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339D0">
      <w:pPr>
        <w:autoSpaceDE w:val="0"/>
        <w:autoSpaceDN w:val="0"/>
        <w:adjustRightInd w:val="0"/>
        <w:snapToGrid w:val="0"/>
        <w:spacing w:line="360" w:lineRule="auto"/>
        <w:jc w:val="left"/>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政府采购项目</w:t>
      </w:r>
    </w:p>
    <w:p w14:paraId="5A42B603">
      <w:pPr>
        <w:autoSpaceDE w:val="0"/>
        <w:autoSpaceDN w:val="0"/>
        <w:adjustRightInd w:val="0"/>
        <w:snapToGrid w:val="0"/>
        <w:spacing w:line="360" w:lineRule="auto"/>
        <w:jc w:val="left"/>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采购项目编号：SCZJ2025-CS-2284/001</w:t>
      </w:r>
    </w:p>
    <w:p w14:paraId="5BF3DDF8">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0"/>
          <w:szCs w:val="30"/>
        </w:rPr>
      </w:pPr>
    </w:p>
    <w:p w14:paraId="7099CA60">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p>
    <w:p w14:paraId="13BF9E82">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267628FA">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p>
    <w:p w14:paraId="477B23E9">
      <w:pPr>
        <w:autoSpaceDE w:val="0"/>
        <w:autoSpaceDN w:val="0"/>
        <w:adjustRightInd w:val="0"/>
        <w:snapToGrid w:val="0"/>
        <w:spacing w:line="360" w:lineRule="auto"/>
        <w:jc w:val="center"/>
        <w:rPr>
          <w:rFonts w:hint="eastAsia" w:ascii="仿宋_GB2312" w:hAnsi="仿宋_GB2312" w:eastAsia="仿宋_GB2312" w:cs="仿宋_GB2312"/>
          <w:b/>
          <w:bCs/>
          <w:color w:val="auto"/>
          <w:sz w:val="44"/>
          <w:szCs w:val="44"/>
          <w:lang w:eastAsia="zh-CN"/>
        </w:rPr>
      </w:pPr>
      <w:r>
        <w:rPr>
          <w:rFonts w:hint="eastAsia" w:ascii="仿宋_GB2312" w:hAnsi="仿宋_GB2312" w:eastAsia="仿宋_GB2312" w:cs="仿宋_GB2312"/>
          <w:b/>
          <w:bCs/>
          <w:color w:val="auto"/>
          <w:sz w:val="44"/>
          <w:szCs w:val="44"/>
          <w:lang w:eastAsia="zh-CN"/>
        </w:rPr>
        <w:t>石泉县江南九年制学校2025-2026学年度食材（蔬菜、水果、干货调料）配送服务</w:t>
      </w:r>
    </w:p>
    <w:p w14:paraId="13F72CA6">
      <w:pPr>
        <w:tabs>
          <w:tab w:val="left" w:pos="5670"/>
        </w:tabs>
        <w:autoSpaceDE w:val="0"/>
        <w:autoSpaceDN w:val="0"/>
        <w:adjustRightInd w:val="0"/>
        <w:snapToGrid w:val="0"/>
        <w:spacing w:line="360" w:lineRule="auto"/>
        <w:jc w:val="center"/>
        <w:rPr>
          <w:rFonts w:hint="eastAsia" w:ascii="仿宋_GB2312" w:hAnsi="仿宋_GB2312" w:eastAsia="仿宋_GB2312" w:cs="仿宋_GB2312"/>
          <w:b/>
          <w:bCs/>
          <w:color w:val="auto"/>
          <w:sz w:val="30"/>
          <w:szCs w:val="30"/>
          <w:lang w:val="zh-CN" w:eastAsia="zh-CN"/>
        </w:rPr>
      </w:pPr>
      <w:r>
        <w:rPr>
          <w:rFonts w:hint="eastAsia" w:ascii="仿宋_GB2312" w:hAnsi="仿宋_GB2312" w:eastAsia="仿宋_GB2312" w:cs="仿宋_GB2312"/>
          <w:b/>
          <w:bCs/>
          <w:color w:val="auto"/>
          <w:sz w:val="30"/>
          <w:szCs w:val="30"/>
          <w:lang w:val="en-US" w:eastAsia="zh-CN"/>
        </w:rPr>
        <w:t xml:space="preserve"> </w:t>
      </w:r>
    </w:p>
    <w:p w14:paraId="65BF23CE">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52"/>
          <w:szCs w:val="52"/>
          <w:lang w:val="zh-CN"/>
        </w:rPr>
      </w:pPr>
      <w:r>
        <w:rPr>
          <w:rFonts w:hint="eastAsia" w:ascii="仿宋_GB2312" w:hAnsi="仿宋_GB2312" w:eastAsia="仿宋_GB2312" w:cs="仿宋_GB2312"/>
          <w:b/>
          <w:bCs/>
          <w:color w:val="auto"/>
          <w:sz w:val="52"/>
          <w:szCs w:val="52"/>
          <w:lang w:val="zh-CN"/>
        </w:rPr>
        <w:t>竞争性磋商文件</w:t>
      </w:r>
    </w:p>
    <w:p w14:paraId="5C54E0A4">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14:paraId="0FD2265F">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14:paraId="37C36566">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14:paraId="397F3F8B">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14:paraId="23182791">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14:paraId="75007E37">
      <w:pPr>
        <w:pStyle w:val="22"/>
        <w:rPr>
          <w:rFonts w:ascii="仿宋_GB2312" w:hAnsi="仿宋_GB2312" w:eastAsia="仿宋_GB2312" w:cs="仿宋_GB2312"/>
          <w:b/>
          <w:bCs/>
          <w:color w:val="auto"/>
          <w:sz w:val="30"/>
          <w:szCs w:val="30"/>
        </w:rPr>
      </w:pPr>
    </w:p>
    <w:p w14:paraId="2CB450B2">
      <w:pPr>
        <w:rPr>
          <w:color w:val="auto"/>
        </w:rPr>
      </w:pPr>
    </w:p>
    <w:p w14:paraId="30C1EC7F">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14:paraId="05779E96">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lang w:val="zh-CN"/>
        </w:rPr>
        <w:t xml:space="preserve"> 陕西</w:t>
      </w:r>
      <w:r>
        <w:rPr>
          <w:rFonts w:hint="eastAsia" w:ascii="宋体" w:hAnsi="宋体"/>
          <w:color w:val="auto"/>
          <w:sz w:val="24"/>
        </w:rPr>
        <w:drawing>
          <wp:anchor distT="0" distB="0" distL="114300" distR="114300" simplePos="0" relativeHeight="251660288" behindDoc="1" locked="0" layoutInCell="1" allowOverlap="1">
            <wp:simplePos x="0" y="0"/>
            <wp:positionH relativeFrom="column">
              <wp:posOffset>4494530</wp:posOffset>
            </wp:positionH>
            <wp:positionV relativeFrom="paragraph">
              <wp:posOffset>5428615</wp:posOffset>
            </wp:positionV>
            <wp:extent cx="1473200" cy="1549400"/>
            <wp:effectExtent l="0" t="0" r="12700" b="12700"/>
            <wp:wrapNone/>
            <wp:docPr id="2" name="Picture 5" descr="采购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采购新"/>
                    <pic:cNvPicPr>
                      <a:picLocks noChangeAspect="1"/>
                    </pic:cNvPicPr>
                  </pic:nvPicPr>
                  <pic:blipFill>
                    <a:blip r:embed="rId13"/>
                    <a:stretch>
                      <a:fillRect/>
                    </a:stretch>
                  </pic:blipFill>
                  <pic:spPr>
                    <a:xfrm>
                      <a:off x="0" y="0"/>
                      <a:ext cx="1473200" cy="1549400"/>
                    </a:xfrm>
                    <a:prstGeom prst="rect">
                      <a:avLst/>
                    </a:prstGeom>
                    <a:noFill/>
                    <a:ln>
                      <a:noFill/>
                    </a:ln>
                  </pic:spPr>
                </pic:pic>
              </a:graphicData>
            </a:graphic>
          </wp:anchor>
        </w:drawing>
      </w:r>
      <w:r>
        <w:rPr>
          <w:rFonts w:hint="eastAsia" w:ascii="仿宋_GB2312" w:hAnsi="仿宋_GB2312" w:eastAsia="仿宋_GB2312" w:cs="仿宋_GB2312"/>
          <w:b/>
          <w:bCs/>
          <w:color w:val="auto"/>
          <w:sz w:val="30"/>
          <w:szCs w:val="30"/>
          <w:lang w:val="zh-CN"/>
        </w:rPr>
        <w:t>省采购招标有限责任公司</w:t>
      </w:r>
      <w:r>
        <w:rPr>
          <w:rFonts w:hint="eastAsia" w:ascii="仿宋_GB2312" w:hAnsi="仿宋_GB2312" w:eastAsia="仿宋_GB2312" w:cs="仿宋_GB2312"/>
          <w:b/>
          <w:bCs/>
          <w:color w:val="auto"/>
          <w:sz w:val="30"/>
          <w:szCs w:val="30"/>
        </w:rPr>
        <w:t xml:space="preserve"> </w:t>
      </w:r>
    </w:p>
    <w:p w14:paraId="3E89B437">
      <w:pPr>
        <w:tabs>
          <w:tab w:val="left" w:pos="5460"/>
        </w:tabs>
        <w:autoSpaceDE w:val="0"/>
        <w:autoSpaceDN w:val="0"/>
        <w:adjustRightInd w:val="0"/>
        <w:snapToGrid w:val="0"/>
        <w:spacing w:line="360" w:lineRule="auto"/>
        <w:jc w:val="center"/>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二〇二</w:t>
      </w:r>
      <w:r>
        <w:rPr>
          <w:rFonts w:hint="eastAsia" w:ascii="仿宋_GB2312" w:hAnsi="仿宋_GB2312" w:eastAsia="仿宋_GB2312" w:cs="仿宋_GB2312"/>
          <w:b/>
          <w:bCs/>
          <w:color w:val="auto"/>
          <w:sz w:val="30"/>
          <w:szCs w:val="30"/>
          <w:lang w:val="en-US" w:eastAsia="zh-CN"/>
        </w:rPr>
        <w:t>五</w:t>
      </w:r>
      <w:r>
        <w:rPr>
          <w:rFonts w:hint="eastAsia" w:ascii="仿宋_GB2312" w:hAnsi="仿宋_GB2312" w:eastAsia="仿宋_GB2312" w:cs="仿宋_GB2312"/>
          <w:b/>
          <w:bCs/>
          <w:color w:val="auto"/>
          <w:sz w:val="30"/>
          <w:szCs w:val="30"/>
          <w:lang w:val="zh-CN"/>
        </w:rPr>
        <w:t>年</w:t>
      </w:r>
      <w:r>
        <w:rPr>
          <w:rFonts w:hint="eastAsia" w:ascii="仿宋_GB2312" w:hAnsi="仿宋_GB2312" w:eastAsia="仿宋_GB2312" w:cs="仿宋_GB2312"/>
          <w:b/>
          <w:bCs/>
          <w:color w:val="auto"/>
          <w:sz w:val="30"/>
          <w:szCs w:val="30"/>
          <w:lang w:val="zh-CN" w:eastAsia="zh-CN"/>
        </w:rPr>
        <w:t>九</w:t>
      </w:r>
      <w:r>
        <w:rPr>
          <w:rFonts w:hint="eastAsia" w:ascii="仿宋_GB2312" w:hAnsi="仿宋_GB2312" w:eastAsia="仿宋_GB2312" w:cs="仿宋_GB2312"/>
          <w:b/>
          <w:bCs/>
          <w:color w:val="auto"/>
          <w:sz w:val="30"/>
          <w:szCs w:val="30"/>
          <w:lang w:val="zh-CN"/>
        </w:rPr>
        <w:t>月</w:t>
      </w:r>
    </w:p>
    <w:p w14:paraId="0CCEFB0E">
      <w:pPr>
        <w:tabs>
          <w:tab w:val="left" w:pos="3739"/>
        </w:tabs>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b/>
      </w:r>
    </w:p>
    <w:p w14:paraId="791F913B">
      <w:pPr>
        <w:jc w:val="center"/>
        <w:rPr>
          <w:rFonts w:ascii="仿宋_GB2312" w:hAnsi="仿宋_GB2312" w:eastAsia="仿宋_GB2312" w:cs="仿宋_GB2312"/>
          <w:b/>
          <w:color w:val="auto"/>
          <w:sz w:val="36"/>
          <w:szCs w:val="36"/>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b/>
          <w:color w:val="auto"/>
          <w:sz w:val="36"/>
          <w:szCs w:val="36"/>
        </w:rPr>
        <w:t>目  录</w:t>
      </w:r>
    </w:p>
    <w:p w14:paraId="64D7C8D7">
      <w:pPr>
        <w:pStyle w:val="35"/>
        <w:tabs>
          <w:tab w:val="right" w:leader="dot" w:pos="9070"/>
          <w:tab w:val="clear" w:pos="9344"/>
        </w:tabs>
      </w:pPr>
      <w:r>
        <w:rPr>
          <w:rFonts w:hint="eastAsia" w:ascii="仿宋_GB2312" w:hAnsi="仿宋_GB2312" w:eastAsia="仿宋_GB2312" w:cs="仿宋_GB2312"/>
          <w:b w:val="0"/>
          <w:bCs w:val="0"/>
          <w:color w:val="auto"/>
          <w:sz w:val="20"/>
        </w:rPr>
        <w:fldChar w:fldCharType="begin"/>
      </w:r>
      <w:r>
        <w:rPr>
          <w:rFonts w:hint="eastAsia" w:ascii="仿宋_GB2312" w:hAnsi="仿宋_GB2312" w:eastAsia="仿宋_GB2312" w:cs="仿宋_GB2312"/>
          <w:b w:val="0"/>
          <w:bCs w:val="0"/>
          <w:color w:val="auto"/>
          <w:sz w:val="20"/>
        </w:rPr>
        <w:instrText xml:space="preserve"> TOC \o "1-2" \h \z \u </w:instrText>
      </w:r>
      <w:r>
        <w:rPr>
          <w:rFonts w:hint="eastAsia" w:ascii="仿宋_GB2312" w:hAnsi="仿宋_GB2312" w:eastAsia="仿宋_GB2312" w:cs="仿宋_GB2312"/>
          <w:b w:val="0"/>
          <w:bCs w:val="0"/>
          <w:color w:val="auto"/>
          <w:sz w:val="20"/>
        </w:rPr>
        <w:fldChar w:fldCharType="separate"/>
      </w:r>
      <w:r>
        <w:rPr>
          <w:rFonts w:hint="eastAsia" w:ascii="仿宋_GB2312" w:hAnsi="仿宋_GB2312" w:eastAsia="仿宋_GB2312" w:cs="仿宋_GB2312"/>
          <w:bCs w:val="0"/>
          <w:color w:val="auto"/>
        </w:rPr>
        <w:fldChar w:fldCharType="begin"/>
      </w:r>
      <w:r>
        <w:rPr>
          <w:rFonts w:hint="eastAsia" w:ascii="仿宋_GB2312" w:hAnsi="仿宋_GB2312" w:eastAsia="仿宋_GB2312" w:cs="仿宋_GB2312"/>
          <w:bCs w:val="0"/>
        </w:rPr>
        <w:instrText xml:space="preserve"> HYPERLINK \l _Toc1875 </w:instrText>
      </w:r>
      <w:r>
        <w:rPr>
          <w:rFonts w:hint="eastAsia" w:ascii="仿宋_GB2312" w:hAnsi="仿宋_GB2312" w:eastAsia="仿宋_GB2312" w:cs="仿宋_GB2312"/>
          <w:bCs w:val="0"/>
        </w:rPr>
        <w:fldChar w:fldCharType="separate"/>
      </w:r>
      <w:r>
        <w:rPr>
          <w:rFonts w:hint="eastAsia" w:ascii="仿宋_GB2312" w:hAnsi="仿宋_GB2312" w:eastAsia="仿宋_GB2312" w:cs="仿宋_GB2312"/>
        </w:rPr>
        <w:t>第一章 磋商公告</w:t>
      </w:r>
      <w:r>
        <w:tab/>
      </w:r>
      <w:r>
        <w:fldChar w:fldCharType="begin"/>
      </w:r>
      <w:r>
        <w:instrText xml:space="preserve"> PAGEREF _Toc1875 \h </w:instrText>
      </w:r>
      <w:r>
        <w:fldChar w:fldCharType="separate"/>
      </w:r>
      <w:r>
        <w:t>3</w:t>
      </w:r>
      <w:r>
        <w:fldChar w:fldCharType="end"/>
      </w:r>
      <w:r>
        <w:rPr>
          <w:rFonts w:hint="eastAsia" w:ascii="仿宋_GB2312" w:hAnsi="仿宋_GB2312" w:eastAsia="仿宋_GB2312" w:cs="仿宋_GB2312"/>
          <w:bCs w:val="0"/>
          <w:color w:val="auto"/>
        </w:rPr>
        <w:fldChar w:fldCharType="end"/>
      </w:r>
    </w:p>
    <w:p w14:paraId="1A88A956">
      <w:pPr>
        <w:pStyle w:val="35"/>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_Toc14345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第二章  供应商须知</w:t>
      </w:r>
      <w:r>
        <w:tab/>
      </w:r>
      <w:r>
        <w:fldChar w:fldCharType="begin"/>
      </w:r>
      <w:r>
        <w:instrText xml:space="preserve"> PAGEREF _Toc14345 \h </w:instrText>
      </w:r>
      <w:r>
        <w:fldChar w:fldCharType="separate"/>
      </w:r>
      <w:r>
        <w:t>7</w:t>
      </w:r>
      <w:r>
        <w:fldChar w:fldCharType="end"/>
      </w:r>
      <w:r>
        <w:rPr>
          <w:rFonts w:hint="eastAsia" w:ascii="仿宋_GB2312" w:hAnsi="仿宋_GB2312" w:eastAsia="仿宋_GB2312" w:cs="仿宋_GB2312"/>
          <w:color w:val="auto"/>
          <w:szCs w:val="20"/>
        </w:rPr>
        <w:fldChar w:fldCharType="end"/>
      </w:r>
    </w:p>
    <w:p w14:paraId="743B7C5A">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_Toc18910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28"/>
        </w:rPr>
        <w:t>（一）供应商须知前附表</w:t>
      </w:r>
      <w:r>
        <w:tab/>
      </w:r>
      <w:r>
        <w:fldChar w:fldCharType="begin"/>
      </w:r>
      <w:r>
        <w:instrText xml:space="preserve"> PAGEREF _Toc18910 \h </w:instrText>
      </w:r>
      <w:r>
        <w:fldChar w:fldCharType="separate"/>
      </w:r>
      <w:r>
        <w:t>7</w:t>
      </w:r>
      <w:r>
        <w:fldChar w:fldCharType="end"/>
      </w:r>
      <w:r>
        <w:rPr>
          <w:rFonts w:hint="eastAsia" w:ascii="仿宋_GB2312" w:hAnsi="仿宋_GB2312" w:eastAsia="仿宋_GB2312" w:cs="仿宋_GB2312"/>
          <w:color w:val="auto"/>
          <w:szCs w:val="20"/>
        </w:rPr>
        <w:fldChar w:fldCharType="end"/>
      </w:r>
    </w:p>
    <w:p w14:paraId="1BC867E2">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_Toc17948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32"/>
        </w:rPr>
        <w:t>（二）供应商须知</w:t>
      </w:r>
      <w:r>
        <w:tab/>
      </w:r>
      <w:r>
        <w:fldChar w:fldCharType="begin"/>
      </w:r>
      <w:r>
        <w:instrText xml:space="preserve"> PAGEREF _Toc17948 \h </w:instrText>
      </w:r>
      <w:r>
        <w:fldChar w:fldCharType="separate"/>
      </w:r>
      <w:r>
        <w:t>11</w:t>
      </w:r>
      <w:r>
        <w:fldChar w:fldCharType="end"/>
      </w:r>
      <w:r>
        <w:rPr>
          <w:rFonts w:hint="eastAsia" w:ascii="仿宋_GB2312" w:hAnsi="仿宋_GB2312" w:eastAsia="仿宋_GB2312" w:cs="仿宋_GB2312"/>
          <w:color w:val="auto"/>
          <w:szCs w:val="20"/>
        </w:rPr>
        <w:fldChar w:fldCharType="end"/>
      </w:r>
    </w:p>
    <w:p w14:paraId="72BEBBA9">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_Toc15328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30"/>
        </w:rPr>
        <w:t>一、总  则</w:t>
      </w:r>
      <w:r>
        <w:tab/>
      </w:r>
      <w:r>
        <w:fldChar w:fldCharType="begin"/>
      </w:r>
      <w:r>
        <w:instrText xml:space="preserve"> PAGEREF _Toc15328 \h </w:instrText>
      </w:r>
      <w:r>
        <w:fldChar w:fldCharType="separate"/>
      </w:r>
      <w:r>
        <w:t>11</w:t>
      </w:r>
      <w:r>
        <w:fldChar w:fldCharType="end"/>
      </w:r>
      <w:r>
        <w:rPr>
          <w:rFonts w:hint="eastAsia" w:ascii="仿宋_GB2312" w:hAnsi="仿宋_GB2312" w:eastAsia="仿宋_GB2312" w:cs="仿宋_GB2312"/>
          <w:color w:val="auto"/>
          <w:szCs w:val="20"/>
        </w:rPr>
        <w:fldChar w:fldCharType="end"/>
      </w:r>
    </w:p>
    <w:p w14:paraId="34891975">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_Toc23569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二、磋商文件说明</w:t>
      </w:r>
      <w:r>
        <w:tab/>
      </w:r>
      <w:r>
        <w:fldChar w:fldCharType="begin"/>
      </w:r>
      <w:r>
        <w:instrText xml:space="preserve"> PAGEREF _Toc23569 \h </w:instrText>
      </w:r>
      <w:r>
        <w:fldChar w:fldCharType="separate"/>
      </w:r>
      <w:r>
        <w:t>12</w:t>
      </w:r>
      <w:r>
        <w:fldChar w:fldCharType="end"/>
      </w:r>
      <w:r>
        <w:rPr>
          <w:rFonts w:hint="eastAsia" w:ascii="仿宋_GB2312" w:hAnsi="仿宋_GB2312" w:eastAsia="仿宋_GB2312" w:cs="仿宋_GB2312"/>
          <w:color w:val="auto"/>
          <w:szCs w:val="20"/>
        </w:rPr>
        <w:fldChar w:fldCharType="end"/>
      </w:r>
    </w:p>
    <w:p w14:paraId="1C59D816">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_Toc29750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三、响应文件的编写</w:t>
      </w:r>
      <w:r>
        <w:tab/>
      </w:r>
      <w:r>
        <w:fldChar w:fldCharType="begin"/>
      </w:r>
      <w:r>
        <w:instrText xml:space="preserve"> PAGEREF _Toc29750 \h </w:instrText>
      </w:r>
      <w:r>
        <w:fldChar w:fldCharType="separate"/>
      </w:r>
      <w:r>
        <w:t>13</w:t>
      </w:r>
      <w:r>
        <w:fldChar w:fldCharType="end"/>
      </w:r>
      <w:r>
        <w:rPr>
          <w:rFonts w:hint="eastAsia" w:ascii="仿宋_GB2312" w:hAnsi="仿宋_GB2312" w:eastAsia="仿宋_GB2312" w:cs="仿宋_GB2312"/>
          <w:color w:val="auto"/>
          <w:szCs w:val="20"/>
        </w:rPr>
        <w:fldChar w:fldCharType="end"/>
      </w:r>
    </w:p>
    <w:p w14:paraId="1FABDE24">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_Toc2576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四、响应文件的递交</w:t>
      </w:r>
      <w:r>
        <w:tab/>
      </w:r>
      <w:r>
        <w:fldChar w:fldCharType="begin"/>
      </w:r>
      <w:r>
        <w:instrText xml:space="preserve"> PAGEREF _Toc2576 \h </w:instrText>
      </w:r>
      <w:r>
        <w:fldChar w:fldCharType="separate"/>
      </w:r>
      <w:r>
        <w:t>14</w:t>
      </w:r>
      <w:r>
        <w:fldChar w:fldCharType="end"/>
      </w:r>
      <w:r>
        <w:rPr>
          <w:rFonts w:hint="eastAsia" w:ascii="仿宋_GB2312" w:hAnsi="仿宋_GB2312" w:eastAsia="仿宋_GB2312" w:cs="仿宋_GB2312"/>
          <w:color w:val="auto"/>
          <w:szCs w:val="20"/>
        </w:rPr>
        <w:fldChar w:fldCharType="end"/>
      </w:r>
    </w:p>
    <w:p w14:paraId="61481354">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_Toc5204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五、评审与磋商</w:t>
      </w:r>
      <w:r>
        <w:tab/>
      </w:r>
      <w:r>
        <w:fldChar w:fldCharType="begin"/>
      </w:r>
      <w:r>
        <w:instrText xml:space="preserve"> PAGEREF _Toc5204 \h </w:instrText>
      </w:r>
      <w:r>
        <w:fldChar w:fldCharType="separate"/>
      </w:r>
      <w:r>
        <w:t>15</w:t>
      </w:r>
      <w:r>
        <w:fldChar w:fldCharType="end"/>
      </w:r>
      <w:r>
        <w:rPr>
          <w:rFonts w:hint="eastAsia" w:ascii="仿宋_GB2312" w:hAnsi="仿宋_GB2312" w:eastAsia="仿宋_GB2312" w:cs="仿宋_GB2312"/>
          <w:color w:val="auto"/>
          <w:szCs w:val="20"/>
        </w:rPr>
        <w:fldChar w:fldCharType="end"/>
      </w:r>
    </w:p>
    <w:p w14:paraId="4DC1632B">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_Toc7680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六、确定成交单位、授予合同</w:t>
      </w:r>
      <w:r>
        <w:tab/>
      </w:r>
      <w:r>
        <w:fldChar w:fldCharType="begin"/>
      </w:r>
      <w:r>
        <w:instrText xml:space="preserve"> PAGEREF _Toc7680 \h </w:instrText>
      </w:r>
      <w:r>
        <w:fldChar w:fldCharType="separate"/>
      </w:r>
      <w:r>
        <w:t>18</w:t>
      </w:r>
      <w:r>
        <w:fldChar w:fldCharType="end"/>
      </w:r>
      <w:r>
        <w:rPr>
          <w:rFonts w:hint="eastAsia" w:ascii="仿宋_GB2312" w:hAnsi="仿宋_GB2312" w:eastAsia="仿宋_GB2312" w:cs="仿宋_GB2312"/>
          <w:color w:val="auto"/>
          <w:szCs w:val="20"/>
        </w:rPr>
        <w:fldChar w:fldCharType="end"/>
      </w:r>
    </w:p>
    <w:p w14:paraId="78BCF27F">
      <w:pPr>
        <w:pStyle w:val="35"/>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_Toc9152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24"/>
        </w:rPr>
        <w:t>第三章  评审办法和标准</w:t>
      </w:r>
      <w:r>
        <w:tab/>
      </w:r>
      <w:r>
        <w:fldChar w:fldCharType="begin"/>
      </w:r>
      <w:r>
        <w:instrText xml:space="preserve"> PAGEREF _Toc9152 \h </w:instrText>
      </w:r>
      <w:r>
        <w:fldChar w:fldCharType="separate"/>
      </w:r>
      <w:r>
        <w:t>27</w:t>
      </w:r>
      <w:r>
        <w:fldChar w:fldCharType="end"/>
      </w:r>
      <w:r>
        <w:rPr>
          <w:rFonts w:hint="eastAsia" w:ascii="仿宋_GB2312" w:hAnsi="仿宋_GB2312" w:eastAsia="仿宋_GB2312" w:cs="仿宋_GB2312"/>
          <w:color w:val="auto"/>
          <w:szCs w:val="20"/>
        </w:rPr>
        <w:fldChar w:fldCharType="end"/>
      </w:r>
    </w:p>
    <w:p w14:paraId="4B2B6B2C">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_Toc5542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1.评审方法</w:t>
      </w:r>
      <w:r>
        <w:tab/>
      </w:r>
      <w:r>
        <w:fldChar w:fldCharType="begin"/>
      </w:r>
      <w:r>
        <w:instrText xml:space="preserve"> PAGEREF _Toc5542 \h </w:instrText>
      </w:r>
      <w:r>
        <w:fldChar w:fldCharType="separate"/>
      </w:r>
      <w:r>
        <w:t>27</w:t>
      </w:r>
      <w:r>
        <w:fldChar w:fldCharType="end"/>
      </w:r>
      <w:r>
        <w:rPr>
          <w:rFonts w:hint="eastAsia" w:ascii="仿宋_GB2312" w:hAnsi="仿宋_GB2312" w:eastAsia="仿宋_GB2312" w:cs="仿宋_GB2312"/>
          <w:color w:val="auto"/>
          <w:szCs w:val="20"/>
        </w:rPr>
        <w:fldChar w:fldCharType="end"/>
      </w:r>
    </w:p>
    <w:p w14:paraId="0270FBC0">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_Toc13369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2.评审标准</w:t>
      </w:r>
      <w:r>
        <w:tab/>
      </w:r>
      <w:r>
        <w:fldChar w:fldCharType="begin"/>
      </w:r>
      <w:r>
        <w:instrText xml:space="preserve"> PAGEREF _Toc13369 \h </w:instrText>
      </w:r>
      <w:r>
        <w:fldChar w:fldCharType="separate"/>
      </w:r>
      <w:r>
        <w:t>27</w:t>
      </w:r>
      <w:r>
        <w:fldChar w:fldCharType="end"/>
      </w:r>
      <w:r>
        <w:rPr>
          <w:rFonts w:hint="eastAsia" w:ascii="仿宋_GB2312" w:hAnsi="仿宋_GB2312" w:eastAsia="仿宋_GB2312" w:cs="仿宋_GB2312"/>
          <w:color w:val="auto"/>
          <w:szCs w:val="20"/>
        </w:rPr>
        <w:fldChar w:fldCharType="end"/>
      </w:r>
    </w:p>
    <w:p w14:paraId="3F5A131E">
      <w:pPr>
        <w:pStyle w:val="40"/>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_Toc17056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3.评审程序</w:t>
      </w:r>
      <w:r>
        <w:tab/>
      </w:r>
      <w:r>
        <w:fldChar w:fldCharType="begin"/>
      </w:r>
      <w:r>
        <w:instrText xml:space="preserve"> PAGEREF _Toc17056 \h </w:instrText>
      </w:r>
      <w:r>
        <w:fldChar w:fldCharType="separate"/>
      </w:r>
      <w:r>
        <w:t>28</w:t>
      </w:r>
      <w:r>
        <w:fldChar w:fldCharType="end"/>
      </w:r>
      <w:r>
        <w:rPr>
          <w:rFonts w:hint="eastAsia" w:ascii="仿宋_GB2312" w:hAnsi="仿宋_GB2312" w:eastAsia="仿宋_GB2312" w:cs="仿宋_GB2312"/>
          <w:color w:val="auto"/>
          <w:szCs w:val="20"/>
        </w:rPr>
        <w:fldChar w:fldCharType="end"/>
      </w:r>
    </w:p>
    <w:p w14:paraId="3B10A23D">
      <w:pPr>
        <w:pStyle w:val="35"/>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_Toc17462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24"/>
        </w:rPr>
        <w:t>第四章  合同草案条款</w:t>
      </w:r>
      <w:r>
        <w:tab/>
      </w:r>
      <w:r>
        <w:fldChar w:fldCharType="begin"/>
      </w:r>
      <w:r>
        <w:instrText xml:space="preserve"> PAGEREF _Toc17462 \h </w:instrText>
      </w:r>
      <w:r>
        <w:fldChar w:fldCharType="separate"/>
      </w:r>
      <w:r>
        <w:t>41</w:t>
      </w:r>
      <w:r>
        <w:fldChar w:fldCharType="end"/>
      </w:r>
      <w:r>
        <w:rPr>
          <w:rFonts w:hint="eastAsia" w:ascii="仿宋_GB2312" w:hAnsi="仿宋_GB2312" w:eastAsia="仿宋_GB2312" w:cs="仿宋_GB2312"/>
          <w:color w:val="auto"/>
          <w:szCs w:val="20"/>
        </w:rPr>
        <w:fldChar w:fldCharType="end"/>
      </w:r>
    </w:p>
    <w:p w14:paraId="082D96BB">
      <w:pPr>
        <w:pStyle w:val="35"/>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_Toc23531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highlight w:val="none"/>
        </w:rPr>
        <w:t>第五章  采购内容及要求</w:t>
      </w:r>
      <w:r>
        <w:tab/>
      </w:r>
      <w:r>
        <w:fldChar w:fldCharType="begin"/>
      </w:r>
      <w:r>
        <w:instrText xml:space="preserve"> PAGEREF _Toc23531 \h </w:instrText>
      </w:r>
      <w:r>
        <w:fldChar w:fldCharType="separate"/>
      </w:r>
      <w:r>
        <w:t>46</w:t>
      </w:r>
      <w:r>
        <w:fldChar w:fldCharType="end"/>
      </w:r>
      <w:r>
        <w:rPr>
          <w:rFonts w:hint="eastAsia" w:ascii="仿宋_GB2312" w:hAnsi="仿宋_GB2312" w:eastAsia="仿宋_GB2312" w:cs="仿宋_GB2312"/>
          <w:color w:val="auto"/>
          <w:szCs w:val="20"/>
        </w:rPr>
        <w:fldChar w:fldCharType="end"/>
      </w:r>
    </w:p>
    <w:p w14:paraId="16332C41">
      <w:pPr>
        <w:pStyle w:val="35"/>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_Toc26286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第六章 磋商响应文件格式</w:t>
      </w:r>
      <w:r>
        <w:tab/>
      </w:r>
      <w:r>
        <w:fldChar w:fldCharType="begin"/>
      </w:r>
      <w:r>
        <w:instrText xml:space="preserve"> PAGEREF _Toc26286 \h </w:instrText>
      </w:r>
      <w:r>
        <w:fldChar w:fldCharType="separate"/>
      </w:r>
      <w:r>
        <w:t>50</w:t>
      </w:r>
      <w:r>
        <w:fldChar w:fldCharType="end"/>
      </w:r>
      <w:r>
        <w:rPr>
          <w:rFonts w:hint="eastAsia" w:ascii="仿宋_GB2312" w:hAnsi="仿宋_GB2312" w:eastAsia="仿宋_GB2312" w:cs="仿宋_GB2312"/>
          <w:color w:val="auto"/>
          <w:szCs w:val="20"/>
        </w:rPr>
        <w:fldChar w:fldCharType="end"/>
      </w:r>
    </w:p>
    <w:p w14:paraId="0D71A42F">
      <w:pPr>
        <w:pStyle w:val="40"/>
        <w:tabs>
          <w:tab w:val="right" w:leader="dot" w:pos="9070"/>
        </w:tabs>
      </w:pPr>
    </w:p>
    <w:p w14:paraId="38C9C666">
      <w:pPr>
        <w:tabs>
          <w:tab w:val="center" w:pos="4677"/>
          <w:tab w:val="left" w:pos="5040"/>
        </w:tabs>
        <w:adjustRightInd w:val="0"/>
        <w:snapToGrid w:val="0"/>
        <w:spacing w:line="360" w:lineRule="auto"/>
        <w:jc w:val="left"/>
        <w:rPr>
          <w:rFonts w:ascii="仿宋_GB2312" w:hAnsi="仿宋_GB2312" w:eastAsia="仿宋_GB2312" w:cs="仿宋_GB2312"/>
          <w:color w:val="auto"/>
          <w:szCs w:val="20"/>
        </w:rPr>
      </w:pPr>
      <w:r>
        <w:rPr>
          <w:rFonts w:hint="eastAsia" w:ascii="仿宋_GB2312" w:hAnsi="仿宋_GB2312" w:eastAsia="仿宋_GB2312" w:cs="仿宋_GB2312"/>
          <w:color w:val="auto"/>
          <w:szCs w:val="20"/>
        </w:rPr>
        <w:fldChar w:fldCharType="end"/>
      </w:r>
    </w:p>
    <w:p w14:paraId="3D3A75BA">
      <w:pPr>
        <w:pStyle w:val="46"/>
        <w:numPr>
          <w:ilvl w:val="0"/>
          <w:numId w:val="5"/>
        </w:numPr>
        <w:spacing w:line="360" w:lineRule="auto"/>
        <w:rPr>
          <w:rFonts w:ascii="仿宋_GB2312" w:hAnsi="仿宋_GB2312" w:eastAsia="仿宋_GB2312" w:cs="仿宋_GB2312"/>
          <w:color w:val="auto"/>
        </w:rPr>
        <w:sectPr>
          <w:headerReference r:id="rId4" w:type="first"/>
          <w:footerReference r:id="rId6" w:type="first"/>
          <w:headerReference r:id="rId3" w:type="default"/>
          <w:footerReference r:id="rId5" w:type="default"/>
          <w:pgSz w:w="11906" w:h="16838"/>
          <w:pgMar w:top="1418" w:right="1418" w:bottom="1418" w:left="1418" w:header="851" w:footer="992" w:gutter="0"/>
          <w:pgNumType w:fmt="decimal" w:start="1"/>
          <w:cols w:space="720" w:num="1"/>
          <w:titlePg/>
          <w:docGrid w:linePitch="312" w:charSpace="0"/>
        </w:sectPr>
      </w:pPr>
      <w:bookmarkStart w:id="0" w:name="_Toc21755"/>
      <w:bookmarkStart w:id="1" w:name="_Toc58504445"/>
      <w:bookmarkStart w:id="2" w:name="_Toc415499894"/>
      <w:bookmarkStart w:id="3" w:name="_Toc496324577"/>
      <w:bookmarkStart w:id="4" w:name="_Toc499711041"/>
      <w:bookmarkStart w:id="5" w:name="_Toc499711882"/>
      <w:bookmarkStart w:id="6" w:name="_Toc500746964"/>
      <w:bookmarkStart w:id="7" w:name="_Toc176882541"/>
      <w:bookmarkStart w:id="8" w:name="_Toc70687138"/>
      <w:bookmarkStart w:id="9" w:name="_Toc500747187"/>
      <w:bookmarkStart w:id="10" w:name="_Toc177995472"/>
      <w:bookmarkStart w:id="11" w:name="_Toc53722839"/>
      <w:bookmarkStart w:id="12" w:name="_Toc177817333"/>
      <w:bookmarkStart w:id="13" w:name="_Toc492955413"/>
      <w:bookmarkStart w:id="14" w:name="_Toc500747060"/>
      <w:bookmarkStart w:id="15" w:name="_Toc503063420"/>
      <w:bookmarkStart w:id="16" w:name="_Toc177189234"/>
      <w:bookmarkStart w:id="17" w:name="_Toc385992325"/>
      <w:bookmarkStart w:id="18" w:name="_Toc385992324"/>
    </w:p>
    <w:p w14:paraId="11CE687A">
      <w:pPr>
        <w:pStyle w:val="46"/>
        <w:numPr>
          <w:ilvl w:val="0"/>
          <w:numId w:val="5"/>
        </w:num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 xml:space="preserve"> </w:t>
      </w:r>
      <w:bookmarkStart w:id="19" w:name="_Toc1875"/>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磋商公告</w:t>
      </w:r>
      <w:bookmarkEnd w:id="0"/>
      <w:bookmarkEnd w:id="1"/>
      <w:bookmarkEnd w:id="2"/>
      <w:bookmarkEnd w:id="19"/>
    </w:p>
    <w:p w14:paraId="7DA0C5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center"/>
        <w:textAlignment w:val="baseline"/>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fill="FFFFFF"/>
          <w:vertAlign w:val="baseline"/>
        </w:rPr>
        <w:t>石泉县江南九年制学校2025—2026学年度食材（蔬菜、水果、干货调料）配送服务项目竞争性磋商公告</w:t>
      </w:r>
    </w:p>
    <w:p w14:paraId="497DE40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baseline"/>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vertAlign w:val="baseline"/>
        </w:rPr>
        <w:t>项目概况</w:t>
      </w:r>
    </w:p>
    <w:p w14:paraId="705B561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2025—2026学年度食材（蔬菜、水果、干货调料）配送服务项目采购项目的潜在供应商应在全国公共资源交易平台（陕西省·安康市）获取采购文件，并于 2025年09月24日 14时00分 （北京时间）前提交响应文件。</w:t>
      </w:r>
    </w:p>
    <w:p w14:paraId="3FD66A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vertAlign w:val="baseline"/>
        </w:rPr>
        <w:t>一、项目基本情况</w:t>
      </w:r>
    </w:p>
    <w:p w14:paraId="24EC1530">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项目编号：SCZJ2025-CS-2284-001</w:t>
      </w:r>
    </w:p>
    <w:p w14:paraId="1E73A4B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项目名称：2025—2026学年度食材（蔬菜、水果、干货调料）配送服务项目</w:t>
      </w:r>
    </w:p>
    <w:p w14:paraId="09DCA657">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采购方式：竞争性磋商</w:t>
      </w:r>
    </w:p>
    <w:p w14:paraId="3055A6BC">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预算金额：468,000.00元</w:t>
      </w:r>
    </w:p>
    <w:p w14:paraId="231D3C72">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采购需求：</w:t>
      </w:r>
    </w:p>
    <w:p w14:paraId="5E74315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合同包1(2025—2026学年度食材（蔬菜、水果、干货调料）配送服务):</w:t>
      </w:r>
    </w:p>
    <w:p w14:paraId="55C9CC75">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合同包预算金额：468,000.00元</w:t>
      </w:r>
    </w:p>
    <w:p w14:paraId="35E4E91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合同包最高限价：468,000.00元</w:t>
      </w:r>
    </w:p>
    <w:tbl>
      <w:tblPr>
        <w:tblStyle w:val="50"/>
        <w:tblW w:w="0" w:type="auto"/>
        <w:tblInd w:w="-2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0"/>
        <w:gridCol w:w="973"/>
        <w:gridCol w:w="3074"/>
        <w:gridCol w:w="1013"/>
        <w:gridCol w:w="1518"/>
        <w:gridCol w:w="1367"/>
      </w:tblGrid>
      <w:tr w14:paraId="1679C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8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F24C6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品目号</w:t>
            </w:r>
          </w:p>
        </w:tc>
        <w:tc>
          <w:tcPr>
            <w:tcW w:w="9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140C7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品目名称</w:t>
            </w:r>
          </w:p>
        </w:tc>
        <w:tc>
          <w:tcPr>
            <w:tcW w:w="30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6AEC9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采购标的</w:t>
            </w:r>
          </w:p>
        </w:tc>
        <w:tc>
          <w:tcPr>
            <w:tcW w:w="10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903F0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数量（单位）</w:t>
            </w:r>
          </w:p>
        </w:tc>
        <w:tc>
          <w:tcPr>
            <w:tcW w:w="15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7634AD">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技术规格、参数及要求</w:t>
            </w:r>
          </w:p>
        </w:tc>
        <w:tc>
          <w:tcPr>
            <w:tcW w:w="13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B62A2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品目预算(元)</w:t>
            </w:r>
          </w:p>
        </w:tc>
      </w:tr>
      <w:tr w14:paraId="09089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7121D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1-1</w:t>
            </w:r>
          </w:p>
        </w:tc>
        <w:tc>
          <w:tcPr>
            <w:tcW w:w="9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36ECA4">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农畜产品批发服务</w:t>
            </w:r>
          </w:p>
        </w:tc>
        <w:tc>
          <w:tcPr>
            <w:tcW w:w="30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F4329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石泉县江南九年制学校2025—2025学年度食材（蔬菜、水果、干货调料）配送服务项目</w:t>
            </w:r>
          </w:p>
        </w:tc>
        <w:tc>
          <w:tcPr>
            <w:tcW w:w="10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B7FEA1">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1(批)</w:t>
            </w:r>
          </w:p>
        </w:tc>
        <w:tc>
          <w:tcPr>
            <w:tcW w:w="15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96421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详见采购文件</w:t>
            </w:r>
          </w:p>
        </w:tc>
        <w:tc>
          <w:tcPr>
            <w:tcW w:w="13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FD865F">
            <w:pPr>
              <w:keepNext w:val="0"/>
              <w:keepLines w:val="0"/>
              <w:widowControl/>
              <w:suppressLineNumbers w:val="0"/>
              <w:wordWrap/>
              <w:spacing w:before="0" w:beforeAutospacing="0" w:after="0" w:afterAutospacing="0" w:line="360" w:lineRule="atLeast"/>
              <w:ind w:left="0" w:right="0"/>
              <w:jc w:val="righ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vertAlign w:val="baseline"/>
                <w:lang w:val="en-US" w:eastAsia="zh-CN" w:bidi="ar"/>
              </w:rPr>
              <w:t>468,000.00</w:t>
            </w:r>
          </w:p>
        </w:tc>
      </w:tr>
    </w:tbl>
    <w:p w14:paraId="26919ED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本合同包不接受联合体投标</w:t>
      </w:r>
    </w:p>
    <w:p w14:paraId="47E0A76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合同履行期限：2025年09月29日至2026年8月26日止（具体时间以合同签订时间为准，开始时间可相应顺延）</w:t>
      </w:r>
    </w:p>
    <w:p w14:paraId="48BC52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vertAlign w:val="baseline"/>
        </w:rPr>
        <w:t>二、申请人的资格要求：</w:t>
      </w:r>
    </w:p>
    <w:p w14:paraId="5ADC8CE8">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1.满足《中华人民共和国政府采购法》第二十二条规定;</w:t>
      </w:r>
    </w:p>
    <w:p w14:paraId="4B2DDAB5">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2.落实政府采购政策需满足的资格要求：</w:t>
      </w:r>
    </w:p>
    <w:p w14:paraId="000E674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合同包1(2025—2026学年度食材（蔬菜、水果、干货调料）配送服务)落实政府采购政策需满足的资格要求如下:</w:t>
      </w:r>
    </w:p>
    <w:p w14:paraId="633177EC">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本项目为专门面向中小企业的项目。</w:t>
      </w:r>
    </w:p>
    <w:p w14:paraId="58D9DA52">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3.本项目的特定资格要求：</w:t>
      </w:r>
    </w:p>
    <w:p w14:paraId="534DDB3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合同包1(2025—2026学年度食材（蔬菜、水果、干货调料）配送服务)特定资格要求如下:</w:t>
      </w:r>
    </w:p>
    <w:p w14:paraId="34B9609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供应商在递交响应文件截止时间前被“信用中国”网站（www.creditchina.gov.cn）列入失信被执行人、重大税收违法失信主体的,或被中国政府采购网（www.ccgp.gov.cn）上列入政府采购严重违法失信行为记录名单的，不得参加磋商；</w:t>
      </w:r>
      <w:r>
        <w:rPr>
          <w:rFonts w:hint="eastAsia" w:ascii="仿宋" w:hAnsi="仿宋" w:eastAsia="仿宋" w:cs="仿宋"/>
          <w:i w:val="0"/>
          <w:iCs w:val="0"/>
          <w:caps w:val="0"/>
          <w:color w:val="auto"/>
          <w:spacing w:val="0"/>
          <w:sz w:val="24"/>
          <w:szCs w:val="24"/>
          <w:shd w:val="clear" w:fill="FFFFFF"/>
          <w:vertAlign w:val="baseline"/>
        </w:rPr>
        <w:br w:type="textWrapping"/>
      </w:r>
      <w:r>
        <w:rPr>
          <w:rFonts w:hint="eastAsia" w:ascii="仿宋" w:hAnsi="仿宋" w:eastAsia="仿宋" w:cs="仿宋"/>
          <w:i w:val="0"/>
          <w:iCs w:val="0"/>
          <w:caps w:val="0"/>
          <w:color w:val="auto"/>
          <w:spacing w:val="0"/>
          <w:sz w:val="24"/>
          <w:szCs w:val="24"/>
          <w:shd w:val="clear" w:fill="FFFFFF"/>
          <w:vertAlign w:val="baseline"/>
          <w:lang w:val="en-US" w:eastAsia="zh-CN"/>
        </w:rPr>
        <w:t xml:space="preserve">    </w:t>
      </w:r>
      <w:r>
        <w:rPr>
          <w:rFonts w:hint="eastAsia" w:ascii="仿宋" w:hAnsi="仿宋" w:eastAsia="仿宋" w:cs="仿宋"/>
          <w:i w:val="0"/>
          <w:iCs w:val="0"/>
          <w:caps w:val="0"/>
          <w:color w:val="auto"/>
          <w:spacing w:val="0"/>
          <w:sz w:val="24"/>
          <w:szCs w:val="24"/>
          <w:shd w:val="clear" w:fill="FFFFFF"/>
          <w:vertAlign w:val="baseline"/>
        </w:rPr>
        <w:t>（2）供应商应授权合法的人员参加磋商全过程，其中法定代表人直接参加磋商的，须出具法人身份证，并与营业执照上信息一致。法定代表人授权代表参加磋商的，须出具法定代表人授权书及授权代表身份证、授权代表本单位证明（养老保险缴纳证明或劳动合同）。</w:t>
      </w:r>
      <w:r>
        <w:rPr>
          <w:rFonts w:hint="eastAsia" w:ascii="仿宋" w:hAnsi="仿宋" w:eastAsia="仿宋" w:cs="仿宋"/>
          <w:i w:val="0"/>
          <w:iCs w:val="0"/>
          <w:caps w:val="0"/>
          <w:color w:val="auto"/>
          <w:spacing w:val="0"/>
          <w:sz w:val="24"/>
          <w:szCs w:val="24"/>
          <w:shd w:val="clear" w:fill="FFFFFF"/>
          <w:vertAlign w:val="baseline"/>
        </w:rPr>
        <w:br w:type="textWrapping"/>
      </w:r>
      <w:r>
        <w:rPr>
          <w:rFonts w:hint="eastAsia" w:ascii="仿宋" w:hAnsi="仿宋" w:eastAsia="仿宋" w:cs="仿宋"/>
          <w:i w:val="0"/>
          <w:iCs w:val="0"/>
          <w:caps w:val="0"/>
          <w:color w:val="auto"/>
          <w:spacing w:val="0"/>
          <w:sz w:val="24"/>
          <w:szCs w:val="24"/>
          <w:shd w:val="clear" w:fill="FFFFFF"/>
          <w:vertAlign w:val="baseline"/>
          <w:lang w:val="en-US" w:eastAsia="zh-CN"/>
        </w:rPr>
        <w:t xml:space="preserve">   </w:t>
      </w:r>
      <w:r>
        <w:rPr>
          <w:rFonts w:hint="eastAsia" w:ascii="仿宋" w:hAnsi="仿宋" w:eastAsia="仿宋" w:cs="仿宋"/>
          <w:i w:val="0"/>
          <w:iCs w:val="0"/>
          <w:caps w:val="0"/>
          <w:color w:val="auto"/>
          <w:spacing w:val="0"/>
          <w:sz w:val="24"/>
          <w:szCs w:val="24"/>
          <w:shd w:val="clear" w:fill="FFFFFF"/>
          <w:vertAlign w:val="baseline"/>
        </w:rPr>
        <w:t>（3）供应商具有有效的食品经营许可证。</w:t>
      </w:r>
    </w:p>
    <w:p w14:paraId="4FBAED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vertAlign w:val="baseline"/>
        </w:rPr>
        <w:t>三、获取采购文件</w:t>
      </w:r>
    </w:p>
    <w:p w14:paraId="1D7514B3">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时间： 2025年09月05日 至 2025年09月12日 ，每天上午 00:00:00 至 12:00:00 ，下午 12:00:00 至 23:59:59 （北京时间）</w:t>
      </w:r>
    </w:p>
    <w:p w14:paraId="53572F3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途径：全国公共资源交易平台（陕西省·安康市）</w:t>
      </w:r>
    </w:p>
    <w:p w14:paraId="149F4602">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方式：在线获取</w:t>
      </w:r>
    </w:p>
    <w:p w14:paraId="7B6E8EC8">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售价： 0元</w:t>
      </w:r>
    </w:p>
    <w:p w14:paraId="5E2678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vertAlign w:val="baseline"/>
        </w:rPr>
        <w:t>四、响应文件提交</w:t>
      </w:r>
    </w:p>
    <w:p w14:paraId="4B239E69">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截止时间： 2025年09月24日14时00分00秒 （北京时间）</w:t>
      </w:r>
    </w:p>
    <w:p w14:paraId="2FB31676">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地点：陕西省安康市公共资源交易中心平台（http://ak.sxggzyjy.cn/）</w:t>
      </w:r>
    </w:p>
    <w:p w14:paraId="07B487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vertAlign w:val="baseline"/>
        </w:rPr>
        <w:t>五、开启</w:t>
      </w:r>
    </w:p>
    <w:p w14:paraId="4B719C35">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时间： 2025年09月24日14时00分00秒 （北京时间）</w:t>
      </w:r>
    </w:p>
    <w:p w14:paraId="16DE2892">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地点：全国公共资源交易平台（陕西省·安康市）（采用电子化远程不见面开标方式）</w:t>
      </w:r>
    </w:p>
    <w:p w14:paraId="767210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vertAlign w:val="baseline"/>
        </w:rPr>
        <w:t>六、公告期限</w:t>
      </w:r>
    </w:p>
    <w:p w14:paraId="1714EFE7">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自本公告发布之日起3个工作日。</w:t>
      </w:r>
    </w:p>
    <w:p w14:paraId="34323E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vertAlign w:val="baseline"/>
        </w:rPr>
        <w:t>七、其他补充事宜</w:t>
      </w:r>
    </w:p>
    <w:p w14:paraId="7E0BF978">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1、落实政府采购政策：</w:t>
      </w:r>
    </w:p>
    <w:p w14:paraId="6EB42F38">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1.1《关于进一步加大政府采购支持中小企业力度的通知》（财库〔2022〕19号）、《政府采购促进中小企业发展管理办法》（财库〔2020〕46号）、《财政部 司法部关于政府采购支持监狱企业发展有关问题的通知》（财库〔2014〕68号）、《财政部 民政部 中国残疾人联合会关于促进残疾人就业政府采购政策的通知》（财库〔2017〕141号）。</w:t>
      </w:r>
    </w:p>
    <w:p w14:paraId="2A8EC61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20122F37">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1.3《财政部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p>
    <w:p w14:paraId="4BD8F24E">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1.4《国家互联网信息办公室 工业和信息化部 公安部 财政部 国家认证认可监督管理委员会关于调整网络安全专用产品安全管理有关事项的公告》（2023年第1号）。</w:t>
      </w:r>
    </w:p>
    <w:p w14:paraId="57356D72">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1.5《陕西省财政厅关于加快推进我省中小企业政府采购信用融资工作的通知》（陕财办采〔2020〕15号）、《陕西省财政厅关于印发&lt;陕西省中小企业政府采购信用融资办法&gt;的通知》（陕财办采〔2018〕23号）。</w:t>
      </w:r>
    </w:p>
    <w:p w14:paraId="2F173B9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工业和信息化部办公厅关于印发&lt;政府采购支持绿色建材促进建筑品质提升政策项目实施指南&gt;的通知》（财办库〔2023〕52号）。</w:t>
      </w:r>
    </w:p>
    <w:p w14:paraId="450E9B8C">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若享受以上政策优惠的企业，提供相应声明函或品目清单范围内产品的有效认证证书。</w:t>
      </w:r>
    </w:p>
    <w:p w14:paraId="6CE5A32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2、购买须知：使用捆绑省交易平台的CA锁登录电子交易平台，通过政府采购系统企业端进入，点击我要投标，完善相关投标信息。网上投标确认后在线下载磋商文件，未完成网上响应成功的或未在文件获取时间内从电子交易平台下载磋商文件的，无法完成后续流程。</w:t>
      </w:r>
    </w:p>
    <w:p w14:paraId="314AE609">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3、相关操作流程详见全国公共资源交易平台（陕西省）网站[服务指南-下载专区]中的《陕西省公共资源交易中心政府招标项目投标指南》。文件技术支持：4009280095、4009980000。</w:t>
      </w:r>
    </w:p>
    <w:p w14:paraId="0BD7E637">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4、请各供应商获取磋商文件后，按照陕西省财政厅《关于政府采购供应商注册登记有关事项的通知》要求，通过陕西省政府采购网注册登记加入陕西省政府采购供应商库。</w:t>
      </w:r>
    </w:p>
    <w:p w14:paraId="3765BCD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5.本项目采用“不见面”开标形式，供应商可登录陕西省公共资源交易中心平台（http://sxggzyjy.cn/）〖《首页》不见面开标〗在线参与开评标过程，详见交易平台〖首页〉服务指南〉下载专区〗中的《陕西省公共资源交易政府采购项目远程不见面开标操作手册（供应商版）》，如遇困难，请拨打系统平台技术支持电话：4009980000。</w:t>
      </w:r>
    </w:p>
    <w:p w14:paraId="34EEC0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fill="FFFFFF"/>
          <w:vertAlign w:val="baseline"/>
        </w:rPr>
        <w:t>八、对本次招标提出询问，请按以下方式联系。</w:t>
      </w:r>
    </w:p>
    <w:p w14:paraId="026051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vertAlign w:val="baseline"/>
        </w:rPr>
        <w:t>1.采购人信息</w:t>
      </w:r>
    </w:p>
    <w:p w14:paraId="0A2C847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名称：石泉县江南九年制学校</w:t>
      </w:r>
    </w:p>
    <w:p w14:paraId="4B72626E">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地址：石泉县城关镇江南新区</w:t>
      </w:r>
    </w:p>
    <w:p w14:paraId="5A194E8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联系方式：18992529025</w:t>
      </w:r>
    </w:p>
    <w:p w14:paraId="4B9DBC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vertAlign w:val="baseline"/>
        </w:rPr>
        <w:t>2.采购代理机构信息</w:t>
      </w:r>
    </w:p>
    <w:p w14:paraId="0E51BD1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名称：陕西省采购招标有限责任公司</w:t>
      </w:r>
    </w:p>
    <w:p w14:paraId="156814B2">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地址：西安市高新区锦业路1号都市之门C座9层</w:t>
      </w:r>
    </w:p>
    <w:p w14:paraId="4CB1FC4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联系方式：029-85227597</w:t>
      </w:r>
    </w:p>
    <w:p w14:paraId="6C817D5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vertAlign w:val="baseline"/>
        </w:rPr>
        <w:t>3.项目联系方式</w:t>
      </w:r>
    </w:p>
    <w:p w14:paraId="28C4F46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项目联系人：张蕊花、魏小旖</w:t>
      </w:r>
    </w:p>
    <w:p w14:paraId="0F7D90DD">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电话：029-85227597</w:t>
      </w:r>
    </w:p>
    <w:p w14:paraId="3BF29CBA">
      <w:pPr>
        <w:autoSpaceDE w:val="0"/>
        <w:autoSpaceDN w:val="0"/>
        <w:adjustRightInd w:val="0"/>
        <w:spacing w:line="360" w:lineRule="auto"/>
        <w:ind w:firstLine="480" w:firstLineChars="200"/>
        <w:rPr>
          <w:rFonts w:hint="eastAsia" w:ascii="仿宋" w:hAnsi="仿宋" w:eastAsia="仿宋" w:cs="仿宋"/>
          <w:color w:val="auto"/>
          <w:sz w:val="24"/>
          <w:szCs w:val="24"/>
          <w:lang w:val="zh-CN"/>
        </w:rPr>
      </w:pPr>
    </w:p>
    <w:p w14:paraId="5D1B21CF">
      <w:pPr>
        <w:widowControl/>
        <w:spacing w:line="360" w:lineRule="auto"/>
        <w:ind w:firstLine="540" w:firstLineChars="200"/>
        <w:jc w:val="left"/>
        <w:rPr>
          <w:rFonts w:hint="eastAsia" w:ascii="微软雅黑" w:hAnsi="微软雅黑" w:eastAsia="微软雅黑" w:cs="微软雅黑"/>
          <w:color w:val="auto"/>
          <w:sz w:val="27"/>
          <w:szCs w:val="27"/>
        </w:rPr>
      </w:pPr>
    </w:p>
    <w:p w14:paraId="65BDFB63">
      <w:pPr>
        <w:pStyle w:val="22"/>
        <w:rPr>
          <w:rFonts w:ascii="仿宋_GB2312" w:hAnsi="仿宋_GB2312" w:eastAsia="仿宋_GB2312" w:cs="仿宋_GB2312"/>
          <w:color w:val="auto"/>
        </w:rPr>
      </w:pPr>
      <w:r>
        <w:rPr>
          <w:rFonts w:hint="eastAsia" w:ascii="仿宋_GB2312" w:hAnsi="仿宋_GB2312" w:eastAsia="仿宋_GB2312" w:cs="仿宋_GB2312"/>
          <w:color w:val="auto"/>
        </w:rPr>
        <w:br w:type="page"/>
      </w:r>
    </w:p>
    <w:bookmarkEnd w:id="3"/>
    <w:bookmarkEnd w:id="4"/>
    <w:bookmarkEnd w:id="5"/>
    <w:bookmarkEnd w:id="6"/>
    <w:bookmarkEnd w:id="7"/>
    <w:bookmarkEnd w:id="8"/>
    <w:bookmarkEnd w:id="9"/>
    <w:bookmarkEnd w:id="10"/>
    <w:bookmarkEnd w:id="11"/>
    <w:bookmarkEnd w:id="12"/>
    <w:bookmarkEnd w:id="13"/>
    <w:bookmarkEnd w:id="14"/>
    <w:bookmarkEnd w:id="15"/>
    <w:bookmarkEnd w:id="16"/>
    <w:p w14:paraId="7C347C43">
      <w:pPr>
        <w:pStyle w:val="46"/>
        <w:rPr>
          <w:rFonts w:ascii="仿宋_GB2312" w:hAnsi="仿宋_GB2312" w:eastAsia="仿宋_GB2312" w:cs="仿宋_GB2312"/>
          <w:color w:val="auto"/>
        </w:rPr>
      </w:pPr>
      <w:bookmarkStart w:id="20" w:name="_Toc232176271"/>
      <w:bookmarkStart w:id="21" w:name="_Toc14345"/>
      <w:bookmarkStart w:id="22" w:name="_Toc230013631"/>
      <w:bookmarkStart w:id="23" w:name="_Toc230099796"/>
      <w:bookmarkStart w:id="24" w:name="_Toc232395211"/>
      <w:bookmarkStart w:id="25" w:name="_Toc249515389"/>
      <w:bookmarkStart w:id="26" w:name="_Toc230583540"/>
      <w:bookmarkStart w:id="27" w:name="_Toc415499895"/>
      <w:bookmarkStart w:id="28" w:name="_Toc184043011"/>
      <w:bookmarkStart w:id="29" w:name="_Toc21126"/>
      <w:bookmarkStart w:id="30" w:name="_Toc249515277"/>
      <w:bookmarkStart w:id="31" w:name="_Toc58504446"/>
      <w:bookmarkStart w:id="32" w:name="_Toc256342142"/>
      <w:bookmarkStart w:id="33" w:name="_Toc249525158"/>
      <w:bookmarkStart w:id="34" w:name="_Toc500747061"/>
      <w:bookmarkStart w:id="35" w:name="_Toc70687139"/>
      <w:bookmarkStart w:id="36" w:name="_Toc249525159"/>
      <w:bookmarkStart w:id="37" w:name="_Toc176882542"/>
      <w:bookmarkStart w:id="38" w:name="_Toc177995473"/>
      <w:bookmarkStart w:id="39" w:name="_Toc256342143"/>
      <w:bookmarkStart w:id="40" w:name="_Toc232176272"/>
      <w:bookmarkStart w:id="41" w:name="_Toc496324578"/>
      <w:bookmarkStart w:id="42" w:name="_Toc492955414"/>
      <w:bookmarkStart w:id="43" w:name="_Toc230013632"/>
      <w:bookmarkStart w:id="44" w:name="_Toc499711042"/>
      <w:bookmarkStart w:id="45" w:name="_Toc249515278"/>
      <w:bookmarkStart w:id="46" w:name="_Toc503063421"/>
      <w:bookmarkStart w:id="47" w:name="_Toc499711883"/>
      <w:bookmarkStart w:id="48" w:name="_Toc230099797"/>
      <w:bookmarkStart w:id="49" w:name="_Toc53722840"/>
      <w:bookmarkStart w:id="50" w:name="_Toc177817334"/>
      <w:bookmarkStart w:id="51" w:name="_Toc500746965"/>
      <w:bookmarkStart w:id="52" w:name="_Toc184043012"/>
      <w:bookmarkStart w:id="53" w:name="_Toc500747188"/>
      <w:bookmarkStart w:id="54" w:name="_Toc232395212"/>
      <w:bookmarkStart w:id="55" w:name="_Toc230583541"/>
      <w:bookmarkStart w:id="56" w:name="_Toc249515390"/>
      <w:bookmarkStart w:id="57" w:name="_Toc177189235"/>
      <w:r>
        <w:rPr>
          <w:rFonts w:hint="eastAsia" w:ascii="仿宋_GB2312" w:hAnsi="仿宋_GB2312" w:eastAsia="仿宋_GB2312" w:cs="仿宋_GB2312"/>
          <w:color w:val="auto"/>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8FF7D79">
      <w:pPr>
        <w:pStyle w:val="85"/>
        <w:spacing w:before="240" w:beforeLines="100" w:after="24"/>
        <w:jc w:val="center"/>
        <w:rPr>
          <w:rFonts w:ascii="仿宋_GB2312" w:hAnsi="仿宋_GB2312" w:eastAsia="仿宋_GB2312" w:cs="仿宋_GB2312"/>
          <w:color w:val="auto"/>
          <w:sz w:val="28"/>
          <w:szCs w:val="28"/>
        </w:rPr>
      </w:pPr>
      <w:bookmarkStart w:id="58" w:name="_Toc18910"/>
      <w:r>
        <w:rPr>
          <w:rFonts w:hint="eastAsia" w:ascii="仿宋_GB2312" w:hAnsi="仿宋_GB2312" w:eastAsia="仿宋_GB2312" w:cs="仿宋_GB2312"/>
          <w:color w:val="auto"/>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1D34B82">
      <w:pPr>
        <w:rPr>
          <w:rFonts w:ascii="仿宋_GB2312" w:hAnsi="仿宋_GB2312" w:eastAsia="仿宋_GB2312" w:cs="仿宋_GB2312"/>
          <w:color w:val="auto"/>
          <w:sz w:val="28"/>
          <w:szCs w:val="28"/>
        </w:rPr>
      </w:pPr>
    </w:p>
    <w:p w14:paraId="7D9C72C8">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本表是对供应商须知的具体补充和修改，如有矛盾，均以本表为准。</w:t>
      </w:r>
    </w:p>
    <w:p w14:paraId="3A8554F1">
      <w:pPr>
        <w:ind w:left="823" w:hanging="823" w:hangingChars="343"/>
        <w:rPr>
          <w:rFonts w:ascii="仿宋_GB2312" w:hAnsi="仿宋_GB2312" w:eastAsia="仿宋_GB2312" w:cs="仿宋_GB2312"/>
          <w:b/>
          <w:color w:val="auto"/>
          <w:sz w:val="24"/>
        </w:rPr>
      </w:pPr>
      <w:r>
        <w:rPr>
          <w:rFonts w:hint="eastAsia" w:ascii="仿宋_GB2312" w:hAnsi="仿宋_GB2312" w:eastAsia="仿宋_GB2312" w:cs="仿宋_GB2312"/>
          <w:color w:val="auto"/>
          <w:sz w:val="24"/>
        </w:rPr>
        <w:t xml:space="preserve">   </w:t>
      </w:r>
    </w:p>
    <w:bookmarkEnd w:id="17"/>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60C9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15694601">
            <w:pPr>
              <w:pStyle w:val="28"/>
              <w:adjustRightInd w:val="0"/>
              <w:snapToGrid w:val="0"/>
              <w:spacing w:line="240" w:lineRule="auto"/>
              <w:jc w:val="center"/>
              <w:rPr>
                <w:rFonts w:ascii="仿宋_GB2312" w:hAnsi="仿宋_GB2312" w:eastAsia="仿宋_GB2312" w:cs="仿宋_GB2312"/>
                <w:b/>
                <w:color w:val="auto"/>
                <w:sz w:val="24"/>
                <w:szCs w:val="24"/>
              </w:rPr>
            </w:pPr>
            <w:bookmarkStart w:id="59" w:name="_Hlt14560610"/>
            <w:bookmarkEnd w:id="59"/>
            <w:bookmarkStart w:id="60" w:name="_Toc500746967"/>
            <w:bookmarkStart w:id="61" w:name="_Toc389620165"/>
            <w:bookmarkStart w:id="62" w:name="_Toc492955416"/>
            <w:bookmarkStart w:id="63" w:name="_Toc496324580"/>
            <w:bookmarkStart w:id="64" w:name="_Toc385992326"/>
            <w:bookmarkStart w:id="65" w:name="_Toc503063423"/>
            <w:bookmarkStart w:id="66" w:name="_Toc499711044"/>
            <w:bookmarkStart w:id="67" w:name="_Toc500747190"/>
            <w:bookmarkStart w:id="68" w:name="_Toc500747063"/>
            <w:bookmarkStart w:id="69" w:name="_Toc499711885"/>
            <w:r>
              <w:rPr>
                <w:rFonts w:hint="eastAsia" w:ascii="仿宋_GB2312" w:hAnsi="仿宋_GB2312" w:eastAsia="仿宋_GB2312" w:cs="仿宋_GB2312"/>
                <w:b/>
                <w:color w:val="auto"/>
                <w:sz w:val="24"/>
                <w:szCs w:val="24"/>
              </w:rPr>
              <w:t>条款号</w:t>
            </w:r>
          </w:p>
        </w:tc>
        <w:tc>
          <w:tcPr>
            <w:tcW w:w="7650" w:type="dxa"/>
            <w:vAlign w:val="center"/>
          </w:tcPr>
          <w:p w14:paraId="11BEEDC3">
            <w:pPr>
              <w:pStyle w:val="28"/>
              <w:adjustRightInd w:val="0"/>
              <w:snapToGrid w:val="0"/>
              <w:spacing w:line="240" w:lineRule="auto"/>
              <w:jc w:val="center"/>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内容说明</w:t>
            </w:r>
          </w:p>
        </w:tc>
      </w:tr>
      <w:tr w14:paraId="4AE7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14:paraId="22387C8E">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7650" w:type="dxa"/>
            <w:vAlign w:val="center"/>
          </w:tcPr>
          <w:p w14:paraId="35FC94FB">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项目名称：石泉县江南九年制学校2025-2026学年度食材（蔬菜、水果、干货调料）配送服务</w:t>
            </w:r>
          </w:p>
          <w:p w14:paraId="5D64C569">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项目编号：SCZJ2025-CS-2284/001 </w:t>
            </w:r>
          </w:p>
          <w:p w14:paraId="27D2ED41">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资金来源：财政资金</w:t>
            </w:r>
          </w:p>
          <w:p w14:paraId="02439E96">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预算金额：</w:t>
            </w:r>
            <w:r>
              <w:rPr>
                <w:rFonts w:hint="eastAsia" w:ascii="仿宋" w:hAnsi="仿宋" w:eastAsia="仿宋" w:cs="仿宋"/>
                <w:color w:val="auto"/>
                <w:sz w:val="24"/>
                <w:lang w:val="zh-CN"/>
              </w:rPr>
              <w:t>468,000.00</w:t>
            </w:r>
            <w:r>
              <w:rPr>
                <w:rFonts w:hint="eastAsia" w:ascii="仿宋" w:hAnsi="仿宋" w:eastAsia="仿宋" w:cs="仿宋"/>
                <w:color w:val="auto"/>
                <w:kern w:val="2"/>
                <w:sz w:val="24"/>
                <w:szCs w:val="24"/>
                <w:lang w:val="en-US" w:eastAsia="zh-CN" w:bidi="ar-SA"/>
              </w:rPr>
              <w:t>元</w:t>
            </w:r>
          </w:p>
          <w:p w14:paraId="2D161EF5">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采购方式：竞争性磋商</w:t>
            </w:r>
          </w:p>
          <w:p w14:paraId="2CBCFCFD">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采购内容：详见本磋商文件第五章</w:t>
            </w:r>
          </w:p>
          <w:p w14:paraId="04848D25">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highlight w:val="none"/>
              </w:rPr>
              <w:t>项目所属行业：</w:t>
            </w:r>
            <w:r>
              <w:rPr>
                <w:rFonts w:hint="eastAsia" w:ascii="仿宋" w:hAnsi="仿宋" w:eastAsia="仿宋" w:cs="仿宋"/>
                <w:color w:val="auto"/>
                <w:sz w:val="24"/>
                <w:highlight w:val="none"/>
                <w:lang w:eastAsia="zh-CN"/>
              </w:rPr>
              <w:t>批发业</w:t>
            </w:r>
          </w:p>
        </w:tc>
      </w:tr>
      <w:tr w14:paraId="3AFF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14:paraId="1F8D6A2F">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w:t>
            </w:r>
          </w:p>
        </w:tc>
        <w:tc>
          <w:tcPr>
            <w:tcW w:w="7650" w:type="dxa"/>
            <w:vAlign w:val="center"/>
          </w:tcPr>
          <w:p w14:paraId="0B433B19">
            <w:pPr>
              <w:pStyle w:val="28"/>
              <w:adjustRightInd w:val="0"/>
              <w:snapToGrid w:val="0"/>
              <w:spacing w:line="24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采购人：</w:t>
            </w:r>
            <w:r>
              <w:rPr>
                <w:rFonts w:hint="eastAsia" w:ascii="仿宋" w:hAnsi="仿宋" w:eastAsia="仿宋" w:cs="仿宋"/>
                <w:color w:val="auto"/>
                <w:sz w:val="24"/>
                <w:szCs w:val="24"/>
                <w:lang w:eastAsia="zh-CN"/>
              </w:rPr>
              <w:t>江南九年制学校</w:t>
            </w:r>
          </w:p>
        </w:tc>
      </w:tr>
      <w:tr w14:paraId="7C42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35416786">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w:t>
            </w:r>
          </w:p>
        </w:tc>
        <w:tc>
          <w:tcPr>
            <w:tcW w:w="7650" w:type="dxa"/>
            <w:vAlign w:val="center"/>
          </w:tcPr>
          <w:p w14:paraId="07126BB1">
            <w:pPr>
              <w:pStyle w:val="28"/>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采购代理机构：陕西省采购招标有限责任公司</w:t>
            </w:r>
          </w:p>
        </w:tc>
      </w:tr>
      <w:tr w14:paraId="2D8F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80" w:type="dxa"/>
            <w:vAlign w:val="center"/>
          </w:tcPr>
          <w:p w14:paraId="457F8843">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w:t>
            </w:r>
          </w:p>
        </w:tc>
        <w:tc>
          <w:tcPr>
            <w:tcW w:w="7650" w:type="dxa"/>
            <w:vAlign w:val="center"/>
          </w:tcPr>
          <w:p w14:paraId="7B5C4A8A">
            <w:pPr>
              <w:pStyle w:val="2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邀请供应商的方式：发布磋商公告</w:t>
            </w:r>
          </w:p>
        </w:tc>
      </w:tr>
      <w:tr w14:paraId="5BA9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526A3D51">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3.1</w:t>
            </w:r>
          </w:p>
        </w:tc>
        <w:tc>
          <w:tcPr>
            <w:tcW w:w="7650" w:type="dxa"/>
            <w:vAlign w:val="center"/>
          </w:tcPr>
          <w:p w14:paraId="6A38A334">
            <w:pPr>
              <w:widowControl/>
              <w:shd w:val="clear" w:color="auto" w:fill="FFFFFF"/>
              <w:snapToGrid w:val="0"/>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对供应商的资格要求：</w:t>
            </w:r>
          </w:p>
          <w:p w14:paraId="3D703EC8">
            <w:pPr>
              <w:widowControl/>
              <w:shd w:val="clear" w:color="auto" w:fill="FFFFFF"/>
              <w:snapToGrid w:val="0"/>
              <w:spacing w:line="360" w:lineRule="auto"/>
              <w:jc w:val="left"/>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1、基本资格条件：符合《中华人民共和国政府采购法》第二十二条的规定</w:t>
            </w:r>
          </w:p>
          <w:p w14:paraId="0FDD18EB">
            <w:pPr>
              <w:autoSpaceDE w:val="0"/>
              <w:autoSpaceDN w:val="0"/>
              <w:adjustRightInd w:val="0"/>
              <w:spacing w:line="336"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1-1、具有独立承担民事责任的能力，</w:t>
            </w:r>
            <w:r>
              <w:rPr>
                <w:rFonts w:hint="eastAsia" w:ascii="仿宋" w:hAnsi="仿宋" w:eastAsia="仿宋" w:cs="仿宋"/>
                <w:bCs/>
                <w:color w:val="000000" w:themeColor="text1"/>
                <w:sz w:val="24"/>
                <w14:textFill>
                  <w14:solidFill>
                    <w14:schemeClr w14:val="tx1"/>
                  </w14:solidFill>
                </w14:textFill>
              </w:rPr>
              <w:t>提供供应商合法注册的法人或其他组织的营业执照等证明文件，自然人的身份证明</w:t>
            </w:r>
            <w:r>
              <w:rPr>
                <w:rFonts w:hint="eastAsia" w:ascii="仿宋" w:hAnsi="仿宋" w:eastAsia="仿宋" w:cs="仿宋"/>
                <w:color w:val="000000" w:themeColor="text1"/>
                <w:sz w:val="24"/>
                <w14:textFill>
                  <w14:solidFill>
                    <w14:schemeClr w14:val="tx1"/>
                  </w14:solidFill>
                </w14:textFill>
              </w:rPr>
              <w:t>；</w:t>
            </w:r>
          </w:p>
          <w:p w14:paraId="37007384">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1-2、具有良好的商业信誉和健全的财务会计制度（</w:t>
            </w:r>
            <w:r>
              <w:rPr>
                <w:rFonts w:hint="eastAsia" w:ascii="仿宋" w:hAnsi="仿宋" w:eastAsia="仿宋" w:cs="仿宋"/>
                <w:color w:val="auto"/>
                <w:kern w:val="2"/>
                <w:sz w:val="24"/>
                <w:szCs w:val="24"/>
                <w:lang w:val="en-US" w:eastAsia="zh-CN" w:bidi="ar-SA"/>
              </w:rPr>
              <w:t>提供2024年度经审计的财务报表复印件（包括资产负债表、现金流量表、利润表），或本年度基本开户银行出具的资信证明</w:t>
            </w:r>
            <w:r>
              <w:rPr>
                <w:rFonts w:hint="eastAsia" w:ascii="仿宋" w:hAnsi="仿宋" w:eastAsia="仿宋" w:cs="仿宋"/>
                <w:color w:val="auto"/>
                <w:sz w:val="24"/>
              </w:rPr>
              <w:t>）；</w:t>
            </w:r>
          </w:p>
          <w:p w14:paraId="451EF423">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1-3、</w:t>
            </w:r>
            <w:r>
              <w:rPr>
                <w:rFonts w:hint="eastAsia" w:ascii="仿宋" w:hAnsi="仿宋" w:eastAsia="仿宋" w:cs="仿宋"/>
                <w:color w:val="auto"/>
                <w:sz w:val="24"/>
                <w:lang w:eastAsia="zh-CN"/>
              </w:rPr>
              <w:t>有依法缴纳税收和社会保障资金的良好记录（提供供应商近六个月（2025年2月至今）任何一个月缴税证明和社会保障资金缴纳证明或免缴纳证明（复印件加盖公章））</w:t>
            </w:r>
            <w:r>
              <w:rPr>
                <w:rFonts w:hint="eastAsia" w:ascii="仿宋" w:hAnsi="仿宋" w:eastAsia="仿宋" w:cs="仿宋"/>
                <w:color w:val="auto"/>
                <w:sz w:val="24"/>
              </w:rPr>
              <w:t xml:space="preserve">； </w:t>
            </w:r>
          </w:p>
          <w:p w14:paraId="25376E4B">
            <w:pPr>
              <w:autoSpaceDE w:val="0"/>
              <w:autoSpaceDN w:val="0"/>
              <w:adjustRightInd w:val="0"/>
              <w:spacing w:line="336"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1-4、具备履行合同所必需的设备和专业技术能力的证明材料（</w:t>
            </w:r>
            <w:r>
              <w:rPr>
                <w:rFonts w:hint="eastAsia" w:ascii="仿宋" w:hAnsi="仿宋" w:eastAsia="仿宋" w:cs="仿宋"/>
                <w:bCs/>
                <w:color w:val="000000" w:themeColor="text1"/>
                <w:sz w:val="24"/>
                <w14:textFill>
                  <w14:solidFill>
                    <w14:schemeClr w14:val="tx1"/>
                  </w14:solidFill>
                </w14:textFill>
              </w:rPr>
              <w:t>提供承诺书</w:t>
            </w:r>
            <w:r>
              <w:rPr>
                <w:rFonts w:hint="eastAsia" w:ascii="仿宋" w:hAnsi="仿宋" w:eastAsia="仿宋" w:cs="仿宋"/>
                <w:bCs/>
                <w:color w:val="000000" w:themeColor="text1"/>
                <w:sz w:val="24"/>
                <w:lang w:eastAsia="zh-CN"/>
                <w14:textFill>
                  <w14:solidFill>
                    <w14:schemeClr w14:val="tx1"/>
                  </w14:solidFill>
                </w14:textFill>
              </w:rPr>
              <w:t>原件</w:t>
            </w:r>
            <w:r>
              <w:rPr>
                <w:rFonts w:hint="eastAsia" w:ascii="仿宋" w:hAnsi="仿宋" w:eastAsia="仿宋" w:cs="仿宋"/>
                <w:color w:val="000000" w:themeColor="text1"/>
                <w:sz w:val="24"/>
                <w14:textFill>
                  <w14:solidFill>
                    <w14:schemeClr w14:val="tx1"/>
                  </w14:solidFill>
                </w14:textFill>
              </w:rPr>
              <w:t>）；</w:t>
            </w:r>
          </w:p>
          <w:p w14:paraId="12249E25">
            <w:pPr>
              <w:autoSpaceDE w:val="0"/>
              <w:autoSpaceDN w:val="0"/>
              <w:adjustRightInd w:val="0"/>
              <w:spacing w:line="336"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1-5、参加政府采购活动前三年内，在经营活动中没有重大违法记录（</w:t>
            </w:r>
            <w:r>
              <w:rPr>
                <w:rFonts w:hint="eastAsia" w:ascii="仿宋" w:hAnsi="仿宋" w:eastAsia="仿宋" w:cs="仿宋"/>
                <w:bCs/>
                <w:color w:val="000000" w:themeColor="text1"/>
                <w:sz w:val="24"/>
                <w14:textFill>
                  <w14:solidFill>
                    <w14:schemeClr w14:val="tx1"/>
                  </w14:solidFill>
                </w14:textFill>
              </w:rPr>
              <w:t>提供参加政府采购活动前3年内在经营活动中没有重大违法记录</w:t>
            </w:r>
            <w:r>
              <w:rPr>
                <w:rFonts w:hint="eastAsia" w:ascii="仿宋" w:hAnsi="仿宋" w:eastAsia="仿宋" w:cs="仿宋"/>
                <w:bCs/>
                <w:color w:val="000000" w:themeColor="text1"/>
                <w:sz w:val="24"/>
                <w:lang w:eastAsia="zh-CN"/>
                <w14:textFill>
                  <w14:solidFill>
                    <w14:schemeClr w14:val="tx1"/>
                  </w14:solidFill>
                </w14:textFill>
              </w:rPr>
              <w:t>承诺书</w:t>
            </w:r>
            <w:r>
              <w:rPr>
                <w:rFonts w:hint="eastAsia" w:ascii="仿宋" w:hAnsi="仿宋" w:eastAsia="仿宋" w:cs="仿宋"/>
                <w:color w:val="000000" w:themeColor="text1"/>
                <w:sz w:val="24"/>
                <w14:textFill>
                  <w14:solidFill>
                    <w14:schemeClr w14:val="tx1"/>
                  </w14:solidFill>
                </w14:textFill>
              </w:rPr>
              <w:t>）；</w:t>
            </w:r>
          </w:p>
          <w:p w14:paraId="35522EAC">
            <w:pPr>
              <w:autoSpaceDE w:val="0"/>
              <w:autoSpaceDN w:val="0"/>
              <w:adjustRightInd w:val="0"/>
              <w:spacing w:line="336"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1-6、法律、行政法规规定的其他条件。</w:t>
            </w:r>
          </w:p>
          <w:p w14:paraId="60BBF13C">
            <w:pPr>
              <w:widowControl/>
              <w:snapToGrid w:val="0"/>
              <w:spacing w:line="360" w:lineRule="auto"/>
              <w:ind w:right="-197" w:rightChars="-94"/>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auto"/>
                <w:kern w:val="2"/>
                <w:sz w:val="24"/>
                <w:szCs w:val="24"/>
                <w:lang w:val="en-US" w:eastAsia="zh-CN" w:bidi="ar-SA"/>
              </w:rPr>
              <w:t>提供</w:t>
            </w:r>
            <w:r>
              <w:rPr>
                <w:rFonts w:hint="eastAsia" w:ascii="仿宋" w:hAnsi="仿宋" w:eastAsia="仿宋" w:cs="仿宋"/>
                <w:color w:val="000000" w:themeColor="text1"/>
                <w:sz w:val="24"/>
                <w14:textFill>
                  <w14:solidFill>
                    <w14:schemeClr w14:val="tx1"/>
                  </w14:solidFill>
                </w14:textFill>
              </w:rPr>
              <w:t>（1）供应商控股股东名称、控股公司的名称和存在管理、被管理关系的单位名称说明；</w:t>
            </w:r>
            <w:r>
              <w:rPr>
                <w:rFonts w:hint="eastAsia" w:ascii="仿宋" w:hAnsi="仿宋" w:eastAsia="仿宋" w:cs="仿宋"/>
                <w:color w:val="000000" w:themeColor="text1"/>
                <w:kern w:val="2"/>
                <w:sz w:val="24"/>
                <w:szCs w:val="24"/>
                <w:lang w:val="en-US" w:eastAsia="zh-CN" w:bidi="ar-SA"/>
                <w14:textFill>
                  <w14:solidFill>
                    <w14:schemeClr w14:val="tx1"/>
                  </w14:solidFill>
                </w14:textFill>
              </w:rPr>
              <w:t>（2）</w:t>
            </w:r>
            <w:r>
              <w:rPr>
                <w:rFonts w:hint="eastAsia" w:ascii="仿宋" w:hAnsi="仿宋" w:eastAsia="仿宋" w:cs="仿宋"/>
                <w:color w:val="auto"/>
                <w:kern w:val="2"/>
                <w:sz w:val="24"/>
                <w:szCs w:val="24"/>
                <w:lang w:val="en-US" w:eastAsia="zh-CN" w:bidi="ar-SA"/>
              </w:rPr>
              <w:t>供应商是否属于为本项目提供整体设计、规范编制或者项目管理、检测等服务的供应商声明原件）</w:t>
            </w:r>
            <w:r>
              <w:rPr>
                <w:rFonts w:hint="eastAsia" w:ascii="仿宋" w:hAnsi="仿宋" w:eastAsia="仿宋" w:cs="仿宋"/>
                <w:color w:val="000000" w:themeColor="text1"/>
                <w:sz w:val="24"/>
                <w14:textFill>
                  <w14:solidFill>
                    <w14:schemeClr w14:val="tx1"/>
                  </w14:solidFill>
                </w14:textFill>
              </w:rPr>
              <w:t>；</w:t>
            </w:r>
          </w:p>
          <w:p w14:paraId="7F107712">
            <w:pPr>
              <w:widowControl/>
              <w:shd w:val="clear" w:color="auto" w:fill="FFFFFF"/>
              <w:snapToGrid w:val="0"/>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bCs/>
                <w:color w:val="auto"/>
                <w:sz w:val="24"/>
                <w:lang w:eastAsia="zh-CN"/>
              </w:rPr>
              <w:t>政府采购政策资格要求：</w:t>
            </w:r>
            <w:r>
              <w:rPr>
                <w:rFonts w:hint="eastAsia" w:ascii="仿宋" w:hAnsi="仿宋" w:eastAsia="仿宋" w:cs="仿宋"/>
                <w:bCs/>
                <w:color w:val="auto"/>
                <w:sz w:val="24"/>
                <w:lang w:val="en-US" w:eastAsia="zh-CN"/>
              </w:rPr>
              <w:t>专门面向中小企业项目，提供</w:t>
            </w:r>
            <w:r>
              <w:rPr>
                <w:rFonts w:hint="eastAsia" w:ascii="仿宋" w:hAnsi="仿宋" w:eastAsia="仿宋" w:cs="仿宋"/>
                <w:bCs/>
                <w:color w:val="auto"/>
                <w:sz w:val="24"/>
                <w:lang w:eastAsia="zh-CN"/>
              </w:rPr>
              <w:t>中小企业声明函或残疾人、监狱企业声明函</w:t>
            </w:r>
          </w:p>
          <w:p w14:paraId="7C18AF88">
            <w:pPr>
              <w:widowControl/>
              <w:shd w:val="clear" w:color="auto" w:fill="FFFFFF"/>
              <w:snapToGrid w:val="0"/>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、特定资格条件：</w:t>
            </w:r>
          </w:p>
          <w:p w14:paraId="265B1191">
            <w:pPr>
              <w:widowControl/>
              <w:snapToGrid w:val="0"/>
              <w:spacing w:line="360" w:lineRule="auto"/>
              <w:ind w:right="-197" w:rightChars="-94"/>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auto"/>
                <w:kern w:val="0"/>
                <w:sz w:val="24"/>
              </w:rPr>
              <w:t>供应商在递交响应文件截止时间前被“信用中国”网站（www.creditchina.gov.cn）列入失信被执行人、</w:t>
            </w:r>
            <w:r>
              <w:rPr>
                <w:rFonts w:hint="eastAsia" w:ascii="仿宋" w:hAnsi="仿宋" w:eastAsia="仿宋" w:cs="仿宋"/>
                <w:color w:val="auto"/>
                <w:kern w:val="0"/>
                <w:sz w:val="24"/>
                <w:highlight w:val="none"/>
                <w:lang w:eastAsia="zh-CN"/>
              </w:rPr>
              <w:t>重大税收违法失信主体</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rPr>
              <w:t>,或被中国政府采购网（www.ccgp.gov.cn）上列入政府采购严重违法失信行为记录名单的，不得参加磋商</w:t>
            </w:r>
          </w:p>
          <w:p w14:paraId="54469D85">
            <w:pPr>
              <w:widowControl/>
              <w:snapToGrid w:val="0"/>
              <w:spacing w:line="360" w:lineRule="auto"/>
              <w:jc w:val="left"/>
              <w:rPr>
                <w:rFonts w:hint="eastAsia" w:ascii="仿宋" w:hAnsi="仿宋" w:eastAsia="仿宋" w:cs="仿宋"/>
                <w:color w:val="auto"/>
                <w:kern w:val="0"/>
                <w:sz w:val="24"/>
                <w:lang w:eastAsia="zh-CN"/>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auto"/>
                <w:kern w:val="0"/>
                <w:sz w:val="24"/>
                <w:lang w:val="en-US" w:eastAsia="zh-CN"/>
              </w:rPr>
              <w:t>供应商应授权合法的人员参加磋商全过程，其中法定代表人直接参加磋商的，须出具法人身份证，并与营业执照上信息一致。法定代表人授权代表参加磋商的，须出具法定代表人授权书及授权代表身份证、授权代表本单位证明（养老保险缴纳证明或劳动合同）</w:t>
            </w:r>
          </w:p>
          <w:p w14:paraId="79A69235">
            <w:pPr>
              <w:pStyle w:val="7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lang w:val="en-US"/>
              </w:rPr>
            </w:pPr>
            <w:r>
              <w:rPr>
                <w:rFonts w:hint="eastAsia" w:ascii="仿宋" w:hAnsi="仿宋" w:eastAsia="仿宋" w:cs="仿宋"/>
                <w:color w:val="auto"/>
                <w:kern w:val="0"/>
                <w:sz w:val="24"/>
                <w:lang w:val="en-US" w:eastAsia="zh-CN"/>
              </w:rPr>
              <w:t>3-3供应商具有有效的食品经营许可证</w:t>
            </w:r>
            <w:r>
              <w:rPr>
                <w:rFonts w:hint="eastAsia" w:ascii="仿宋" w:hAnsi="仿宋" w:eastAsia="仿宋" w:cs="仿宋"/>
                <w:color w:val="000000" w:themeColor="text1"/>
                <w:kern w:val="0"/>
                <w:sz w:val="24"/>
                <w14:textFill>
                  <w14:solidFill>
                    <w14:schemeClr w14:val="tx1"/>
                  </w14:solidFill>
                </w14:textFill>
              </w:rPr>
              <w:t>。</w:t>
            </w:r>
          </w:p>
        </w:tc>
      </w:tr>
      <w:tr w14:paraId="2370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520721D1">
            <w:pPr>
              <w:pStyle w:val="28"/>
              <w:adjustRightInd w:val="0"/>
              <w:snapToGrid w:val="0"/>
              <w:spacing w:line="240" w:lineRule="auto"/>
              <w:jc w:val="center"/>
              <w:rPr>
                <w:rFonts w:hint="eastAsia" w:ascii="仿宋_GB2312" w:hAnsi="仿宋_GB2312" w:eastAsia="仿宋_GB2312" w:cs="仿宋_GB2312"/>
                <w:color w:val="auto"/>
                <w:sz w:val="24"/>
                <w:szCs w:val="24"/>
                <w:highlight w:val="none"/>
              </w:rPr>
            </w:pPr>
            <w:r>
              <w:rPr>
                <w:rFonts w:hint="eastAsia" w:ascii="Times New Roman" w:hAnsi="Times New Roman" w:eastAsia="仿宋_GB2312"/>
                <w:sz w:val="24"/>
                <w:szCs w:val="24"/>
                <w:highlight w:val="none"/>
                <w:lang w:val="en-US" w:eastAsia="zh-CN"/>
              </w:rPr>
              <w:t>3.2</w:t>
            </w:r>
          </w:p>
        </w:tc>
        <w:tc>
          <w:tcPr>
            <w:tcW w:w="7650" w:type="dxa"/>
            <w:vAlign w:val="center"/>
          </w:tcPr>
          <w:p w14:paraId="765CCB2B">
            <w:pPr>
              <w:pStyle w:val="14"/>
              <w:spacing w:line="360" w:lineRule="auto"/>
              <w:rPr>
                <w:rFonts w:hint="eastAsia" w:ascii="仿宋_GB2312" w:hAnsi="仿宋_GB2312" w:eastAsia="仿宋_GB2312" w:cs="仿宋_GB2312"/>
                <w:color w:val="auto"/>
                <w:sz w:val="24"/>
                <w:szCs w:val="24"/>
                <w:highlight w:val="none"/>
                <w:lang w:eastAsia="zh-CN"/>
              </w:rPr>
            </w:pPr>
            <w:r>
              <w:rPr>
                <w:rFonts w:eastAsia="仿宋_GB2312"/>
                <w:kern w:val="24"/>
                <w:sz w:val="24"/>
                <w:szCs w:val="21"/>
                <w:highlight w:val="none"/>
              </w:rPr>
              <w:t>信用信息查询的时间：</w:t>
            </w:r>
            <w:r>
              <w:rPr>
                <w:rFonts w:hint="eastAsia" w:eastAsia="仿宋_GB2312"/>
                <w:kern w:val="24"/>
                <w:sz w:val="24"/>
                <w:szCs w:val="21"/>
                <w:highlight w:val="none"/>
                <w:lang w:val="en-US" w:eastAsia="zh-CN"/>
              </w:rPr>
              <w:t>本项目</w:t>
            </w:r>
            <w:r>
              <w:rPr>
                <w:rFonts w:hint="eastAsia" w:eastAsia="仿宋_GB2312"/>
                <w:kern w:val="24"/>
                <w:sz w:val="24"/>
                <w:szCs w:val="21"/>
                <w:highlight w:val="none"/>
              </w:rPr>
              <w:t>资格审查</w:t>
            </w:r>
            <w:r>
              <w:rPr>
                <w:rFonts w:hint="eastAsia" w:eastAsia="仿宋_GB2312"/>
                <w:kern w:val="24"/>
                <w:sz w:val="24"/>
                <w:szCs w:val="21"/>
                <w:highlight w:val="none"/>
                <w:lang w:val="en-US" w:eastAsia="zh-CN"/>
              </w:rPr>
              <w:t>时</w:t>
            </w:r>
            <w:r>
              <w:rPr>
                <w:rFonts w:hint="eastAsia" w:eastAsia="仿宋_GB2312"/>
                <w:kern w:val="24"/>
                <w:sz w:val="24"/>
                <w:szCs w:val="21"/>
                <w:highlight w:val="none"/>
              </w:rPr>
              <w:t>。</w:t>
            </w:r>
          </w:p>
        </w:tc>
      </w:tr>
      <w:tr w14:paraId="3D73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558C59FF">
            <w:pPr>
              <w:pStyle w:val="28"/>
              <w:adjustRightInd w:val="0"/>
              <w:snapToGrid w:val="0"/>
              <w:spacing w:line="240" w:lineRule="auto"/>
              <w:jc w:val="center"/>
              <w:rPr>
                <w:rFonts w:hint="eastAsia" w:ascii="仿宋_GB2312" w:hAnsi="仿宋_GB2312" w:eastAsia="仿宋_GB2312" w:cs="仿宋_GB2312"/>
                <w:color w:val="auto"/>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5</w:t>
            </w:r>
          </w:p>
        </w:tc>
        <w:tc>
          <w:tcPr>
            <w:tcW w:w="7650" w:type="dxa"/>
            <w:vAlign w:val="center"/>
          </w:tcPr>
          <w:p w14:paraId="0D73E7DD">
            <w:pPr>
              <w:pStyle w:val="14"/>
              <w:spacing w:line="360" w:lineRule="auto"/>
              <w:rPr>
                <w:rFonts w:hint="eastAsia" w:ascii="仿宋_GB2312" w:hAnsi="仿宋_GB2312" w:eastAsia="仿宋_GB2312" w:cs="仿宋_GB2312"/>
                <w:color w:val="auto"/>
                <w:sz w:val="24"/>
                <w:szCs w:val="24"/>
                <w:lang w:eastAsia="zh-CN"/>
              </w:rPr>
            </w:pPr>
            <w:r>
              <w:rPr>
                <w:rFonts w:ascii="Times New Roman" w:eastAsia="仿宋_GB2312" w:cs="Times New Roman"/>
                <w:color w:val="auto"/>
                <w:kern w:val="2"/>
              </w:rPr>
              <w:t>是否允许采购进口产品：</w:t>
            </w:r>
            <w:r>
              <w:rPr>
                <w:rFonts w:hint="eastAsia" w:ascii="Times New Roman" w:eastAsia="仿宋_GB2312" w:cs="Times New Roman"/>
                <w:color w:val="auto"/>
                <w:kern w:val="2"/>
                <w:u w:val="single"/>
                <w:lang w:eastAsia="zh-CN"/>
              </w:rPr>
              <w:t>否</w:t>
            </w:r>
          </w:p>
        </w:tc>
      </w:tr>
      <w:tr w14:paraId="23A2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0D7B4C37">
            <w:pPr>
              <w:pStyle w:val="28"/>
              <w:adjustRightInd w:val="0"/>
              <w:snapToGrid w:val="0"/>
              <w:spacing w:line="240" w:lineRule="auto"/>
              <w:jc w:val="center"/>
              <w:rPr>
                <w:rFonts w:hint="eastAsia" w:ascii="仿宋_GB2312" w:hAnsi="仿宋_GB2312" w:eastAsia="仿宋_GB2312" w:cs="仿宋_GB2312"/>
                <w:color w:val="auto"/>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6</w:t>
            </w:r>
          </w:p>
        </w:tc>
        <w:tc>
          <w:tcPr>
            <w:tcW w:w="7650" w:type="dxa"/>
            <w:vAlign w:val="center"/>
          </w:tcPr>
          <w:p w14:paraId="7B92E0F0">
            <w:pPr>
              <w:pStyle w:val="14"/>
              <w:spacing w:line="360" w:lineRule="auto"/>
              <w:rPr>
                <w:rFonts w:hint="eastAsia" w:ascii="仿宋_GB2312" w:hAnsi="仿宋_GB2312" w:eastAsia="仿宋_GB2312" w:cs="仿宋_GB2312"/>
                <w:color w:val="auto"/>
                <w:sz w:val="24"/>
                <w:szCs w:val="24"/>
                <w:lang w:eastAsia="zh-CN"/>
              </w:rPr>
            </w:pPr>
            <w:r>
              <w:rPr>
                <w:rFonts w:ascii="Times New Roman" w:eastAsia="仿宋_GB2312" w:cs="Times New Roman"/>
                <w:color w:val="auto"/>
                <w:kern w:val="2"/>
              </w:rPr>
              <w:t>是否允许联合体磋商：</w:t>
            </w:r>
            <w:r>
              <w:rPr>
                <w:rFonts w:hint="eastAsia" w:ascii="Times New Roman" w:eastAsia="仿宋_GB2312" w:cs="Times New Roman"/>
                <w:color w:val="auto"/>
                <w:kern w:val="2"/>
                <w:u w:val="single"/>
                <w:lang w:eastAsia="zh-CN"/>
              </w:rPr>
              <w:t>否</w:t>
            </w:r>
          </w:p>
        </w:tc>
      </w:tr>
      <w:tr w14:paraId="7B7D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4C1D49F7">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12.1</w:t>
            </w:r>
          </w:p>
        </w:tc>
        <w:tc>
          <w:tcPr>
            <w:tcW w:w="7650" w:type="dxa"/>
            <w:vAlign w:val="center"/>
          </w:tcPr>
          <w:p w14:paraId="47990D55">
            <w:pPr>
              <w:keepNext w:val="0"/>
              <w:keepLines w:val="0"/>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本项目填报优惠率</w:t>
            </w:r>
          </w:p>
        </w:tc>
      </w:tr>
      <w:tr w14:paraId="212C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0" w:type="dxa"/>
            <w:vAlign w:val="center"/>
          </w:tcPr>
          <w:p w14:paraId="5334904E">
            <w:pPr>
              <w:pStyle w:val="28"/>
              <w:adjustRightInd w:val="0"/>
              <w:snapToGrid w:val="0"/>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14.1</w:t>
            </w:r>
          </w:p>
        </w:tc>
        <w:tc>
          <w:tcPr>
            <w:tcW w:w="7650" w:type="dxa"/>
            <w:vAlign w:val="center"/>
          </w:tcPr>
          <w:p w14:paraId="6909FEF0">
            <w:pPr>
              <w:pStyle w:val="28"/>
              <w:adjustRightInd w:val="0"/>
              <w:snapToGrid w:val="0"/>
              <w:spacing w:line="240" w:lineRule="auto"/>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本项目</w:t>
            </w:r>
            <w:r>
              <w:rPr>
                <w:rFonts w:hint="eastAsia" w:ascii="仿宋_GB2312" w:hAnsi="仿宋_GB2312" w:eastAsia="仿宋_GB2312" w:cs="仿宋_GB2312"/>
                <w:color w:val="auto"/>
                <w:sz w:val="24"/>
                <w:szCs w:val="24"/>
                <w:lang w:val="en-US" w:eastAsia="zh-CN"/>
              </w:rPr>
              <w:t>不需要缴纳磋商保证金</w:t>
            </w:r>
          </w:p>
        </w:tc>
      </w:tr>
      <w:tr w14:paraId="43F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0" w:type="dxa"/>
            <w:vAlign w:val="center"/>
          </w:tcPr>
          <w:p w14:paraId="137CBF48">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.1</w:t>
            </w:r>
          </w:p>
        </w:tc>
        <w:tc>
          <w:tcPr>
            <w:tcW w:w="7650" w:type="dxa"/>
            <w:vAlign w:val="center"/>
          </w:tcPr>
          <w:p w14:paraId="79ABE6CF">
            <w:pPr>
              <w:pStyle w:val="28"/>
              <w:adjustRightInd w:val="0"/>
              <w:snapToGrid w:val="0"/>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磋商有效期：自响应文件递交之</w:t>
            </w:r>
            <w:r>
              <w:rPr>
                <w:rFonts w:hint="eastAsia" w:ascii="仿宋_GB2312" w:hAnsi="仿宋_GB2312" w:eastAsia="仿宋_GB2312" w:cs="仿宋_GB2312"/>
                <w:color w:val="auto"/>
                <w:sz w:val="24"/>
                <w:szCs w:val="24"/>
                <w:shd w:val="clear" w:color="auto" w:fill="auto"/>
              </w:rPr>
              <w:t>日起</w:t>
            </w:r>
            <w:r>
              <w:rPr>
                <w:rFonts w:hint="eastAsia" w:ascii="仿宋_GB2312" w:hAnsi="仿宋_GB2312" w:eastAsia="仿宋_GB2312" w:cs="仿宋_GB2312"/>
                <w:color w:val="auto"/>
                <w:sz w:val="24"/>
                <w:szCs w:val="24"/>
                <w:u w:val="single"/>
                <w:shd w:val="clear" w:color="auto" w:fill="auto"/>
              </w:rPr>
              <w:t xml:space="preserve">  60  </w:t>
            </w:r>
            <w:r>
              <w:rPr>
                <w:rFonts w:hint="eastAsia" w:ascii="仿宋_GB2312" w:hAnsi="仿宋_GB2312" w:eastAsia="仿宋_GB2312" w:cs="仿宋_GB2312"/>
                <w:color w:val="auto"/>
                <w:sz w:val="24"/>
                <w:szCs w:val="24"/>
                <w:shd w:val="clear" w:color="auto" w:fill="auto"/>
              </w:rPr>
              <w:t>日历天。</w:t>
            </w:r>
          </w:p>
        </w:tc>
      </w:tr>
      <w:tr w14:paraId="77C9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448D7307">
            <w:pPr>
              <w:pStyle w:val="28"/>
              <w:adjustRightInd w:val="0"/>
              <w:snapToGrid w:val="0"/>
              <w:spacing w:line="24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7650" w:type="dxa"/>
            <w:vAlign w:val="center"/>
          </w:tcPr>
          <w:p w14:paraId="7A9552B8">
            <w:pPr>
              <w:pStyle w:val="28"/>
              <w:adjustRightInd w:val="0"/>
              <w:snapToGrid w:val="0"/>
              <w:spacing w:line="240" w:lineRule="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响应文件的份数：本项目以上传电子文件为准，无需提交纸质版响应文件。</w:t>
            </w:r>
          </w:p>
        </w:tc>
      </w:tr>
      <w:tr w14:paraId="2731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1EFFA345">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17.3</w:t>
            </w:r>
          </w:p>
        </w:tc>
        <w:tc>
          <w:tcPr>
            <w:tcW w:w="7650" w:type="dxa"/>
            <w:vAlign w:val="center"/>
          </w:tcPr>
          <w:p w14:paraId="5460EEBC">
            <w:pPr>
              <w:pStyle w:val="28"/>
              <w:adjustRightInd w:val="0"/>
              <w:snapToGrid w:val="0"/>
              <w:rPr>
                <w:rFonts w:hint="eastAsia" w:ascii="仿宋_GB2312" w:hAnsi="仿宋_GB2312" w:eastAsia="仿宋" w:cs="仿宋_GB2312"/>
                <w:color w:val="auto"/>
                <w:sz w:val="24"/>
                <w:szCs w:val="24"/>
                <w:highlight w:val="none"/>
                <w:lang w:eastAsia="zh-CN"/>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eastAsia="zh-CN"/>
              </w:rPr>
              <w:t>不提交样品</w:t>
            </w:r>
          </w:p>
        </w:tc>
      </w:tr>
      <w:tr w14:paraId="7BA8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0" w:type="dxa"/>
            <w:vAlign w:val="center"/>
          </w:tcPr>
          <w:p w14:paraId="41663711">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18.1</w:t>
            </w:r>
          </w:p>
        </w:tc>
        <w:tc>
          <w:tcPr>
            <w:tcW w:w="7650" w:type="dxa"/>
            <w:vAlign w:val="center"/>
          </w:tcPr>
          <w:p w14:paraId="4C7FB821">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响应文件递交截止时间：</w:t>
            </w:r>
            <w:r>
              <w:rPr>
                <w:rFonts w:hint="eastAsia" w:ascii="仿宋" w:hAnsi="仿宋" w:eastAsia="仿宋" w:cs="仿宋"/>
                <w:color w:val="auto"/>
                <w:sz w:val="24"/>
                <w:lang w:val="zh-CN"/>
              </w:rPr>
              <w:t>2025年09月</w:t>
            </w:r>
            <w:r>
              <w:rPr>
                <w:rFonts w:hint="eastAsia" w:ascii="仿宋" w:hAnsi="仿宋" w:eastAsia="仿宋" w:cs="仿宋"/>
                <w:color w:val="auto"/>
                <w:sz w:val="24"/>
                <w:lang w:val="en-US" w:eastAsia="zh-CN"/>
              </w:rPr>
              <w:t>24</w:t>
            </w:r>
            <w:r>
              <w:rPr>
                <w:rFonts w:hint="eastAsia" w:ascii="仿宋" w:hAnsi="仿宋" w:eastAsia="仿宋" w:cs="仿宋"/>
                <w:color w:val="auto"/>
                <w:sz w:val="24"/>
                <w:lang w:val="zh-CN"/>
              </w:rPr>
              <w:t>日</w:t>
            </w:r>
            <w:r>
              <w:rPr>
                <w:rFonts w:hint="eastAsia" w:ascii="仿宋" w:hAnsi="仿宋" w:eastAsia="仿宋" w:cs="仿宋"/>
                <w:color w:val="auto"/>
                <w:sz w:val="24"/>
                <w:lang w:val="en-US" w:eastAsia="zh-CN"/>
              </w:rPr>
              <w:t>14</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00</w:t>
            </w:r>
            <w:r>
              <w:rPr>
                <w:rFonts w:hint="eastAsia" w:ascii="仿宋_GB2312" w:hAnsi="仿宋_GB2312" w:eastAsia="仿宋_GB2312" w:cs="仿宋_GB2312"/>
                <w:color w:val="auto"/>
                <w:kern w:val="24"/>
                <w:sz w:val="24"/>
              </w:rPr>
              <w:t>（北京时间）。</w:t>
            </w:r>
          </w:p>
          <w:p w14:paraId="67ED76C3">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kern w:val="24"/>
                <w:sz w:val="24"/>
              </w:rPr>
              <w:t>响应文件递交地点：</w:t>
            </w:r>
            <w:r>
              <w:rPr>
                <w:rFonts w:hint="eastAsia" w:ascii="仿宋" w:hAnsi="仿宋" w:eastAsia="仿宋" w:cs="仿宋"/>
                <w:color w:val="auto"/>
                <w:sz w:val="24"/>
                <w:highlight w:val="none"/>
                <w:lang w:val="zh-CN"/>
              </w:rPr>
              <w:t>全国公共资源交易平台（陕西省·安康市）</w:t>
            </w:r>
            <w:r>
              <w:rPr>
                <w:rFonts w:hint="eastAsia" w:ascii="仿宋" w:hAnsi="仿宋" w:eastAsia="仿宋" w:cs="仿宋"/>
                <w:color w:val="auto"/>
                <w:sz w:val="24"/>
              </w:rPr>
              <w:t>（采用电子化远程不见面开标方式）</w:t>
            </w:r>
          </w:p>
        </w:tc>
      </w:tr>
      <w:tr w14:paraId="5331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103E1079">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21.1</w:t>
            </w:r>
          </w:p>
        </w:tc>
        <w:tc>
          <w:tcPr>
            <w:tcW w:w="7650" w:type="dxa"/>
            <w:vAlign w:val="center"/>
          </w:tcPr>
          <w:p w14:paraId="4B926DC2">
            <w:pPr>
              <w:spacing w:line="36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磋商小组由</w:t>
            </w:r>
            <w:r>
              <w:rPr>
                <w:rFonts w:hint="eastAsia" w:ascii="仿宋_GB2312" w:hAnsi="仿宋_GB2312" w:eastAsia="仿宋_GB2312" w:cs="仿宋_GB2312"/>
                <w:color w:val="auto"/>
                <w:sz w:val="24"/>
                <w:u w:val="single"/>
              </w:rPr>
              <w:t>（</w:t>
            </w:r>
            <w:r>
              <w:rPr>
                <w:rFonts w:hint="eastAsia" w:ascii="仿宋_GB2312" w:hAnsi="仿宋_GB2312" w:eastAsia="仿宋_GB2312" w:cs="仿宋_GB2312"/>
                <w:color w:val="auto"/>
                <w:sz w:val="24"/>
                <w:u w:val="single"/>
                <w:lang w:val="en-US" w:eastAsia="zh-CN"/>
              </w:rPr>
              <w:t>3</w:t>
            </w:r>
            <w:r>
              <w:rPr>
                <w:rFonts w:hint="eastAsia" w:ascii="仿宋_GB2312" w:hAnsi="仿宋_GB2312" w:eastAsia="仿宋_GB2312" w:cs="仿宋_GB2312"/>
                <w:color w:val="auto"/>
                <w:sz w:val="24"/>
                <w:u w:val="single"/>
              </w:rPr>
              <w:t>）</w:t>
            </w:r>
            <w:r>
              <w:rPr>
                <w:rFonts w:hint="eastAsia" w:ascii="仿宋_GB2312" w:hAnsi="仿宋_GB2312" w:eastAsia="仿宋_GB2312" w:cs="仿宋_GB2312"/>
                <w:color w:val="auto"/>
                <w:sz w:val="24"/>
              </w:rPr>
              <w:t>人组成，其中评审专家</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val="en-US" w:eastAsia="zh-CN"/>
              </w:rPr>
              <w:t>2</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人，采购人代表</w:t>
            </w:r>
            <w:r>
              <w:rPr>
                <w:rFonts w:hint="eastAsia" w:ascii="仿宋_GB2312" w:hAnsi="仿宋_GB2312" w:eastAsia="仿宋_GB2312" w:cs="仿宋_GB2312"/>
                <w:color w:val="auto"/>
                <w:sz w:val="24"/>
                <w:u w:val="single"/>
              </w:rPr>
              <w:t xml:space="preserve"> 1</w:t>
            </w:r>
            <w:r>
              <w:rPr>
                <w:rFonts w:hint="eastAsia" w:ascii="仿宋_GB2312" w:hAnsi="仿宋_GB2312" w:eastAsia="仿宋_GB2312" w:cs="仿宋_GB2312"/>
                <w:color w:val="auto"/>
                <w:sz w:val="24"/>
              </w:rPr>
              <w:t>人。</w:t>
            </w:r>
          </w:p>
        </w:tc>
      </w:tr>
      <w:tr w14:paraId="2E88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08BEECA2">
            <w:pPr>
              <w:pStyle w:val="44"/>
              <w:widowControl w:val="0"/>
              <w:adjustRightInd w:val="0"/>
              <w:snapToGrid w:val="0"/>
              <w:spacing w:before="0" w:beforeAutospacing="0" w:after="0" w:afterAutospacing="0"/>
              <w:jc w:val="center"/>
              <w:rPr>
                <w:rFonts w:hint="eastAsia" w:ascii="仿宋_GB2312" w:hAnsi="仿宋_GB2312" w:eastAsia="仿宋_GB2312" w:cs="仿宋_GB2312"/>
                <w:color w:val="auto"/>
                <w:sz w:val="24"/>
                <w:szCs w:val="24"/>
                <w:lang w:eastAsia="zh-CN"/>
              </w:rPr>
            </w:pPr>
            <w:bookmarkStart w:id="70" w:name="_Toc176882543"/>
            <w:bookmarkStart w:id="71" w:name="_Toc230013633"/>
            <w:bookmarkStart w:id="72" w:name="_Toc249515391"/>
            <w:bookmarkStart w:id="73" w:name="_Toc184043013"/>
            <w:bookmarkStart w:id="74" w:name="_Toc177995474"/>
            <w:bookmarkStart w:id="75" w:name="_Toc249525160"/>
            <w:bookmarkStart w:id="76" w:name="_Toc256342144"/>
            <w:bookmarkStart w:id="77" w:name="_Toc249515279"/>
            <w:bookmarkStart w:id="78" w:name="_Toc230099798"/>
            <w:bookmarkStart w:id="79" w:name="_Toc230583542"/>
            <w:bookmarkStart w:id="80" w:name="_Toc177817335"/>
            <w:bookmarkStart w:id="81" w:name="_Toc232176273"/>
            <w:bookmarkStart w:id="82" w:name="_Toc232395213"/>
            <w:bookmarkStart w:id="83" w:name="_Toc177189236"/>
            <w:bookmarkStart w:id="84" w:name="_Toc53722841"/>
            <w:bookmarkStart w:id="85" w:name="_Toc70687140"/>
            <w:r>
              <w:rPr>
                <w:rFonts w:hint="eastAsia" w:ascii="仿宋_GB2312" w:hAnsi="仿宋_GB2312" w:eastAsia="仿宋_GB2312" w:cs="仿宋_GB2312"/>
                <w:color w:val="auto"/>
                <w:kern w:val="2"/>
                <w:lang w:bidi="ar"/>
              </w:rPr>
              <w:t>2</w:t>
            </w:r>
            <w:r>
              <w:rPr>
                <w:rFonts w:hint="eastAsia" w:ascii="仿宋_GB2312" w:hAnsi="仿宋_GB2312" w:eastAsia="仿宋_GB2312" w:cs="仿宋_GB2312"/>
                <w:color w:val="auto"/>
                <w:kern w:val="2"/>
                <w:lang w:val="en-US" w:eastAsia="zh-CN" w:bidi="ar"/>
              </w:rPr>
              <w:t>3</w:t>
            </w:r>
            <w:r>
              <w:rPr>
                <w:rFonts w:hint="eastAsia" w:ascii="仿宋_GB2312" w:hAnsi="仿宋_GB2312" w:eastAsia="仿宋_GB2312" w:cs="仿宋_GB2312"/>
                <w:color w:val="auto"/>
                <w:kern w:val="2"/>
                <w:lang w:bidi="ar"/>
              </w:rPr>
              <w:t>.</w:t>
            </w:r>
            <w:r>
              <w:rPr>
                <w:rFonts w:hint="eastAsia" w:ascii="仿宋_GB2312" w:hAnsi="仿宋_GB2312" w:eastAsia="仿宋_GB2312" w:cs="仿宋_GB2312"/>
                <w:color w:val="auto"/>
                <w:kern w:val="2"/>
                <w:lang w:val="en-US" w:eastAsia="zh-CN" w:bidi="ar"/>
              </w:rPr>
              <w:t>1</w:t>
            </w:r>
          </w:p>
        </w:tc>
        <w:tc>
          <w:tcPr>
            <w:tcW w:w="7650" w:type="dxa"/>
            <w:vAlign w:val="center"/>
          </w:tcPr>
          <w:p w14:paraId="7817007F">
            <w:pPr>
              <w:autoSpaceDE w:val="0"/>
              <w:autoSpaceDN w:val="0"/>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lang w:val="zh-CN" w:bidi="ar"/>
              </w:rPr>
              <w:t>电子投标注意事项</w:t>
            </w:r>
          </w:p>
          <w:p w14:paraId="4825C16C">
            <w:pPr>
              <w:autoSpaceDE w:val="0"/>
              <w:autoSpaceDN w:val="0"/>
              <w:adjustRightInd w:val="0"/>
              <w:snapToGrid w:val="0"/>
              <w:spacing w:line="360" w:lineRule="auto"/>
              <w:ind w:firstLine="645"/>
              <w:rPr>
                <w:rFonts w:hint="eastAsia" w:ascii="仿宋" w:hAnsi="仿宋" w:eastAsia="仿宋" w:cs="仿宋"/>
                <w:b/>
                <w:color w:val="auto"/>
                <w:sz w:val="24"/>
                <w:lang w:val="zh-CN" w:bidi="ar"/>
              </w:rPr>
            </w:pPr>
            <w:r>
              <w:rPr>
                <w:rFonts w:hint="eastAsia" w:ascii="仿宋" w:hAnsi="仿宋" w:eastAsia="仿宋" w:cs="仿宋"/>
                <w:b/>
                <w:color w:val="auto"/>
                <w:sz w:val="24"/>
                <w:lang w:bidi="ar"/>
              </w:rPr>
              <w:t xml:space="preserve"> </w:t>
            </w:r>
            <w:r>
              <w:rPr>
                <w:rFonts w:hint="eastAsia" w:ascii="仿宋" w:hAnsi="仿宋" w:eastAsia="仿宋" w:cs="仿宋"/>
                <w:b/>
                <w:color w:val="auto"/>
                <w:sz w:val="24"/>
                <w:lang w:val="zh-CN" w:bidi="ar"/>
              </w:rPr>
              <w:t>1、本项目采用电子化投标的方式投标，供应商须使用数字认证证书（CA锁）对电子响应文件进行签章、加密、递交及开标时解密等相关招投标事宜。开标时，按照工作人员要求进行解密，使用电子磋商响应文件加密时所用的数字认证证书（CA锁）自行解密电子磋商响应文件，供应商需在解密时间规定内完成标书解密。所有供应商解密完成后由开标人员将响应文件导入开评标系统。如因供应商自身原因造成无法在规定时间内解密响应文件的，按无效响应对待。</w:t>
            </w:r>
          </w:p>
          <w:p w14:paraId="706AA1EF">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en-US" w:eastAsia="zh-CN" w:bidi="ar"/>
              </w:rPr>
              <w:t>2</w:t>
            </w:r>
            <w:r>
              <w:rPr>
                <w:rFonts w:hint="eastAsia" w:ascii="仿宋" w:hAnsi="仿宋" w:eastAsia="仿宋" w:cs="仿宋"/>
                <w:b/>
                <w:color w:val="auto"/>
                <w:sz w:val="24"/>
                <w:lang w:val="zh-CN" w:bidi="ar"/>
              </w:rPr>
              <w:t>、制作电子响应文件</w:t>
            </w:r>
          </w:p>
          <w:p w14:paraId="0D15C939">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zh-CN" w:bidi="ar"/>
              </w:rPr>
              <w:t>投标供应商须在“全国公共资源交易中心平台（陕西省）（http://www.sxggzyjy.cn/）”的“服务指南”栏目“下载专区”中，免费下载“陕西省公共资源交易平台政府采购电子标书制作工具(V8.0.1.11)”，并升级至最新版本，使用该客户端制作电子响应文件，制作扩展名为“.SXSTF”的电子响应文件。”</w:t>
            </w:r>
          </w:p>
          <w:p w14:paraId="407C51EC">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en-US" w:eastAsia="zh-CN" w:bidi="ar"/>
              </w:rPr>
              <w:t>3</w:t>
            </w:r>
            <w:r>
              <w:rPr>
                <w:rFonts w:hint="eastAsia" w:ascii="仿宋" w:hAnsi="仿宋" w:eastAsia="仿宋" w:cs="仿宋"/>
                <w:b/>
                <w:color w:val="auto"/>
                <w:sz w:val="24"/>
                <w:lang w:val="zh-CN" w:bidi="ar"/>
              </w:rPr>
              <w:t>、递交电子响应文件</w:t>
            </w:r>
          </w:p>
          <w:p w14:paraId="15141C50">
            <w:pPr>
              <w:autoSpaceDE w:val="0"/>
              <w:autoSpaceDN w:val="0"/>
              <w:adjustRightInd w:val="0"/>
              <w:snapToGrid w:val="0"/>
              <w:spacing w:line="360" w:lineRule="auto"/>
              <w:ind w:firstLine="645"/>
              <w:rPr>
                <w:rFonts w:hint="eastAsia" w:ascii="仿宋" w:hAnsi="仿宋" w:eastAsia="仿宋" w:cs="仿宋"/>
                <w:b/>
                <w:color w:val="auto"/>
                <w:sz w:val="24"/>
                <w:lang w:val="zh-CN" w:bidi="ar"/>
              </w:rPr>
            </w:pPr>
            <w:r>
              <w:rPr>
                <w:rFonts w:hint="eastAsia" w:ascii="仿宋" w:hAnsi="仿宋" w:eastAsia="仿宋" w:cs="仿宋"/>
                <w:b/>
                <w:color w:val="auto"/>
                <w:sz w:val="24"/>
                <w:lang w:val="zh-CN" w:bidi="ar"/>
              </w:rPr>
              <w:t>登录全国公共资源交易中心平台（陕西省）（http://www.sxggzyjy.cn/），选择“电子交易平台—陕西政府采购交易系统—企业端”进行登录，登录后选择“交易乙方”身份进入，进入菜单“采购业务—我的项目——项目流程——上传响应文件”，上传加密的电子响应文件。上传成功后，电子化平台将予以记录。</w:t>
            </w:r>
          </w:p>
          <w:p w14:paraId="6F6D608C">
            <w:pPr>
              <w:autoSpaceDE w:val="0"/>
              <w:autoSpaceDN w:val="0"/>
              <w:adjustRightInd w:val="0"/>
              <w:snapToGrid w:val="0"/>
              <w:spacing w:line="360" w:lineRule="auto"/>
              <w:ind w:firstLine="645"/>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w:t>
            </w:r>
            <w:r>
              <w:rPr>
                <w:rFonts w:hint="eastAsia" w:ascii="仿宋" w:hAnsi="仿宋" w:eastAsia="仿宋" w:cs="仿宋"/>
                <w:b/>
                <w:color w:val="auto"/>
                <w:sz w:val="24"/>
                <w:highlight w:val="none"/>
                <w:lang w:val="zh-CN" w:eastAsia="zh-CN" w:bidi="ar"/>
              </w:rPr>
              <w:t>、</w:t>
            </w:r>
            <w:r>
              <w:rPr>
                <w:rFonts w:hint="eastAsia" w:ascii="仿宋" w:hAnsi="仿宋" w:eastAsia="仿宋" w:cs="仿宋"/>
                <w:b/>
                <w:color w:val="auto"/>
                <w:sz w:val="24"/>
                <w:highlight w:val="none"/>
                <w:lang w:val="en-US" w:eastAsia="zh-CN" w:bidi="ar"/>
              </w:rPr>
              <w:t>远程不见面开标</w:t>
            </w:r>
          </w:p>
          <w:p w14:paraId="53A0B01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46"/>
              <w:textAlignment w:val="auto"/>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w:t>
            </w:r>
            <w:r>
              <w:rPr>
                <w:rFonts w:hint="eastAsia" w:ascii="仿宋" w:hAnsi="仿宋" w:eastAsia="仿宋" w:cs="仿宋"/>
                <w:b/>
                <w:color w:val="auto"/>
                <w:sz w:val="24"/>
                <w:highlight w:val="none"/>
                <w:lang w:val="zh-CN" w:eastAsia="zh-CN" w:bidi="ar"/>
              </w:rPr>
              <w:t>1、为了保证远程不见面开标顺利进行，供应商需使用配备音响和拾音设备的电脑提前一个小时登录网络开标大厅（陕西省安康市）自行调试（“不见面开标大厅”登录网址： http://219.145.206.209/BidOpeningHall/bidopeninghallaction/hall/login）。并按照工作人员要求进行响应文件解密，远程观看开标直播。及时加入网络开标大厅公布的腾讯QQ 号，以便澄清等情况处理。如遇困难，请拨打系统平台技术支持电话：4009980000 。</w:t>
            </w:r>
          </w:p>
          <w:p w14:paraId="1E8C58A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46"/>
              <w:textAlignment w:val="auto"/>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w:t>
            </w:r>
            <w:r>
              <w:rPr>
                <w:rFonts w:hint="eastAsia" w:ascii="仿宋" w:hAnsi="仿宋" w:eastAsia="仿宋" w:cs="仿宋"/>
                <w:b/>
                <w:color w:val="auto"/>
                <w:sz w:val="24"/>
                <w:highlight w:val="none"/>
                <w:lang w:val="zh-CN" w:eastAsia="zh-CN" w:bidi="ar"/>
              </w:rPr>
              <w:t>2、投标供应商需安装新点播放器，以便观看远程不见面开标直播画面（播放器下载链接为： https://download.bqpoint.com/download/downloadprodetail.html?SourceFr om=Down&amp;SoftGuid=55aa4e06-c384-4005-bcb9-48932d410fd</w:t>
            </w:r>
          </w:p>
          <w:p w14:paraId="51AA33F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46"/>
              <w:textAlignment w:val="auto"/>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4.3</w:t>
            </w:r>
            <w:r>
              <w:rPr>
                <w:rFonts w:hint="eastAsia" w:ascii="仿宋" w:hAnsi="仿宋" w:eastAsia="仿宋" w:cs="仿宋"/>
                <w:b/>
                <w:color w:val="auto"/>
                <w:sz w:val="24"/>
                <w:highlight w:val="none"/>
                <w:lang w:val="zh-CN" w:eastAsia="zh-CN" w:bidi="ar"/>
              </w:rPr>
              <w:t>、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p w14:paraId="716C2720">
            <w:pPr>
              <w:autoSpaceDE w:val="0"/>
              <w:autoSpaceDN w:val="0"/>
              <w:adjustRightInd w:val="0"/>
              <w:snapToGrid w:val="0"/>
              <w:spacing w:line="360" w:lineRule="auto"/>
              <w:ind w:firstLine="645" w:firstLineChars="0"/>
              <w:rPr>
                <w:rFonts w:hint="eastAsia" w:ascii="仿宋_GB2312" w:hAnsi="仿宋_GB2312" w:eastAsia="仿宋_GB2312" w:cs="仿宋_GB2312"/>
                <w:color w:val="auto"/>
                <w:sz w:val="24"/>
              </w:rPr>
            </w:pPr>
            <w:r>
              <w:rPr>
                <w:rFonts w:hint="eastAsia" w:ascii="仿宋" w:hAnsi="仿宋" w:eastAsia="仿宋" w:cs="仿宋"/>
                <w:b/>
                <w:color w:val="auto"/>
                <w:sz w:val="24"/>
                <w:highlight w:val="none"/>
                <w:lang w:val="en-US" w:eastAsia="zh-CN" w:bidi="ar"/>
              </w:rPr>
              <w:t>4.4</w:t>
            </w:r>
            <w:r>
              <w:rPr>
                <w:rFonts w:hint="eastAsia" w:ascii="仿宋" w:hAnsi="仿宋" w:eastAsia="仿宋" w:cs="仿宋"/>
                <w:b/>
                <w:color w:val="auto"/>
                <w:sz w:val="24"/>
                <w:highlight w:val="none"/>
                <w:lang w:val="zh-CN" w:eastAsia="zh-CN" w:bidi="ar"/>
              </w:rPr>
              <w:t>、评审过程中，磋商小组要求供应商提交多轮（最后）磋商报价时，供应商须登录全国公共资源交易平台（陕西省）在交易系统中提交多轮（最后）报价，并用数字认证证书（CA 锁）签章。</w:t>
            </w:r>
          </w:p>
        </w:tc>
      </w:tr>
    </w:tbl>
    <w:p w14:paraId="76BAF23A">
      <w:pPr>
        <w:rPr>
          <w:rFonts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5443B9D7">
      <w:pPr>
        <w:pStyle w:val="85"/>
        <w:spacing w:before="24" w:after="24"/>
        <w:jc w:val="center"/>
        <w:rPr>
          <w:rFonts w:ascii="仿宋_GB2312" w:hAnsi="仿宋_GB2312" w:eastAsia="仿宋_GB2312" w:cs="仿宋_GB2312"/>
          <w:color w:val="auto"/>
          <w:szCs w:val="32"/>
        </w:rPr>
      </w:pPr>
      <w:bookmarkStart w:id="86" w:name="_Toc17948"/>
      <w:r>
        <w:rPr>
          <w:rFonts w:hint="eastAsia" w:ascii="仿宋_GB2312" w:hAnsi="仿宋_GB2312" w:eastAsia="仿宋_GB2312" w:cs="仿宋_GB2312"/>
          <w:color w:val="auto"/>
          <w:szCs w:val="32"/>
        </w:rPr>
        <w:t>（二）供应商须知</w:t>
      </w:r>
      <w:bookmarkEnd w:id="86"/>
    </w:p>
    <w:p w14:paraId="642ECC07">
      <w:pPr>
        <w:pStyle w:val="85"/>
        <w:spacing w:before="24" w:after="24"/>
        <w:jc w:val="center"/>
        <w:rPr>
          <w:rFonts w:ascii="仿宋_GB2312" w:hAnsi="仿宋_GB2312" w:eastAsia="仿宋_GB2312" w:cs="仿宋_GB2312"/>
          <w:color w:val="auto"/>
          <w:sz w:val="30"/>
          <w:szCs w:val="30"/>
        </w:rPr>
      </w:pPr>
      <w:bookmarkStart w:id="87" w:name="_Toc15328"/>
      <w:r>
        <w:rPr>
          <w:rFonts w:hint="eastAsia" w:ascii="仿宋_GB2312" w:hAnsi="仿宋_GB2312" w:eastAsia="仿宋_GB2312" w:cs="仿宋_GB2312"/>
          <w:color w:val="auto"/>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14:paraId="3F9739D5">
      <w:pPr>
        <w:rPr>
          <w:rFonts w:ascii="仿宋_GB2312" w:hAnsi="仿宋_GB2312" w:eastAsia="仿宋_GB2312" w:cs="仿宋_GB2312"/>
          <w:color w:val="auto"/>
        </w:rPr>
      </w:pPr>
    </w:p>
    <w:p w14:paraId="514F76C9">
      <w:pPr>
        <w:pStyle w:val="5"/>
        <w:rPr>
          <w:rFonts w:ascii="仿宋_GB2312" w:hAnsi="仿宋_GB2312" w:eastAsia="仿宋_GB2312" w:cs="仿宋_GB2312"/>
          <w:b/>
          <w:color w:val="auto"/>
          <w:sz w:val="24"/>
        </w:rPr>
      </w:pPr>
      <w:bookmarkStart w:id="88" w:name="_Hlt14560612"/>
      <w:bookmarkEnd w:id="88"/>
      <w:bookmarkStart w:id="89" w:name="_Toc249525161"/>
      <w:bookmarkStart w:id="90" w:name="_Toc25504"/>
      <w:bookmarkStart w:id="91" w:name="_Toc249515280"/>
      <w:bookmarkStart w:id="92" w:name="_Toc249515392"/>
      <w:bookmarkStart w:id="93" w:name="_Toc184043014"/>
      <w:r>
        <w:rPr>
          <w:rFonts w:hint="eastAsia" w:ascii="仿宋_GB2312" w:hAnsi="仿宋_GB2312" w:eastAsia="仿宋_GB2312" w:cs="仿宋_GB2312"/>
          <w:b/>
          <w:color w:val="auto"/>
          <w:sz w:val="24"/>
        </w:rPr>
        <w:t>1.     项目说明</w:t>
      </w:r>
      <w:bookmarkEnd w:id="89"/>
      <w:bookmarkEnd w:id="90"/>
      <w:bookmarkEnd w:id="91"/>
      <w:bookmarkEnd w:id="92"/>
      <w:bookmarkEnd w:id="93"/>
    </w:p>
    <w:p w14:paraId="02F1BDD3">
      <w:pPr>
        <w:pStyle w:val="72"/>
        <w:widowControl w:val="0"/>
        <w:tabs>
          <w:tab w:val="left" w:pos="588"/>
        </w:tabs>
        <w:spacing w:before="0" w:beforeAutospacing="0" w:after="0" w:afterAutospacing="0"/>
        <w:textAlignment w:val="auto"/>
        <w:rPr>
          <w:rFonts w:ascii="仿宋_GB2312" w:hAnsi="仿宋_GB2312" w:eastAsia="仿宋_GB2312" w:cs="仿宋_GB2312"/>
          <w:color w:val="auto"/>
          <w:kern w:val="24"/>
        </w:rPr>
      </w:pPr>
      <w:r>
        <w:rPr>
          <w:rFonts w:hint="eastAsia" w:ascii="仿宋_GB2312" w:hAnsi="仿宋_GB2312" w:eastAsia="仿宋_GB2312" w:cs="仿宋_GB2312"/>
          <w:color w:val="auto"/>
          <w:kern w:val="24"/>
        </w:rPr>
        <w:t>1.1    项目说明：</w:t>
      </w:r>
      <w:r>
        <w:rPr>
          <w:rFonts w:hint="eastAsia" w:ascii="仿宋_GB2312" w:hAnsi="仿宋_GB2312" w:eastAsia="仿宋_GB2312" w:cs="仿宋_GB2312"/>
          <w:b/>
          <w:color w:val="auto"/>
          <w:kern w:val="24"/>
        </w:rPr>
        <w:t>见供应商须知前附表</w:t>
      </w:r>
      <w:r>
        <w:rPr>
          <w:rFonts w:hint="eastAsia" w:ascii="仿宋_GB2312" w:hAnsi="仿宋_GB2312" w:eastAsia="仿宋_GB2312" w:cs="仿宋_GB2312"/>
          <w:color w:val="auto"/>
          <w:kern w:val="24"/>
        </w:rPr>
        <w:t>。</w:t>
      </w:r>
    </w:p>
    <w:p w14:paraId="6710B243">
      <w:pPr>
        <w:pStyle w:val="5"/>
        <w:rPr>
          <w:rFonts w:ascii="仿宋_GB2312" w:hAnsi="仿宋_GB2312" w:eastAsia="仿宋_GB2312" w:cs="仿宋_GB2312"/>
          <w:b/>
          <w:color w:val="auto"/>
          <w:sz w:val="24"/>
        </w:rPr>
      </w:pPr>
      <w:bookmarkStart w:id="94" w:name="_Toc70687142"/>
      <w:bookmarkStart w:id="95" w:name="_Toc31509"/>
      <w:bookmarkStart w:id="96" w:name="_Toc249525162"/>
      <w:bookmarkStart w:id="97" w:name="_Toc249515393"/>
      <w:bookmarkStart w:id="98" w:name="_Toc184043015"/>
      <w:bookmarkStart w:id="99" w:name="_Toc249515281"/>
      <w:r>
        <w:rPr>
          <w:rFonts w:hint="eastAsia" w:ascii="仿宋_GB2312" w:hAnsi="仿宋_GB2312" w:eastAsia="仿宋_GB2312" w:cs="仿宋_GB2312"/>
          <w:b/>
          <w:color w:val="auto"/>
          <w:sz w:val="24"/>
        </w:rPr>
        <w:t>2.     定义</w:t>
      </w:r>
      <w:bookmarkEnd w:id="94"/>
      <w:bookmarkEnd w:id="95"/>
      <w:bookmarkEnd w:id="96"/>
      <w:bookmarkEnd w:id="97"/>
      <w:bookmarkEnd w:id="98"/>
      <w:bookmarkEnd w:id="99"/>
    </w:p>
    <w:p w14:paraId="5CC2F987">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2.1    采购人：</w:t>
      </w:r>
      <w:r>
        <w:rPr>
          <w:rFonts w:hint="eastAsia" w:ascii="仿宋_GB2312" w:hAnsi="仿宋_GB2312" w:eastAsia="仿宋_GB2312" w:cs="仿宋_GB2312"/>
          <w:b/>
          <w:color w:val="auto"/>
          <w:sz w:val="24"/>
        </w:rPr>
        <w:t>见供应商须知前附表</w:t>
      </w:r>
      <w:r>
        <w:rPr>
          <w:rFonts w:hint="eastAsia" w:ascii="仿宋_GB2312" w:hAnsi="仿宋_GB2312" w:eastAsia="仿宋_GB2312" w:cs="仿宋_GB2312"/>
          <w:color w:val="auto"/>
          <w:sz w:val="24"/>
        </w:rPr>
        <w:t>。</w:t>
      </w:r>
    </w:p>
    <w:p w14:paraId="27FBBFB0">
      <w:pPr>
        <w:pStyle w:val="22"/>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2.2    采购代理机构：</w:t>
      </w:r>
      <w:r>
        <w:rPr>
          <w:rFonts w:hint="eastAsia" w:ascii="仿宋_GB2312" w:hAnsi="仿宋_GB2312" w:eastAsia="仿宋_GB2312" w:cs="仿宋_GB2312"/>
          <w:b/>
          <w:color w:val="auto"/>
          <w:kern w:val="24"/>
          <w:sz w:val="24"/>
        </w:rPr>
        <w:t>见供应商须知前附表</w:t>
      </w:r>
      <w:r>
        <w:rPr>
          <w:rFonts w:hint="eastAsia" w:ascii="仿宋_GB2312" w:hAnsi="仿宋_GB2312" w:eastAsia="仿宋_GB2312" w:cs="仿宋_GB2312"/>
          <w:color w:val="auto"/>
          <w:kern w:val="24"/>
          <w:sz w:val="24"/>
        </w:rPr>
        <w:t>。</w:t>
      </w:r>
    </w:p>
    <w:p w14:paraId="1BE29DCA">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    供应商：指响应磋商文件要求、参加竞争性磋商采购的法人、其他组织或者自然人。本次政府采购项目邀请供应商方式见</w:t>
      </w:r>
      <w:r>
        <w:rPr>
          <w:rFonts w:hint="eastAsia" w:ascii="仿宋_GB2312" w:hAnsi="仿宋_GB2312" w:eastAsia="仿宋_GB2312" w:cs="仿宋_GB2312"/>
          <w:b/>
          <w:color w:val="auto"/>
          <w:sz w:val="24"/>
        </w:rPr>
        <w:t>供应商须知前附表。</w:t>
      </w:r>
    </w:p>
    <w:p w14:paraId="4C58E7EB">
      <w:pPr>
        <w:pStyle w:val="22"/>
        <w:tabs>
          <w:tab w:val="left" w:pos="360"/>
        </w:tabs>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2.4    磋商小组：指依据《中华人民共和国政府采购法》和财政部《政府采购竞争性磋商采购方式管理暂行办法》有关规定组建，依法依规履行其职责和义务的机构。</w:t>
      </w:r>
    </w:p>
    <w:p w14:paraId="30881186">
      <w:pPr>
        <w:pStyle w:val="5"/>
        <w:rPr>
          <w:rFonts w:ascii="仿宋_GB2312" w:hAnsi="仿宋_GB2312" w:eastAsia="仿宋_GB2312" w:cs="仿宋_GB2312"/>
          <w:b/>
          <w:color w:val="auto"/>
          <w:sz w:val="24"/>
        </w:rPr>
      </w:pPr>
      <w:bookmarkStart w:id="100" w:name="_Toc184043016"/>
      <w:bookmarkStart w:id="101" w:name="_Toc385992329"/>
      <w:bookmarkStart w:id="102" w:name="_Toc249525163"/>
      <w:bookmarkStart w:id="103" w:name="_Toc389620168"/>
      <w:bookmarkStart w:id="104" w:name="_Toc249515394"/>
      <w:bookmarkStart w:id="105" w:name="_Toc23705"/>
      <w:bookmarkStart w:id="106" w:name="_Toc249515282"/>
      <w:bookmarkStart w:id="107" w:name="_Toc70687143"/>
      <w:r>
        <w:rPr>
          <w:rFonts w:hint="eastAsia" w:ascii="仿宋_GB2312" w:hAnsi="仿宋_GB2312" w:eastAsia="仿宋_GB2312" w:cs="仿宋_GB2312"/>
          <w:b/>
          <w:color w:val="auto"/>
          <w:sz w:val="24"/>
        </w:rPr>
        <w:t>3.     合格的供应商</w:t>
      </w:r>
      <w:bookmarkEnd w:id="100"/>
      <w:bookmarkEnd w:id="101"/>
      <w:bookmarkEnd w:id="102"/>
      <w:bookmarkEnd w:id="103"/>
      <w:bookmarkEnd w:id="104"/>
      <w:bookmarkEnd w:id="105"/>
      <w:bookmarkEnd w:id="106"/>
      <w:bookmarkEnd w:id="107"/>
    </w:p>
    <w:p w14:paraId="2AD0B250">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3.1    供应商基本资质要求详见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kern w:val="24"/>
          <w:sz w:val="24"/>
        </w:rPr>
        <w:t>。</w:t>
      </w:r>
    </w:p>
    <w:p w14:paraId="5A50DC5C">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3.2    本项目将执行在政府采购活动中查询及使用信用记录的规定，具体要求为：</w:t>
      </w:r>
    </w:p>
    <w:p w14:paraId="3969A552">
      <w:pPr>
        <w:tabs>
          <w:tab w:val="left" w:pos="588"/>
        </w:tabs>
        <w:spacing w:line="360" w:lineRule="auto"/>
        <w:ind w:left="960" w:hanging="960" w:hangingChars="400"/>
        <w:rPr>
          <w:rFonts w:ascii="仿宋_GB2312" w:hAnsi="仿宋_GB2312" w:eastAsia="仿宋_GB2312" w:cs="仿宋_GB2312"/>
          <w:color w:val="000000" w:themeColor="text1"/>
          <w:kern w:val="24"/>
          <w:sz w:val="24"/>
          <w14:textFill>
            <w14:solidFill>
              <w14:schemeClr w14:val="tx1"/>
            </w14:solidFill>
          </w14:textFill>
        </w:rPr>
      </w:pPr>
      <w:r>
        <w:rPr>
          <w:rFonts w:hint="eastAsia" w:ascii="仿宋_GB2312" w:hAnsi="仿宋_GB2312" w:eastAsia="仿宋_GB2312" w:cs="仿宋_GB2312"/>
          <w:color w:val="000000" w:themeColor="text1"/>
          <w:kern w:val="24"/>
          <w:sz w:val="24"/>
          <w14:textFill>
            <w14:solidFill>
              <w14:schemeClr w14:val="tx1"/>
            </w14:solidFill>
          </w14:textFill>
        </w:rPr>
        <w:t>3.2.1  供应商应当未被列入失信被执行人、</w:t>
      </w:r>
      <w:r>
        <w:rPr>
          <w:rFonts w:hint="eastAsia" w:ascii="仿宋_GB2312" w:hAnsi="仿宋_GB2312" w:eastAsia="仿宋_GB2312" w:cs="仿宋_GB2312"/>
          <w:color w:val="000000" w:themeColor="text1"/>
          <w:kern w:val="24"/>
          <w:sz w:val="24"/>
          <w:lang w:eastAsia="zh-CN"/>
          <w14:textFill>
            <w14:solidFill>
              <w14:schemeClr w14:val="tx1"/>
            </w14:solidFill>
          </w14:textFill>
        </w:rPr>
        <w:t>重大税收违法失信主体</w:t>
      </w:r>
      <w:r>
        <w:rPr>
          <w:rFonts w:hint="eastAsia" w:ascii="仿宋_GB2312" w:hAnsi="仿宋_GB2312" w:eastAsia="仿宋_GB2312" w:cs="仿宋_GB2312"/>
          <w:color w:val="000000" w:themeColor="text1"/>
          <w:kern w:val="24"/>
          <w:sz w:val="24"/>
          <w14:textFill>
            <w14:solidFill>
              <w14:schemeClr w14:val="tx1"/>
            </w14:solidFill>
          </w14:textFill>
        </w:rPr>
        <w:t>、政府采购严重违法失信行为记录名单，否则不得参与政府采购活动。</w:t>
      </w:r>
    </w:p>
    <w:p w14:paraId="4AD13275">
      <w:pPr>
        <w:tabs>
          <w:tab w:val="left" w:pos="588"/>
        </w:tabs>
        <w:spacing w:line="360" w:lineRule="auto"/>
        <w:rPr>
          <w:rFonts w:ascii="仿宋_GB2312" w:hAnsi="仿宋_GB2312" w:eastAsia="仿宋_GB2312" w:cs="仿宋_GB2312"/>
          <w:color w:val="000000" w:themeColor="text1"/>
          <w:kern w:val="24"/>
          <w:sz w:val="24"/>
          <w14:textFill>
            <w14:solidFill>
              <w14:schemeClr w14:val="tx1"/>
            </w14:solidFill>
          </w14:textFill>
        </w:rPr>
      </w:pPr>
      <w:r>
        <w:rPr>
          <w:rFonts w:hint="eastAsia" w:ascii="仿宋_GB2312" w:hAnsi="仿宋_GB2312" w:eastAsia="仿宋_GB2312" w:cs="仿宋_GB2312"/>
          <w:color w:val="000000" w:themeColor="text1"/>
          <w:kern w:val="24"/>
          <w:sz w:val="24"/>
          <w14:textFill>
            <w14:solidFill>
              <w14:schemeClr w14:val="tx1"/>
            </w14:solidFill>
          </w14:textFill>
        </w:rPr>
        <w:t>3.2.2  信用信息查询的时间：响应文件递交截止时间之后至磋商</w:t>
      </w:r>
      <w:r>
        <w:rPr>
          <w:rFonts w:hint="eastAsia" w:ascii="仿宋_GB2312" w:hAnsi="仿宋_GB2312" w:eastAsia="仿宋_GB2312" w:cs="仿宋_GB2312"/>
          <w:color w:val="000000" w:themeColor="text1"/>
          <w:sz w:val="24"/>
          <w14:textFill>
            <w14:solidFill>
              <w14:schemeClr w14:val="tx1"/>
            </w14:solidFill>
          </w14:textFill>
        </w:rPr>
        <w:t>资格性检查结束</w:t>
      </w:r>
      <w:r>
        <w:rPr>
          <w:rFonts w:hint="eastAsia" w:ascii="仿宋_GB2312" w:hAnsi="仿宋_GB2312" w:eastAsia="仿宋_GB2312" w:cs="仿宋_GB2312"/>
          <w:color w:val="000000" w:themeColor="text1"/>
          <w:kern w:val="24"/>
          <w:sz w:val="24"/>
          <w14:textFill>
            <w14:solidFill>
              <w14:schemeClr w14:val="tx1"/>
            </w14:solidFill>
          </w14:textFill>
        </w:rPr>
        <w:t xml:space="preserve">。 </w:t>
      </w:r>
    </w:p>
    <w:p w14:paraId="42735082">
      <w:pPr>
        <w:tabs>
          <w:tab w:val="left" w:pos="588"/>
        </w:tabs>
        <w:spacing w:line="360" w:lineRule="auto"/>
        <w:ind w:left="840" w:hanging="840" w:hangingChars="350"/>
        <w:rPr>
          <w:rFonts w:ascii="仿宋_GB2312" w:hAnsi="仿宋_GB2312" w:eastAsia="仿宋_GB2312" w:cs="仿宋_GB2312"/>
          <w:color w:val="000000" w:themeColor="text1"/>
          <w:kern w:val="24"/>
          <w:sz w:val="24"/>
          <w14:textFill>
            <w14:solidFill>
              <w14:schemeClr w14:val="tx1"/>
            </w14:solidFill>
          </w14:textFill>
        </w:rPr>
      </w:pPr>
      <w:r>
        <w:rPr>
          <w:rFonts w:hint="eastAsia" w:ascii="仿宋_GB2312" w:hAnsi="仿宋_GB2312" w:eastAsia="仿宋_GB2312" w:cs="仿宋_GB2312"/>
          <w:color w:val="000000" w:themeColor="text1"/>
          <w:kern w:val="24"/>
          <w:sz w:val="24"/>
          <w14:textFill>
            <w14:solidFill>
              <w14:schemeClr w14:val="tx1"/>
            </w14:solidFill>
          </w14:textFill>
        </w:rPr>
        <w:t xml:space="preserve">3.2.3  查询渠道：“信用中国”网站（www.creditchina.gov.cn）和中国政府采购网（www.ccgp.gov.cn）； </w:t>
      </w:r>
    </w:p>
    <w:p w14:paraId="2536C391">
      <w:pPr>
        <w:tabs>
          <w:tab w:val="left" w:pos="588"/>
        </w:tabs>
        <w:spacing w:line="360" w:lineRule="auto"/>
        <w:ind w:left="840" w:hanging="840" w:hangingChars="350"/>
        <w:rPr>
          <w:rFonts w:ascii="仿宋_GB2312" w:hAnsi="仿宋_GB2312" w:eastAsia="仿宋_GB2312" w:cs="仿宋_GB2312"/>
          <w:color w:val="000000" w:themeColor="text1"/>
          <w:kern w:val="24"/>
          <w:sz w:val="24"/>
          <w14:textFill>
            <w14:solidFill>
              <w14:schemeClr w14:val="tx1"/>
            </w14:solidFill>
          </w14:textFill>
        </w:rPr>
      </w:pPr>
      <w:r>
        <w:rPr>
          <w:rFonts w:hint="eastAsia" w:ascii="仿宋_GB2312" w:hAnsi="仿宋_GB2312" w:eastAsia="仿宋_GB2312" w:cs="仿宋_GB2312"/>
          <w:color w:val="000000" w:themeColor="text1"/>
          <w:kern w:val="24"/>
          <w:sz w:val="24"/>
          <w14:textFill>
            <w14:solidFill>
              <w14:schemeClr w14:val="tx1"/>
            </w14:solidFill>
          </w14:textFill>
        </w:rPr>
        <w:t xml:space="preserve">3.2.4  信用信息查询记录和证据留存具体方式：将经查询存在不良信用记录的潜在供应商的查询结果网页截图作为查询记录和证据，与其他采购文件一并保存； </w:t>
      </w:r>
    </w:p>
    <w:p w14:paraId="7C332F06">
      <w:pPr>
        <w:tabs>
          <w:tab w:val="left" w:pos="588"/>
        </w:tabs>
        <w:spacing w:line="360" w:lineRule="auto"/>
        <w:ind w:left="840" w:hanging="840" w:hangingChars="350"/>
        <w:rPr>
          <w:rFonts w:ascii="仿宋_GB2312" w:hAnsi="仿宋_GB2312" w:eastAsia="仿宋_GB2312" w:cs="仿宋_GB2312"/>
          <w:color w:val="FF0000"/>
          <w:kern w:val="24"/>
          <w:sz w:val="24"/>
        </w:rPr>
      </w:pPr>
      <w:r>
        <w:rPr>
          <w:rFonts w:hint="eastAsia" w:ascii="仿宋_GB2312" w:hAnsi="仿宋_GB2312" w:eastAsia="仿宋_GB2312" w:cs="仿宋_GB2312"/>
          <w:color w:val="000000" w:themeColor="text1"/>
          <w:kern w:val="24"/>
          <w:sz w:val="24"/>
          <w14:textFill>
            <w14:solidFill>
              <w14:schemeClr w14:val="tx1"/>
            </w14:solidFill>
          </w14:textFill>
        </w:rPr>
        <w:t>3.3.5  信用信息的使用规则：采购人或采购代理机构若发现参与本项目政府采购活动的供应商在存在不良信用记录的，将信用信息查询记录提交给磋商小组，作无效文件进行处理。</w:t>
      </w:r>
    </w:p>
    <w:p w14:paraId="7F8AD084">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3.4    供应商必须向采购人领取磋商文件并登记备案，未向采购人领取磋商文件并登记备案的潜在供应商均无资格参加本次采购。</w:t>
      </w:r>
    </w:p>
    <w:p w14:paraId="33C49118">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3.5    供应商应遵守《中华人民共和国政府采购法》及其它有关的中国法律和法规。</w:t>
      </w:r>
    </w:p>
    <w:p w14:paraId="3149C46D">
      <w:pPr>
        <w:pStyle w:val="5"/>
        <w:rPr>
          <w:rFonts w:ascii="仿宋_GB2312" w:hAnsi="仿宋_GB2312" w:eastAsia="仿宋_GB2312" w:cs="仿宋_GB2312"/>
          <w:b/>
          <w:color w:val="auto"/>
          <w:sz w:val="24"/>
        </w:rPr>
      </w:pPr>
      <w:bookmarkStart w:id="108" w:name="_Toc26580"/>
      <w:bookmarkStart w:id="109" w:name="_Toc70687144"/>
      <w:bookmarkStart w:id="110" w:name="_Toc249515283"/>
      <w:bookmarkStart w:id="111" w:name="_Toc389620169"/>
      <w:bookmarkStart w:id="112" w:name="_Toc184043017"/>
      <w:bookmarkStart w:id="113" w:name="_Toc249525164"/>
      <w:bookmarkStart w:id="114" w:name="_Toc385992330"/>
      <w:bookmarkStart w:id="115" w:name="_Toc249515395"/>
      <w:r>
        <w:rPr>
          <w:rFonts w:hint="eastAsia" w:ascii="仿宋_GB2312" w:hAnsi="仿宋_GB2312" w:eastAsia="仿宋_GB2312" w:cs="仿宋_GB2312"/>
          <w:b/>
          <w:color w:val="auto"/>
          <w:sz w:val="24"/>
        </w:rPr>
        <w:t>4.     磋商费用</w:t>
      </w:r>
      <w:bookmarkEnd w:id="108"/>
      <w:bookmarkEnd w:id="109"/>
      <w:bookmarkEnd w:id="110"/>
      <w:bookmarkEnd w:id="111"/>
      <w:bookmarkEnd w:id="112"/>
      <w:bookmarkEnd w:id="113"/>
      <w:bookmarkEnd w:id="114"/>
      <w:bookmarkEnd w:id="115"/>
    </w:p>
    <w:p w14:paraId="15C07E06">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4.1    供应商应承担所有与编写和提交响应文件有关的费用，无论磋商过程和结果如何，采购人在任何情况下均无义务和责任承担这些费用。</w:t>
      </w:r>
    </w:p>
    <w:p w14:paraId="6AD2887D">
      <w:pPr>
        <w:pStyle w:val="22"/>
        <w:rPr>
          <w:rFonts w:ascii="仿宋_GB2312" w:hAnsi="仿宋_GB2312" w:eastAsia="仿宋_GB2312" w:cs="仿宋_GB2312"/>
          <w:color w:val="auto"/>
          <w:sz w:val="24"/>
        </w:rPr>
      </w:pPr>
    </w:p>
    <w:p w14:paraId="54AFD4C7">
      <w:pPr>
        <w:pStyle w:val="85"/>
        <w:spacing w:before="24" w:after="24"/>
        <w:ind w:left="3313"/>
        <w:rPr>
          <w:rFonts w:ascii="仿宋_GB2312" w:hAnsi="仿宋_GB2312" w:eastAsia="仿宋_GB2312" w:cs="仿宋_GB2312"/>
          <w:color w:val="auto"/>
          <w:sz w:val="24"/>
        </w:rPr>
      </w:pPr>
      <w:bookmarkStart w:id="116" w:name="_Toc23569"/>
      <w:r>
        <w:rPr>
          <w:rFonts w:hint="eastAsia" w:ascii="仿宋_GB2312" w:hAnsi="仿宋_GB2312" w:eastAsia="仿宋_GB2312" w:cs="仿宋_GB2312"/>
          <w:color w:val="auto"/>
          <w:sz w:val="24"/>
        </w:rPr>
        <w:t>二、磋商文件说明</w:t>
      </w:r>
      <w:bookmarkEnd w:id="116"/>
    </w:p>
    <w:p w14:paraId="135F5D50">
      <w:pPr>
        <w:rPr>
          <w:rFonts w:ascii="仿宋_GB2312" w:hAnsi="仿宋_GB2312" w:eastAsia="仿宋_GB2312" w:cs="仿宋_GB2312"/>
          <w:color w:val="auto"/>
          <w:sz w:val="24"/>
        </w:rPr>
      </w:pPr>
    </w:p>
    <w:p w14:paraId="249E599A">
      <w:pPr>
        <w:pStyle w:val="5"/>
        <w:numPr>
          <w:ilvl w:val="0"/>
          <w:numId w:val="6"/>
        </w:numPr>
        <w:rPr>
          <w:rFonts w:ascii="仿宋_GB2312" w:hAnsi="仿宋_GB2312" w:eastAsia="仿宋_GB2312" w:cs="仿宋_GB2312"/>
          <w:b/>
          <w:color w:val="auto"/>
          <w:sz w:val="24"/>
        </w:rPr>
      </w:pPr>
      <w:bookmarkStart w:id="117" w:name="_Toc128"/>
      <w:bookmarkStart w:id="118" w:name="_Toc249525166"/>
      <w:bookmarkStart w:id="119" w:name="_Toc385992332"/>
      <w:bookmarkStart w:id="120" w:name="_Toc184043019"/>
      <w:bookmarkStart w:id="121" w:name="_Toc389620171"/>
      <w:bookmarkStart w:id="122" w:name="_Toc70687146"/>
      <w:bookmarkStart w:id="123" w:name="_Toc249515397"/>
      <w:bookmarkStart w:id="124" w:name="_Toc249515285"/>
      <w:r>
        <w:rPr>
          <w:rFonts w:hint="eastAsia" w:ascii="仿宋_GB2312" w:hAnsi="仿宋_GB2312" w:eastAsia="仿宋_GB2312" w:cs="仿宋_GB2312"/>
          <w:b/>
          <w:color w:val="auto"/>
          <w:sz w:val="24"/>
        </w:rPr>
        <w:t xml:space="preserve">    通知</w:t>
      </w:r>
      <w:bookmarkEnd w:id="117"/>
    </w:p>
    <w:p w14:paraId="5B93D0CE">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14:paraId="7C05E8C8">
      <w:pPr>
        <w:pStyle w:val="5"/>
        <w:rPr>
          <w:rFonts w:ascii="仿宋_GB2312" w:hAnsi="仿宋_GB2312" w:eastAsia="仿宋_GB2312" w:cs="仿宋_GB2312"/>
          <w:b/>
          <w:color w:val="auto"/>
          <w:sz w:val="24"/>
        </w:rPr>
      </w:pPr>
      <w:bookmarkStart w:id="125" w:name="_Toc27223"/>
      <w:r>
        <w:rPr>
          <w:rFonts w:hint="eastAsia" w:ascii="仿宋_GB2312" w:hAnsi="仿宋_GB2312" w:eastAsia="仿宋_GB2312" w:cs="仿宋_GB2312"/>
          <w:b/>
          <w:color w:val="auto"/>
          <w:sz w:val="24"/>
        </w:rPr>
        <w:t>6.     磋商文件的构成</w:t>
      </w:r>
      <w:bookmarkEnd w:id="118"/>
      <w:bookmarkEnd w:id="119"/>
      <w:bookmarkEnd w:id="120"/>
      <w:bookmarkEnd w:id="121"/>
      <w:bookmarkEnd w:id="122"/>
      <w:bookmarkEnd w:id="123"/>
      <w:bookmarkEnd w:id="124"/>
      <w:bookmarkEnd w:id="125"/>
    </w:p>
    <w:p w14:paraId="7475304B">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6.1    磋商文件用以阐明供应商所需提供的货物以及其它类似的义务、采购响应程序和合同条款。磋商文件包括如下五章内容：</w:t>
      </w:r>
    </w:p>
    <w:p w14:paraId="24BBC811">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第一章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磋商公告</w:t>
      </w:r>
    </w:p>
    <w:p w14:paraId="1AE8374A">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第二章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供应商须知</w:t>
      </w:r>
    </w:p>
    <w:p w14:paraId="276F5705">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第三章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评审办法和标准</w:t>
      </w:r>
    </w:p>
    <w:p w14:paraId="0D47F159">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第四章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合同草案条款</w:t>
      </w:r>
    </w:p>
    <w:p w14:paraId="344EEA92">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第五章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采购内容及要求</w:t>
      </w:r>
    </w:p>
    <w:p w14:paraId="3A46BDC4">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第六章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磋商响应文件格式</w:t>
      </w:r>
    </w:p>
    <w:p w14:paraId="492B33C6">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661343F3">
      <w:pPr>
        <w:pStyle w:val="5"/>
        <w:rPr>
          <w:rFonts w:ascii="仿宋_GB2312" w:hAnsi="仿宋_GB2312" w:eastAsia="仿宋_GB2312" w:cs="仿宋_GB2312"/>
          <w:b/>
          <w:color w:val="auto"/>
          <w:sz w:val="24"/>
        </w:rPr>
      </w:pPr>
      <w:bookmarkStart w:id="126" w:name="_Toc70687147"/>
      <w:bookmarkStart w:id="127" w:name="_Toc385992333"/>
      <w:bookmarkStart w:id="128" w:name="_Toc249515398"/>
      <w:bookmarkStart w:id="129" w:name="_Toc184043020"/>
      <w:bookmarkStart w:id="130" w:name="_Toc389620172"/>
      <w:bookmarkStart w:id="131" w:name="_Toc249515286"/>
      <w:bookmarkStart w:id="132" w:name="_Toc249525167"/>
      <w:bookmarkStart w:id="133" w:name="_Toc10350"/>
      <w:r>
        <w:rPr>
          <w:rFonts w:hint="eastAsia" w:ascii="仿宋_GB2312" w:hAnsi="仿宋_GB2312" w:eastAsia="仿宋_GB2312" w:cs="仿宋_GB2312"/>
          <w:b/>
          <w:color w:val="auto"/>
          <w:sz w:val="24"/>
        </w:rPr>
        <w:t>7.     磋商文件的澄清</w:t>
      </w:r>
      <w:bookmarkEnd w:id="126"/>
      <w:bookmarkEnd w:id="127"/>
      <w:bookmarkEnd w:id="128"/>
      <w:bookmarkEnd w:id="129"/>
      <w:bookmarkEnd w:id="130"/>
      <w:bookmarkEnd w:id="131"/>
      <w:bookmarkEnd w:id="132"/>
      <w:r>
        <w:rPr>
          <w:rFonts w:hint="eastAsia" w:ascii="仿宋_GB2312" w:hAnsi="仿宋_GB2312" w:eastAsia="仿宋_GB2312" w:cs="仿宋_GB2312"/>
          <w:b/>
          <w:color w:val="auto"/>
          <w:sz w:val="24"/>
        </w:rPr>
        <w:t>和修改</w:t>
      </w:r>
      <w:bookmarkEnd w:id="133"/>
    </w:p>
    <w:p w14:paraId="2C45EEB7">
      <w:pPr>
        <w:tabs>
          <w:tab w:val="left" w:pos="588"/>
        </w:tabs>
        <w:spacing w:line="360" w:lineRule="auto"/>
        <w:ind w:left="840" w:hanging="840" w:hangingChars="350"/>
        <w:rPr>
          <w:rFonts w:ascii="仿宋_GB2312" w:hAnsi="仿宋_GB2312" w:eastAsia="仿宋_GB2312" w:cs="仿宋_GB2312"/>
          <w:color w:val="auto"/>
          <w:sz w:val="24"/>
        </w:rPr>
      </w:pPr>
      <w:bookmarkStart w:id="134" w:name="_Toc385992334"/>
      <w:bookmarkStart w:id="135" w:name="_Toc389620173"/>
      <w:bookmarkStart w:id="136" w:name="_Toc70687148"/>
      <w:r>
        <w:rPr>
          <w:rFonts w:hint="eastAsia" w:ascii="仿宋_GB2312" w:hAnsi="仿宋_GB2312" w:eastAsia="仿宋_GB2312" w:cs="仿宋_GB2312"/>
          <w:color w:val="auto"/>
          <w:sz w:val="24"/>
        </w:rPr>
        <w:t xml:space="preserve">7.1    </w:t>
      </w:r>
      <w:bookmarkEnd w:id="134"/>
      <w:bookmarkEnd w:id="135"/>
      <w:bookmarkEnd w:id="136"/>
      <w:bookmarkStart w:id="137" w:name="_Toc500746969"/>
      <w:bookmarkStart w:id="138" w:name="_Toc53722843"/>
      <w:bookmarkStart w:id="139" w:name="_Toc496324582"/>
      <w:bookmarkStart w:id="140" w:name="_Toc492955418"/>
      <w:bookmarkStart w:id="141" w:name="_Toc500747192"/>
      <w:bookmarkStart w:id="142" w:name="_Toc385992335"/>
      <w:bookmarkStart w:id="143" w:name="_Toc503063425"/>
      <w:bookmarkStart w:id="144" w:name="_Toc70687149"/>
      <w:bookmarkStart w:id="145" w:name="_Toc389620174"/>
      <w:bookmarkStart w:id="146" w:name="_Toc500747065"/>
      <w:bookmarkStart w:id="147" w:name="_Toc499711887"/>
      <w:bookmarkStart w:id="148" w:name="_Toc499711046"/>
      <w:r>
        <w:rPr>
          <w:rFonts w:hint="eastAsia" w:ascii="仿宋_GB2312" w:hAnsi="仿宋_GB2312" w:eastAsia="仿宋_GB2312" w:cs="仿宋_GB2312"/>
          <w:color w:val="auto"/>
          <w:sz w:val="24"/>
        </w:rPr>
        <w:t>在首次响应文件递交截止时间前，采购人或采购代理机构可以对已发出的磋商文件进行必要的澄清或修改，澄清或修改的内容为磋商文件的组成部分。</w:t>
      </w:r>
    </w:p>
    <w:p w14:paraId="0EA4C0E3">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7.2    磋商文件的修改将以书面形式通知所有领取磋商文件的供应商，并对其具有约束力。供应商在收到上述通知后，应立即向采购人回函确认。</w:t>
      </w:r>
    </w:p>
    <w:p w14:paraId="4E311E4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7.3    澄清或修改的内容可能影响响应文件编制的，采购人或采购代理机构可适当延长首次响应文件递交截止时间，并以书面形式通知所有领取磋商文件的供应商。</w:t>
      </w:r>
    </w:p>
    <w:p w14:paraId="466D09F6">
      <w:pPr>
        <w:pStyle w:val="85"/>
        <w:spacing w:before="24" w:after="24"/>
        <w:ind w:left="3313"/>
        <w:rPr>
          <w:rFonts w:ascii="仿宋_GB2312" w:hAnsi="仿宋_GB2312" w:eastAsia="仿宋_GB2312" w:cs="仿宋_GB2312"/>
          <w:color w:val="auto"/>
          <w:sz w:val="24"/>
        </w:rPr>
      </w:pPr>
      <w:bookmarkStart w:id="149" w:name="_Toc249515400"/>
      <w:bookmarkStart w:id="150" w:name="_Toc177995476"/>
      <w:bookmarkStart w:id="151" w:name="_Toc232395215"/>
      <w:bookmarkStart w:id="152" w:name="_Toc177189238"/>
      <w:bookmarkStart w:id="153" w:name="_Toc177817337"/>
      <w:bookmarkStart w:id="154" w:name="_Toc256342146"/>
      <w:bookmarkStart w:id="155" w:name="_Toc230583544"/>
      <w:bookmarkStart w:id="156" w:name="_Toc230013635"/>
      <w:bookmarkStart w:id="157" w:name="_Toc230099800"/>
      <w:bookmarkStart w:id="158" w:name="_Toc176882545"/>
      <w:bookmarkStart w:id="159" w:name="_Toc29750"/>
      <w:bookmarkStart w:id="160" w:name="_Toc232176275"/>
      <w:bookmarkStart w:id="161" w:name="_Toc249515288"/>
      <w:bookmarkStart w:id="162" w:name="_Toc184043022"/>
      <w:bookmarkStart w:id="163" w:name="_Toc249525169"/>
      <w:r>
        <w:rPr>
          <w:rFonts w:hint="eastAsia" w:ascii="仿宋_GB2312" w:hAnsi="仿宋_GB2312" w:eastAsia="仿宋_GB2312" w:cs="仿宋_GB2312"/>
          <w:color w:val="auto"/>
          <w:sz w:val="24"/>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3FD5044">
      <w:pPr>
        <w:pStyle w:val="5"/>
        <w:rPr>
          <w:rFonts w:ascii="仿宋_GB2312" w:hAnsi="仿宋_GB2312" w:eastAsia="仿宋_GB2312" w:cs="仿宋_GB2312"/>
          <w:b/>
          <w:color w:val="auto"/>
          <w:sz w:val="24"/>
        </w:rPr>
      </w:pPr>
      <w:bookmarkStart w:id="164" w:name="_Toc249515401"/>
      <w:bookmarkStart w:id="165" w:name="_Toc249515289"/>
      <w:bookmarkStart w:id="166" w:name="_Toc70687150"/>
      <w:bookmarkStart w:id="167" w:name="_Toc184043023"/>
      <w:bookmarkStart w:id="168" w:name="_Toc30150"/>
      <w:bookmarkStart w:id="169" w:name="_Toc249525170"/>
      <w:bookmarkStart w:id="170" w:name="_Toc389620176"/>
      <w:bookmarkStart w:id="171" w:name="_Toc385992337"/>
      <w:r>
        <w:rPr>
          <w:rFonts w:hint="eastAsia" w:ascii="仿宋_GB2312" w:hAnsi="仿宋_GB2312" w:eastAsia="仿宋_GB2312" w:cs="仿宋_GB2312"/>
          <w:b/>
          <w:color w:val="auto"/>
          <w:sz w:val="24"/>
        </w:rPr>
        <w:t>8.     响应文件语言</w:t>
      </w:r>
      <w:bookmarkEnd w:id="164"/>
      <w:bookmarkEnd w:id="165"/>
      <w:bookmarkEnd w:id="166"/>
      <w:bookmarkEnd w:id="167"/>
      <w:bookmarkEnd w:id="168"/>
      <w:bookmarkEnd w:id="169"/>
    </w:p>
    <w:p w14:paraId="142FC30A">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8.1    响应文件及与响应相关的所有文件均应以中文书写。</w:t>
      </w:r>
    </w:p>
    <w:p w14:paraId="37E4B8C0">
      <w:pPr>
        <w:pStyle w:val="5"/>
        <w:rPr>
          <w:rFonts w:ascii="仿宋_GB2312" w:hAnsi="仿宋_GB2312" w:eastAsia="仿宋_GB2312" w:cs="仿宋_GB2312"/>
          <w:b/>
          <w:color w:val="auto"/>
          <w:sz w:val="24"/>
        </w:rPr>
      </w:pPr>
      <w:bookmarkStart w:id="172" w:name="_Toc18327"/>
      <w:bookmarkStart w:id="173" w:name="_Toc249525171"/>
      <w:bookmarkStart w:id="174" w:name="_Toc184043024"/>
      <w:bookmarkStart w:id="175" w:name="_Toc249515402"/>
      <w:bookmarkStart w:id="176" w:name="_Toc249515290"/>
      <w:bookmarkStart w:id="177" w:name="_Toc70687151"/>
      <w:r>
        <w:rPr>
          <w:rFonts w:hint="eastAsia" w:ascii="仿宋_GB2312" w:hAnsi="仿宋_GB2312" w:eastAsia="仿宋_GB2312" w:cs="仿宋_GB2312"/>
          <w:b/>
          <w:color w:val="auto"/>
          <w:sz w:val="24"/>
        </w:rPr>
        <w:t>9.     计量单位</w:t>
      </w:r>
      <w:bookmarkEnd w:id="170"/>
      <w:bookmarkEnd w:id="171"/>
      <w:bookmarkEnd w:id="172"/>
      <w:bookmarkEnd w:id="173"/>
      <w:bookmarkEnd w:id="174"/>
      <w:bookmarkEnd w:id="175"/>
      <w:bookmarkEnd w:id="176"/>
      <w:bookmarkEnd w:id="177"/>
    </w:p>
    <w:p w14:paraId="010AD1E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9.1    除在磋商文件的技术规格中另有规定外，计量单位应使用中华人民共和国法定计量单位。</w:t>
      </w:r>
    </w:p>
    <w:p w14:paraId="39731C9D">
      <w:pPr>
        <w:pStyle w:val="5"/>
        <w:rPr>
          <w:rFonts w:ascii="仿宋_GB2312" w:hAnsi="仿宋_GB2312" w:eastAsia="仿宋_GB2312" w:cs="仿宋_GB2312"/>
          <w:b/>
          <w:color w:val="auto"/>
          <w:sz w:val="24"/>
        </w:rPr>
      </w:pPr>
      <w:bookmarkStart w:id="178" w:name="_Toc29318"/>
      <w:bookmarkStart w:id="179" w:name="_Toc385992338"/>
      <w:bookmarkStart w:id="180" w:name="_Toc249515291"/>
      <w:bookmarkStart w:id="181" w:name="_Toc389620177"/>
      <w:bookmarkStart w:id="182" w:name="_Toc249525172"/>
      <w:bookmarkStart w:id="183" w:name="_Toc70687152"/>
      <w:bookmarkStart w:id="184" w:name="_Toc249515403"/>
      <w:bookmarkStart w:id="185" w:name="_Toc184043025"/>
      <w:r>
        <w:rPr>
          <w:rFonts w:hint="eastAsia" w:ascii="仿宋_GB2312" w:hAnsi="仿宋_GB2312" w:eastAsia="仿宋_GB2312" w:cs="仿宋_GB2312"/>
          <w:b/>
          <w:color w:val="auto"/>
          <w:sz w:val="24"/>
        </w:rPr>
        <w:t>10.    响应文件的组成</w:t>
      </w:r>
      <w:bookmarkEnd w:id="178"/>
      <w:bookmarkEnd w:id="179"/>
      <w:bookmarkEnd w:id="180"/>
      <w:bookmarkEnd w:id="181"/>
      <w:bookmarkEnd w:id="182"/>
      <w:bookmarkEnd w:id="183"/>
      <w:bookmarkEnd w:id="184"/>
      <w:bookmarkEnd w:id="185"/>
    </w:p>
    <w:p w14:paraId="6A1BAC7F">
      <w:pPr>
        <w:tabs>
          <w:tab w:val="left" w:pos="588"/>
        </w:tabs>
        <w:spacing w:line="36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auto"/>
          <w:sz w:val="24"/>
        </w:rPr>
        <w:t>10.</w:t>
      </w:r>
      <w:r>
        <w:rPr>
          <w:rFonts w:hint="eastAsia" w:ascii="仿宋_GB2312" w:hAnsi="仿宋_GB2312" w:eastAsia="仿宋_GB2312" w:cs="仿宋_GB2312"/>
          <w:color w:val="000000" w:themeColor="text1"/>
          <w:sz w:val="24"/>
          <w14:textFill>
            <w14:solidFill>
              <w14:schemeClr w14:val="tx1"/>
            </w14:solidFill>
          </w14:textFill>
        </w:rPr>
        <w:t>1   供应商编写的响应文件由以下三部分组成，应包括但不限于以下内容：</w:t>
      </w:r>
    </w:p>
    <w:p w14:paraId="136F4227">
      <w:pPr>
        <w:pStyle w:val="22"/>
        <w:ind w:left="840" w:leftChars="4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第一部分 资格证明文件</w:t>
      </w:r>
    </w:p>
    <w:p w14:paraId="7F544629">
      <w:pPr>
        <w:pStyle w:val="22"/>
        <w:ind w:left="840" w:leftChars="4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第二部分 符合性证明文件</w:t>
      </w:r>
    </w:p>
    <w:p w14:paraId="55BB655A">
      <w:pPr>
        <w:pStyle w:val="22"/>
        <w:ind w:left="840" w:leftChars="4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第三部分 磋商方案说明</w:t>
      </w:r>
    </w:p>
    <w:p w14:paraId="13502B58">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10.2   供应商提供的以上材料必须真实有效，任何一项的虚假将导致其响应被拒绝。</w:t>
      </w:r>
    </w:p>
    <w:p w14:paraId="1A530D36">
      <w:pPr>
        <w:pStyle w:val="5"/>
        <w:rPr>
          <w:rFonts w:ascii="仿宋_GB2312" w:hAnsi="仿宋_GB2312" w:eastAsia="仿宋_GB2312" w:cs="仿宋_GB2312"/>
          <w:b/>
          <w:color w:val="auto"/>
          <w:sz w:val="24"/>
        </w:rPr>
      </w:pPr>
      <w:bookmarkStart w:id="186" w:name="_Toc26312"/>
      <w:bookmarkStart w:id="187" w:name="_Toc249515404"/>
      <w:bookmarkStart w:id="188" w:name="_Toc184043026"/>
      <w:bookmarkStart w:id="189" w:name="_Toc249525173"/>
      <w:bookmarkStart w:id="190" w:name="_Toc385992339"/>
      <w:bookmarkStart w:id="191" w:name="_Toc389620178"/>
      <w:bookmarkStart w:id="192" w:name="_Toc249515292"/>
      <w:bookmarkStart w:id="193" w:name="_Toc70687153"/>
      <w:r>
        <w:rPr>
          <w:rFonts w:hint="eastAsia" w:ascii="仿宋_GB2312" w:hAnsi="仿宋_GB2312" w:eastAsia="仿宋_GB2312" w:cs="仿宋_GB2312"/>
          <w:b/>
          <w:color w:val="auto"/>
          <w:sz w:val="24"/>
        </w:rPr>
        <w:t>11.    响应文件格式</w:t>
      </w:r>
      <w:bookmarkEnd w:id="186"/>
      <w:bookmarkEnd w:id="187"/>
      <w:bookmarkEnd w:id="188"/>
      <w:bookmarkEnd w:id="189"/>
      <w:bookmarkEnd w:id="190"/>
      <w:bookmarkEnd w:id="191"/>
      <w:bookmarkEnd w:id="192"/>
      <w:bookmarkEnd w:id="193"/>
    </w:p>
    <w:p w14:paraId="7D84D45A">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11.1   对于磋商文件第六章中已经提供了格式的响应文件内容，供应商必须按提供的响应文件格式进行填写和编制，没有提供格式的可自行设计。</w:t>
      </w:r>
    </w:p>
    <w:p w14:paraId="22066015">
      <w:pPr>
        <w:pStyle w:val="5"/>
        <w:rPr>
          <w:rFonts w:ascii="仿宋_GB2312" w:hAnsi="仿宋_GB2312" w:eastAsia="仿宋_GB2312" w:cs="仿宋_GB2312"/>
          <w:b/>
          <w:color w:val="auto"/>
          <w:sz w:val="24"/>
        </w:rPr>
      </w:pPr>
      <w:bookmarkStart w:id="194" w:name="_Toc26688"/>
      <w:r>
        <w:rPr>
          <w:rFonts w:hint="eastAsia" w:ascii="仿宋_GB2312" w:hAnsi="仿宋_GB2312" w:eastAsia="仿宋_GB2312" w:cs="仿宋_GB2312"/>
          <w:b/>
          <w:color w:val="auto"/>
          <w:sz w:val="24"/>
        </w:rPr>
        <w:t>12.    响应报价</w:t>
      </w:r>
      <w:bookmarkEnd w:id="194"/>
    </w:p>
    <w:p w14:paraId="014E7BA1">
      <w:pPr>
        <w:tabs>
          <w:tab w:val="left" w:pos="0"/>
          <w:tab w:val="left" w:pos="540"/>
          <w:tab w:val="left" w:pos="720"/>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kern w:val="24"/>
          <w:sz w:val="24"/>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_GB2312" w:hAnsi="仿宋_GB2312" w:eastAsia="仿宋_GB2312" w:cs="仿宋_GB2312"/>
          <w:b/>
          <w:color w:val="auto"/>
          <w:kern w:val="24"/>
          <w:sz w:val="24"/>
        </w:rPr>
        <w:t>供应商须知前附表。</w:t>
      </w:r>
    </w:p>
    <w:p w14:paraId="7A09255F">
      <w:pPr>
        <w:tabs>
          <w:tab w:val="left" w:pos="540"/>
          <w:tab w:val="left" w:pos="8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12.2   供应商应在响应分项报价表中详细列出所报货物和</w:t>
      </w:r>
      <w:r>
        <w:rPr>
          <w:rFonts w:hint="eastAsia" w:ascii="仿宋_GB2312" w:hAnsi="仿宋_GB2312" w:eastAsia="仿宋_GB2312" w:cs="仿宋_GB2312"/>
          <w:color w:val="auto"/>
          <w:sz w:val="24"/>
        </w:rPr>
        <w:t>服务</w:t>
      </w:r>
      <w:r>
        <w:rPr>
          <w:rFonts w:hint="eastAsia" w:ascii="仿宋_GB2312" w:hAnsi="仿宋_GB2312" w:eastAsia="仿宋_GB2312" w:cs="仿宋_GB2312"/>
          <w:color w:val="auto"/>
          <w:kern w:val="24"/>
          <w:sz w:val="24"/>
        </w:rPr>
        <w:t>的单价（如适用）和总价，并由法定代表人或其授权代表签署并加盖公章。响应分项报价表上的价格应按磋商文件第六章的格式填写。</w:t>
      </w:r>
    </w:p>
    <w:p w14:paraId="24C7FAA4">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1D7B44B5">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12.4   供应商的所报单价在合同执行过程中是固定不变的，未经采购人许可不得以任何理由予以变更。以可调整的价格提交的响应文件将作为非实质性响应而予以拒绝。</w:t>
      </w:r>
    </w:p>
    <w:p w14:paraId="717382DE">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12.5   供应商每次对每种</w:t>
      </w:r>
      <w:r>
        <w:rPr>
          <w:rFonts w:hint="eastAsia" w:ascii="仿宋_GB2312" w:hAnsi="仿宋_GB2312" w:eastAsia="仿宋_GB2312" w:cs="仿宋_GB2312"/>
          <w:color w:val="auto"/>
          <w:kern w:val="24"/>
          <w:sz w:val="24"/>
          <w:u w:val="single"/>
          <w:lang w:val="en-US" w:eastAsia="zh-CN"/>
        </w:rPr>
        <w:t>服务</w:t>
      </w:r>
      <w:r>
        <w:rPr>
          <w:rFonts w:hint="eastAsia" w:ascii="仿宋_GB2312" w:hAnsi="仿宋_GB2312" w:eastAsia="仿宋_GB2312" w:cs="仿宋_GB2312"/>
          <w:color w:val="auto"/>
          <w:kern w:val="24"/>
          <w:sz w:val="24"/>
        </w:rPr>
        <w:t>只允许有一个报价，采购人不接受有任何选择的报价。</w:t>
      </w:r>
    </w:p>
    <w:p w14:paraId="7EE339CE">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sz w:val="24"/>
        </w:rPr>
        <w:t>12.6   供应商根据本须知12.2条规定将响应报价分成几部分并按</w:t>
      </w:r>
      <w:r>
        <w:rPr>
          <w:rFonts w:hint="eastAsia" w:ascii="仿宋_GB2312" w:hAnsi="仿宋_GB2312" w:eastAsia="仿宋_GB2312" w:cs="仿宋_GB2312"/>
          <w:color w:val="auto"/>
          <w:kern w:val="24"/>
          <w:sz w:val="24"/>
        </w:rPr>
        <w:t>磋商文件第六章提供的格式填写“响应分项报价表”，只是为了方便采购人对响应文件进行比较，并不限制采购人以其它方式签订合同的权力。</w:t>
      </w:r>
    </w:p>
    <w:p w14:paraId="11200F1D">
      <w:pPr>
        <w:pStyle w:val="5"/>
        <w:rPr>
          <w:rFonts w:ascii="仿宋_GB2312" w:hAnsi="仿宋_GB2312" w:eastAsia="仿宋_GB2312" w:cs="仿宋_GB2312"/>
          <w:b/>
          <w:color w:val="auto"/>
          <w:sz w:val="24"/>
        </w:rPr>
      </w:pPr>
      <w:bookmarkStart w:id="195" w:name="_Toc184043028"/>
      <w:bookmarkStart w:id="196" w:name="_Toc249515294"/>
      <w:bookmarkStart w:id="197" w:name="_Toc249525175"/>
      <w:bookmarkStart w:id="198" w:name="_Toc389620180"/>
      <w:bookmarkStart w:id="199" w:name="_Toc385992341"/>
      <w:bookmarkStart w:id="200" w:name="_Toc249515406"/>
      <w:bookmarkStart w:id="201" w:name="_Toc70687155"/>
      <w:bookmarkStart w:id="202" w:name="_Toc20687"/>
      <w:r>
        <w:rPr>
          <w:rFonts w:hint="eastAsia" w:ascii="仿宋_GB2312" w:hAnsi="仿宋_GB2312" w:eastAsia="仿宋_GB2312" w:cs="仿宋_GB2312"/>
          <w:b/>
          <w:color w:val="auto"/>
          <w:sz w:val="24"/>
        </w:rPr>
        <w:t>13.    报价货币</w:t>
      </w:r>
      <w:bookmarkEnd w:id="195"/>
      <w:bookmarkEnd w:id="196"/>
      <w:bookmarkEnd w:id="197"/>
      <w:bookmarkEnd w:id="198"/>
      <w:bookmarkEnd w:id="199"/>
      <w:bookmarkEnd w:id="200"/>
      <w:bookmarkEnd w:id="201"/>
      <w:bookmarkEnd w:id="202"/>
    </w:p>
    <w:p w14:paraId="5EC41BA0">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12.3   磋商响应函、响应报价一览表、响应分项报价表、最后报价表等所有报价一律用人民币填报。采购人不接受任何非人民币币种的报价。</w:t>
      </w:r>
      <w:bookmarkStart w:id="203" w:name="_Toc389620181"/>
      <w:bookmarkStart w:id="204" w:name="_Toc385992342"/>
    </w:p>
    <w:bookmarkEnd w:id="203"/>
    <w:bookmarkEnd w:id="204"/>
    <w:p w14:paraId="67006C12">
      <w:pPr>
        <w:pStyle w:val="5"/>
        <w:rPr>
          <w:rFonts w:ascii="仿宋_GB2312" w:hAnsi="仿宋_GB2312" w:eastAsia="仿宋_GB2312" w:cs="仿宋_GB2312"/>
          <w:b/>
          <w:color w:val="auto"/>
          <w:kern w:val="24"/>
          <w:sz w:val="24"/>
        </w:rPr>
      </w:pPr>
      <w:bookmarkStart w:id="205" w:name="止观"/>
      <w:bookmarkEnd w:id="205"/>
      <w:r>
        <w:rPr>
          <w:rFonts w:hint="eastAsia" w:ascii="仿宋_GB2312" w:hAnsi="仿宋_GB2312" w:eastAsia="仿宋_GB2312" w:cs="仿宋_GB2312"/>
          <w:b/>
          <w:color w:val="auto"/>
          <w:sz w:val="24"/>
        </w:rPr>
        <w:t>14.    磋商保证金</w:t>
      </w:r>
    </w:p>
    <w:p w14:paraId="1431021F">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sz w:val="24"/>
        </w:rPr>
        <w:t>14.1   本项目</w:t>
      </w:r>
      <w:r>
        <w:rPr>
          <w:rFonts w:hint="eastAsia" w:ascii="仿宋_GB2312" w:hAnsi="仿宋_GB2312" w:eastAsia="仿宋_GB2312" w:cs="仿宋_GB2312"/>
          <w:color w:val="auto"/>
          <w:sz w:val="24"/>
          <w:lang w:val="en-US" w:eastAsia="zh-CN"/>
        </w:rPr>
        <w:t>不需要缴纳磋商保证金</w:t>
      </w:r>
      <w:r>
        <w:rPr>
          <w:rFonts w:hint="eastAsia" w:ascii="仿宋_GB2312" w:hAnsi="仿宋_GB2312" w:eastAsia="仿宋_GB2312" w:cs="仿宋_GB2312"/>
          <w:color w:val="auto"/>
          <w:sz w:val="24"/>
        </w:rPr>
        <w:t>。</w:t>
      </w:r>
    </w:p>
    <w:p w14:paraId="56DD618D">
      <w:pPr>
        <w:pStyle w:val="5"/>
        <w:rPr>
          <w:rFonts w:ascii="仿宋_GB2312" w:hAnsi="仿宋_GB2312" w:eastAsia="仿宋_GB2312" w:cs="仿宋_GB2312"/>
          <w:b/>
          <w:color w:val="auto"/>
          <w:sz w:val="24"/>
        </w:rPr>
      </w:pPr>
      <w:bookmarkStart w:id="206" w:name="_Hlt491765640"/>
      <w:bookmarkEnd w:id="206"/>
      <w:bookmarkStart w:id="207" w:name="_Toc7949"/>
      <w:bookmarkStart w:id="208" w:name="_Toc249515408"/>
      <w:bookmarkStart w:id="209" w:name="_Toc249515296"/>
      <w:bookmarkStart w:id="210" w:name="_Toc249525177"/>
      <w:bookmarkStart w:id="211" w:name="_Toc70687161"/>
      <w:bookmarkStart w:id="212" w:name="_Toc503063426"/>
      <w:bookmarkStart w:id="213" w:name="_Toc249515410"/>
      <w:bookmarkStart w:id="214" w:name="_Toc184043034"/>
      <w:bookmarkStart w:id="215" w:name="_Toc500747193"/>
      <w:bookmarkStart w:id="216" w:name="_Toc177189239"/>
      <w:bookmarkStart w:id="217" w:name="_Toc53722844"/>
      <w:bookmarkStart w:id="218" w:name="_Toc177817338"/>
      <w:bookmarkStart w:id="219" w:name="_Toc256342147"/>
      <w:bookmarkStart w:id="220" w:name="_Toc492955419"/>
      <w:bookmarkStart w:id="221" w:name="_Toc232176276"/>
      <w:bookmarkStart w:id="222" w:name="_Toc249525179"/>
      <w:bookmarkStart w:id="223" w:name="_Toc177995477"/>
      <w:bookmarkStart w:id="224" w:name="_Toc496324583"/>
      <w:bookmarkStart w:id="225" w:name="_Toc230583545"/>
      <w:bookmarkStart w:id="226" w:name="_Toc232395216"/>
      <w:bookmarkStart w:id="227" w:name="_Toc230013636"/>
      <w:bookmarkStart w:id="228" w:name="_Toc500746970"/>
      <w:bookmarkStart w:id="229" w:name="_Toc499711888"/>
      <w:bookmarkStart w:id="230" w:name="_Toc389620186"/>
      <w:bookmarkStart w:id="231" w:name="_Toc499711047"/>
      <w:bookmarkStart w:id="232" w:name="_Toc385992347"/>
      <w:bookmarkStart w:id="233" w:name="_Toc249515298"/>
      <w:bookmarkStart w:id="234" w:name="_Toc176882546"/>
      <w:bookmarkStart w:id="235" w:name="_Toc230099801"/>
      <w:bookmarkStart w:id="236" w:name="_Toc500747066"/>
      <w:r>
        <w:rPr>
          <w:rFonts w:hint="eastAsia" w:ascii="仿宋_GB2312" w:hAnsi="仿宋_GB2312" w:eastAsia="仿宋_GB2312" w:cs="仿宋_GB2312"/>
          <w:b/>
          <w:color w:val="auto"/>
          <w:sz w:val="24"/>
        </w:rPr>
        <w:t>15.    磋商有效期</w:t>
      </w:r>
      <w:bookmarkEnd w:id="207"/>
      <w:bookmarkEnd w:id="208"/>
      <w:bookmarkEnd w:id="209"/>
      <w:bookmarkEnd w:id="210"/>
    </w:p>
    <w:p w14:paraId="3EA5E786">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15.1   磋商有效期见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sz w:val="24"/>
        </w:rPr>
        <w:t>。在磋商有效期内，所有响应文件均保持有效。响应文件的有效期比本须知规定的有效期短的，将被视为非实质响应，采购人有权拒绝。</w:t>
      </w:r>
    </w:p>
    <w:p w14:paraId="1241B92C">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15.2   特殊情况下，采购人可于原磋商有效期满之前要求供应商同意延长有效期，要求与答复均应为书面形式。供应商可以拒绝上述要求。对于同意该要求的供应商，既不要求也不允许其修改响应文件。</w:t>
      </w:r>
    </w:p>
    <w:p w14:paraId="3D09AF5C">
      <w:pPr>
        <w:pStyle w:val="5"/>
        <w:rPr>
          <w:rFonts w:ascii="仿宋_GB2312" w:hAnsi="仿宋_GB2312" w:eastAsia="仿宋_GB2312" w:cs="仿宋_GB2312"/>
          <w:b/>
          <w:color w:val="auto"/>
          <w:sz w:val="24"/>
        </w:rPr>
      </w:pPr>
      <w:bookmarkStart w:id="237" w:name="_Toc184043033"/>
      <w:bookmarkStart w:id="238" w:name="_Toc249515409"/>
      <w:bookmarkStart w:id="239" w:name="_Toc385992346"/>
      <w:bookmarkStart w:id="240" w:name="_Toc389620185"/>
      <w:bookmarkStart w:id="241" w:name="_Toc16612"/>
      <w:bookmarkStart w:id="242" w:name="_Toc249525178"/>
      <w:bookmarkStart w:id="243" w:name="_Toc249515297"/>
      <w:bookmarkStart w:id="244" w:name="_Toc70687160"/>
      <w:r>
        <w:rPr>
          <w:rFonts w:hint="eastAsia" w:ascii="仿宋_GB2312" w:hAnsi="仿宋_GB2312" w:eastAsia="仿宋_GB2312" w:cs="仿宋_GB2312"/>
          <w:b/>
          <w:color w:val="auto"/>
          <w:sz w:val="24"/>
        </w:rPr>
        <w:t>16.    响应文件的制作和签署</w:t>
      </w:r>
      <w:bookmarkEnd w:id="237"/>
      <w:bookmarkEnd w:id="238"/>
      <w:bookmarkEnd w:id="239"/>
      <w:bookmarkEnd w:id="240"/>
      <w:bookmarkEnd w:id="241"/>
      <w:bookmarkEnd w:id="242"/>
      <w:bookmarkEnd w:id="243"/>
      <w:bookmarkEnd w:id="244"/>
    </w:p>
    <w:p w14:paraId="5F002DB7">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16.1   供应商应准备一份电子响应文件。</w:t>
      </w:r>
    </w:p>
    <w:p w14:paraId="52972EAE">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16.</w:t>
      </w: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 xml:space="preserve">   采购人不接受以电报、电话、传真、电子邮件形式递交的响应文件。</w:t>
      </w:r>
    </w:p>
    <w:p w14:paraId="0DE582DC">
      <w:pPr>
        <w:keepNext w:val="0"/>
        <w:keepLines w:val="0"/>
        <w:pageBreakBefore w:val="0"/>
        <w:widowControl w:val="0"/>
        <w:kinsoku/>
        <w:wordWrap/>
        <w:overflowPunct/>
        <w:topLinePunct w:val="0"/>
        <w:autoSpaceDE/>
        <w:autoSpaceDN/>
        <w:bidi w:val="0"/>
        <w:adjustRightInd/>
        <w:snapToGrid/>
        <w:spacing w:line="360" w:lineRule="auto"/>
        <w:ind w:left="720" w:hanging="720" w:hangingChars="300"/>
        <w:textAlignment w:val="auto"/>
        <w:rPr>
          <w:color w:val="auto"/>
        </w:rPr>
      </w:pPr>
      <w:r>
        <w:rPr>
          <w:rFonts w:hint="eastAsia" w:ascii="仿宋_GB2312" w:hAnsi="仿宋_GB2312" w:eastAsia="仿宋_GB2312" w:cs="仿宋_GB2312"/>
          <w:color w:val="auto"/>
          <w:sz w:val="24"/>
        </w:rPr>
        <w:t>16.</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 xml:space="preserve">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2E1CA9D2">
      <w:pPr>
        <w:pStyle w:val="85"/>
        <w:spacing w:before="24" w:after="24"/>
        <w:jc w:val="center"/>
        <w:rPr>
          <w:rFonts w:ascii="仿宋_GB2312" w:hAnsi="仿宋_GB2312" w:eastAsia="仿宋_GB2312" w:cs="仿宋_GB2312"/>
          <w:color w:val="auto"/>
          <w:sz w:val="24"/>
        </w:rPr>
      </w:pPr>
      <w:bookmarkStart w:id="245" w:name="_Toc2576"/>
      <w:r>
        <w:rPr>
          <w:rFonts w:hint="eastAsia" w:ascii="仿宋_GB2312" w:hAnsi="仿宋_GB2312" w:eastAsia="仿宋_GB2312" w:cs="仿宋_GB2312"/>
          <w:color w:val="auto"/>
          <w:sz w:val="24"/>
        </w:rPr>
        <w:t>四、响应文件的递交</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45"/>
    </w:p>
    <w:p w14:paraId="7BEFC308">
      <w:pPr>
        <w:rPr>
          <w:rFonts w:ascii="仿宋_GB2312" w:hAnsi="仿宋_GB2312" w:eastAsia="仿宋_GB2312" w:cs="仿宋_GB2312"/>
          <w:color w:val="auto"/>
          <w:sz w:val="24"/>
        </w:rPr>
      </w:pPr>
    </w:p>
    <w:p w14:paraId="6CA34F97">
      <w:pPr>
        <w:pStyle w:val="5"/>
        <w:rPr>
          <w:rFonts w:hint="eastAsia" w:ascii="仿宋_GB2312" w:hAnsi="仿宋_GB2312" w:eastAsia="仿宋_GB2312" w:cs="仿宋_GB2312"/>
          <w:b/>
          <w:color w:val="000000" w:themeColor="text1"/>
          <w:sz w:val="24"/>
          <w:lang w:eastAsia="zh-CN"/>
          <w14:textFill>
            <w14:solidFill>
              <w14:schemeClr w14:val="tx1"/>
            </w14:solidFill>
          </w14:textFill>
        </w:rPr>
      </w:pPr>
      <w:bookmarkStart w:id="246" w:name="_Toc249525180"/>
      <w:bookmarkStart w:id="247" w:name="_Toc249515299"/>
      <w:bookmarkStart w:id="248" w:name="_Toc385992348"/>
      <w:bookmarkStart w:id="249" w:name="_Toc70687162"/>
      <w:bookmarkStart w:id="250" w:name="_Toc184043035"/>
      <w:bookmarkStart w:id="251" w:name="_Toc249515411"/>
      <w:bookmarkStart w:id="252" w:name="_Toc389620187"/>
      <w:bookmarkStart w:id="253" w:name="_Toc4042"/>
      <w:r>
        <w:rPr>
          <w:rFonts w:hint="eastAsia" w:ascii="仿宋_GB2312" w:hAnsi="仿宋_GB2312" w:eastAsia="仿宋_GB2312" w:cs="仿宋_GB2312"/>
          <w:b/>
          <w:color w:val="000000" w:themeColor="text1"/>
          <w:sz w:val="24"/>
          <w14:textFill>
            <w14:solidFill>
              <w14:schemeClr w14:val="tx1"/>
            </w14:solidFill>
          </w14:textFill>
        </w:rPr>
        <w:t>17.    响应文件的</w:t>
      </w:r>
      <w:bookmarkEnd w:id="246"/>
      <w:bookmarkEnd w:id="247"/>
      <w:bookmarkEnd w:id="248"/>
      <w:bookmarkEnd w:id="249"/>
      <w:bookmarkEnd w:id="250"/>
      <w:bookmarkEnd w:id="251"/>
      <w:bookmarkEnd w:id="252"/>
      <w:bookmarkEnd w:id="253"/>
      <w:r>
        <w:rPr>
          <w:rFonts w:hint="eastAsia" w:ascii="仿宋_GB2312" w:hAnsi="仿宋_GB2312" w:eastAsia="仿宋_GB2312" w:cs="仿宋_GB2312"/>
          <w:b/>
          <w:color w:val="000000" w:themeColor="text1"/>
          <w:sz w:val="24"/>
          <w:lang w:eastAsia="zh-CN"/>
          <w14:textFill>
            <w14:solidFill>
              <w14:schemeClr w14:val="tx1"/>
            </w14:solidFill>
          </w14:textFill>
        </w:rPr>
        <w:t>递交方式</w:t>
      </w:r>
    </w:p>
    <w:p w14:paraId="3397F467">
      <w:pPr>
        <w:pStyle w:val="22"/>
        <w:ind w:left="840" w:hanging="840" w:hangingChars="350"/>
        <w:rPr>
          <w:rFonts w:ascii="仿宋_GB2312" w:hAnsi="仿宋_GB2312" w:eastAsia="仿宋_GB2312" w:cs="仿宋_GB2312"/>
          <w:color w:val="000000" w:themeColor="text1"/>
          <w:sz w:val="24"/>
          <w14:textFill>
            <w14:solidFill>
              <w14:schemeClr w14:val="tx1"/>
            </w14:solidFill>
          </w14:textFill>
        </w:rPr>
      </w:pPr>
      <w:bookmarkStart w:id="254" w:name="_Toc389620188"/>
      <w:bookmarkStart w:id="255" w:name="_Toc385992349"/>
      <w:bookmarkStart w:id="256" w:name="_Toc184043036"/>
      <w:bookmarkStart w:id="257" w:name="_Toc70687163"/>
      <w:r>
        <w:rPr>
          <w:rFonts w:hint="eastAsia" w:ascii="仿宋_GB2312" w:hAnsi="仿宋_GB2312" w:eastAsia="仿宋_GB2312" w:cs="仿宋_GB2312"/>
          <w:color w:val="000000" w:themeColor="text1"/>
          <w:kern w:val="0"/>
          <w:sz w:val="24"/>
          <w14:textFill>
            <w14:solidFill>
              <w14:schemeClr w14:val="tx1"/>
            </w14:solidFill>
          </w14:textFill>
        </w:rPr>
        <w:t>17.1   电子响应文件应该要求进行平台上传提交</w:t>
      </w:r>
      <w:r>
        <w:rPr>
          <w:rFonts w:hint="eastAsia" w:ascii="仿宋_GB2312" w:hAnsi="仿宋_GB2312" w:eastAsia="仿宋_GB2312" w:cs="仿宋_GB2312"/>
          <w:color w:val="000000" w:themeColor="text1"/>
          <w:sz w:val="24"/>
          <w14:textFill>
            <w14:solidFill>
              <w14:schemeClr w14:val="tx1"/>
            </w14:solidFill>
          </w14:textFill>
        </w:rPr>
        <w:t>。</w:t>
      </w:r>
    </w:p>
    <w:bookmarkEnd w:id="254"/>
    <w:bookmarkEnd w:id="255"/>
    <w:p w14:paraId="5DB6B07C">
      <w:pPr>
        <w:pStyle w:val="5"/>
        <w:rPr>
          <w:rFonts w:ascii="仿宋_GB2312" w:hAnsi="仿宋_GB2312" w:eastAsia="仿宋_GB2312" w:cs="仿宋_GB2312"/>
          <w:b/>
          <w:color w:val="auto"/>
          <w:sz w:val="24"/>
        </w:rPr>
      </w:pPr>
      <w:bookmarkStart w:id="258" w:name="_Toc31171"/>
      <w:bookmarkStart w:id="259" w:name="_Toc249525181"/>
      <w:bookmarkStart w:id="260" w:name="_Toc249515300"/>
      <w:bookmarkStart w:id="261" w:name="_Toc249515412"/>
      <w:r>
        <w:rPr>
          <w:rFonts w:hint="eastAsia" w:ascii="仿宋_GB2312" w:hAnsi="仿宋_GB2312" w:eastAsia="仿宋_GB2312" w:cs="仿宋_GB2312"/>
          <w:b/>
          <w:color w:val="auto"/>
          <w:sz w:val="24"/>
        </w:rPr>
        <w:t>18.    响应文件递交截止时间</w:t>
      </w:r>
      <w:bookmarkEnd w:id="256"/>
      <w:bookmarkEnd w:id="257"/>
      <w:bookmarkEnd w:id="258"/>
      <w:bookmarkEnd w:id="259"/>
      <w:bookmarkEnd w:id="260"/>
      <w:bookmarkEnd w:id="261"/>
    </w:p>
    <w:p w14:paraId="6650A6EA">
      <w:pPr>
        <w:tabs>
          <w:tab w:val="left" w:pos="588"/>
        </w:tabs>
        <w:spacing w:line="360" w:lineRule="auto"/>
        <w:rPr>
          <w:rFonts w:ascii="仿宋_GB2312" w:hAnsi="仿宋_GB2312" w:eastAsia="仿宋_GB2312" w:cs="仿宋_GB2312"/>
          <w:color w:val="auto"/>
          <w:sz w:val="24"/>
        </w:rPr>
      </w:pPr>
      <w:bookmarkStart w:id="262" w:name="_Toc184043037"/>
      <w:bookmarkStart w:id="263" w:name="_Toc389620189"/>
      <w:bookmarkStart w:id="264" w:name="_Toc385992350"/>
      <w:bookmarkStart w:id="265" w:name="_Toc70687164"/>
      <w:r>
        <w:rPr>
          <w:rFonts w:hint="eastAsia" w:ascii="仿宋_GB2312" w:hAnsi="仿宋_GB2312" w:eastAsia="仿宋_GB2312" w:cs="仿宋_GB2312"/>
          <w:color w:val="auto"/>
          <w:sz w:val="24"/>
        </w:rPr>
        <w:t>18.1   响应文件递交截止时间和地点见</w:t>
      </w:r>
      <w:r>
        <w:rPr>
          <w:rFonts w:hint="eastAsia" w:ascii="仿宋_GB2312" w:hAnsi="仿宋_GB2312" w:eastAsia="仿宋_GB2312" w:cs="仿宋_GB2312"/>
          <w:b/>
          <w:color w:val="auto"/>
          <w:sz w:val="24"/>
        </w:rPr>
        <w:t>供应商须知前附表</w:t>
      </w:r>
      <w:r>
        <w:rPr>
          <w:rFonts w:hint="eastAsia" w:ascii="仿宋_GB2312" w:hAnsi="仿宋_GB2312" w:eastAsia="仿宋_GB2312" w:cs="仿宋_GB2312"/>
          <w:color w:val="auto"/>
          <w:sz w:val="24"/>
        </w:rPr>
        <w:t>。</w:t>
      </w:r>
    </w:p>
    <w:p w14:paraId="74C014B4">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18.2   </w:t>
      </w:r>
      <w:r>
        <w:rPr>
          <w:rFonts w:hint="eastAsia" w:ascii="仿宋" w:hAnsi="仿宋" w:eastAsia="仿宋" w:cs="仿宋"/>
          <w:color w:val="auto"/>
          <w:sz w:val="24"/>
        </w:rPr>
        <w:t>供应商须由其合法的授权人在响应文件递交截止时间之前将响应文件上传平台并签字确认。供应商须承担因未上传文件并签字所造成的一切责任</w:t>
      </w:r>
      <w:r>
        <w:rPr>
          <w:rFonts w:hint="eastAsia" w:ascii="仿宋_GB2312" w:hAnsi="仿宋_GB2312" w:eastAsia="仿宋_GB2312" w:cs="仿宋_GB2312"/>
          <w:color w:val="auto"/>
          <w:sz w:val="24"/>
        </w:rPr>
        <w:t>。</w:t>
      </w:r>
    </w:p>
    <w:p w14:paraId="43BF2272">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18.3   采购人可以按本须知第7条规定，通知修改磋商文件，适当延长响应文件递交截止时间。在此情况下，采购人和供应商受响应文件递交截止时间制约的所有权利和义务均应延长至新的截止期。</w:t>
      </w:r>
    </w:p>
    <w:p w14:paraId="3AD900F2">
      <w:pPr>
        <w:pStyle w:val="5"/>
        <w:rPr>
          <w:rFonts w:ascii="仿宋_GB2312" w:hAnsi="仿宋_GB2312" w:eastAsia="仿宋_GB2312" w:cs="仿宋_GB2312"/>
          <w:b/>
          <w:color w:val="auto"/>
          <w:sz w:val="24"/>
        </w:rPr>
      </w:pPr>
      <w:bookmarkStart w:id="266" w:name="_Toc7175"/>
      <w:bookmarkStart w:id="267" w:name="_Toc249525182"/>
      <w:bookmarkStart w:id="268" w:name="_Toc249515413"/>
      <w:bookmarkStart w:id="269" w:name="_Toc249515301"/>
      <w:r>
        <w:rPr>
          <w:rFonts w:hint="eastAsia" w:ascii="仿宋_GB2312" w:hAnsi="仿宋_GB2312" w:eastAsia="仿宋_GB2312" w:cs="仿宋_GB2312"/>
          <w:b/>
          <w:color w:val="auto"/>
          <w:sz w:val="24"/>
        </w:rPr>
        <w:t>19.    迟交的响应文件</w:t>
      </w:r>
      <w:bookmarkEnd w:id="262"/>
      <w:bookmarkEnd w:id="263"/>
      <w:bookmarkEnd w:id="264"/>
      <w:bookmarkEnd w:id="265"/>
      <w:bookmarkEnd w:id="266"/>
      <w:bookmarkEnd w:id="267"/>
      <w:bookmarkEnd w:id="268"/>
      <w:bookmarkEnd w:id="269"/>
    </w:p>
    <w:p w14:paraId="36DB3D6B">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19.1   采购人将拒绝接收第18条规定的响应文件递交截止时间后递交的任何响应文件。</w:t>
      </w:r>
    </w:p>
    <w:p w14:paraId="56B4B5AC">
      <w:pPr>
        <w:pStyle w:val="5"/>
        <w:rPr>
          <w:rFonts w:ascii="仿宋_GB2312" w:hAnsi="仿宋_GB2312" w:eastAsia="仿宋_GB2312" w:cs="仿宋_GB2312"/>
          <w:b/>
          <w:color w:val="auto"/>
          <w:sz w:val="24"/>
        </w:rPr>
      </w:pPr>
      <w:bookmarkStart w:id="270" w:name="_Toc385992351"/>
      <w:bookmarkStart w:id="271" w:name="_Toc389620190"/>
      <w:bookmarkStart w:id="272" w:name="_Toc249515302"/>
      <w:bookmarkStart w:id="273" w:name="_Toc249515414"/>
      <w:bookmarkStart w:id="274" w:name="_Toc10272"/>
      <w:bookmarkStart w:id="275" w:name="_Toc249525183"/>
      <w:bookmarkStart w:id="276" w:name="_Toc70687165"/>
      <w:bookmarkStart w:id="277" w:name="_Toc184043038"/>
      <w:r>
        <w:rPr>
          <w:rFonts w:hint="eastAsia" w:ascii="仿宋_GB2312" w:hAnsi="仿宋_GB2312" w:eastAsia="仿宋_GB2312" w:cs="仿宋_GB2312"/>
          <w:b/>
          <w:color w:val="auto"/>
          <w:sz w:val="24"/>
        </w:rPr>
        <w:t>20.    响应文件的修改和撤</w:t>
      </w:r>
      <w:bookmarkEnd w:id="270"/>
      <w:bookmarkEnd w:id="271"/>
      <w:bookmarkEnd w:id="272"/>
      <w:bookmarkEnd w:id="273"/>
      <w:bookmarkEnd w:id="274"/>
      <w:bookmarkEnd w:id="275"/>
      <w:bookmarkEnd w:id="276"/>
      <w:bookmarkEnd w:id="277"/>
      <w:r>
        <w:rPr>
          <w:rFonts w:hint="eastAsia" w:ascii="仿宋_GB2312" w:hAnsi="仿宋_GB2312" w:eastAsia="仿宋_GB2312" w:cs="仿宋_GB2312"/>
          <w:b/>
          <w:color w:val="auto"/>
          <w:sz w:val="24"/>
        </w:rPr>
        <w:t>回</w:t>
      </w:r>
    </w:p>
    <w:p w14:paraId="0FCA7480">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5CD5A0C3">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20.1   供应商对响应文件修改的书面材料或撤回的通知应按第16和17条规定进行编写、密封、标注和递送，并注明“修改响应文件”或“撤回响应文件”字样。</w:t>
      </w:r>
    </w:p>
    <w:p w14:paraId="1316B69C">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20.2   在响应文件递交截止时间之后，供应商不得对其响应文件做任何修改。</w:t>
      </w:r>
    </w:p>
    <w:p w14:paraId="5F1B19F0">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20.3   供应商不得在响应文件递交截止时间起至响应文件有效期期满前撤销其响应文件。</w:t>
      </w:r>
    </w:p>
    <w:p w14:paraId="637482A2">
      <w:pPr>
        <w:pStyle w:val="85"/>
        <w:spacing w:before="24" w:after="24"/>
        <w:ind w:left="3313"/>
        <w:rPr>
          <w:rFonts w:ascii="仿宋_GB2312" w:hAnsi="仿宋_GB2312" w:eastAsia="仿宋_GB2312" w:cs="仿宋_GB2312"/>
          <w:color w:val="auto"/>
          <w:sz w:val="24"/>
        </w:rPr>
      </w:pPr>
      <w:bookmarkStart w:id="278" w:name="_Hlt497729441"/>
      <w:bookmarkEnd w:id="278"/>
      <w:bookmarkStart w:id="279" w:name="_Hlt491765712"/>
      <w:bookmarkEnd w:id="279"/>
      <w:bookmarkStart w:id="280" w:name="_Toc249515303"/>
      <w:bookmarkStart w:id="281" w:name="_Toc256342148"/>
      <w:bookmarkStart w:id="282" w:name="_Toc249515415"/>
      <w:bookmarkStart w:id="283" w:name="_Toc249525184"/>
      <w:bookmarkStart w:id="284" w:name="_Toc5204"/>
      <w:bookmarkStart w:id="285" w:name="_Toc385992352"/>
      <w:bookmarkStart w:id="286" w:name="_Toc176882547"/>
      <w:bookmarkStart w:id="287" w:name="_Toc496324584"/>
      <w:bookmarkStart w:id="288" w:name="_Toc53722845"/>
      <w:bookmarkStart w:id="289" w:name="_Toc177189240"/>
      <w:bookmarkStart w:id="290" w:name="_Toc500747067"/>
      <w:bookmarkStart w:id="291" w:name="_Toc503063427"/>
      <w:bookmarkStart w:id="292" w:name="_Toc177995478"/>
      <w:bookmarkStart w:id="293" w:name="_Toc499711889"/>
      <w:bookmarkStart w:id="294" w:name="_Toc500747194"/>
      <w:bookmarkStart w:id="295" w:name="_Toc499711048"/>
      <w:bookmarkStart w:id="296" w:name="_Toc500746971"/>
      <w:bookmarkStart w:id="297" w:name="_Toc492955420"/>
      <w:bookmarkStart w:id="298" w:name="_Toc177817339"/>
      <w:bookmarkStart w:id="299" w:name="_Toc184043039"/>
      <w:bookmarkStart w:id="300" w:name="_Toc389620191"/>
      <w:bookmarkStart w:id="301" w:name="_Toc70687166"/>
      <w:r>
        <w:rPr>
          <w:rFonts w:hint="eastAsia" w:ascii="仿宋_GB2312" w:hAnsi="仿宋_GB2312" w:eastAsia="仿宋_GB2312" w:cs="仿宋_GB2312"/>
          <w:color w:val="auto"/>
          <w:sz w:val="24"/>
        </w:rPr>
        <w:t>五、评审与</w:t>
      </w:r>
      <w:bookmarkEnd w:id="280"/>
      <w:bookmarkEnd w:id="281"/>
      <w:bookmarkEnd w:id="282"/>
      <w:bookmarkEnd w:id="283"/>
      <w:r>
        <w:rPr>
          <w:rFonts w:hint="eastAsia" w:ascii="仿宋_GB2312" w:hAnsi="仿宋_GB2312" w:eastAsia="仿宋_GB2312" w:cs="仿宋_GB2312"/>
          <w:color w:val="auto"/>
          <w:sz w:val="24"/>
        </w:rPr>
        <w:t>磋商</w:t>
      </w:r>
      <w:bookmarkEnd w:id="284"/>
    </w:p>
    <w:p w14:paraId="6111B6C5">
      <w:pPr>
        <w:pStyle w:val="5"/>
        <w:numPr>
          <w:ilvl w:val="0"/>
          <w:numId w:val="7"/>
        </w:numPr>
        <w:rPr>
          <w:rFonts w:ascii="仿宋_GB2312" w:hAnsi="仿宋_GB2312" w:eastAsia="仿宋_GB2312" w:cs="仿宋_GB2312"/>
          <w:b/>
          <w:color w:val="auto"/>
          <w:sz w:val="24"/>
        </w:rPr>
      </w:pPr>
      <w:bookmarkStart w:id="302" w:name="_Toc249515305"/>
      <w:bookmarkStart w:id="303" w:name="_Toc16042"/>
      <w:bookmarkStart w:id="304" w:name="_Toc249515417"/>
      <w:bookmarkStart w:id="305" w:name="_Toc249525186"/>
      <w:r>
        <w:rPr>
          <w:rFonts w:hint="eastAsia" w:ascii="仿宋_GB2312" w:hAnsi="仿宋_GB2312" w:eastAsia="仿宋_GB2312" w:cs="仿宋_GB2312"/>
          <w:b/>
          <w:color w:val="auto"/>
          <w:sz w:val="24"/>
        </w:rPr>
        <w:t xml:space="preserve">   磋商小组</w:t>
      </w:r>
      <w:bookmarkEnd w:id="302"/>
      <w:bookmarkEnd w:id="303"/>
      <w:bookmarkEnd w:id="304"/>
      <w:bookmarkEnd w:id="305"/>
    </w:p>
    <w:p w14:paraId="7994DF58">
      <w:pPr>
        <w:pStyle w:val="28"/>
        <w:adjustRightInd w:val="0"/>
        <w:snapToGrid w:val="0"/>
        <w:ind w:left="840" w:hanging="840" w:hangingChars="350"/>
        <w:rPr>
          <w:rFonts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21.1   在磋商开始前组建磋商小组，磋商小组由采购人代表及有关专家组成。专家从政府采购评审专家库相关专业中随机抽取。磋商小组组成见</w:t>
      </w:r>
      <w:r>
        <w:rPr>
          <w:rFonts w:hint="eastAsia" w:ascii="仿宋_GB2312" w:hAnsi="仿宋_GB2312" w:eastAsia="仿宋_GB2312" w:cs="仿宋_GB2312"/>
          <w:b/>
          <w:color w:val="auto"/>
          <w:sz w:val="24"/>
          <w:szCs w:val="24"/>
        </w:rPr>
        <w:t>供应商须知前附表。</w:t>
      </w:r>
    </w:p>
    <w:p w14:paraId="1EE72343">
      <w:pPr>
        <w:pStyle w:val="28"/>
        <w:adjustRightInd w:val="0"/>
        <w:snapToGrid w:val="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21.2   磋商小组职责</w:t>
      </w:r>
    </w:p>
    <w:p w14:paraId="50D7D4EF">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（1）确认竞争性磋商文件；</w:t>
      </w:r>
    </w:p>
    <w:p w14:paraId="253A1D19">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（2）确定符合要求的供应商参加磋商；</w:t>
      </w:r>
    </w:p>
    <w:p w14:paraId="4A655DED">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（3）审查供应商的响应文件并做出评价；</w:t>
      </w:r>
    </w:p>
    <w:p w14:paraId="461798CB">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（4）要求供应商解释或者澄清其响应文件；</w:t>
      </w:r>
    </w:p>
    <w:p w14:paraId="438C127E">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（5）编写评审报告；</w:t>
      </w:r>
    </w:p>
    <w:p w14:paraId="49D64E2D">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（6）告知采购人、采购代理机构在评审过程中发现的供应商的违法违规行为。</w:t>
      </w:r>
    </w:p>
    <w:p w14:paraId="0820BBCE">
      <w:pPr>
        <w:pStyle w:val="28"/>
        <w:adjustRightInd w:val="0"/>
        <w:snapToGrid w:val="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21.3   磋商小组义务</w:t>
      </w:r>
    </w:p>
    <w:p w14:paraId="1E46C4B7">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（1）遵纪客观、公正、审慎的原则；</w:t>
      </w:r>
    </w:p>
    <w:p w14:paraId="3A7A19D7">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（2）根据磋商文件的规定评审程序、评审方法和评审标准独立进行评审，对个人的评审意见承担法律责任；</w:t>
      </w:r>
    </w:p>
    <w:p w14:paraId="64500810">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（3）参与评审报告的起草；</w:t>
      </w:r>
    </w:p>
    <w:p w14:paraId="64816852">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（4）配合采购人、采购代理机构答复供应商提出的质疑；</w:t>
      </w:r>
    </w:p>
    <w:p w14:paraId="3301CFA2">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（5）配合财政部门的投诉处理和监督检查工作。</w:t>
      </w:r>
    </w:p>
    <w:p w14:paraId="1100F308">
      <w:pPr>
        <w:pStyle w:val="28"/>
        <w:adjustRightInd w:val="0"/>
        <w:snapToGrid w:val="0"/>
        <w:ind w:left="840" w:hanging="840" w:hangingChars="35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21.4   确认磋商文件：磋商小组对磋商文件进行审阅，无修改进行签字确认，有修改，修改内容经采购人确认后，磋商小组以书面形式通知所有供应商。</w:t>
      </w:r>
    </w:p>
    <w:p w14:paraId="1A85566B">
      <w:pPr>
        <w:pStyle w:val="5"/>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22.    磋商小组成员有下列情形之一的，应当回避：</w:t>
      </w:r>
    </w:p>
    <w:p w14:paraId="6B1659CF">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22.1   参加采购活动前3年内与供应商存在劳动关系；</w:t>
      </w:r>
    </w:p>
    <w:p w14:paraId="1658AE8D">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22.2   参加采购活动前3年内担任供应商的董事、监事；</w:t>
      </w:r>
    </w:p>
    <w:p w14:paraId="4F1051EB">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22.3   参加采购活动前3年内是供应商的控股股东或者实际控制人；</w:t>
      </w:r>
    </w:p>
    <w:p w14:paraId="1F34E04F">
      <w:pPr>
        <w:pStyle w:val="5"/>
        <w:tabs>
          <w:tab w:val="left" w:pos="360"/>
        </w:tabs>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22.4   与供应商的法定代表人或者负责人有夫妻、直系血亲、三代以内旁系血亲或者近姻亲关系；</w:t>
      </w:r>
    </w:p>
    <w:p w14:paraId="7955DE91">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22.5   与供应商有其他可能影响政府采购活动公平、公正进行的关系。</w:t>
      </w:r>
    </w:p>
    <w:p w14:paraId="2BE34A56">
      <w:pPr>
        <w:pStyle w:val="5"/>
        <w:rPr>
          <w:rFonts w:ascii="仿宋_GB2312" w:hAnsi="仿宋_GB2312" w:eastAsia="仿宋_GB2312" w:cs="仿宋_GB2312"/>
          <w:b/>
          <w:color w:val="auto"/>
          <w:sz w:val="24"/>
        </w:rPr>
      </w:pPr>
      <w:bookmarkStart w:id="306" w:name="_Toc20608"/>
      <w:bookmarkStart w:id="307" w:name="_Toc83547667"/>
      <w:bookmarkStart w:id="308" w:name="_Toc249515418"/>
      <w:bookmarkStart w:id="309" w:name="_Toc249525187"/>
      <w:bookmarkStart w:id="310" w:name="_Toc249515306"/>
      <w:r>
        <w:rPr>
          <w:rFonts w:hint="eastAsia" w:ascii="仿宋_GB2312" w:hAnsi="仿宋_GB2312" w:eastAsia="仿宋_GB2312" w:cs="仿宋_GB2312"/>
          <w:b/>
          <w:color w:val="auto"/>
          <w:sz w:val="24"/>
        </w:rPr>
        <w:t>23.    磋商程序</w:t>
      </w:r>
    </w:p>
    <w:p w14:paraId="7ECD633F">
      <w:pPr>
        <w:pStyle w:val="5"/>
        <w:tabs>
          <w:tab w:val="left" w:pos="360"/>
        </w:tabs>
        <w:rPr>
          <w:rFonts w:ascii="仿宋_GB2312" w:hAnsi="仿宋_GB2312" w:eastAsia="仿宋_GB2312" w:cs="仿宋_GB2312"/>
          <w:b/>
          <w:color w:val="auto"/>
          <w:sz w:val="24"/>
        </w:rPr>
      </w:pPr>
      <w:bookmarkStart w:id="311" w:name="_Toc58504507"/>
      <w:r>
        <w:rPr>
          <w:rFonts w:hint="eastAsia" w:ascii="仿宋_GB2312" w:hAnsi="仿宋_GB2312" w:eastAsia="仿宋_GB2312" w:cs="仿宋_GB2312"/>
          <w:b/>
          <w:color w:val="auto"/>
          <w:sz w:val="24"/>
        </w:rPr>
        <w:t>23.1   磋商会议</w:t>
      </w:r>
      <w:bookmarkEnd w:id="311"/>
    </w:p>
    <w:p w14:paraId="57F9F07D">
      <w:pPr>
        <w:pStyle w:val="22"/>
        <w:ind w:left="840" w:leftChars="400"/>
        <w:rPr>
          <w:rFonts w:hint="eastAsia" w:ascii="仿宋" w:hAnsi="仿宋" w:eastAsia="仿宋" w:cs="仿宋"/>
          <w:color w:val="auto"/>
          <w:sz w:val="24"/>
          <w:highlight w:val="none"/>
        </w:rPr>
      </w:pPr>
      <w:bookmarkStart w:id="312" w:name="_Toc58504508"/>
      <w:bookmarkStart w:id="313" w:name="_Toc58504511"/>
      <w:r>
        <w:rPr>
          <w:rFonts w:hint="eastAsia" w:ascii="仿宋" w:hAnsi="仿宋" w:eastAsia="仿宋" w:cs="仿宋"/>
          <w:color w:val="auto"/>
          <w:sz w:val="24"/>
          <w:highlight w:val="none"/>
        </w:rPr>
        <w:t>（1）在磋商文件规定的时间和地点，由采购代理机构组织磋商工作，首先由各</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提前至少1小时登录远程开标大厅，并调试设备至正常状态。开标时，按照工作人员要求进行远程解密，使用电子磋商响应文件加密时所用的数字认证证书（CA锁）自行解密电子磋商响应文件，投标单位需在解密时间规定内完成标书解密。</w:t>
      </w:r>
      <w:bookmarkEnd w:id="312"/>
    </w:p>
    <w:p w14:paraId="4880132E">
      <w:pPr>
        <w:pStyle w:val="22"/>
        <w:ind w:left="840" w:leftChars="400"/>
        <w:rPr>
          <w:rFonts w:hint="eastAsia" w:ascii="仿宋" w:hAnsi="仿宋" w:eastAsia="仿宋" w:cs="仿宋"/>
          <w:color w:val="auto"/>
          <w:sz w:val="24"/>
          <w:highlight w:val="none"/>
        </w:rPr>
      </w:pPr>
      <w:bookmarkStart w:id="314" w:name="_Toc58504509"/>
      <w:r>
        <w:rPr>
          <w:rFonts w:hint="eastAsia" w:ascii="仿宋" w:hAnsi="仿宋" w:eastAsia="仿宋" w:cs="仿宋"/>
          <w:color w:val="auto"/>
          <w:sz w:val="24"/>
          <w:highlight w:val="none"/>
        </w:rPr>
        <w:t>（2）</w:t>
      </w:r>
      <w:bookmarkEnd w:id="314"/>
      <w:r>
        <w:rPr>
          <w:rFonts w:hint="eastAsia" w:ascii="仿宋" w:hAnsi="仿宋" w:eastAsia="仿宋" w:cs="仿宋"/>
          <w:color w:val="auto"/>
          <w:sz w:val="24"/>
          <w:highlight w:val="none"/>
        </w:rPr>
        <w:t>在开标、评审过程中，如因停电、断网、电子化系统故障等特殊原因导致电子化开、评标无法正常进行时，将按照《安康市公共资源交易平台电子化交易应急处置管理办法（试行）》执行。</w:t>
      </w:r>
    </w:p>
    <w:p w14:paraId="715B15A8">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《安康市公共资源交易平台电子化交易应急处置管理办法（试行）》链接：</w:t>
      </w:r>
    </w:p>
    <w:p w14:paraId="169DF332">
      <w:pPr>
        <w:pStyle w:val="22"/>
        <w:ind w:left="840" w:leftChars="400"/>
        <w:rPr>
          <w:rFonts w:hint="eastAsia" w:ascii="仿宋_GB2312" w:hAnsi="仿宋_GB2312" w:eastAsia="仿宋_GB2312" w:cs="仿宋_GB2312"/>
          <w:color w:val="auto"/>
          <w:sz w:val="24"/>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"http://ak.sxggzyjy.cn/xwzx/002002/20210730/71d9e716-cb77-45ad-b689-f7d151fb8a85.html"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http://ak.sxggzyjy.cn/xwzx/002002/20210730/71d9e716-cb77-45ad-b689-f7d151fb8a85.html</w:t>
      </w:r>
      <w:r>
        <w:rPr>
          <w:rFonts w:hint="eastAsia" w:ascii="仿宋" w:hAnsi="仿宋" w:eastAsia="仿宋" w:cs="仿宋"/>
          <w:color w:val="auto"/>
          <w:sz w:val="24"/>
          <w:highlight w:val="none"/>
        </w:rPr>
        <w:fldChar w:fldCharType="end"/>
      </w:r>
    </w:p>
    <w:p w14:paraId="7819D5AF">
      <w:pPr>
        <w:pStyle w:val="5"/>
        <w:tabs>
          <w:tab w:val="left" w:pos="360"/>
        </w:tabs>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23.2   响应文件</w:t>
      </w:r>
      <w:bookmarkEnd w:id="306"/>
      <w:bookmarkEnd w:id="307"/>
      <w:bookmarkEnd w:id="308"/>
      <w:bookmarkEnd w:id="309"/>
      <w:bookmarkEnd w:id="310"/>
      <w:r>
        <w:rPr>
          <w:rFonts w:hint="eastAsia" w:ascii="仿宋_GB2312" w:hAnsi="仿宋_GB2312" w:eastAsia="仿宋_GB2312" w:cs="仿宋_GB2312"/>
          <w:b/>
          <w:color w:val="auto"/>
          <w:sz w:val="24"/>
        </w:rPr>
        <w:t>评审</w:t>
      </w:r>
      <w:bookmarkEnd w:id="313"/>
    </w:p>
    <w:p w14:paraId="673B4144">
      <w:pPr>
        <w:tabs>
          <w:tab w:val="left" w:pos="360"/>
          <w:tab w:val="left" w:pos="588"/>
        </w:tabs>
        <w:spacing w:line="360" w:lineRule="auto"/>
        <w:ind w:left="843" w:hanging="840" w:hangingChars="350"/>
        <w:rPr>
          <w:rFonts w:ascii="仿宋_GB2312" w:hAnsi="仿宋_GB2312" w:eastAsia="仿宋_GB2312" w:cs="仿宋_GB2312"/>
          <w:color w:val="auto"/>
          <w:sz w:val="24"/>
        </w:rPr>
      </w:pPr>
      <w:bookmarkStart w:id="315" w:name="_Toc83547671"/>
      <w:r>
        <w:rPr>
          <w:rFonts w:hint="eastAsia" w:ascii="仿宋_GB2312" w:hAnsi="仿宋_GB2312" w:eastAsia="仿宋_GB2312" w:cs="仿宋_GB2312"/>
          <w:b/>
          <w:color w:val="auto"/>
          <w:sz w:val="24"/>
        </w:rPr>
        <w:t>23.2.1 响应文件的资格性审查</w:t>
      </w:r>
      <w:r>
        <w:rPr>
          <w:rFonts w:hint="eastAsia" w:ascii="仿宋_GB2312" w:hAnsi="仿宋_GB2312" w:eastAsia="仿宋_GB2312" w:cs="仿宋_GB2312"/>
          <w:color w:val="auto"/>
          <w:sz w:val="24"/>
        </w:rPr>
        <w:t>。依据法律法规和磋商文件的规定，对响应文件中的资格要求文件等进行审查，以确认供应商具备相应资格。资格性审查出现下列情况者（但不限于），按无效文件处理：</w:t>
      </w:r>
    </w:p>
    <w:p w14:paraId="0A9B4A9A">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（1）供应商资格不符合《中华人民共和国政府采购法》第二十二条的规定和特定资格条件要求的。</w:t>
      </w:r>
    </w:p>
    <w:p w14:paraId="7DA613A0">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（2）供应商没有经过正常渠道免费领取磋商文件或供应商的名称与登记领取磋商文件单位的名称不符。</w:t>
      </w:r>
    </w:p>
    <w:p w14:paraId="19E31E9F">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14:paraId="3C22F4F2">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（4）信用查询中列入失信被执行人、</w:t>
      </w:r>
      <w:r>
        <w:rPr>
          <w:rFonts w:hint="eastAsia" w:ascii="仿宋_GB2312" w:hAnsi="仿宋_GB2312" w:eastAsia="仿宋_GB2312" w:cs="仿宋_GB2312"/>
          <w:color w:val="auto"/>
          <w:sz w:val="24"/>
          <w:lang w:eastAsia="zh-CN"/>
        </w:rPr>
        <w:t>重大税收违法失信主体</w:t>
      </w:r>
      <w:r>
        <w:rPr>
          <w:rFonts w:hint="eastAsia" w:ascii="仿宋_GB2312" w:hAnsi="仿宋_GB2312" w:eastAsia="仿宋_GB2312" w:cs="仿宋_GB2312"/>
          <w:color w:val="auto"/>
          <w:sz w:val="24"/>
        </w:rPr>
        <w:t>、政府采购严重违法失信行为记录名单及其他不符合《中华人民共和国政府采购法》第二十二条规定条件的供应商，拒绝参与政府采购活动。采购人或采购代理机构通过“信用中国”网站(www.creditchina.gov.cn)、中国政府采购网(www.ccgp.gov.cn) 等查询相关主体信用记录，并将查询网页打印、存档备查。查询时间为本项目资格审查时，此段时间段外，网站信息发生的任何变更均不作为资格审查依据。</w:t>
      </w:r>
    </w:p>
    <w:p w14:paraId="5AFCB1C0">
      <w:pPr>
        <w:pStyle w:val="22"/>
        <w:ind w:left="843" w:hanging="840" w:hangingChars="350"/>
        <w:rPr>
          <w:rFonts w:ascii="仿宋_GB2312" w:hAnsi="仿宋_GB2312" w:eastAsia="仿宋_GB2312" w:cs="仿宋_GB2312"/>
          <w:color w:val="auto"/>
          <w:sz w:val="24"/>
        </w:rPr>
      </w:pPr>
      <w:r>
        <w:rPr>
          <w:rFonts w:hint="eastAsia" w:ascii="仿宋_GB2312" w:hAnsi="仿宋_GB2312" w:eastAsia="仿宋_GB2312" w:cs="仿宋_GB2312"/>
          <w:b/>
          <w:color w:val="auto"/>
          <w:sz w:val="24"/>
        </w:rPr>
        <w:t>23.2.2 磋商响应文件符合性审查：</w:t>
      </w:r>
      <w:r>
        <w:rPr>
          <w:rFonts w:hint="eastAsia" w:ascii="仿宋_GB2312" w:hAnsi="仿宋_GB2312" w:eastAsia="仿宋_GB2312" w:cs="仿宋_GB2312"/>
          <w:color w:val="auto"/>
          <w:sz w:val="24"/>
        </w:rPr>
        <w:t>依据磋商文件的规定，对响应文件的符合性进行审查，以确定是否满足磋商文件要求，出现下列情况者（但不限于），按无效文件处理。</w:t>
      </w:r>
    </w:p>
    <w:p w14:paraId="03EC8F77">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（1）供应商未按磋商文件要求加盖单位公章；</w:t>
      </w:r>
    </w:p>
    <w:p w14:paraId="7E673A8F">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（2）磋商响应文件未按磋商文件要求法定代表人或其授权代表签字；</w:t>
      </w:r>
    </w:p>
    <w:p w14:paraId="22E45D81">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（3）无有效期或有效期达不到磋商文件的要求。</w:t>
      </w:r>
    </w:p>
    <w:p w14:paraId="72DB9838">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（4）供应商首次磋商报价出现选择性报价。</w:t>
      </w:r>
    </w:p>
    <w:p w14:paraId="2B106389">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（5）首次磋商报价超出采购预算；</w:t>
      </w:r>
    </w:p>
    <w:p w14:paraId="20FD9939">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（6）响应文件中对合同草案条款附加了采购人难以接受的条件。</w:t>
      </w:r>
    </w:p>
    <w:p w14:paraId="4F02DC0A">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（7）磋商内容出现漏项或数量与要求不符，出现重大负偏差。</w:t>
      </w:r>
    </w:p>
    <w:p w14:paraId="3A10E8D2">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（8）响应文件中技术指标达不到采购要求，降低了产品档次或影响产品性能、功能。</w:t>
      </w:r>
    </w:p>
    <w:p w14:paraId="6B9EBE51">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（9）响应报价与市场价偏离较大，低于成本，形成不正当竞争。</w:t>
      </w:r>
    </w:p>
    <w:p w14:paraId="70979308">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（10）供应商提供虚假证明，开具虚假资质，出现虚假应答或故意隐瞒行为。</w:t>
      </w:r>
    </w:p>
    <w:p w14:paraId="5F800A3B">
      <w:pPr>
        <w:pStyle w:val="5"/>
        <w:tabs>
          <w:tab w:val="left" w:pos="360"/>
        </w:tabs>
        <w:rPr>
          <w:rFonts w:ascii="仿宋_GB2312" w:hAnsi="仿宋_GB2312" w:eastAsia="仿宋_GB2312" w:cs="仿宋_GB2312"/>
          <w:b/>
          <w:color w:val="auto"/>
          <w:sz w:val="24"/>
        </w:rPr>
      </w:pPr>
      <w:bookmarkStart w:id="316" w:name="_Toc58504512"/>
      <w:r>
        <w:rPr>
          <w:rFonts w:hint="eastAsia" w:ascii="仿宋_GB2312" w:hAnsi="仿宋_GB2312" w:eastAsia="仿宋_GB2312" w:cs="仿宋_GB2312"/>
          <w:b/>
          <w:color w:val="auto"/>
          <w:sz w:val="24"/>
        </w:rPr>
        <w:t>23.3   磋商</w:t>
      </w:r>
      <w:bookmarkEnd w:id="316"/>
    </w:p>
    <w:p w14:paraId="0E37A6FD">
      <w:pPr>
        <w:pStyle w:val="22"/>
        <w:ind w:left="840" w:hanging="840" w:hangingChars="350"/>
        <w:rPr>
          <w:rFonts w:ascii="仿宋_GB2312" w:hAnsi="仿宋_GB2312" w:eastAsia="仿宋_GB2312" w:cs="仿宋_GB2312"/>
          <w:color w:val="auto"/>
          <w:sz w:val="24"/>
        </w:rPr>
      </w:pPr>
      <w:bookmarkStart w:id="317" w:name="_Toc58504513"/>
      <w:r>
        <w:rPr>
          <w:rFonts w:hint="eastAsia" w:ascii="仿宋_GB2312" w:hAnsi="仿宋_GB2312" w:eastAsia="仿宋_GB2312" w:cs="仿宋_GB2312"/>
          <w:color w:val="auto"/>
          <w:sz w:val="24"/>
        </w:rPr>
        <w:t>23.3.1 磋商小组集中与各供应商分别进行磋商，并给所有参加磋商供应商平等的磋商机会。</w:t>
      </w:r>
      <w:bookmarkEnd w:id="317"/>
    </w:p>
    <w:p w14:paraId="0EC9EA52">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23.3.2 磋商小组在对响应文件的有效性、完整性和响应程度进行审核时，以</w:t>
      </w:r>
      <w:r>
        <w:rPr>
          <w:rFonts w:hint="eastAsia" w:ascii="仿宋_GB2312" w:hAnsi="仿宋_GB2312" w:eastAsia="仿宋_GB2312" w:cs="仿宋_GB2312"/>
          <w:b/>
          <w:color w:val="auto"/>
          <w:sz w:val="24"/>
        </w:rPr>
        <w:t>书面形式</w:t>
      </w:r>
      <w:r>
        <w:rPr>
          <w:rFonts w:hint="eastAsia" w:ascii="仿宋_GB2312" w:hAnsi="仿宋_GB2312" w:eastAsia="仿宋_GB2312" w:cs="仿宋_GB2312"/>
          <w:color w:val="auto"/>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5AD9A76B">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14:paraId="14F49EC4">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23.3.4 如出现下述情形之一的，视为供应商主动退出磋商，其响应将被拒绝：</w:t>
      </w:r>
    </w:p>
    <w:p w14:paraId="31CC2BBB">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（1）供应商未按要求确认磋商小组确定的本项目最终技术需求的；</w:t>
      </w:r>
    </w:p>
    <w:p w14:paraId="29174A31">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（2）最后报价未实质性响应磋商小组确定的本项目最终技术需求的，或附有采购人无法接受的条件的。</w:t>
      </w:r>
    </w:p>
    <w:p w14:paraId="397B877E">
      <w:pPr>
        <w:pStyle w:val="2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23.4   最后报价</w:t>
      </w:r>
    </w:p>
    <w:p w14:paraId="5D3AF8D7">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23.4.1 磋商结束后，磋商小组要求所有实质性响应的供应商在规定时间内提交最后报价，提交最后报价的供应商不少于3家。最后报价是供应商响应文件的有效组成部分。</w:t>
      </w:r>
    </w:p>
    <w:p w14:paraId="0BE16B86">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23.4.2 最后报价应按报价的格式内容填写，并且同时提交最后响应报价表、最后报价明细表、最后节能环保、环境标志产品明细表等内容。各供应商在提交响应文件时，应对最后报价加盖供应商红色公章，且由法定代表人（或授权代表人）签字。</w:t>
      </w:r>
    </w:p>
    <w:p w14:paraId="2FD805ED">
      <w:pPr>
        <w:pStyle w:val="5"/>
        <w:rPr>
          <w:rFonts w:ascii="仿宋_GB2312" w:hAnsi="仿宋_GB2312" w:eastAsia="仿宋_GB2312" w:cs="仿宋_GB2312"/>
          <w:b/>
          <w:bCs/>
          <w:color w:val="auto"/>
          <w:sz w:val="24"/>
        </w:rPr>
      </w:pPr>
      <w:bookmarkStart w:id="318" w:name="_Toc127151747"/>
      <w:bookmarkStart w:id="319" w:name="_Toc249515310"/>
      <w:bookmarkStart w:id="320" w:name="_Toc151193644"/>
      <w:bookmarkStart w:id="321" w:name="_Toc249515422"/>
      <w:bookmarkStart w:id="322" w:name="_Toc142311048"/>
      <w:bookmarkStart w:id="323" w:name="_Toc151193788"/>
      <w:bookmarkStart w:id="324" w:name="_Toc164608660"/>
      <w:bookmarkStart w:id="325" w:name="_Toc151193860"/>
      <w:bookmarkStart w:id="326" w:name="_Toc164229241"/>
      <w:bookmarkStart w:id="327" w:name="_Toc150774646"/>
      <w:bookmarkStart w:id="328" w:name="_Toc164229387"/>
      <w:bookmarkStart w:id="329" w:name="_Toc151190173"/>
      <w:bookmarkStart w:id="330" w:name="_Toc520356170"/>
      <w:bookmarkStart w:id="331" w:name="_Toc150480784"/>
      <w:bookmarkStart w:id="332" w:name="_Toc195842911"/>
      <w:bookmarkStart w:id="333" w:name="_Toc127161460"/>
      <w:bookmarkStart w:id="334" w:name="_Toc150509297"/>
      <w:bookmarkStart w:id="335" w:name="_Toc151193716"/>
      <w:bookmarkStart w:id="336" w:name="_Toc249525191"/>
      <w:bookmarkStart w:id="337" w:name="_Ref467307010"/>
      <w:bookmarkStart w:id="338" w:name="_Toc13753"/>
      <w:bookmarkStart w:id="339" w:name="_Toc151193934"/>
      <w:bookmarkStart w:id="340" w:name="_Toc127151546"/>
      <w:bookmarkStart w:id="341" w:name="_Toc164608815"/>
      <w:bookmarkStart w:id="342" w:name="_Toc150774751"/>
      <w:bookmarkStart w:id="343" w:name="_Toc149720839"/>
      <w:bookmarkStart w:id="344" w:name="_Toc164351640"/>
      <w:r>
        <w:rPr>
          <w:rFonts w:hint="eastAsia" w:ascii="仿宋_GB2312" w:hAnsi="仿宋_GB2312" w:eastAsia="仿宋_GB2312" w:cs="仿宋_GB2312"/>
          <w:b/>
          <w:bCs/>
          <w:color w:val="auto"/>
          <w:sz w:val="24"/>
        </w:rPr>
        <w:t>24.    评审办法及</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Pr>
          <w:rFonts w:hint="eastAsia" w:ascii="仿宋_GB2312" w:hAnsi="仿宋_GB2312" w:eastAsia="仿宋_GB2312" w:cs="仿宋_GB2312"/>
          <w:b/>
          <w:bCs/>
          <w:color w:val="auto"/>
          <w:sz w:val="24"/>
        </w:rPr>
        <w:t>落实政府采购政策，详见第三章。</w:t>
      </w:r>
    </w:p>
    <w:p w14:paraId="2E85BE64">
      <w:pPr>
        <w:rPr>
          <w:rFonts w:ascii="仿宋_GB2312" w:hAnsi="仿宋_GB2312" w:eastAsia="仿宋_GB2312" w:cs="仿宋_GB2312"/>
          <w:color w:val="auto"/>
          <w:sz w:val="24"/>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5"/>
    <w:p w14:paraId="097DCB4F">
      <w:pPr>
        <w:pStyle w:val="85"/>
        <w:spacing w:before="24" w:after="24"/>
        <w:jc w:val="center"/>
        <w:rPr>
          <w:rFonts w:ascii="仿宋_GB2312" w:hAnsi="仿宋_GB2312" w:eastAsia="仿宋_GB2312" w:cs="仿宋_GB2312"/>
          <w:color w:val="auto"/>
          <w:sz w:val="24"/>
        </w:rPr>
      </w:pPr>
      <w:bookmarkStart w:id="345" w:name="_Hlt497729446"/>
      <w:bookmarkEnd w:id="345"/>
      <w:bookmarkStart w:id="346" w:name="_Hlt491765714"/>
      <w:bookmarkEnd w:id="346"/>
      <w:bookmarkStart w:id="347" w:name="_Toc249525192"/>
      <w:bookmarkStart w:id="348" w:name="_Toc249515311"/>
      <w:bookmarkStart w:id="349" w:name="_Toc249515423"/>
      <w:bookmarkStart w:id="350" w:name="_Toc232395218"/>
      <w:bookmarkStart w:id="351" w:name="_Toc232176278"/>
      <w:bookmarkStart w:id="352" w:name="_Toc7680"/>
      <w:bookmarkStart w:id="353" w:name="_Toc256342149"/>
      <w:bookmarkStart w:id="354" w:name="_Toc385992360"/>
      <w:bookmarkStart w:id="355" w:name="_Toc500747068"/>
      <w:bookmarkStart w:id="356" w:name="_Toc177817340"/>
      <w:bookmarkStart w:id="357" w:name="_Toc70687174"/>
      <w:bookmarkStart w:id="358" w:name="_Toc499711890"/>
      <w:bookmarkStart w:id="359" w:name="_Toc176882548"/>
      <w:bookmarkStart w:id="360" w:name="_Toc184043047"/>
      <w:bookmarkStart w:id="361" w:name="_Toc500747195"/>
      <w:bookmarkStart w:id="362" w:name="_Toc499711049"/>
      <w:bookmarkStart w:id="363" w:name="_Toc53722846"/>
      <w:bookmarkStart w:id="364" w:name="_Toc492955421"/>
      <w:bookmarkStart w:id="365" w:name="_Toc496324585"/>
      <w:bookmarkStart w:id="366" w:name="_Toc389620199"/>
      <w:bookmarkStart w:id="367" w:name="_Toc500746972"/>
      <w:bookmarkStart w:id="368" w:name="_Toc503063428"/>
      <w:bookmarkStart w:id="369" w:name="_Toc177995479"/>
      <w:bookmarkStart w:id="370" w:name="_Toc177189241"/>
      <w:r>
        <w:rPr>
          <w:rFonts w:hint="eastAsia" w:ascii="仿宋_GB2312" w:hAnsi="仿宋_GB2312" w:eastAsia="仿宋_GB2312" w:cs="仿宋_GB2312"/>
          <w:color w:val="auto"/>
          <w:sz w:val="24"/>
        </w:rPr>
        <w:t>六、确定成交单位、授予合同</w:t>
      </w:r>
      <w:bookmarkEnd w:id="347"/>
      <w:bookmarkEnd w:id="348"/>
      <w:bookmarkEnd w:id="349"/>
      <w:bookmarkEnd w:id="350"/>
      <w:bookmarkEnd w:id="351"/>
      <w:bookmarkEnd w:id="352"/>
      <w:bookmarkEnd w:id="353"/>
    </w:p>
    <w:p w14:paraId="2C55E34E">
      <w:pPr>
        <w:rPr>
          <w:rFonts w:ascii="仿宋_GB2312" w:hAnsi="仿宋_GB2312" w:eastAsia="仿宋_GB2312" w:cs="仿宋_GB2312"/>
          <w:color w:val="auto"/>
          <w:sz w:val="24"/>
        </w:rPr>
      </w:pPr>
    </w:p>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14:paraId="587482A8">
      <w:pPr>
        <w:pStyle w:val="5"/>
        <w:numPr>
          <w:ilvl w:val="0"/>
          <w:numId w:val="8"/>
        </w:numPr>
        <w:rPr>
          <w:rFonts w:ascii="仿宋_GB2312" w:hAnsi="仿宋_GB2312" w:eastAsia="仿宋_GB2312" w:cs="仿宋_GB2312"/>
          <w:b/>
          <w:bCs/>
          <w:color w:val="auto"/>
          <w:sz w:val="24"/>
        </w:rPr>
      </w:pPr>
      <w:bookmarkStart w:id="371" w:name="_Toc184043048"/>
      <w:bookmarkStart w:id="372" w:name="_Toc249525193"/>
      <w:bookmarkStart w:id="373" w:name="_Toc389620200"/>
      <w:bookmarkStart w:id="374" w:name="_Toc27151"/>
      <w:bookmarkStart w:id="375" w:name="_Toc249515424"/>
      <w:bookmarkStart w:id="376" w:name="_Toc70687175"/>
      <w:bookmarkStart w:id="377" w:name="_Toc385992361"/>
      <w:bookmarkStart w:id="378" w:name="_Toc249515312"/>
      <w:r>
        <w:rPr>
          <w:rFonts w:hint="eastAsia" w:ascii="仿宋_GB2312" w:hAnsi="仿宋_GB2312" w:eastAsia="仿宋_GB2312" w:cs="仿宋_GB2312"/>
          <w:b/>
          <w:bCs/>
          <w:color w:val="auto"/>
          <w:sz w:val="24"/>
        </w:rPr>
        <w:t xml:space="preserve">   确定成交</w:t>
      </w:r>
      <w:bookmarkEnd w:id="371"/>
      <w:bookmarkEnd w:id="372"/>
      <w:bookmarkEnd w:id="373"/>
      <w:bookmarkEnd w:id="374"/>
      <w:bookmarkEnd w:id="375"/>
      <w:bookmarkEnd w:id="376"/>
      <w:bookmarkEnd w:id="377"/>
      <w:bookmarkEnd w:id="378"/>
      <w:r>
        <w:rPr>
          <w:rFonts w:hint="eastAsia" w:ascii="仿宋_GB2312" w:hAnsi="仿宋_GB2312" w:eastAsia="仿宋_GB2312" w:cs="仿宋_GB2312"/>
          <w:b/>
          <w:bCs/>
          <w:color w:val="auto"/>
          <w:sz w:val="24"/>
        </w:rPr>
        <w:t>单位</w:t>
      </w:r>
    </w:p>
    <w:p w14:paraId="5435A5B8">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25.1   采购代理机构应在评审结束后两个工作日内，将评审报告送采购人。</w:t>
      </w:r>
    </w:p>
    <w:p w14:paraId="1E85B33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25.2   采购人在收到评审报告后五个工作日内，根据评审报告对评审过程及结果进行严格审核后确定成交供应商，复函采购代理机构。</w:t>
      </w:r>
    </w:p>
    <w:p w14:paraId="0AFEA79D">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25.3   采购代理机构在接到采购人的成交复函后，在财政部门指定的政府采购信息发布媒体上公告，公告期限为一个工作日，并向成交供应商发出成交通知书。成交通知书是合同文件的组成部分。</w:t>
      </w:r>
    </w:p>
    <w:p w14:paraId="58869557">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25.4   采购代理机构将评审过程及成交供应商情况书面报监督机构备案。</w:t>
      </w:r>
      <w:bookmarkStart w:id="379" w:name="_Toc389620203"/>
      <w:bookmarkStart w:id="380" w:name="_Toc385992364"/>
    </w:p>
    <w:bookmarkEnd w:id="379"/>
    <w:bookmarkEnd w:id="380"/>
    <w:p w14:paraId="1E8378AE">
      <w:pPr>
        <w:pStyle w:val="5"/>
        <w:rPr>
          <w:rFonts w:ascii="仿宋_GB2312" w:hAnsi="仿宋_GB2312" w:eastAsia="仿宋_GB2312" w:cs="仿宋_GB2312"/>
          <w:b/>
          <w:bCs/>
          <w:color w:val="auto"/>
          <w:sz w:val="24"/>
        </w:rPr>
      </w:pPr>
      <w:bookmarkStart w:id="381" w:name="_Toc389620204"/>
      <w:bookmarkStart w:id="382" w:name="_Toc385992365"/>
      <w:r>
        <w:rPr>
          <w:rFonts w:hint="eastAsia" w:ascii="仿宋_GB2312" w:hAnsi="仿宋_GB2312" w:eastAsia="仿宋_GB2312" w:cs="仿宋_GB2312"/>
          <w:b/>
          <w:bCs/>
          <w:color w:val="auto"/>
          <w:sz w:val="24"/>
        </w:rPr>
        <w:t>26.    合同</w:t>
      </w:r>
    </w:p>
    <w:p w14:paraId="7A0A5319">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26.1   自成交通知书发出后三十日内，按照磋商文件和成交供应商响应文件的约定，采购人与成交供应商洽谈合同条款，并签订合同。磋商文件及成交供应商的响应文件均作为合同的组成部分。</w:t>
      </w:r>
    </w:p>
    <w:p w14:paraId="34C3A5BD">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26.2   </w:t>
      </w:r>
      <w:r>
        <w:rPr>
          <w:rFonts w:hint="eastAsia" w:ascii="仿宋" w:hAnsi="仿宋" w:eastAsia="仿宋" w:cs="仿宋"/>
          <w:color w:val="auto"/>
          <w:sz w:val="24"/>
        </w:rPr>
        <w:t>确定成交单位后，成交供应商因自身原因未按程序签订合同，采购人将取消其成交资格，同时报请监督机构备案。在此情况下，采购人可按评审结果顺序将合同授予下一成交候选人或重新采购</w:t>
      </w:r>
      <w:r>
        <w:rPr>
          <w:rFonts w:hint="eastAsia" w:ascii="仿宋_GB2312" w:hAnsi="仿宋_GB2312" w:eastAsia="仿宋_GB2312" w:cs="仿宋_GB2312"/>
          <w:color w:val="auto"/>
          <w:sz w:val="24"/>
        </w:rPr>
        <w:t>。</w:t>
      </w:r>
    </w:p>
    <w:p w14:paraId="5871163E">
      <w:pPr>
        <w:pStyle w:val="5"/>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27.    询问与质疑 </w:t>
      </w:r>
    </w:p>
    <w:p w14:paraId="590FB041">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27.1   供应商对政府采购活动事项有疑问的，可以向采购人提出询问。</w:t>
      </w:r>
    </w:p>
    <w:p w14:paraId="3FCE1773">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27.2   供应商认为采购文件、采购过程和中标、成交结果使自己的权益受到损害的，可以在知道或者应知其权益受到损害之日起七个工作日内，以书面形式向采购人提出质疑。</w:t>
      </w:r>
    </w:p>
    <w:p w14:paraId="705D2899">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27.3   质疑供应商在法定质疑期内须一次性提出针对同一采购程序环节的质疑。</w:t>
      </w:r>
    </w:p>
    <w:p w14:paraId="3363C425">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27.4   供应商提出质疑应当提交质疑函和必要的证明材料。质疑函应当包括下列内容：</w:t>
      </w:r>
    </w:p>
    <w:p w14:paraId="41D4B6B9">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供应商的姓名或者名称、地址、邮编、联系人及联系电话；</w:t>
      </w:r>
    </w:p>
    <w:p w14:paraId="0B369C2C">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质疑项目的名称、编号；</w:t>
      </w:r>
    </w:p>
    <w:p w14:paraId="7377B72D">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具体、明确的质疑事项和与质疑事项相关的请求；</w:t>
      </w:r>
    </w:p>
    <w:p w14:paraId="1D5392B7">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事实依据；</w:t>
      </w:r>
    </w:p>
    <w:p w14:paraId="65886359">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必要的法律依据；</w:t>
      </w:r>
    </w:p>
    <w:p w14:paraId="377E4C70">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提出质疑的日期。</w:t>
      </w:r>
    </w:p>
    <w:p w14:paraId="0B7BAD70">
      <w:pPr>
        <w:pStyle w:val="76"/>
        <w:tabs>
          <w:tab w:val="left" w:pos="588"/>
        </w:tabs>
        <w:spacing w:line="360" w:lineRule="auto"/>
        <w:ind w:left="837" w:leftChars="399" w:firstLine="0" w:firstLineChars="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供应商为自然人的，应当由本人签字；供应商为法人或者其他组织的，应当由法定代表人或负责人签字或盖章，同时其授权代表签字，并加盖公章。</w:t>
      </w:r>
    </w:p>
    <w:p w14:paraId="3A846301">
      <w:pPr>
        <w:tabs>
          <w:tab w:val="left" w:pos="588"/>
        </w:tabs>
        <w:spacing w:line="360" w:lineRule="auto"/>
        <w:ind w:left="960" w:hanging="960" w:hanging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27.5   符合要求的质疑，采购代理机构将予以受理并答复。</w:t>
      </w:r>
    </w:p>
    <w:p w14:paraId="4458A223">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r>
        <w:rPr>
          <w:rFonts w:hint="eastAsia" w:ascii="仿宋_GB2312" w:hAnsi="仿宋_GB2312" w:eastAsia="仿宋_GB2312" w:cs="仿宋_GB2312"/>
          <w:color w:val="auto"/>
          <w:sz w:val="24"/>
          <w:lang w:val="en-US" w:eastAsia="zh-CN"/>
        </w:rPr>
        <w:t>马超</w:t>
      </w:r>
      <w:r>
        <w:rPr>
          <w:rFonts w:hint="eastAsia" w:ascii="仿宋_GB2312" w:hAnsi="仿宋_GB2312" w:eastAsia="仿宋_GB2312" w:cs="仿宋_GB2312"/>
          <w:color w:val="auto"/>
          <w:sz w:val="24"/>
        </w:rPr>
        <w:t>、王亚宁，联系电话：029-85235014</w:t>
      </w:r>
    </w:p>
    <w:p w14:paraId="2AE29BE9">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27.6   供应商进行虚假和恶意质疑的，采购代理机构将提供相关资料报监督机构，按其情况进行相应处理。</w:t>
      </w:r>
    </w:p>
    <w:bookmarkEnd w:id="381"/>
    <w:bookmarkEnd w:id="382"/>
    <w:p w14:paraId="371F9C46">
      <w:pPr>
        <w:pStyle w:val="5"/>
        <w:rPr>
          <w:rFonts w:ascii="仿宋_GB2312" w:hAnsi="仿宋_GB2312" w:eastAsia="仿宋_GB2312" w:cs="仿宋_GB2312"/>
          <w:b/>
          <w:bCs/>
          <w:color w:val="auto"/>
          <w:sz w:val="24"/>
        </w:rPr>
      </w:pPr>
      <w:bookmarkStart w:id="383" w:name="_Toc25547"/>
      <w:r>
        <w:rPr>
          <w:rFonts w:hint="eastAsia" w:ascii="仿宋_GB2312" w:hAnsi="仿宋_GB2312" w:eastAsia="仿宋_GB2312" w:cs="仿宋_GB2312"/>
          <w:b/>
          <w:bCs/>
          <w:color w:val="auto"/>
          <w:sz w:val="24"/>
        </w:rPr>
        <w:t>28.    履约保证金</w:t>
      </w:r>
    </w:p>
    <w:p w14:paraId="2A395EE2">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28.1   履约保证金金额：</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w:t>
      </w:r>
    </w:p>
    <w:p w14:paraId="611A8CF2">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28.2   履约保证金缴纳时间：合同签订前必须交纳至（采购人）。</w:t>
      </w:r>
    </w:p>
    <w:p w14:paraId="1E9FA4A0">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28.3   履约保证金缴纳形式：成交供应商应当以支票、汇票、本票、保函（格式见附件2）等非现金形式缴纳。</w:t>
      </w:r>
    </w:p>
    <w:p w14:paraId="3DDFDACF">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28.4   履约保证金收取单位名称：</w:t>
      </w:r>
      <w:r>
        <w:rPr>
          <w:rFonts w:hint="eastAsia" w:ascii="仿宋_GB2312" w:hAnsi="仿宋_GB2312" w:eastAsia="仿宋_GB2312" w:cs="仿宋_GB2312"/>
          <w:color w:val="auto"/>
          <w:sz w:val="24"/>
          <w:u w:val="single"/>
          <w:lang w:val="en-US" w:eastAsia="zh-CN"/>
        </w:rPr>
        <w:t>/</w:t>
      </w:r>
    </w:p>
    <w:p w14:paraId="308296C0">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w:t>
      </w:r>
      <w:r>
        <w:rPr>
          <w:rFonts w:hint="eastAsia" w:ascii="仿宋_GB2312" w:hAnsi="仿宋_GB2312" w:eastAsia="仿宋_GB2312" w:cs="仿宋_GB2312"/>
          <w:color w:val="auto"/>
          <w:sz w:val="24"/>
          <w:u w:val="single"/>
          <w:lang w:val="en-US" w:eastAsia="zh-CN"/>
        </w:rPr>
        <w:t>/</w:t>
      </w:r>
    </w:p>
    <w:p w14:paraId="55D72C41">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账号：</w:t>
      </w:r>
      <w:r>
        <w:rPr>
          <w:rFonts w:hint="eastAsia" w:ascii="仿宋_GB2312" w:hAnsi="仿宋_GB2312" w:eastAsia="仿宋_GB2312" w:cs="仿宋_GB2312"/>
          <w:color w:val="auto"/>
          <w:sz w:val="24"/>
          <w:u w:val="single"/>
          <w:lang w:val="en-US" w:eastAsia="zh-CN"/>
        </w:rPr>
        <w:t>/</w:t>
      </w:r>
    </w:p>
    <w:p w14:paraId="1A3EA8ED">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rPr>
        <w:t xml:space="preserve">               </w:t>
      </w:r>
    </w:p>
    <w:p w14:paraId="6A08911C">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r>
        <w:rPr>
          <w:rFonts w:hint="eastAsia" w:ascii="仿宋_GB2312" w:hAnsi="仿宋_GB2312" w:eastAsia="仿宋_GB2312" w:cs="仿宋_GB2312"/>
          <w:color w:val="auto"/>
          <w:sz w:val="24"/>
          <w:u w:val="single"/>
          <w:lang w:val="en-US" w:eastAsia="zh-CN"/>
        </w:rPr>
        <w:t>/</w:t>
      </w:r>
    </w:p>
    <w:p w14:paraId="473CED49">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28.5   履约保证金退还的方式、时间、条件：</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 xml:space="preserve"> </w:t>
      </w:r>
    </w:p>
    <w:p w14:paraId="40225484">
      <w:pPr>
        <w:tabs>
          <w:tab w:val="left" w:pos="588"/>
        </w:tabs>
        <w:spacing w:line="360" w:lineRule="auto"/>
        <w:rPr>
          <w:rFonts w:ascii="仿宋_GB2312" w:hAnsi="仿宋_GB2312" w:eastAsia="仿宋_GB2312" w:cs="仿宋_GB2312"/>
          <w:color w:val="auto"/>
          <w:sz w:val="24"/>
          <w:u w:val="single"/>
        </w:rPr>
      </w:pPr>
      <w:r>
        <w:rPr>
          <w:rFonts w:hint="eastAsia" w:ascii="仿宋_GB2312" w:hAnsi="仿宋_GB2312" w:eastAsia="仿宋_GB2312" w:cs="仿宋_GB2312"/>
          <w:color w:val="auto"/>
          <w:sz w:val="24"/>
        </w:rPr>
        <w:t>28.6   履约保证金不予退还的情况：</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p>
    <w:p w14:paraId="296FF2CC">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28.7   逾期退还履约保证金的违约责任：</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p>
    <w:p w14:paraId="69D4CDC3">
      <w:pPr>
        <w:pStyle w:val="5"/>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29.    成交服务费</w:t>
      </w:r>
      <w:bookmarkEnd w:id="383"/>
    </w:p>
    <w:p w14:paraId="74299A0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29.1   成交供应商在领取成交通知书前，须向采购代理机构支付成交服务费，服务费由采购人与采购代理机构约定：</w:t>
      </w:r>
    </w:p>
    <w:p w14:paraId="37ED6C5E">
      <w:pPr>
        <w:tabs>
          <w:tab w:val="left" w:pos="588"/>
        </w:tabs>
        <w:spacing w:line="360" w:lineRule="auto"/>
        <w:ind w:left="840" w:hanging="840" w:hangingChars="350"/>
        <w:rPr>
          <w:rFonts w:ascii="仿宋_GB2312" w:hAnsi="仿宋_GB2312" w:eastAsia="仿宋_GB2312" w:cs="仿宋_GB2312"/>
          <w:color w:val="auto"/>
          <w:sz w:val="24"/>
        </w:rPr>
      </w:pPr>
      <w:r>
        <w:rPr>
          <w:rFonts w:ascii="仿宋_GB2312" w:hAnsi="仿宋_GB2312" w:eastAsia="仿宋_GB2312" w:cs="仿宋_GB2312"/>
          <w:color w:val="auto"/>
          <w:sz w:val="24"/>
        </w:rPr>
        <w:tab/>
      </w:r>
      <w:r>
        <w:rPr>
          <w:rFonts w:ascii="仿宋_GB2312" w:hAnsi="仿宋_GB2312" w:eastAsia="仿宋_GB2312" w:cs="仿宋_GB2312"/>
          <w:color w:val="auto"/>
          <w:sz w:val="24"/>
        </w:rPr>
        <w:tab/>
      </w:r>
      <w:r>
        <w:rPr>
          <w:rFonts w:hint="eastAsia" w:ascii="仿宋_GB2312" w:hAnsi="仿宋_GB2312" w:eastAsia="仿宋_GB2312" w:cs="仿宋_GB2312"/>
          <w:color w:val="auto"/>
          <w:sz w:val="24"/>
        </w:rPr>
        <w:t>参照原国家计委计价格【2002】1980号文和国家发改委发改办价格【2003】857号文的计算方法收取。</w:t>
      </w:r>
    </w:p>
    <w:p w14:paraId="3B94B638">
      <w:pPr>
        <w:snapToGrid w:val="0"/>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29.2   成交单位的代理服务费交纳信息</w:t>
      </w:r>
    </w:p>
    <w:p w14:paraId="73F68E85">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银行户名：陕西省采购招标有限责任公司</w:t>
      </w:r>
    </w:p>
    <w:p w14:paraId="44E61D14">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开户银行：中国光大银行西安友谊路支行</w:t>
      </w:r>
    </w:p>
    <w:p w14:paraId="40943115">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账    号：78560188000095264</w:t>
      </w:r>
    </w:p>
    <w:p w14:paraId="6907BD62">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联系人：张婕   联系电话：029-85263975</w:t>
      </w:r>
    </w:p>
    <w:p w14:paraId="6DC14C0E">
      <w:pPr>
        <w:pStyle w:val="5"/>
        <w:numPr>
          <w:ilvl w:val="0"/>
          <w:numId w:val="10"/>
        </w:numPr>
        <w:rPr>
          <w:rFonts w:ascii="仿宋_GB2312" w:hAnsi="仿宋_GB2312" w:eastAsia="仿宋_GB2312" w:cs="仿宋_GB2312"/>
          <w:b/>
          <w:bCs/>
          <w:color w:val="auto"/>
          <w:sz w:val="24"/>
        </w:rPr>
      </w:pPr>
      <w:bookmarkStart w:id="384" w:name="_Toc1585"/>
      <w:r>
        <w:rPr>
          <w:rFonts w:hint="eastAsia" w:ascii="仿宋_GB2312" w:hAnsi="仿宋_GB2312" w:eastAsia="仿宋_GB2312" w:cs="仿宋_GB2312"/>
          <w:b/>
          <w:bCs/>
          <w:color w:val="auto"/>
          <w:sz w:val="24"/>
        </w:rPr>
        <w:t xml:space="preserve">  采购人追加采购数量的权力</w:t>
      </w:r>
      <w:bookmarkEnd w:id="384"/>
    </w:p>
    <w:p w14:paraId="06643515">
      <w:pPr>
        <w:tabs>
          <w:tab w:val="left" w:pos="588"/>
        </w:tabs>
        <w:spacing w:line="360" w:lineRule="auto"/>
        <w:ind w:left="840" w:leftChars="400"/>
        <w:rPr>
          <w:rFonts w:ascii="仿宋_GB2312" w:hAnsi="仿宋_GB2312" w:eastAsia="仿宋_GB2312" w:cs="仿宋_GB2312"/>
          <w:color w:val="auto"/>
          <w:sz w:val="24"/>
        </w:rPr>
      </w:pPr>
      <w:bookmarkStart w:id="385" w:name="_Toc385992366"/>
      <w:bookmarkStart w:id="386" w:name="_Toc389620205"/>
      <w:r>
        <w:rPr>
          <w:rFonts w:hint="eastAsia" w:ascii="仿宋_GB2312" w:hAnsi="仿宋_GB2312" w:eastAsia="仿宋_GB2312" w:cs="仿宋_GB2312"/>
          <w:color w:val="auto"/>
          <w:sz w:val="24"/>
        </w:rPr>
        <w:t>在合同履行中，采购人需追加与合同标的相同货物的，在不改变合同其他条款的前提下，采购人有权与成交供应商协商签订补充合同，但所有补充合同的采购金额不得超过原合同采购金额的10%。</w:t>
      </w:r>
    </w:p>
    <w:p w14:paraId="31C2A918">
      <w:pPr>
        <w:pStyle w:val="22"/>
        <w:numPr>
          <w:ilvl w:val="0"/>
          <w:numId w:val="10"/>
        </w:numPr>
        <w:shd w:val="clear" w:color="auto" w:fill="FFFFFF" w:themeFill="background1"/>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 xml:space="preserve">   其他情况</w:t>
      </w:r>
    </w:p>
    <w:p w14:paraId="1B299FD1">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31.1   磋商截止时间结束后，递交响应文件或者经评审的实质性响应磋商文件的供应商不足三家（符合《财库〔2015〕124号》的情况除外），采购代理机构应当终止竞争性磋商活动，发布项目终止公告并说明原因，重新开展采购活动。</w:t>
      </w:r>
    </w:p>
    <w:p w14:paraId="54EB291E">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31.2   连续两次进行竞争性磋商活动，因符合磋商要求供应商不足3家，经请示政府采购管理部门同意后，可继续进行竞争性磋商活动。</w:t>
      </w:r>
    </w:p>
    <w:p w14:paraId="00FEE55A">
      <w:pPr>
        <w:pStyle w:val="22"/>
        <w:numPr>
          <w:ilvl w:val="0"/>
          <w:numId w:val="10"/>
        </w:numPr>
        <w:shd w:val="clear" w:color="auto" w:fill="FFFFFF" w:themeFill="background1"/>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 xml:space="preserve">  </w:t>
      </w:r>
      <w:bookmarkEnd w:id="385"/>
      <w:bookmarkEnd w:id="386"/>
      <w:bookmarkStart w:id="387" w:name="_Toc230013637"/>
      <w:bookmarkStart w:id="388" w:name="_Toc184025279"/>
      <w:bookmarkStart w:id="389" w:name="_Toc184114070"/>
      <w:bookmarkStart w:id="390" w:name="_Toc230099802"/>
      <w:r>
        <w:rPr>
          <w:rFonts w:hint="eastAsia" w:ascii="仿宋_GB2312" w:hAnsi="仿宋_GB2312" w:eastAsia="仿宋_GB2312" w:cs="仿宋_GB2312"/>
          <w:b/>
          <w:bCs/>
          <w:color w:val="auto"/>
          <w:sz w:val="24"/>
        </w:rPr>
        <w:t xml:space="preserve">  </w:t>
      </w:r>
      <w:r>
        <w:rPr>
          <w:rFonts w:ascii="仿宋_GB2312" w:hAnsi="仿宋_GB2312" w:eastAsia="仿宋_GB2312" w:cs="仿宋_GB2312"/>
          <w:b/>
          <w:bCs/>
          <w:color w:val="auto"/>
          <w:sz w:val="24"/>
        </w:rPr>
        <w:t xml:space="preserve"> </w:t>
      </w:r>
      <w:r>
        <w:rPr>
          <w:rFonts w:hint="eastAsia" w:ascii="仿宋_GB2312" w:hAnsi="仿宋_GB2312" w:eastAsia="仿宋_GB2312" w:cs="仿宋_GB2312"/>
          <w:b/>
          <w:bCs/>
          <w:color w:val="auto"/>
          <w:sz w:val="24"/>
        </w:rPr>
        <w:t>政府采购信用担保及融资</w:t>
      </w:r>
    </w:p>
    <w:p w14:paraId="56AC4759">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32.1   本项目是否属于信用担保试点范围见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sz w:val="24"/>
        </w:rPr>
        <w:t>。</w:t>
      </w:r>
    </w:p>
    <w:p w14:paraId="46E81314">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32.2   供应商递交的履约担保函应符合本磋商文件的规定。</w:t>
      </w:r>
    </w:p>
    <w:p w14:paraId="550CD3ED">
      <w:pPr>
        <w:keepNext w:val="0"/>
        <w:keepLines w:val="0"/>
        <w:pageBreakBefore w:val="0"/>
        <w:widowControl w:val="0"/>
        <w:kinsoku/>
        <w:wordWrap w:val="0"/>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rPr>
      </w:pPr>
      <w:r>
        <w:rPr>
          <w:rFonts w:hint="eastAsia" w:ascii="仿宋_GB2312" w:hAnsi="仿宋_GB2312" w:eastAsia="仿宋_GB2312" w:cs="仿宋_GB2312"/>
          <w:color w:val="auto"/>
          <w:sz w:val="24"/>
        </w:rPr>
        <w:t xml:space="preserve">32.3   </w:t>
      </w:r>
      <w:r>
        <w:rPr>
          <w:rFonts w:hint="eastAsia" w:ascii="仿宋" w:hAnsi="仿宋" w:eastAsia="仿宋" w:cs="仿宋"/>
          <w:color w:val="auto"/>
          <w:sz w:val="24"/>
        </w:rPr>
        <w:t>为缓解中小企业融资困难，陕西省财政厅出台了《陕西省中小企业政府采购信用融资办法》（陕财办采﹝2018﹞23号），中标人如有融资需求，可登录“陕西省政府采购网-陕西省政府采购信用融资平台（http://www.ccgp-shaanxi.gov.cn/zcdservice/zcd/shanxi/）”了解详情。</w:t>
      </w:r>
    </w:p>
    <w:p w14:paraId="05640E51">
      <w:pPr>
        <w:keepNext w:val="0"/>
        <w:keepLines w:val="0"/>
        <w:pageBreakBefore w:val="0"/>
        <w:widowControl w:val="0"/>
        <w:kinsoku/>
        <w:wordWrap/>
        <w:overflowPunct/>
        <w:topLinePunct w:val="0"/>
        <w:autoSpaceDE/>
        <w:autoSpaceDN/>
        <w:bidi w:val="0"/>
        <w:adjustRightInd/>
        <w:snapToGrid/>
        <w:spacing w:line="360" w:lineRule="auto"/>
        <w:ind w:left="957" w:leftChars="456"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rPr>
        <w:t>政府采购信用融资，是指银行业金融机构（以下简称银行）以政府采购诚信考核和信用审查为基础，凭借政府采购合同，按优于一般中小企业的贷款利率直接向申请贷款的</w:t>
      </w:r>
      <w:r>
        <w:rPr>
          <w:rFonts w:hint="eastAsia" w:ascii="仿宋" w:hAnsi="仿宋" w:eastAsia="仿宋" w:cs="仿宋"/>
          <w:color w:val="auto"/>
          <w:sz w:val="24"/>
          <w:lang w:eastAsia="zh-CN"/>
        </w:rPr>
        <w:t>供应商</w:t>
      </w:r>
      <w:r>
        <w:rPr>
          <w:rFonts w:hint="eastAsia" w:ascii="仿宋" w:hAnsi="仿宋" w:eastAsia="仿宋" w:cs="仿宋"/>
          <w:color w:val="auto"/>
          <w:sz w:val="24"/>
        </w:rPr>
        <w:t>发放贷款的一种融资方式。</w:t>
      </w:r>
    </w:p>
    <w:p w14:paraId="3FBCC781">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政府采购</w:t>
      </w:r>
      <w:r>
        <w:rPr>
          <w:rFonts w:hint="eastAsia" w:ascii="仿宋" w:hAnsi="仿宋" w:eastAsia="仿宋" w:cs="仿宋"/>
          <w:color w:val="auto"/>
          <w:sz w:val="24"/>
          <w:lang w:eastAsia="zh-CN"/>
        </w:rPr>
        <w:t>供应商</w:t>
      </w:r>
      <w:r>
        <w:rPr>
          <w:rFonts w:hint="eastAsia" w:ascii="仿宋" w:hAnsi="仿宋" w:eastAsia="仿宋" w:cs="仿宋"/>
          <w:color w:val="auto"/>
          <w:sz w:val="24"/>
        </w:rPr>
        <w:t>申请信用融资时，如融资金额未超过政府采购合同金额的，银</w:t>
      </w:r>
    </w:p>
    <w:p w14:paraId="552DBAE9">
      <w:pPr>
        <w:keepNext w:val="0"/>
        <w:keepLines w:val="0"/>
        <w:pageBreakBefore w:val="0"/>
        <w:widowControl w:val="0"/>
        <w:kinsoku/>
        <w:wordWrap/>
        <w:overflowPunct/>
        <w:topLinePunct w:val="0"/>
        <w:autoSpaceDE/>
        <w:autoSpaceDN/>
        <w:bidi w:val="0"/>
        <w:adjustRightInd/>
        <w:snapToGrid/>
        <w:spacing w:line="360" w:lineRule="auto"/>
        <w:ind w:left="957" w:leftChars="456"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rPr>
        <w:t>行原则上不得要求</w:t>
      </w:r>
      <w:r>
        <w:rPr>
          <w:rFonts w:hint="eastAsia" w:ascii="仿宋" w:hAnsi="仿宋" w:eastAsia="仿宋" w:cs="仿宋"/>
          <w:color w:val="auto"/>
          <w:sz w:val="24"/>
          <w:lang w:eastAsia="zh-CN"/>
        </w:rPr>
        <w:t>供应商</w:t>
      </w:r>
      <w:r>
        <w:rPr>
          <w:rFonts w:hint="eastAsia" w:ascii="仿宋" w:hAnsi="仿宋" w:eastAsia="仿宋" w:cs="仿宋"/>
          <w:color w:val="auto"/>
          <w:sz w:val="24"/>
        </w:rPr>
        <w:t>提供财产抵押或第三方担保，或附加其他任何形式的担保条件，切实做到以政府采购信用为基础，简化手续，提高效率，降低</w:t>
      </w:r>
      <w:r>
        <w:rPr>
          <w:rFonts w:hint="eastAsia" w:ascii="仿宋" w:hAnsi="仿宋" w:eastAsia="仿宋" w:cs="仿宋"/>
          <w:color w:val="auto"/>
          <w:sz w:val="24"/>
          <w:lang w:eastAsia="zh-CN"/>
        </w:rPr>
        <w:t>供应商</w:t>
      </w:r>
      <w:r>
        <w:rPr>
          <w:rFonts w:hint="eastAsia" w:ascii="仿宋" w:hAnsi="仿宋" w:eastAsia="仿宋" w:cs="仿宋"/>
          <w:color w:val="auto"/>
          <w:sz w:val="24"/>
        </w:rPr>
        <w:t>融资成本。</w:t>
      </w:r>
    </w:p>
    <w:p w14:paraId="08F55F8A">
      <w:pPr>
        <w:spacing w:line="360" w:lineRule="auto"/>
        <w:ind w:left="831" w:leftChars="396" w:firstLine="7"/>
        <w:rPr>
          <w:rFonts w:hint="eastAsia" w:ascii="仿宋" w:hAnsi="仿宋" w:eastAsia="仿宋" w:cs="仿宋"/>
          <w:color w:val="auto"/>
          <w:sz w:val="24"/>
        </w:rPr>
      </w:pPr>
      <w:r>
        <w:rPr>
          <w:rFonts w:hint="eastAsia" w:ascii="仿宋" w:hAnsi="仿宋" w:eastAsia="仿宋" w:cs="仿宋"/>
          <w:color w:val="auto"/>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38ADCE4F">
      <w:pPr>
        <w:spacing w:line="360" w:lineRule="auto"/>
        <w:ind w:left="831" w:leftChars="396" w:firstLine="7"/>
        <w:rPr>
          <w:rFonts w:hint="eastAsia" w:ascii="仿宋" w:hAnsi="仿宋" w:eastAsia="仿宋" w:cs="仿宋"/>
          <w:color w:val="auto"/>
          <w:sz w:val="24"/>
        </w:rPr>
      </w:pPr>
      <w:r>
        <w:rPr>
          <w:rFonts w:hint="eastAsia" w:ascii="仿宋" w:hAnsi="仿宋" w:eastAsia="仿宋" w:cs="仿宋"/>
          <w:color w:val="auto"/>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71032F6B">
      <w:pPr>
        <w:spacing w:line="360" w:lineRule="auto"/>
        <w:ind w:left="831" w:leftChars="396" w:firstLine="7"/>
        <w:rPr>
          <w:rFonts w:hint="eastAsia" w:ascii="仿宋" w:hAnsi="仿宋" w:eastAsia="仿宋" w:cs="仿宋"/>
          <w:color w:val="auto"/>
          <w:sz w:val="24"/>
        </w:rPr>
      </w:pPr>
      <w:r>
        <w:rPr>
          <w:rFonts w:hint="eastAsia" w:ascii="仿宋" w:hAnsi="仿宋" w:eastAsia="仿宋" w:cs="仿宋"/>
          <w:color w:val="auto"/>
          <w:sz w:val="24"/>
        </w:rPr>
        <w:t>对拟用于信用融资的政府采购合同，</w:t>
      </w:r>
      <w:r>
        <w:rPr>
          <w:rFonts w:hint="eastAsia" w:ascii="仿宋" w:hAnsi="仿宋" w:eastAsia="仿宋" w:cs="仿宋"/>
          <w:color w:val="auto"/>
          <w:sz w:val="24"/>
          <w:lang w:eastAsia="zh-CN"/>
        </w:rPr>
        <w:t>供应商</w:t>
      </w:r>
      <w:r>
        <w:rPr>
          <w:rFonts w:hint="eastAsia" w:ascii="仿宋" w:hAnsi="仿宋" w:eastAsia="仿宋" w:cs="仿宋"/>
          <w:color w:val="auto"/>
          <w:sz w:val="24"/>
        </w:rPr>
        <w:t>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08EB5B1E">
      <w:pPr>
        <w:pStyle w:val="22"/>
        <w:tabs>
          <w:tab w:val="left" w:pos="567"/>
        </w:tabs>
        <w:spacing w:line="360" w:lineRule="auto"/>
        <w:ind w:left="840" w:leftChars="400" w:firstLine="0" w:firstLineChars="0"/>
        <w:rPr>
          <w:rFonts w:hint="eastAsia" w:ascii="Times New Roman" w:hAnsi="Times New Roman" w:eastAsia="仿宋_GB2312" w:cs="Times New Roman"/>
          <w:i w:val="0"/>
          <w:iCs w:val="0"/>
          <w:color w:val="auto"/>
          <w:kern w:val="2"/>
          <w:sz w:val="24"/>
          <w:szCs w:val="24"/>
          <w:highlight w:val="none"/>
          <w:lang w:val="en-US" w:eastAsia="zh-CN" w:bidi="ar-SA"/>
        </w:rPr>
      </w:pPr>
      <w:r>
        <w:rPr>
          <w:rFonts w:hint="eastAsia" w:ascii="仿宋" w:hAnsi="仿宋" w:eastAsia="仿宋" w:cs="仿宋"/>
          <w:color w:val="auto"/>
          <w:sz w:val="24"/>
        </w:rPr>
        <w:t>业务流程简图如下</w:t>
      </w:r>
      <w:r>
        <w:rPr>
          <w:rFonts w:hint="eastAsia" w:ascii="Times New Roman" w:hAnsi="Times New Roman" w:eastAsia="仿宋_GB2312" w:cs="Times New Roman"/>
          <w:i w:val="0"/>
          <w:iCs w:val="0"/>
          <w:color w:val="auto"/>
          <w:kern w:val="2"/>
          <w:sz w:val="24"/>
          <w:szCs w:val="24"/>
          <w:highlight w:val="none"/>
          <w:lang w:val="en-US" w:eastAsia="zh-CN" w:bidi="ar-SA"/>
        </w:rPr>
        <w:t>：</w:t>
      </w:r>
    </w:p>
    <w:p w14:paraId="32C51691">
      <w:pPr>
        <w:pStyle w:val="22"/>
        <w:tabs>
          <w:tab w:val="left" w:pos="567"/>
        </w:tabs>
        <w:spacing w:line="360" w:lineRule="auto"/>
        <w:rPr>
          <w:rFonts w:hint="eastAsia" w:ascii="仿宋" w:hAnsi="仿宋" w:eastAsia="仿宋" w:cs="仿宋"/>
          <w:color w:val="auto"/>
        </w:rPr>
      </w:pPr>
      <w:r>
        <w:rPr>
          <w:rFonts w:hint="eastAsia" w:ascii="仿宋" w:hAnsi="仿宋" w:eastAsia="仿宋" w:cs="仿宋"/>
          <w:color w:val="auto"/>
        </w:rP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4"/>
                    <a:stretch>
                      <a:fillRect/>
                    </a:stretch>
                  </pic:blipFill>
                  <pic:spPr>
                    <a:xfrm>
                      <a:off x="0" y="0"/>
                      <a:ext cx="5756275" cy="3310255"/>
                    </a:xfrm>
                    <a:prstGeom prst="rect">
                      <a:avLst/>
                    </a:prstGeom>
                    <a:noFill/>
                    <a:ln>
                      <a:noFill/>
                    </a:ln>
                  </pic:spPr>
                </pic:pic>
              </a:graphicData>
            </a:graphic>
          </wp:inline>
        </w:drawing>
      </w:r>
    </w:p>
    <w:p w14:paraId="28F29C31">
      <w:pPr>
        <w:pStyle w:val="22"/>
        <w:tabs>
          <w:tab w:val="left" w:pos="567"/>
        </w:tabs>
        <w:spacing w:line="360" w:lineRule="auto"/>
        <w:rPr>
          <w:rFonts w:hint="eastAsia" w:ascii="仿宋" w:hAnsi="仿宋" w:eastAsia="仿宋" w:cs="仿宋"/>
          <w:color w:val="auto"/>
        </w:rPr>
      </w:pPr>
      <w:r>
        <w:rPr>
          <w:rFonts w:hint="eastAsia" w:ascii="仿宋" w:hAnsi="仿宋" w:eastAsia="仿宋" w:cs="仿宋"/>
          <w:color w:val="auto"/>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5"/>
                    <a:stretch>
                      <a:fillRect/>
                    </a:stretch>
                  </pic:blipFill>
                  <pic:spPr>
                    <a:xfrm>
                      <a:off x="0" y="0"/>
                      <a:ext cx="5758815" cy="3242310"/>
                    </a:xfrm>
                    <a:prstGeom prst="rect">
                      <a:avLst/>
                    </a:prstGeom>
                    <a:noFill/>
                    <a:ln>
                      <a:noFill/>
                    </a:ln>
                  </pic:spPr>
                </pic:pic>
              </a:graphicData>
            </a:graphic>
          </wp:inline>
        </w:drawing>
      </w:r>
    </w:p>
    <w:p w14:paraId="503C69EE">
      <w:pPr>
        <w:pStyle w:val="22"/>
        <w:tabs>
          <w:tab w:val="left" w:pos="567"/>
        </w:tabs>
        <w:spacing w:line="360" w:lineRule="exact"/>
        <w:rPr>
          <w:rFonts w:hint="eastAsia" w:ascii="仿宋" w:hAnsi="仿宋" w:eastAsia="仿宋" w:cs="仿宋"/>
          <w:color w:val="auto"/>
        </w:rPr>
      </w:pPr>
      <w:r>
        <w:rPr>
          <w:rFonts w:hint="eastAsia" w:ascii="仿宋" w:hAnsi="仿宋" w:eastAsia="仿宋" w:cs="仿宋"/>
          <w:color w:val="auto"/>
        </w:rPr>
        <w:t xml:space="preserve">     省级政府采购项目贷款银行信息：</w:t>
      </w:r>
    </w:p>
    <w:p w14:paraId="0AD33E1E">
      <w:pPr>
        <w:spacing w:line="360" w:lineRule="exact"/>
        <w:rPr>
          <w:rFonts w:hint="eastAsia" w:ascii="仿宋" w:hAnsi="仿宋" w:eastAsia="仿宋" w:cs="仿宋"/>
          <w:b/>
          <w:color w:val="auto"/>
          <w:sz w:val="24"/>
        </w:rPr>
      </w:pPr>
      <w:r>
        <w:rPr>
          <w:rFonts w:hint="eastAsia" w:ascii="仿宋" w:hAnsi="仿宋" w:eastAsia="仿宋" w:cs="仿宋"/>
          <w:color w:val="auto"/>
          <w:sz w:val="24"/>
        </w:rPr>
        <w:t xml:space="preserve"> </w:t>
      </w:r>
      <w:r>
        <w:rPr>
          <w:rFonts w:hint="eastAsia" w:ascii="仿宋" w:hAnsi="仿宋" w:eastAsia="仿宋" w:cs="仿宋"/>
          <w:b/>
          <w:color w:val="auto"/>
          <w:sz w:val="24"/>
        </w:rPr>
        <w:t>一、陕西建行（E政通）</w:t>
      </w:r>
    </w:p>
    <w:p w14:paraId="510CD8A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陕西省分行营业部</w:t>
      </w:r>
      <w:r>
        <w:rPr>
          <w:rFonts w:hint="eastAsia" w:ascii="仿宋" w:hAnsi="仿宋" w:eastAsia="仿宋" w:cs="仿宋"/>
          <w:color w:val="auto"/>
          <w:sz w:val="24"/>
        </w:rPr>
        <w:tab/>
      </w:r>
      <w:r>
        <w:rPr>
          <w:rFonts w:hint="eastAsia" w:ascii="仿宋" w:hAnsi="仿宋" w:eastAsia="仿宋" w:cs="仿宋"/>
          <w:color w:val="auto"/>
          <w:sz w:val="24"/>
        </w:rPr>
        <w:t>西安市南广济街38号</w:t>
      </w:r>
      <w:r>
        <w:rPr>
          <w:rFonts w:hint="eastAsia" w:ascii="仿宋" w:hAnsi="仿宋" w:eastAsia="仿宋" w:cs="仿宋"/>
          <w:color w:val="auto"/>
          <w:sz w:val="24"/>
        </w:rPr>
        <w:tab/>
      </w:r>
      <w:r>
        <w:rPr>
          <w:rFonts w:hint="eastAsia" w:ascii="仿宋" w:hAnsi="仿宋" w:eastAsia="仿宋" w:cs="仿宋"/>
          <w:color w:val="auto"/>
          <w:sz w:val="24"/>
        </w:rPr>
        <w:t>白玉皓</w:t>
      </w:r>
      <w:r>
        <w:rPr>
          <w:rFonts w:hint="eastAsia" w:ascii="仿宋" w:hAnsi="仿宋" w:eastAsia="仿宋" w:cs="仿宋"/>
          <w:color w:val="auto"/>
          <w:sz w:val="24"/>
        </w:rPr>
        <w:tab/>
      </w:r>
      <w:r>
        <w:rPr>
          <w:rFonts w:hint="eastAsia" w:ascii="仿宋" w:hAnsi="仿宋" w:eastAsia="仿宋" w:cs="仿宋"/>
          <w:color w:val="auto"/>
          <w:sz w:val="24"/>
        </w:rPr>
        <w:t>13201603166</w:t>
      </w:r>
    </w:p>
    <w:p w14:paraId="72E7AD2A">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西安莲湖路支行</w:t>
      </w:r>
      <w:r>
        <w:rPr>
          <w:rFonts w:hint="eastAsia" w:ascii="仿宋" w:hAnsi="仿宋" w:eastAsia="仿宋" w:cs="仿宋"/>
          <w:color w:val="auto"/>
          <w:sz w:val="24"/>
        </w:rPr>
        <w:tab/>
      </w:r>
      <w:r>
        <w:rPr>
          <w:rFonts w:hint="eastAsia" w:ascii="仿宋" w:hAnsi="仿宋" w:eastAsia="仿宋" w:cs="仿宋"/>
          <w:color w:val="auto"/>
          <w:sz w:val="24"/>
        </w:rPr>
        <w:t>西安市莲湖路35号</w:t>
      </w:r>
      <w:r>
        <w:rPr>
          <w:rFonts w:hint="eastAsia" w:ascii="仿宋" w:hAnsi="仿宋" w:eastAsia="仿宋" w:cs="仿宋"/>
          <w:color w:val="auto"/>
          <w:sz w:val="24"/>
        </w:rPr>
        <w:tab/>
      </w:r>
      <w:r>
        <w:rPr>
          <w:rFonts w:hint="eastAsia" w:ascii="仿宋" w:hAnsi="仿宋" w:eastAsia="仿宋" w:cs="仿宋"/>
          <w:color w:val="auto"/>
          <w:sz w:val="24"/>
        </w:rPr>
        <w:t>刘  冲</w:t>
      </w:r>
      <w:r>
        <w:rPr>
          <w:rFonts w:hint="eastAsia" w:ascii="仿宋" w:hAnsi="仿宋" w:eastAsia="仿宋" w:cs="仿宋"/>
          <w:color w:val="auto"/>
          <w:sz w:val="24"/>
        </w:rPr>
        <w:tab/>
      </w:r>
      <w:r>
        <w:rPr>
          <w:rFonts w:hint="eastAsia" w:ascii="仿宋" w:hAnsi="仿宋" w:eastAsia="仿宋" w:cs="仿宋"/>
          <w:color w:val="auto"/>
          <w:sz w:val="24"/>
        </w:rPr>
        <w:t>17702902131</w:t>
      </w:r>
    </w:p>
    <w:p w14:paraId="3D6CB691">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西安曲江支行</w:t>
      </w:r>
      <w:r>
        <w:rPr>
          <w:rFonts w:hint="eastAsia" w:ascii="仿宋" w:hAnsi="仿宋" w:eastAsia="仿宋" w:cs="仿宋"/>
          <w:color w:val="auto"/>
          <w:sz w:val="24"/>
        </w:rPr>
        <w:tab/>
      </w:r>
      <w:r>
        <w:rPr>
          <w:rFonts w:hint="eastAsia" w:ascii="仿宋" w:hAnsi="仿宋" w:eastAsia="仿宋" w:cs="仿宋"/>
          <w:color w:val="auto"/>
          <w:sz w:val="24"/>
        </w:rPr>
        <w:t>西安市雁塔南路2216号</w:t>
      </w:r>
      <w:r>
        <w:rPr>
          <w:rFonts w:hint="eastAsia" w:ascii="仿宋" w:hAnsi="仿宋" w:eastAsia="仿宋" w:cs="仿宋"/>
          <w:color w:val="auto"/>
          <w:sz w:val="24"/>
        </w:rPr>
        <w:tab/>
      </w:r>
      <w:r>
        <w:rPr>
          <w:rFonts w:hint="eastAsia" w:ascii="仿宋" w:hAnsi="仿宋" w:eastAsia="仿宋" w:cs="仿宋"/>
          <w:color w:val="auto"/>
          <w:sz w:val="24"/>
        </w:rPr>
        <w:t>樊理君</w:t>
      </w:r>
      <w:r>
        <w:rPr>
          <w:rFonts w:hint="eastAsia" w:ascii="仿宋" w:hAnsi="仿宋" w:eastAsia="仿宋" w:cs="仿宋"/>
          <w:color w:val="auto"/>
          <w:sz w:val="24"/>
        </w:rPr>
        <w:tab/>
      </w:r>
      <w:r>
        <w:rPr>
          <w:rFonts w:hint="eastAsia" w:ascii="仿宋" w:hAnsi="仿宋" w:eastAsia="仿宋" w:cs="仿宋"/>
          <w:color w:val="auto"/>
          <w:sz w:val="24"/>
        </w:rPr>
        <w:t>18691568151</w:t>
      </w:r>
    </w:p>
    <w:p w14:paraId="215E180A">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西安高新区支行</w:t>
      </w:r>
      <w:r>
        <w:rPr>
          <w:rFonts w:hint="eastAsia" w:ascii="仿宋" w:hAnsi="仿宋" w:eastAsia="仿宋" w:cs="仿宋"/>
          <w:color w:val="auto"/>
          <w:sz w:val="24"/>
        </w:rPr>
        <w:tab/>
      </w:r>
      <w:r>
        <w:rPr>
          <w:rFonts w:hint="eastAsia" w:ascii="仿宋" w:hAnsi="仿宋" w:eastAsia="仿宋" w:cs="仿宋"/>
          <w:color w:val="auto"/>
          <w:sz w:val="24"/>
        </w:rPr>
        <w:t>西安市高新路42号</w:t>
      </w:r>
      <w:r>
        <w:rPr>
          <w:rFonts w:hint="eastAsia" w:ascii="仿宋" w:hAnsi="仿宋" w:eastAsia="仿宋" w:cs="仿宋"/>
          <w:color w:val="auto"/>
          <w:sz w:val="24"/>
        </w:rPr>
        <w:tab/>
      </w:r>
      <w:r>
        <w:rPr>
          <w:rFonts w:hint="eastAsia" w:ascii="仿宋" w:hAnsi="仿宋" w:eastAsia="仿宋" w:cs="仿宋"/>
          <w:color w:val="auto"/>
          <w:sz w:val="24"/>
        </w:rPr>
        <w:t>卞斯超</w:t>
      </w:r>
      <w:r>
        <w:rPr>
          <w:rFonts w:hint="eastAsia" w:ascii="仿宋" w:hAnsi="仿宋" w:eastAsia="仿宋" w:cs="仿宋"/>
          <w:color w:val="auto"/>
          <w:sz w:val="24"/>
        </w:rPr>
        <w:tab/>
      </w:r>
      <w:r>
        <w:rPr>
          <w:rFonts w:hint="eastAsia" w:ascii="仿宋" w:hAnsi="仿宋" w:eastAsia="仿宋" w:cs="仿宋"/>
          <w:color w:val="auto"/>
          <w:sz w:val="24"/>
        </w:rPr>
        <w:t>15191075651</w:t>
      </w:r>
    </w:p>
    <w:p w14:paraId="001CAFC1">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西安经开区支行</w:t>
      </w:r>
      <w:r>
        <w:rPr>
          <w:rFonts w:hint="eastAsia" w:ascii="仿宋" w:hAnsi="仿宋" w:eastAsia="仿宋" w:cs="仿宋"/>
          <w:color w:val="auto"/>
          <w:sz w:val="24"/>
        </w:rPr>
        <w:tab/>
      </w:r>
      <w:r>
        <w:rPr>
          <w:rFonts w:hint="eastAsia" w:ascii="仿宋" w:hAnsi="仿宋" w:eastAsia="仿宋" w:cs="仿宋"/>
          <w:color w:val="auto"/>
          <w:sz w:val="24"/>
        </w:rPr>
        <w:t>西安市未央路125号</w:t>
      </w:r>
      <w:r>
        <w:rPr>
          <w:rFonts w:hint="eastAsia" w:ascii="仿宋" w:hAnsi="仿宋" w:eastAsia="仿宋" w:cs="仿宋"/>
          <w:color w:val="auto"/>
          <w:sz w:val="24"/>
        </w:rPr>
        <w:tab/>
      </w:r>
      <w:r>
        <w:rPr>
          <w:rFonts w:hint="eastAsia" w:ascii="仿宋" w:hAnsi="仿宋" w:eastAsia="仿宋" w:cs="仿宋"/>
          <w:color w:val="auto"/>
          <w:sz w:val="24"/>
        </w:rPr>
        <w:t>惠  媛</w:t>
      </w:r>
      <w:r>
        <w:rPr>
          <w:rFonts w:hint="eastAsia" w:ascii="仿宋" w:hAnsi="仿宋" w:eastAsia="仿宋" w:cs="仿宋"/>
          <w:color w:val="auto"/>
          <w:sz w:val="24"/>
        </w:rPr>
        <w:tab/>
      </w:r>
      <w:r>
        <w:rPr>
          <w:rFonts w:hint="eastAsia" w:ascii="仿宋" w:hAnsi="仿宋" w:eastAsia="仿宋" w:cs="仿宋"/>
          <w:color w:val="auto"/>
          <w:sz w:val="24"/>
        </w:rPr>
        <w:t>17792256100</w:t>
      </w:r>
    </w:p>
    <w:p w14:paraId="3456046B">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西安南大街支行</w:t>
      </w:r>
      <w:r>
        <w:rPr>
          <w:rFonts w:hint="eastAsia" w:ascii="仿宋" w:hAnsi="仿宋" w:eastAsia="仿宋" w:cs="仿宋"/>
          <w:color w:val="auto"/>
          <w:sz w:val="24"/>
        </w:rPr>
        <w:tab/>
      </w:r>
      <w:r>
        <w:rPr>
          <w:rFonts w:hint="eastAsia" w:ascii="仿宋" w:hAnsi="仿宋" w:eastAsia="仿宋" w:cs="仿宋"/>
          <w:color w:val="auto"/>
          <w:sz w:val="24"/>
        </w:rPr>
        <w:t>西安市南大街15号</w:t>
      </w:r>
      <w:r>
        <w:rPr>
          <w:rFonts w:hint="eastAsia" w:ascii="仿宋" w:hAnsi="仿宋" w:eastAsia="仿宋" w:cs="仿宋"/>
          <w:color w:val="auto"/>
          <w:sz w:val="24"/>
        </w:rPr>
        <w:tab/>
      </w:r>
      <w:r>
        <w:rPr>
          <w:rFonts w:hint="eastAsia" w:ascii="仿宋" w:hAnsi="仿宋" w:eastAsia="仿宋" w:cs="仿宋"/>
          <w:color w:val="auto"/>
          <w:sz w:val="24"/>
        </w:rPr>
        <w:t>乔  鉴</w:t>
      </w:r>
      <w:r>
        <w:rPr>
          <w:rFonts w:hint="eastAsia" w:ascii="仿宋" w:hAnsi="仿宋" w:eastAsia="仿宋" w:cs="仿宋"/>
          <w:color w:val="auto"/>
          <w:sz w:val="24"/>
        </w:rPr>
        <w:tab/>
      </w:r>
      <w:r>
        <w:rPr>
          <w:rFonts w:hint="eastAsia" w:ascii="仿宋" w:hAnsi="仿宋" w:eastAsia="仿宋" w:cs="仿宋"/>
          <w:color w:val="auto"/>
          <w:sz w:val="24"/>
        </w:rPr>
        <w:t>18089136919</w:t>
      </w:r>
    </w:p>
    <w:p w14:paraId="07AAC15F">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西安和平路支行</w:t>
      </w:r>
      <w:r>
        <w:rPr>
          <w:rFonts w:hint="eastAsia" w:ascii="仿宋" w:hAnsi="仿宋" w:eastAsia="仿宋" w:cs="仿宋"/>
          <w:color w:val="auto"/>
          <w:sz w:val="24"/>
        </w:rPr>
        <w:tab/>
      </w:r>
      <w:r>
        <w:rPr>
          <w:rFonts w:hint="eastAsia" w:ascii="仿宋" w:hAnsi="仿宋" w:eastAsia="仿宋" w:cs="仿宋"/>
          <w:color w:val="auto"/>
          <w:sz w:val="24"/>
        </w:rPr>
        <w:t>西安市和平路101号</w:t>
      </w:r>
      <w:r>
        <w:rPr>
          <w:rFonts w:hint="eastAsia" w:ascii="仿宋" w:hAnsi="仿宋" w:eastAsia="仿宋" w:cs="仿宋"/>
          <w:color w:val="auto"/>
          <w:sz w:val="24"/>
        </w:rPr>
        <w:tab/>
      </w:r>
      <w:r>
        <w:rPr>
          <w:rFonts w:hint="eastAsia" w:ascii="仿宋" w:hAnsi="仿宋" w:eastAsia="仿宋" w:cs="仿宋"/>
          <w:color w:val="auto"/>
          <w:sz w:val="24"/>
        </w:rPr>
        <w:t>陈  歆</w:t>
      </w:r>
      <w:r>
        <w:rPr>
          <w:rFonts w:hint="eastAsia" w:ascii="仿宋" w:hAnsi="仿宋" w:eastAsia="仿宋" w:cs="仿宋"/>
          <w:color w:val="auto"/>
          <w:sz w:val="24"/>
        </w:rPr>
        <w:tab/>
      </w:r>
      <w:r>
        <w:rPr>
          <w:rFonts w:hint="eastAsia" w:ascii="仿宋" w:hAnsi="仿宋" w:eastAsia="仿宋" w:cs="仿宋"/>
          <w:color w:val="auto"/>
          <w:sz w:val="24"/>
        </w:rPr>
        <w:t>18691816821</w:t>
      </w:r>
    </w:p>
    <w:p w14:paraId="5F644043">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西安兴庆路支行</w:t>
      </w:r>
      <w:r>
        <w:rPr>
          <w:rFonts w:hint="eastAsia" w:ascii="仿宋" w:hAnsi="仿宋" w:eastAsia="仿宋" w:cs="仿宋"/>
          <w:color w:val="auto"/>
          <w:sz w:val="24"/>
        </w:rPr>
        <w:tab/>
      </w:r>
      <w:r>
        <w:rPr>
          <w:rFonts w:hint="eastAsia" w:ascii="仿宋" w:hAnsi="仿宋" w:eastAsia="仿宋" w:cs="仿宋"/>
          <w:color w:val="auto"/>
          <w:sz w:val="24"/>
        </w:rPr>
        <w:t>西安市兴庆路61号</w:t>
      </w:r>
      <w:r>
        <w:rPr>
          <w:rFonts w:hint="eastAsia" w:ascii="仿宋" w:hAnsi="仿宋" w:eastAsia="仿宋" w:cs="仿宋"/>
          <w:color w:val="auto"/>
          <w:sz w:val="24"/>
        </w:rPr>
        <w:tab/>
      </w:r>
      <w:r>
        <w:rPr>
          <w:rFonts w:hint="eastAsia" w:ascii="仿宋" w:hAnsi="仿宋" w:eastAsia="仿宋" w:cs="仿宋"/>
          <w:color w:val="auto"/>
          <w:sz w:val="24"/>
        </w:rPr>
        <w:t>李  妍</w:t>
      </w:r>
      <w:r>
        <w:rPr>
          <w:rFonts w:hint="eastAsia" w:ascii="仿宋" w:hAnsi="仿宋" w:eastAsia="仿宋" w:cs="仿宋"/>
          <w:color w:val="auto"/>
          <w:sz w:val="24"/>
        </w:rPr>
        <w:tab/>
      </w:r>
      <w:r>
        <w:rPr>
          <w:rFonts w:hint="eastAsia" w:ascii="仿宋" w:hAnsi="仿宋" w:eastAsia="仿宋" w:cs="仿宋"/>
          <w:color w:val="auto"/>
          <w:sz w:val="24"/>
        </w:rPr>
        <w:t>13892880386</w:t>
      </w:r>
    </w:p>
    <w:p w14:paraId="1E093758">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西安新城支行</w:t>
      </w:r>
      <w:r>
        <w:rPr>
          <w:rFonts w:hint="eastAsia" w:ascii="仿宋" w:hAnsi="仿宋" w:eastAsia="仿宋" w:cs="仿宋"/>
          <w:color w:val="auto"/>
          <w:sz w:val="24"/>
        </w:rPr>
        <w:tab/>
      </w:r>
      <w:r>
        <w:rPr>
          <w:rFonts w:hint="eastAsia" w:ascii="仿宋" w:hAnsi="仿宋" w:eastAsia="仿宋" w:cs="仿宋"/>
          <w:color w:val="auto"/>
          <w:sz w:val="24"/>
        </w:rPr>
        <w:t>西安市南新街29号</w:t>
      </w:r>
      <w:r>
        <w:rPr>
          <w:rFonts w:hint="eastAsia" w:ascii="仿宋" w:hAnsi="仿宋" w:eastAsia="仿宋" w:cs="仿宋"/>
          <w:color w:val="auto"/>
          <w:sz w:val="24"/>
        </w:rPr>
        <w:tab/>
      </w:r>
      <w:r>
        <w:rPr>
          <w:rFonts w:hint="eastAsia" w:ascii="仿宋" w:hAnsi="仿宋" w:eastAsia="仿宋" w:cs="仿宋"/>
          <w:color w:val="auto"/>
          <w:sz w:val="24"/>
        </w:rPr>
        <w:t>朱子君</w:t>
      </w:r>
      <w:r>
        <w:rPr>
          <w:rFonts w:hint="eastAsia" w:ascii="仿宋" w:hAnsi="仿宋" w:eastAsia="仿宋" w:cs="仿宋"/>
          <w:color w:val="auto"/>
          <w:sz w:val="24"/>
        </w:rPr>
        <w:tab/>
      </w:r>
      <w:r>
        <w:rPr>
          <w:rFonts w:hint="eastAsia" w:ascii="仿宋" w:hAnsi="仿宋" w:eastAsia="仿宋" w:cs="仿宋"/>
          <w:color w:val="auto"/>
          <w:sz w:val="24"/>
        </w:rPr>
        <w:t>18629286269</w:t>
      </w:r>
    </w:p>
    <w:p w14:paraId="31083585">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西安长安区支行</w:t>
      </w:r>
      <w:r>
        <w:rPr>
          <w:rFonts w:hint="eastAsia" w:ascii="仿宋" w:hAnsi="仿宋" w:eastAsia="仿宋" w:cs="仿宋"/>
          <w:color w:val="auto"/>
          <w:sz w:val="24"/>
        </w:rPr>
        <w:tab/>
      </w:r>
      <w:r>
        <w:rPr>
          <w:rFonts w:hint="eastAsia" w:ascii="仿宋" w:hAnsi="仿宋" w:eastAsia="仿宋" w:cs="仿宋"/>
          <w:color w:val="auto"/>
          <w:sz w:val="24"/>
        </w:rPr>
        <w:t>西安市长安区青年街2号</w:t>
      </w:r>
      <w:r>
        <w:rPr>
          <w:rFonts w:hint="eastAsia" w:ascii="仿宋" w:hAnsi="仿宋" w:eastAsia="仿宋" w:cs="仿宋"/>
          <w:color w:val="auto"/>
          <w:sz w:val="24"/>
        </w:rPr>
        <w:tab/>
      </w:r>
      <w:r>
        <w:rPr>
          <w:rFonts w:hint="eastAsia" w:ascii="仿宋" w:hAnsi="仿宋" w:eastAsia="仿宋" w:cs="仿宋"/>
          <w:color w:val="auto"/>
          <w:sz w:val="24"/>
        </w:rPr>
        <w:t>王淑芸</w:t>
      </w:r>
      <w:r>
        <w:rPr>
          <w:rFonts w:hint="eastAsia" w:ascii="仿宋" w:hAnsi="仿宋" w:eastAsia="仿宋" w:cs="仿宋"/>
          <w:color w:val="auto"/>
          <w:sz w:val="24"/>
        </w:rPr>
        <w:tab/>
      </w:r>
      <w:r>
        <w:rPr>
          <w:rFonts w:hint="eastAsia" w:ascii="仿宋" w:hAnsi="仿宋" w:eastAsia="仿宋" w:cs="仿宋"/>
          <w:color w:val="auto"/>
          <w:sz w:val="24"/>
        </w:rPr>
        <w:t>13572289603</w:t>
      </w:r>
    </w:p>
    <w:p w14:paraId="4262EC52">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咸阳市西兰路4号</w:t>
      </w:r>
      <w:r>
        <w:rPr>
          <w:rFonts w:hint="eastAsia" w:ascii="仿宋" w:hAnsi="仿宋" w:eastAsia="仿宋" w:cs="仿宋"/>
          <w:color w:val="auto"/>
          <w:sz w:val="24"/>
        </w:rPr>
        <w:tab/>
      </w:r>
      <w:r>
        <w:rPr>
          <w:rFonts w:hint="eastAsia" w:ascii="仿宋" w:hAnsi="仿宋" w:eastAsia="仿宋" w:cs="仿宋"/>
          <w:color w:val="auto"/>
          <w:sz w:val="24"/>
        </w:rPr>
        <w:t>邰  洋</w:t>
      </w:r>
      <w:r>
        <w:rPr>
          <w:rFonts w:hint="eastAsia" w:ascii="仿宋" w:hAnsi="仿宋" w:eastAsia="仿宋" w:cs="仿宋"/>
          <w:color w:val="auto"/>
          <w:sz w:val="24"/>
        </w:rPr>
        <w:tab/>
      </w:r>
      <w:r>
        <w:rPr>
          <w:rFonts w:hint="eastAsia" w:ascii="仿宋" w:hAnsi="仿宋" w:eastAsia="仿宋" w:cs="仿宋"/>
          <w:color w:val="auto"/>
          <w:sz w:val="24"/>
        </w:rPr>
        <w:t>13299079906</w:t>
      </w:r>
    </w:p>
    <w:p w14:paraId="50162F8E">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宝鸡市红旗路36号</w:t>
      </w:r>
      <w:r>
        <w:rPr>
          <w:rFonts w:hint="eastAsia" w:ascii="仿宋" w:hAnsi="仿宋" w:eastAsia="仿宋" w:cs="仿宋"/>
          <w:color w:val="auto"/>
          <w:sz w:val="24"/>
        </w:rPr>
        <w:tab/>
      </w:r>
      <w:r>
        <w:rPr>
          <w:rFonts w:hint="eastAsia" w:ascii="仿宋" w:hAnsi="仿宋" w:eastAsia="仿宋" w:cs="仿宋"/>
          <w:color w:val="auto"/>
          <w:sz w:val="24"/>
        </w:rPr>
        <w:t>李  倩</w:t>
      </w:r>
      <w:r>
        <w:rPr>
          <w:rFonts w:hint="eastAsia" w:ascii="仿宋" w:hAnsi="仿宋" w:eastAsia="仿宋" w:cs="仿宋"/>
          <w:color w:val="auto"/>
          <w:sz w:val="24"/>
        </w:rPr>
        <w:tab/>
      </w:r>
      <w:r>
        <w:rPr>
          <w:rFonts w:hint="eastAsia" w:ascii="仿宋" w:hAnsi="仿宋" w:eastAsia="仿宋" w:cs="仿宋"/>
          <w:color w:val="auto"/>
          <w:sz w:val="24"/>
        </w:rPr>
        <w:t>18629019817</w:t>
      </w:r>
    </w:p>
    <w:p w14:paraId="0EB00DDB">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铜川分行</w:t>
      </w:r>
      <w:r>
        <w:rPr>
          <w:rFonts w:hint="eastAsia" w:ascii="仿宋" w:hAnsi="仿宋" w:eastAsia="仿宋" w:cs="仿宋"/>
          <w:color w:val="auto"/>
          <w:sz w:val="24"/>
        </w:rPr>
        <w:tab/>
      </w:r>
      <w:r>
        <w:rPr>
          <w:rFonts w:hint="eastAsia" w:ascii="仿宋" w:hAnsi="仿宋" w:eastAsia="仿宋" w:cs="仿宋"/>
          <w:color w:val="auto"/>
          <w:sz w:val="24"/>
        </w:rPr>
        <w:t>铜川市新区正阳路与长虹路十字</w:t>
      </w:r>
      <w:r>
        <w:rPr>
          <w:rFonts w:hint="eastAsia" w:ascii="仿宋" w:hAnsi="仿宋" w:eastAsia="仿宋" w:cs="仿宋"/>
          <w:color w:val="auto"/>
          <w:sz w:val="24"/>
        </w:rPr>
        <w:tab/>
      </w:r>
      <w:r>
        <w:rPr>
          <w:rFonts w:hint="eastAsia" w:ascii="仿宋" w:hAnsi="仿宋" w:eastAsia="仿宋" w:cs="仿宋"/>
          <w:color w:val="auto"/>
          <w:sz w:val="24"/>
        </w:rPr>
        <w:t>张小波</w:t>
      </w:r>
      <w:r>
        <w:rPr>
          <w:rFonts w:hint="eastAsia" w:ascii="仿宋" w:hAnsi="仿宋" w:eastAsia="仿宋" w:cs="仿宋"/>
          <w:color w:val="auto"/>
          <w:sz w:val="24"/>
        </w:rPr>
        <w:tab/>
      </w:r>
      <w:r>
        <w:rPr>
          <w:rFonts w:hint="eastAsia" w:ascii="仿宋" w:hAnsi="仿宋" w:eastAsia="仿宋" w:cs="仿宋"/>
          <w:color w:val="auto"/>
          <w:sz w:val="24"/>
        </w:rPr>
        <w:t>18691932636</w:t>
      </w:r>
    </w:p>
    <w:p w14:paraId="1161CB13">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榆林市高新技术产业园区创业大厦</w:t>
      </w:r>
      <w:r>
        <w:rPr>
          <w:rFonts w:hint="eastAsia" w:ascii="仿宋" w:hAnsi="仿宋" w:eastAsia="仿宋" w:cs="仿宋"/>
          <w:color w:val="auto"/>
          <w:sz w:val="24"/>
        </w:rPr>
        <w:tab/>
      </w:r>
      <w:r>
        <w:rPr>
          <w:rFonts w:hint="eastAsia" w:ascii="仿宋" w:hAnsi="仿宋" w:eastAsia="仿宋" w:cs="仿宋"/>
          <w:color w:val="auto"/>
          <w:sz w:val="24"/>
        </w:rPr>
        <w:t>张君君</w:t>
      </w:r>
      <w:r>
        <w:rPr>
          <w:rFonts w:hint="eastAsia" w:ascii="仿宋" w:hAnsi="仿宋" w:eastAsia="仿宋" w:cs="仿宋"/>
          <w:color w:val="auto"/>
          <w:sz w:val="24"/>
        </w:rPr>
        <w:tab/>
      </w:r>
      <w:r>
        <w:rPr>
          <w:rFonts w:hint="eastAsia" w:ascii="仿宋" w:hAnsi="仿宋" w:eastAsia="仿宋" w:cs="仿宋"/>
          <w:color w:val="auto"/>
          <w:sz w:val="24"/>
        </w:rPr>
        <w:t>15991929275</w:t>
      </w:r>
    </w:p>
    <w:p w14:paraId="08CE9837">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延安市宝塔区中心街</w:t>
      </w:r>
      <w:r>
        <w:rPr>
          <w:rFonts w:hint="eastAsia" w:ascii="仿宋" w:hAnsi="仿宋" w:eastAsia="仿宋" w:cs="仿宋"/>
          <w:color w:val="auto"/>
          <w:sz w:val="24"/>
        </w:rPr>
        <w:tab/>
      </w:r>
      <w:r>
        <w:rPr>
          <w:rFonts w:hint="eastAsia" w:ascii="仿宋" w:hAnsi="仿宋" w:eastAsia="仿宋" w:cs="仿宋"/>
          <w:color w:val="auto"/>
          <w:sz w:val="24"/>
        </w:rPr>
        <w:t>陈进佃</w:t>
      </w:r>
      <w:r>
        <w:rPr>
          <w:rFonts w:hint="eastAsia" w:ascii="仿宋" w:hAnsi="仿宋" w:eastAsia="仿宋" w:cs="仿宋"/>
          <w:color w:val="auto"/>
          <w:sz w:val="24"/>
        </w:rPr>
        <w:tab/>
      </w:r>
      <w:r>
        <w:rPr>
          <w:rFonts w:hint="eastAsia" w:ascii="仿宋" w:hAnsi="仿宋" w:eastAsia="仿宋" w:cs="仿宋"/>
          <w:color w:val="auto"/>
          <w:sz w:val="24"/>
        </w:rPr>
        <w:t>15609110557</w:t>
      </w:r>
    </w:p>
    <w:p w14:paraId="0CABECC9">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汉中分行</w:t>
      </w:r>
      <w:r>
        <w:rPr>
          <w:rFonts w:hint="eastAsia" w:ascii="仿宋" w:hAnsi="仿宋" w:eastAsia="仿宋" w:cs="仿宋"/>
          <w:color w:val="auto"/>
          <w:sz w:val="24"/>
        </w:rPr>
        <w:tab/>
      </w:r>
      <w:r>
        <w:rPr>
          <w:rFonts w:hint="eastAsia" w:ascii="仿宋" w:hAnsi="仿宋" w:eastAsia="仿宋" w:cs="仿宋"/>
          <w:color w:val="auto"/>
          <w:sz w:val="24"/>
        </w:rPr>
        <w:t>汉中市石灰巷21号</w:t>
      </w:r>
      <w:r>
        <w:rPr>
          <w:rFonts w:hint="eastAsia" w:ascii="仿宋" w:hAnsi="仿宋" w:eastAsia="仿宋" w:cs="仿宋"/>
          <w:color w:val="auto"/>
          <w:sz w:val="24"/>
        </w:rPr>
        <w:tab/>
      </w:r>
      <w:r>
        <w:rPr>
          <w:rFonts w:hint="eastAsia" w:ascii="仿宋" w:hAnsi="仿宋" w:eastAsia="仿宋" w:cs="仿宋"/>
          <w:color w:val="auto"/>
          <w:sz w:val="24"/>
        </w:rPr>
        <w:t>王晨旭</w:t>
      </w:r>
      <w:r>
        <w:rPr>
          <w:rFonts w:hint="eastAsia" w:ascii="仿宋" w:hAnsi="仿宋" w:eastAsia="仿宋" w:cs="仿宋"/>
          <w:color w:val="auto"/>
          <w:sz w:val="24"/>
        </w:rPr>
        <w:tab/>
      </w:r>
      <w:r>
        <w:rPr>
          <w:rFonts w:hint="eastAsia" w:ascii="仿宋" w:hAnsi="仿宋" w:eastAsia="仿宋" w:cs="仿宋"/>
          <w:color w:val="auto"/>
          <w:sz w:val="24"/>
        </w:rPr>
        <w:t>15319375850</w:t>
      </w:r>
    </w:p>
    <w:p w14:paraId="3A09E28F">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安康分行</w:t>
      </w:r>
      <w:r>
        <w:rPr>
          <w:rFonts w:hint="eastAsia" w:ascii="仿宋" w:hAnsi="仿宋" w:eastAsia="仿宋" w:cs="仿宋"/>
          <w:color w:val="auto"/>
          <w:sz w:val="24"/>
        </w:rPr>
        <w:tab/>
      </w:r>
      <w:r>
        <w:rPr>
          <w:rFonts w:hint="eastAsia" w:ascii="仿宋" w:hAnsi="仿宋" w:eastAsia="仿宋" w:cs="仿宋"/>
          <w:color w:val="auto"/>
          <w:sz w:val="24"/>
        </w:rPr>
        <w:t>安康市育才路102号</w:t>
      </w:r>
      <w:r>
        <w:rPr>
          <w:rFonts w:hint="eastAsia" w:ascii="仿宋" w:hAnsi="仿宋" w:eastAsia="仿宋" w:cs="仿宋"/>
          <w:color w:val="auto"/>
          <w:sz w:val="24"/>
        </w:rPr>
        <w:tab/>
      </w:r>
      <w:r>
        <w:rPr>
          <w:rFonts w:hint="eastAsia" w:ascii="仿宋" w:hAnsi="仿宋" w:eastAsia="仿宋" w:cs="仿宋"/>
          <w:color w:val="auto"/>
          <w:sz w:val="24"/>
        </w:rPr>
        <w:t>张少帅</w:t>
      </w:r>
      <w:r>
        <w:rPr>
          <w:rFonts w:hint="eastAsia" w:ascii="仿宋" w:hAnsi="仿宋" w:eastAsia="仿宋" w:cs="仿宋"/>
          <w:color w:val="auto"/>
          <w:sz w:val="24"/>
        </w:rPr>
        <w:tab/>
      </w:r>
      <w:r>
        <w:rPr>
          <w:rFonts w:hint="eastAsia" w:ascii="仿宋" w:hAnsi="仿宋" w:eastAsia="仿宋" w:cs="仿宋"/>
          <w:color w:val="auto"/>
          <w:sz w:val="24"/>
        </w:rPr>
        <w:t>13165762680</w:t>
      </w:r>
    </w:p>
    <w:p w14:paraId="6B225407">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商洛分行</w:t>
      </w:r>
      <w:r>
        <w:rPr>
          <w:rFonts w:hint="eastAsia" w:ascii="仿宋" w:hAnsi="仿宋" w:eastAsia="仿宋" w:cs="仿宋"/>
          <w:color w:val="auto"/>
          <w:sz w:val="24"/>
        </w:rPr>
        <w:tab/>
      </w:r>
      <w:r>
        <w:rPr>
          <w:rFonts w:hint="eastAsia" w:ascii="仿宋" w:hAnsi="仿宋" w:eastAsia="仿宋" w:cs="仿宋"/>
          <w:color w:val="auto"/>
          <w:sz w:val="24"/>
        </w:rPr>
        <w:t>商洛市名人街广电大楼下</w:t>
      </w:r>
      <w:r>
        <w:rPr>
          <w:rFonts w:hint="eastAsia" w:ascii="仿宋" w:hAnsi="仿宋" w:eastAsia="仿宋" w:cs="仿宋"/>
          <w:color w:val="auto"/>
          <w:sz w:val="24"/>
        </w:rPr>
        <w:tab/>
      </w:r>
      <w:r>
        <w:rPr>
          <w:rFonts w:hint="eastAsia" w:ascii="仿宋" w:hAnsi="仿宋" w:eastAsia="仿宋" w:cs="仿宋"/>
          <w:color w:val="auto"/>
          <w:sz w:val="24"/>
        </w:rPr>
        <w:t>郭  杨</w:t>
      </w:r>
      <w:r>
        <w:rPr>
          <w:rFonts w:hint="eastAsia" w:ascii="仿宋" w:hAnsi="仿宋" w:eastAsia="仿宋" w:cs="仿宋"/>
          <w:color w:val="auto"/>
          <w:sz w:val="24"/>
        </w:rPr>
        <w:tab/>
      </w:r>
      <w:r>
        <w:rPr>
          <w:rFonts w:hint="eastAsia" w:ascii="仿宋" w:hAnsi="仿宋" w:eastAsia="仿宋" w:cs="仿宋"/>
          <w:color w:val="auto"/>
          <w:sz w:val="24"/>
        </w:rPr>
        <w:t>17809267188</w:t>
      </w:r>
    </w:p>
    <w:p w14:paraId="51D565B2">
      <w:pPr>
        <w:spacing w:line="360" w:lineRule="exact"/>
        <w:rPr>
          <w:rFonts w:hint="eastAsia" w:ascii="仿宋" w:hAnsi="仿宋" w:eastAsia="仿宋" w:cs="仿宋"/>
          <w:b/>
          <w:color w:val="auto"/>
          <w:sz w:val="24"/>
        </w:rPr>
      </w:pPr>
      <w:r>
        <w:rPr>
          <w:rFonts w:hint="eastAsia" w:ascii="仿宋" w:hAnsi="仿宋" w:eastAsia="仿宋" w:cs="仿宋"/>
          <w:b/>
          <w:color w:val="auto"/>
          <w:sz w:val="24"/>
        </w:rPr>
        <w:t>二、北京银行（政府订单贷）</w:t>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p>
    <w:p w14:paraId="13E646C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西安分行营业部</w:t>
      </w:r>
      <w:r>
        <w:rPr>
          <w:rFonts w:hint="eastAsia" w:ascii="仿宋" w:hAnsi="仿宋" w:eastAsia="仿宋" w:cs="仿宋"/>
          <w:color w:val="auto"/>
          <w:sz w:val="24"/>
        </w:rPr>
        <w:tab/>
      </w:r>
      <w:r>
        <w:rPr>
          <w:rFonts w:hint="eastAsia" w:ascii="仿宋" w:hAnsi="仿宋" w:eastAsia="仿宋" w:cs="仿宋"/>
          <w:color w:val="auto"/>
          <w:sz w:val="24"/>
        </w:rPr>
        <w:t xml:space="preserve">        刘晓伟</w:t>
      </w:r>
      <w:r>
        <w:rPr>
          <w:rFonts w:hint="eastAsia" w:ascii="仿宋" w:hAnsi="仿宋" w:eastAsia="仿宋" w:cs="仿宋"/>
          <w:color w:val="auto"/>
          <w:sz w:val="24"/>
        </w:rPr>
        <w:tab/>
      </w:r>
      <w:r>
        <w:rPr>
          <w:rFonts w:hint="eastAsia" w:ascii="仿宋" w:hAnsi="仿宋" w:eastAsia="仿宋" w:cs="仿宋"/>
          <w:color w:val="auto"/>
          <w:sz w:val="24"/>
        </w:rPr>
        <w:t>总经理助理</w:t>
      </w:r>
      <w:r>
        <w:rPr>
          <w:rFonts w:hint="eastAsia" w:ascii="仿宋" w:hAnsi="仿宋" w:eastAsia="仿宋" w:cs="仿宋"/>
          <w:color w:val="auto"/>
          <w:sz w:val="24"/>
        </w:rPr>
        <w:tab/>
      </w:r>
      <w:r>
        <w:rPr>
          <w:rFonts w:hint="eastAsia" w:ascii="仿宋" w:hAnsi="仿宋" w:eastAsia="仿宋" w:cs="仿宋"/>
          <w:color w:val="auto"/>
          <w:sz w:val="24"/>
        </w:rPr>
        <w:t>029-61828763</w:t>
      </w:r>
      <w:r>
        <w:rPr>
          <w:rFonts w:hint="eastAsia" w:ascii="仿宋" w:hAnsi="仿宋" w:eastAsia="仿宋" w:cs="仿宋"/>
          <w:color w:val="auto"/>
          <w:sz w:val="24"/>
        </w:rPr>
        <w:tab/>
      </w:r>
      <w:r>
        <w:rPr>
          <w:rFonts w:hint="eastAsia" w:ascii="仿宋" w:hAnsi="仿宋" w:eastAsia="仿宋" w:cs="仿宋"/>
          <w:color w:val="auto"/>
          <w:sz w:val="24"/>
        </w:rPr>
        <w:t>18066630518</w:t>
      </w:r>
    </w:p>
    <w:p w14:paraId="27EB16A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西安高新开发区支行</w:t>
      </w:r>
      <w:r>
        <w:rPr>
          <w:rFonts w:hint="eastAsia" w:ascii="仿宋" w:hAnsi="仿宋" w:eastAsia="仿宋" w:cs="仿宋"/>
          <w:color w:val="auto"/>
          <w:sz w:val="24"/>
        </w:rPr>
        <w:tab/>
      </w:r>
      <w:r>
        <w:rPr>
          <w:rFonts w:hint="eastAsia" w:ascii="仿宋" w:hAnsi="仿宋" w:eastAsia="仿宋" w:cs="仿宋"/>
          <w:color w:val="auto"/>
          <w:sz w:val="24"/>
        </w:rPr>
        <w:t xml:space="preserve">    梁凡</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029-61828531</w:t>
      </w:r>
      <w:r>
        <w:rPr>
          <w:rFonts w:hint="eastAsia" w:ascii="仿宋" w:hAnsi="仿宋" w:eastAsia="仿宋" w:cs="仿宋"/>
          <w:color w:val="auto"/>
          <w:sz w:val="24"/>
        </w:rPr>
        <w:tab/>
      </w:r>
      <w:r>
        <w:rPr>
          <w:rFonts w:hint="eastAsia" w:ascii="仿宋" w:hAnsi="仿宋" w:eastAsia="仿宋" w:cs="仿宋"/>
          <w:color w:val="auto"/>
          <w:sz w:val="24"/>
        </w:rPr>
        <w:t>18681945597</w:t>
      </w:r>
    </w:p>
    <w:p w14:paraId="6EAAA53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西安曲江文创支行</w:t>
      </w:r>
      <w:r>
        <w:rPr>
          <w:rFonts w:hint="eastAsia" w:ascii="仿宋" w:hAnsi="仿宋" w:eastAsia="仿宋" w:cs="仿宋"/>
          <w:color w:val="auto"/>
          <w:sz w:val="24"/>
        </w:rPr>
        <w:tab/>
      </w:r>
      <w:r>
        <w:rPr>
          <w:rFonts w:hint="eastAsia" w:ascii="仿宋" w:hAnsi="仿宋" w:eastAsia="仿宋" w:cs="仿宋"/>
          <w:color w:val="auto"/>
          <w:sz w:val="24"/>
        </w:rPr>
        <w:t xml:space="preserve">    蒋超</w:t>
      </w:r>
      <w:r>
        <w:rPr>
          <w:rFonts w:hint="eastAsia" w:ascii="仿宋" w:hAnsi="仿宋" w:eastAsia="仿宋" w:cs="仿宋"/>
          <w:color w:val="auto"/>
          <w:sz w:val="24"/>
        </w:rPr>
        <w:tab/>
      </w:r>
      <w:r>
        <w:rPr>
          <w:rFonts w:hint="eastAsia" w:ascii="仿宋" w:hAnsi="仿宋" w:eastAsia="仿宋" w:cs="仿宋"/>
          <w:color w:val="auto"/>
          <w:sz w:val="24"/>
        </w:rPr>
        <w:t>室经理</w:t>
      </w:r>
      <w:r>
        <w:rPr>
          <w:rFonts w:hint="eastAsia" w:ascii="仿宋" w:hAnsi="仿宋" w:eastAsia="仿宋" w:cs="仿宋"/>
          <w:color w:val="auto"/>
          <w:sz w:val="24"/>
        </w:rPr>
        <w:tab/>
      </w:r>
      <w:r>
        <w:rPr>
          <w:rFonts w:hint="eastAsia" w:ascii="仿宋" w:hAnsi="仿宋" w:eastAsia="仿宋" w:cs="仿宋"/>
          <w:color w:val="auto"/>
          <w:sz w:val="24"/>
        </w:rPr>
        <w:t>029-65667366</w:t>
      </w:r>
      <w:r>
        <w:rPr>
          <w:rFonts w:hint="eastAsia" w:ascii="仿宋" w:hAnsi="仿宋" w:eastAsia="仿宋" w:cs="仿宋"/>
          <w:color w:val="auto"/>
          <w:sz w:val="24"/>
        </w:rPr>
        <w:tab/>
      </w:r>
      <w:r>
        <w:rPr>
          <w:rFonts w:hint="eastAsia" w:ascii="仿宋" w:hAnsi="仿宋" w:eastAsia="仿宋" w:cs="仿宋"/>
          <w:color w:val="auto"/>
          <w:sz w:val="24"/>
        </w:rPr>
        <w:t>15891737329</w:t>
      </w:r>
    </w:p>
    <w:p w14:paraId="5E528D1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西安经济技术开发区支行</w:t>
      </w:r>
      <w:r>
        <w:rPr>
          <w:rFonts w:hint="eastAsia" w:ascii="仿宋" w:hAnsi="仿宋" w:eastAsia="仿宋" w:cs="仿宋"/>
          <w:color w:val="auto"/>
          <w:sz w:val="24"/>
        </w:rPr>
        <w:tab/>
      </w:r>
      <w:r>
        <w:rPr>
          <w:rFonts w:hint="eastAsia" w:ascii="仿宋" w:hAnsi="仿宋" w:eastAsia="仿宋" w:cs="仿宋"/>
          <w:color w:val="auto"/>
          <w:sz w:val="24"/>
        </w:rPr>
        <w:t>孟庆龙</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029-61828272</w:t>
      </w:r>
      <w:r>
        <w:rPr>
          <w:rFonts w:hint="eastAsia" w:ascii="仿宋" w:hAnsi="仿宋" w:eastAsia="仿宋" w:cs="仿宋"/>
          <w:color w:val="auto"/>
          <w:sz w:val="24"/>
        </w:rPr>
        <w:tab/>
      </w:r>
      <w:r>
        <w:rPr>
          <w:rFonts w:hint="eastAsia" w:ascii="仿宋" w:hAnsi="仿宋" w:eastAsia="仿宋" w:cs="仿宋"/>
          <w:color w:val="auto"/>
          <w:sz w:val="24"/>
        </w:rPr>
        <w:t>13991990373</w:t>
      </w:r>
    </w:p>
    <w:p w14:paraId="62D9C8B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西安长缨路支行</w:t>
      </w:r>
      <w:r>
        <w:rPr>
          <w:rFonts w:hint="eastAsia" w:ascii="仿宋" w:hAnsi="仿宋" w:eastAsia="仿宋" w:cs="仿宋"/>
          <w:color w:val="auto"/>
          <w:sz w:val="24"/>
        </w:rPr>
        <w:tab/>
      </w:r>
      <w:r>
        <w:rPr>
          <w:rFonts w:hint="eastAsia" w:ascii="仿宋" w:hAnsi="仿宋" w:eastAsia="仿宋" w:cs="仿宋"/>
          <w:color w:val="auto"/>
          <w:sz w:val="24"/>
        </w:rPr>
        <w:t xml:space="preserve">        范凯</w:t>
      </w:r>
      <w:r>
        <w:rPr>
          <w:rFonts w:hint="eastAsia" w:ascii="仿宋" w:hAnsi="仿宋" w:eastAsia="仿宋" w:cs="仿宋"/>
          <w:color w:val="auto"/>
          <w:sz w:val="24"/>
        </w:rPr>
        <w:tab/>
      </w:r>
      <w:r>
        <w:rPr>
          <w:rFonts w:hint="eastAsia" w:ascii="仿宋" w:hAnsi="仿宋" w:eastAsia="仿宋" w:cs="仿宋"/>
          <w:color w:val="auto"/>
          <w:sz w:val="24"/>
        </w:rPr>
        <w:t>副行长</w:t>
      </w:r>
      <w:r>
        <w:rPr>
          <w:rFonts w:hint="eastAsia" w:ascii="仿宋" w:hAnsi="仿宋" w:eastAsia="仿宋" w:cs="仿宋"/>
          <w:color w:val="auto"/>
          <w:sz w:val="24"/>
        </w:rPr>
        <w:tab/>
      </w:r>
      <w:r>
        <w:rPr>
          <w:rFonts w:hint="eastAsia" w:ascii="仿宋" w:hAnsi="仿宋" w:eastAsia="仿宋" w:cs="仿宋"/>
          <w:color w:val="auto"/>
          <w:sz w:val="24"/>
        </w:rPr>
        <w:t>029-68717760</w:t>
      </w:r>
      <w:r>
        <w:rPr>
          <w:rFonts w:hint="eastAsia" w:ascii="仿宋" w:hAnsi="仿宋" w:eastAsia="仿宋" w:cs="仿宋"/>
          <w:color w:val="auto"/>
          <w:sz w:val="24"/>
        </w:rPr>
        <w:tab/>
      </w:r>
      <w:r>
        <w:rPr>
          <w:rFonts w:hint="eastAsia" w:ascii="仿宋" w:hAnsi="仿宋" w:eastAsia="仿宋" w:cs="仿宋"/>
          <w:color w:val="auto"/>
          <w:sz w:val="24"/>
        </w:rPr>
        <w:t>13991315609</w:t>
      </w:r>
    </w:p>
    <w:p w14:paraId="7DD4990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长安区西长安街支行   </w:t>
      </w:r>
      <w:r>
        <w:rPr>
          <w:rFonts w:hint="eastAsia" w:ascii="仿宋" w:hAnsi="仿宋" w:eastAsia="仿宋" w:cs="仿宋"/>
          <w:color w:val="auto"/>
          <w:sz w:val="24"/>
        </w:rPr>
        <w:tab/>
      </w:r>
      <w:r>
        <w:rPr>
          <w:rFonts w:hint="eastAsia" w:ascii="仿宋" w:hAnsi="仿宋" w:eastAsia="仿宋" w:cs="仿宋"/>
          <w:color w:val="auto"/>
          <w:sz w:val="24"/>
        </w:rPr>
        <w:t>陈明</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029-85724301</w:t>
      </w:r>
      <w:r>
        <w:rPr>
          <w:rFonts w:hint="eastAsia" w:ascii="仿宋" w:hAnsi="仿宋" w:eastAsia="仿宋" w:cs="仿宋"/>
          <w:color w:val="auto"/>
          <w:sz w:val="24"/>
        </w:rPr>
        <w:tab/>
      </w:r>
      <w:r>
        <w:rPr>
          <w:rFonts w:hint="eastAsia" w:ascii="仿宋" w:hAnsi="仿宋" w:eastAsia="仿宋" w:cs="仿宋"/>
          <w:color w:val="auto"/>
          <w:sz w:val="24"/>
        </w:rPr>
        <w:t>18149209660</w:t>
      </w:r>
    </w:p>
    <w:p w14:paraId="48C907D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泾渭工业园支行</w:t>
      </w:r>
      <w:r>
        <w:rPr>
          <w:rFonts w:hint="eastAsia" w:ascii="仿宋" w:hAnsi="仿宋" w:eastAsia="仿宋" w:cs="仿宋"/>
          <w:color w:val="auto"/>
          <w:sz w:val="24"/>
        </w:rPr>
        <w:tab/>
      </w:r>
      <w:r>
        <w:rPr>
          <w:rFonts w:hint="eastAsia" w:ascii="仿宋" w:hAnsi="仿宋" w:eastAsia="仿宋" w:cs="仿宋"/>
          <w:color w:val="auto"/>
          <w:sz w:val="24"/>
        </w:rPr>
        <w:t xml:space="preserve">        杨奕</w:t>
      </w:r>
      <w:r>
        <w:rPr>
          <w:rFonts w:hint="eastAsia" w:ascii="仿宋" w:hAnsi="仿宋" w:eastAsia="仿宋" w:cs="仿宋"/>
          <w:color w:val="auto"/>
          <w:sz w:val="24"/>
        </w:rPr>
        <w:tab/>
      </w:r>
      <w:r>
        <w:rPr>
          <w:rFonts w:hint="eastAsia" w:ascii="仿宋" w:hAnsi="仿宋" w:eastAsia="仿宋" w:cs="仿宋"/>
          <w:color w:val="auto"/>
          <w:sz w:val="24"/>
        </w:rPr>
        <w:t>室经理</w:t>
      </w:r>
      <w:r>
        <w:rPr>
          <w:rFonts w:hint="eastAsia" w:ascii="仿宋" w:hAnsi="仿宋" w:eastAsia="仿宋" w:cs="仿宋"/>
          <w:color w:val="auto"/>
          <w:sz w:val="24"/>
        </w:rPr>
        <w:tab/>
      </w:r>
      <w:r>
        <w:rPr>
          <w:rFonts w:hint="eastAsia" w:ascii="仿宋" w:hAnsi="仿宋" w:eastAsia="仿宋" w:cs="仿宋"/>
          <w:color w:val="auto"/>
          <w:sz w:val="24"/>
        </w:rPr>
        <w:t>029-68213773</w:t>
      </w:r>
      <w:r>
        <w:rPr>
          <w:rFonts w:hint="eastAsia" w:ascii="仿宋" w:hAnsi="仿宋" w:eastAsia="仿宋" w:cs="仿宋"/>
          <w:color w:val="auto"/>
          <w:sz w:val="24"/>
        </w:rPr>
        <w:tab/>
      </w:r>
      <w:r>
        <w:rPr>
          <w:rFonts w:hint="eastAsia" w:ascii="仿宋" w:hAnsi="仿宋" w:eastAsia="仿宋" w:cs="仿宋"/>
          <w:color w:val="auto"/>
          <w:sz w:val="24"/>
        </w:rPr>
        <w:t>15934802021</w:t>
      </w:r>
    </w:p>
    <w:p w14:paraId="12178D5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北客站科技支行</w:t>
      </w:r>
      <w:r>
        <w:rPr>
          <w:rFonts w:hint="eastAsia" w:ascii="仿宋" w:hAnsi="仿宋" w:eastAsia="仿宋" w:cs="仿宋"/>
          <w:color w:val="auto"/>
          <w:sz w:val="24"/>
        </w:rPr>
        <w:tab/>
      </w:r>
      <w:r>
        <w:rPr>
          <w:rFonts w:hint="eastAsia" w:ascii="仿宋" w:hAnsi="仿宋" w:eastAsia="仿宋" w:cs="仿宋"/>
          <w:color w:val="auto"/>
          <w:sz w:val="24"/>
        </w:rPr>
        <w:t xml:space="preserve">        周洁</w:t>
      </w:r>
      <w:r>
        <w:rPr>
          <w:rFonts w:hint="eastAsia" w:ascii="仿宋" w:hAnsi="仿宋" w:eastAsia="仿宋" w:cs="仿宋"/>
          <w:color w:val="auto"/>
          <w:sz w:val="24"/>
        </w:rPr>
        <w:tab/>
      </w:r>
      <w:r>
        <w:rPr>
          <w:rFonts w:hint="eastAsia" w:ascii="仿宋" w:hAnsi="仿宋" w:eastAsia="仿宋" w:cs="仿宋"/>
          <w:color w:val="auto"/>
          <w:sz w:val="24"/>
        </w:rPr>
        <w:t>副行长</w:t>
      </w:r>
      <w:r>
        <w:rPr>
          <w:rFonts w:hint="eastAsia" w:ascii="仿宋" w:hAnsi="仿宋" w:eastAsia="仿宋" w:cs="仿宋"/>
          <w:color w:val="auto"/>
          <w:sz w:val="24"/>
        </w:rPr>
        <w:tab/>
      </w:r>
      <w:r>
        <w:rPr>
          <w:rFonts w:hint="eastAsia" w:ascii="仿宋" w:hAnsi="仿宋" w:eastAsia="仿宋" w:cs="仿宋"/>
          <w:color w:val="auto"/>
          <w:sz w:val="24"/>
        </w:rPr>
        <w:t>029-61828129</w:t>
      </w:r>
      <w:r>
        <w:rPr>
          <w:rFonts w:hint="eastAsia" w:ascii="仿宋" w:hAnsi="仿宋" w:eastAsia="仿宋" w:cs="仿宋"/>
          <w:color w:val="auto"/>
          <w:sz w:val="24"/>
        </w:rPr>
        <w:tab/>
      </w:r>
      <w:r>
        <w:rPr>
          <w:rFonts w:hint="eastAsia" w:ascii="仿宋" w:hAnsi="仿宋" w:eastAsia="仿宋" w:cs="仿宋"/>
          <w:color w:val="auto"/>
          <w:sz w:val="24"/>
        </w:rPr>
        <w:t>18629518636</w:t>
      </w:r>
    </w:p>
    <w:p w14:paraId="1C7BB3C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解放路支行</w:t>
      </w:r>
      <w:r>
        <w:rPr>
          <w:rFonts w:hint="eastAsia" w:ascii="仿宋" w:hAnsi="仿宋" w:eastAsia="仿宋" w:cs="仿宋"/>
          <w:color w:val="auto"/>
          <w:sz w:val="24"/>
        </w:rPr>
        <w:tab/>
      </w:r>
      <w:r>
        <w:rPr>
          <w:rFonts w:hint="eastAsia" w:ascii="仿宋" w:hAnsi="仿宋" w:eastAsia="仿宋" w:cs="仿宋"/>
          <w:color w:val="auto"/>
          <w:sz w:val="24"/>
        </w:rPr>
        <w:t xml:space="preserve">            王莉</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029-61828185</w:t>
      </w:r>
      <w:r>
        <w:rPr>
          <w:rFonts w:hint="eastAsia" w:ascii="仿宋" w:hAnsi="仿宋" w:eastAsia="仿宋" w:cs="仿宋"/>
          <w:color w:val="auto"/>
          <w:sz w:val="24"/>
        </w:rPr>
        <w:tab/>
      </w:r>
      <w:r>
        <w:rPr>
          <w:rFonts w:hint="eastAsia" w:ascii="仿宋" w:hAnsi="仿宋" w:eastAsia="仿宋" w:cs="仿宋"/>
          <w:color w:val="auto"/>
          <w:sz w:val="24"/>
        </w:rPr>
        <w:t>15802966196</w:t>
      </w:r>
    </w:p>
    <w:p w14:paraId="2C180AB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 xml:space="preserve">            奥宝森</w:t>
      </w:r>
      <w:r>
        <w:rPr>
          <w:rFonts w:hint="eastAsia" w:ascii="仿宋" w:hAnsi="仿宋" w:eastAsia="仿宋" w:cs="仿宋"/>
          <w:color w:val="auto"/>
          <w:sz w:val="24"/>
        </w:rPr>
        <w:tab/>
      </w:r>
      <w:r>
        <w:rPr>
          <w:rFonts w:hint="eastAsia" w:ascii="仿宋" w:hAnsi="仿宋" w:eastAsia="仿宋" w:cs="仿宋"/>
          <w:color w:val="auto"/>
          <w:sz w:val="24"/>
        </w:rPr>
        <w:t>室经理</w:t>
      </w:r>
      <w:r>
        <w:rPr>
          <w:rFonts w:hint="eastAsia" w:ascii="仿宋" w:hAnsi="仿宋" w:eastAsia="仿宋" w:cs="仿宋"/>
          <w:color w:val="auto"/>
          <w:sz w:val="24"/>
        </w:rPr>
        <w:tab/>
      </w:r>
      <w:r>
        <w:rPr>
          <w:rFonts w:hint="eastAsia" w:ascii="仿宋" w:hAnsi="仿宋" w:eastAsia="仿宋" w:cs="仿宋"/>
          <w:color w:val="auto"/>
          <w:sz w:val="24"/>
        </w:rPr>
        <w:t>0911-8076038</w:t>
      </w:r>
      <w:r>
        <w:rPr>
          <w:rFonts w:hint="eastAsia" w:ascii="仿宋" w:hAnsi="仿宋" w:eastAsia="仿宋" w:cs="仿宋"/>
          <w:color w:val="auto"/>
          <w:sz w:val="24"/>
        </w:rPr>
        <w:tab/>
      </w:r>
      <w:r>
        <w:rPr>
          <w:rFonts w:hint="eastAsia" w:ascii="仿宋" w:hAnsi="仿宋" w:eastAsia="仿宋" w:cs="仿宋"/>
          <w:color w:val="auto"/>
          <w:sz w:val="24"/>
        </w:rPr>
        <w:t>15592925222</w:t>
      </w:r>
    </w:p>
    <w:p w14:paraId="52B9B0FF">
      <w:pPr>
        <w:spacing w:line="360" w:lineRule="exact"/>
        <w:rPr>
          <w:rFonts w:hint="eastAsia" w:ascii="仿宋" w:hAnsi="仿宋" w:eastAsia="仿宋" w:cs="仿宋"/>
          <w:b/>
          <w:color w:val="auto"/>
          <w:sz w:val="24"/>
        </w:rPr>
      </w:pPr>
      <w:r>
        <w:rPr>
          <w:rFonts w:hint="eastAsia" w:ascii="仿宋" w:hAnsi="仿宋" w:eastAsia="仿宋" w:cs="仿宋"/>
          <w:b/>
          <w:color w:val="auto"/>
          <w:sz w:val="24"/>
        </w:rPr>
        <w:t>三、工商银行（政采贷）</w:t>
      </w:r>
    </w:p>
    <w:p w14:paraId="4E00869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张岭</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0912-6183827</w:t>
      </w:r>
      <w:r>
        <w:rPr>
          <w:rFonts w:hint="eastAsia" w:ascii="仿宋" w:hAnsi="仿宋" w:eastAsia="仿宋" w:cs="仿宋"/>
          <w:color w:val="auto"/>
          <w:sz w:val="24"/>
        </w:rPr>
        <w:tab/>
      </w:r>
      <w:r>
        <w:rPr>
          <w:rFonts w:hint="eastAsia" w:ascii="仿宋" w:hAnsi="仿宋" w:eastAsia="仿宋" w:cs="仿宋"/>
          <w:color w:val="auto"/>
          <w:sz w:val="24"/>
        </w:rPr>
        <w:t>15353386777</w:t>
      </w:r>
    </w:p>
    <w:p w14:paraId="1900D62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郭进</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0917-3238282</w:t>
      </w:r>
      <w:r>
        <w:rPr>
          <w:rFonts w:hint="eastAsia" w:ascii="仿宋" w:hAnsi="仿宋" w:eastAsia="仿宋" w:cs="仿宋"/>
          <w:color w:val="auto"/>
          <w:sz w:val="24"/>
        </w:rPr>
        <w:tab/>
      </w:r>
      <w:r>
        <w:rPr>
          <w:rFonts w:hint="eastAsia" w:ascii="仿宋" w:hAnsi="仿宋" w:eastAsia="仿宋" w:cs="仿宋"/>
          <w:color w:val="auto"/>
          <w:sz w:val="24"/>
        </w:rPr>
        <w:t>18991749262</w:t>
      </w:r>
    </w:p>
    <w:p w14:paraId="5E1FDAA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安康分行</w:t>
      </w:r>
      <w:r>
        <w:rPr>
          <w:rFonts w:hint="eastAsia" w:ascii="仿宋" w:hAnsi="仿宋" w:eastAsia="仿宋" w:cs="仿宋"/>
          <w:color w:val="auto"/>
          <w:sz w:val="24"/>
        </w:rPr>
        <w:tab/>
      </w:r>
      <w:r>
        <w:rPr>
          <w:rFonts w:hint="eastAsia" w:ascii="仿宋" w:hAnsi="仿宋" w:eastAsia="仿宋" w:cs="仿宋"/>
          <w:color w:val="auto"/>
          <w:sz w:val="24"/>
        </w:rPr>
        <w:t>郑婕</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0915-3236275</w:t>
      </w:r>
      <w:r>
        <w:rPr>
          <w:rFonts w:hint="eastAsia" w:ascii="仿宋" w:hAnsi="仿宋" w:eastAsia="仿宋" w:cs="仿宋"/>
          <w:color w:val="auto"/>
          <w:sz w:val="24"/>
        </w:rPr>
        <w:tab/>
      </w:r>
      <w:r>
        <w:rPr>
          <w:rFonts w:hint="eastAsia" w:ascii="仿宋" w:hAnsi="仿宋" w:eastAsia="仿宋" w:cs="仿宋"/>
          <w:color w:val="auto"/>
          <w:sz w:val="24"/>
        </w:rPr>
        <w:t>15667856663</w:t>
      </w:r>
    </w:p>
    <w:p w14:paraId="50BE309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铜川分行</w:t>
      </w:r>
      <w:r>
        <w:rPr>
          <w:rFonts w:hint="eastAsia" w:ascii="仿宋" w:hAnsi="仿宋" w:eastAsia="仿宋" w:cs="仿宋"/>
          <w:color w:val="auto"/>
          <w:sz w:val="24"/>
        </w:rPr>
        <w:tab/>
      </w:r>
      <w:r>
        <w:rPr>
          <w:rFonts w:hint="eastAsia" w:ascii="仿宋" w:hAnsi="仿宋" w:eastAsia="仿宋" w:cs="仿宋"/>
          <w:color w:val="auto"/>
          <w:sz w:val="24"/>
        </w:rPr>
        <w:t>彭东东</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0919-2151878</w:t>
      </w:r>
      <w:r>
        <w:rPr>
          <w:rFonts w:hint="eastAsia" w:ascii="仿宋" w:hAnsi="仿宋" w:eastAsia="仿宋" w:cs="仿宋"/>
          <w:color w:val="auto"/>
          <w:sz w:val="24"/>
        </w:rPr>
        <w:tab/>
      </w:r>
      <w:r>
        <w:rPr>
          <w:rFonts w:hint="eastAsia" w:ascii="仿宋" w:hAnsi="仿宋" w:eastAsia="仿宋" w:cs="仿宋"/>
          <w:color w:val="auto"/>
          <w:sz w:val="24"/>
        </w:rPr>
        <w:t>17392898832</w:t>
      </w:r>
    </w:p>
    <w:p w14:paraId="26CDF9E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党莹</w:t>
      </w:r>
      <w:r>
        <w:rPr>
          <w:rFonts w:hint="eastAsia" w:ascii="仿宋" w:hAnsi="仿宋" w:eastAsia="仿宋" w:cs="仿宋"/>
          <w:color w:val="auto"/>
          <w:sz w:val="24"/>
        </w:rPr>
        <w:tab/>
      </w:r>
      <w:r>
        <w:rPr>
          <w:rFonts w:hint="eastAsia" w:ascii="仿宋" w:hAnsi="仿宋" w:eastAsia="仿宋" w:cs="仿宋"/>
          <w:color w:val="auto"/>
          <w:sz w:val="24"/>
        </w:rPr>
        <w:t>经理助理</w:t>
      </w:r>
      <w:r>
        <w:rPr>
          <w:rFonts w:hint="eastAsia" w:ascii="仿宋" w:hAnsi="仿宋" w:eastAsia="仿宋" w:cs="仿宋"/>
          <w:color w:val="auto"/>
          <w:sz w:val="24"/>
        </w:rPr>
        <w:tab/>
      </w:r>
      <w:r>
        <w:rPr>
          <w:rFonts w:hint="eastAsia" w:ascii="仿宋" w:hAnsi="仿宋" w:eastAsia="仿宋" w:cs="仿宋"/>
          <w:color w:val="auto"/>
          <w:sz w:val="24"/>
        </w:rPr>
        <w:t>0911-2380826</w:t>
      </w:r>
      <w:r>
        <w:rPr>
          <w:rFonts w:hint="eastAsia" w:ascii="仿宋" w:hAnsi="仿宋" w:eastAsia="仿宋" w:cs="仿宋"/>
          <w:color w:val="auto"/>
          <w:sz w:val="24"/>
        </w:rPr>
        <w:tab/>
      </w:r>
      <w:r>
        <w:rPr>
          <w:rFonts w:hint="eastAsia" w:ascii="仿宋" w:hAnsi="仿宋" w:eastAsia="仿宋" w:cs="仿宋"/>
          <w:color w:val="auto"/>
          <w:sz w:val="24"/>
        </w:rPr>
        <w:t>15291142933</w:t>
      </w:r>
    </w:p>
    <w:p w14:paraId="74DEACB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汉中分行</w:t>
      </w:r>
      <w:r>
        <w:rPr>
          <w:rFonts w:hint="eastAsia" w:ascii="仿宋" w:hAnsi="仿宋" w:eastAsia="仿宋" w:cs="仿宋"/>
          <w:color w:val="auto"/>
          <w:sz w:val="24"/>
        </w:rPr>
        <w:tab/>
      </w:r>
      <w:r>
        <w:rPr>
          <w:rFonts w:hint="eastAsia" w:ascii="仿宋" w:hAnsi="仿宋" w:eastAsia="仿宋" w:cs="仿宋"/>
          <w:color w:val="auto"/>
          <w:sz w:val="24"/>
        </w:rPr>
        <w:t>杨薇薇</w:t>
      </w:r>
      <w:r>
        <w:rPr>
          <w:rFonts w:hint="eastAsia" w:ascii="仿宋" w:hAnsi="仿宋" w:eastAsia="仿宋" w:cs="仿宋"/>
          <w:color w:val="auto"/>
          <w:sz w:val="24"/>
        </w:rPr>
        <w:tab/>
      </w:r>
      <w:r>
        <w:rPr>
          <w:rFonts w:hint="eastAsia" w:ascii="仿宋" w:hAnsi="仿宋" w:eastAsia="仿宋" w:cs="仿宋"/>
          <w:color w:val="auto"/>
          <w:sz w:val="24"/>
        </w:rPr>
        <w:t>部门副经理</w:t>
      </w:r>
      <w:r>
        <w:rPr>
          <w:rFonts w:hint="eastAsia" w:ascii="仿宋" w:hAnsi="仿宋" w:eastAsia="仿宋" w:cs="仿宋"/>
          <w:color w:val="auto"/>
          <w:sz w:val="24"/>
        </w:rPr>
        <w:tab/>
      </w:r>
      <w:r>
        <w:rPr>
          <w:rFonts w:hint="eastAsia" w:ascii="仿宋" w:hAnsi="仿宋" w:eastAsia="仿宋" w:cs="仿宋"/>
          <w:color w:val="auto"/>
          <w:sz w:val="24"/>
        </w:rPr>
        <w:t>0916-2606773</w:t>
      </w:r>
      <w:r>
        <w:rPr>
          <w:rFonts w:hint="eastAsia" w:ascii="仿宋" w:hAnsi="仿宋" w:eastAsia="仿宋" w:cs="仿宋"/>
          <w:color w:val="auto"/>
          <w:sz w:val="24"/>
        </w:rPr>
        <w:tab/>
      </w:r>
      <w:r>
        <w:rPr>
          <w:rFonts w:hint="eastAsia" w:ascii="仿宋" w:hAnsi="仿宋" w:eastAsia="仿宋" w:cs="仿宋"/>
          <w:color w:val="auto"/>
          <w:sz w:val="24"/>
        </w:rPr>
        <w:t>18591607453</w:t>
      </w:r>
    </w:p>
    <w:p w14:paraId="756E01C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渭南分行</w:t>
      </w:r>
      <w:r>
        <w:rPr>
          <w:rFonts w:hint="eastAsia" w:ascii="仿宋" w:hAnsi="仿宋" w:eastAsia="仿宋" w:cs="仿宋"/>
          <w:color w:val="auto"/>
          <w:sz w:val="24"/>
        </w:rPr>
        <w:tab/>
      </w:r>
      <w:r>
        <w:rPr>
          <w:rFonts w:hint="eastAsia" w:ascii="仿宋" w:hAnsi="仿宋" w:eastAsia="仿宋" w:cs="仿宋"/>
          <w:color w:val="auto"/>
          <w:sz w:val="24"/>
        </w:rPr>
        <w:t>张欢</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09132095066</w:t>
      </w:r>
      <w:r>
        <w:rPr>
          <w:rFonts w:hint="eastAsia" w:ascii="仿宋" w:hAnsi="仿宋" w:eastAsia="仿宋" w:cs="仿宋"/>
          <w:color w:val="auto"/>
          <w:sz w:val="24"/>
        </w:rPr>
        <w:tab/>
      </w:r>
      <w:r>
        <w:rPr>
          <w:rFonts w:hint="eastAsia" w:ascii="仿宋" w:hAnsi="仿宋" w:eastAsia="仿宋" w:cs="仿宋"/>
          <w:color w:val="auto"/>
          <w:sz w:val="24"/>
        </w:rPr>
        <w:t>15229730006</w:t>
      </w:r>
    </w:p>
    <w:p w14:paraId="3297E34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袁霖</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029-33259370</w:t>
      </w:r>
      <w:r>
        <w:rPr>
          <w:rFonts w:hint="eastAsia" w:ascii="仿宋" w:hAnsi="仿宋" w:eastAsia="仿宋" w:cs="仿宋"/>
          <w:color w:val="auto"/>
          <w:sz w:val="24"/>
        </w:rPr>
        <w:tab/>
      </w:r>
      <w:r>
        <w:rPr>
          <w:rFonts w:hint="eastAsia" w:ascii="仿宋" w:hAnsi="仿宋" w:eastAsia="仿宋" w:cs="仿宋"/>
          <w:color w:val="auto"/>
          <w:sz w:val="24"/>
        </w:rPr>
        <w:t>18591006506</w:t>
      </w:r>
    </w:p>
    <w:p w14:paraId="0DEB0D3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商洛分行</w:t>
      </w:r>
      <w:r>
        <w:rPr>
          <w:rFonts w:hint="eastAsia" w:ascii="仿宋" w:hAnsi="仿宋" w:eastAsia="仿宋" w:cs="仿宋"/>
          <w:color w:val="auto"/>
          <w:sz w:val="24"/>
        </w:rPr>
        <w:tab/>
      </w:r>
      <w:r>
        <w:rPr>
          <w:rFonts w:hint="eastAsia" w:ascii="仿宋" w:hAnsi="仿宋" w:eastAsia="仿宋" w:cs="仿宋"/>
          <w:color w:val="auto"/>
          <w:sz w:val="24"/>
        </w:rPr>
        <w:t>张铮</w:t>
      </w:r>
      <w:r>
        <w:rPr>
          <w:rFonts w:hint="eastAsia" w:ascii="仿宋" w:hAnsi="仿宋" w:eastAsia="仿宋" w:cs="仿宋"/>
          <w:color w:val="auto"/>
          <w:sz w:val="24"/>
        </w:rPr>
        <w:tab/>
      </w:r>
      <w:r>
        <w:rPr>
          <w:rFonts w:hint="eastAsia" w:ascii="仿宋" w:hAnsi="仿宋" w:eastAsia="仿宋" w:cs="仿宋"/>
          <w:color w:val="auto"/>
          <w:sz w:val="24"/>
        </w:rPr>
        <w:t>经理助理</w:t>
      </w:r>
      <w:r>
        <w:rPr>
          <w:rFonts w:hint="eastAsia" w:ascii="仿宋" w:hAnsi="仿宋" w:eastAsia="仿宋" w:cs="仿宋"/>
          <w:color w:val="auto"/>
          <w:sz w:val="24"/>
        </w:rPr>
        <w:tab/>
      </w:r>
      <w:r>
        <w:rPr>
          <w:rFonts w:hint="eastAsia" w:ascii="仿宋" w:hAnsi="仿宋" w:eastAsia="仿宋" w:cs="仿宋"/>
          <w:color w:val="auto"/>
          <w:sz w:val="24"/>
        </w:rPr>
        <w:t>0914-2310908</w:t>
      </w:r>
      <w:r>
        <w:rPr>
          <w:rFonts w:hint="eastAsia" w:ascii="仿宋" w:hAnsi="仿宋" w:eastAsia="仿宋" w:cs="仿宋"/>
          <w:color w:val="auto"/>
          <w:sz w:val="24"/>
        </w:rPr>
        <w:tab/>
      </w:r>
      <w:r>
        <w:rPr>
          <w:rFonts w:hint="eastAsia" w:ascii="仿宋" w:hAnsi="仿宋" w:eastAsia="仿宋" w:cs="仿宋"/>
          <w:color w:val="auto"/>
          <w:sz w:val="24"/>
        </w:rPr>
        <w:t>18691410305</w:t>
      </w:r>
    </w:p>
    <w:p w14:paraId="0AFFAAA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商洛分行</w:t>
      </w:r>
      <w:r>
        <w:rPr>
          <w:rFonts w:hint="eastAsia" w:ascii="仿宋" w:hAnsi="仿宋" w:eastAsia="仿宋" w:cs="仿宋"/>
          <w:color w:val="auto"/>
          <w:sz w:val="24"/>
        </w:rPr>
        <w:tab/>
      </w:r>
      <w:r>
        <w:rPr>
          <w:rFonts w:hint="eastAsia" w:ascii="仿宋" w:hAnsi="仿宋" w:eastAsia="仿宋" w:cs="仿宋"/>
          <w:color w:val="auto"/>
          <w:sz w:val="24"/>
        </w:rPr>
        <w:t>余勇博</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0914-2310908</w:t>
      </w:r>
      <w:r>
        <w:rPr>
          <w:rFonts w:hint="eastAsia" w:ascii="仿宋" w:hAnsi="仿宋" w:eastAsia="仿宋" w:cs="仿宋"/>
          <w:color w:val="auto"/>
          <w:sz w:val="24"/>
        </w:rPr>
        <w:tab/>
      </w:r>
      <w:r>
        <w:rPr>
          <w:rFonts w:hint="eastAsia" w:ascii="仿宋" w:hAnsi="仿宋" w:eastAsia="仿宋" w:cs="仿宋"/>
          <w:color w:val="auto"/>
          <w:sz w:val="24"/>
        </w:rPr>
        <w:t>18092802280</w:t>
      </w:r>
    </w:p>
    <w:p w14:paraId="4DE0FA4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巩越</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029-87609419</w:t>
      </w:r>
      <w:r>
        <w:rPr>
          <w:rFonts w:hint="eastAsia" w:ascii="仿宋" w:hAnsi="仿宋" w:eastAsia="仿宋" w:cs="仿宋"/>
          <w:color w:val="auto"/>
          <w:sz w:val="24"/>
        </w:rPr>
        <w:tab/>
      </w:r>
      <w:r>
        <w:rPr>
          <w:rFonts w:hint="eastAsia" w:ascii="仿宋" w:hAnsi="仿宋" w:eastAsia="仿宋" w:cs="仿宋"/>
          <w:color w:val="auto"/>
          <w:sz w:val="24"/>
        </w:rPr>
        <w:t>18629450680</w:t>
      </w:r>
    </w:p>
    <w:p w14:paraId="25678FC6">
      <w:pPr>
        <w:spacing w:line="360" w:lineRule="exact"/>
        <w:rPr>
          <w:rFonts w:hint="eastAsia" w:ascii="仿宋" w:hAnsi="仿宋" w:eastAsia="仿宋" w:cs="仿宋"/>
          <w:b/>
          <w:color w:val="auto"/>
          <w:sz w:val="24"/>
        </w:rPr>
      </w:pPr>
      <w:r>
        <w:rPr>
          <w:rFonts w:hint="eastAsia" w:ascii="仿宋" w:hAnsi="仿宋" w:eastAsia="仿宋" w:cs="仿宋"/>
          <w:b/>
          <w:color w:val="auto"/>
          <w:sz w:val="24"/>
        </w:rPr>
        <w:t>四、中信银行 （政采e贷）</w:t>
      </w:r>
    </w:p>
    <w:p w14:paraId="6BF9DBD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西安市朱雀大街中段1号</w:t>
      </w:r>
      <w:r>
        <w:rPr>
          <w:rFonts w:hint="eastAsia" w:ascii="仿宋" w:hAnsi="仿宋" w:eastAsia="仿宋" w:cs="仿宋"/>
          <w:color w:val="auto"/>
          <w:sz w:val="24"/>
        </w:rPr>
        <w:tab/>
      </w:r>
      <w:r>
        <w:rPr>
          <w:rFonts w:hint="eastAsia" w:ascii="仿宋" w:hAnsi="仿宋" w:eastAsia="仿宋" w:cs="仿宋"/>
          <w:color w:val="auto"/>
          <w:sz w:val="24"/>
        </w:rPr>
        <w:t>曹晓聪</w:t>
      </w:r>
      <w:r>
        <w:rPr>
          <w:rFonts w:hint="eastAsia" w:ascii="仿宋" w:hAnsi="仿宋" w:eastAsia="仿宋" w:cs="仿宋"/>
          <w:color w:val="auto"/>
          <w:sz w:val="24"/>
        </w:rPr>
        <w:tab/>
      </w:r>
      <w:r>
        <w:rPr>
          <w:rFonts w:hint="eastAsia" w:ascii="仿宋" w:hAnsi="仿宋" w:eastAsia="仿宋" w:cs="仿宋"/>
          <w:color w:val="auto"/>
          <w:sz w:val="24"/>
        </w:rPr>
        <w:t>13759957407</w:t>
      </w:r>
    </w:p>
    <w:p w14:paraId="3FD0A6F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秦皇中路绿苑大厦</w:t>
      </w:r>
      <w:r>
        <w:rPr>
          <w:rFonts w:hint="eastAsia" w:ascii="仿宋" w:hAnsi="仿宋" w:eastAsia="仿宋" w:cs="仿宋"/>
          <w:color w:val="auto"/>
          <w:sz w:val="24"/>
        </w:rPr>
        <w:tab/>
      </w:r>
      <w:r>
        <w:rPr>
          <w:rFonts w:hint="eastAsia" w:ascii="仿宋" w:hAnsi="仿宋" w:eastAsia="仿宋" w:cs="仿宋"/>
          <w:color w:val="auto"/>
          <w:sz w:val="24"/>
        </w:rPr>
        <w:t>杭群</w:t>
      </w:r>
      <w:r>
        <w:rPr>
          <w:rFonts w:hint="eastAsia" w:ascii="仿宋" w:hAnsi="仿宋" w:eastAsia="仿宋" w:cs="仿宋"/>
          <w:color w:val="auto"/>
          <w:sz w:val="24"/>
        </w:rPr>
        <w:tab/>
      </w:r>
      <w:r>
        <w:rPr>
          <w:rFonts w:hint="eastAsia" w:ascii="仿宋" w:hAnsi="仿宋" w:eastAsia="仿宋" w:cs="仿宋"/>
          <w:color w:val="auto"/>
          <w:sz w:val="24"/>
        </w:rPr>
        <w:t>13992016859</w:t>
      </w:r>
    </w:p>
    <w:p w14:paraId="0E66B8C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宝鸡市高新大道50号财富大厦B座</w:t>
      </w:r>
      <w:r>
        <w:rPr>
          <w:rFonts w:hint="eastAsia" w:ascii="仿宋" w:hAnsi="仿宋" w:eastAsia="仿宋" w:cs="仿宋"/>
          <w:color w:val="auto"/>
          <w:sz w:val="24"/>
        </w:rPr>
        <w:tab/>
      </w:r>
      <w:r>
        <w:rPr>
          <w:rFonts w:hint="eastAsia" w:ascii="仿宋" w:hAnsi="仿宋" w:eastAsia="仿宋" w:cs="仿宋"/>
          <w:color w:val="auto"/>
          <w:sz w:val="24"/>
        </w:rPr>
        <w:t>王尧</w:t>
      </w:r>
      <w:r>
        <w:rPr>
          <w:rFonts w:hint="eastAsia" w:ascii="仿宋" w:hAnsi="仿宋" w:eastAsia="仿宋" w:cs="仿宋"/>
          <w:color w:val="auto"/>
          <w:sz w:val="24"/>
        </w:rPr>
        <w:tab/>
      </w:r>
      <w:r>
        <w:rPr>
          <w:rFonts w:hint="eastAsia" w:ascii="仿宋" w:hAnsi="仿宋" w:eastAsia="仿宋" w:cs="仿宋"/>
          <w:color w:val="auto"/>
          <w:sz w:val="24"/>
        </w:rPr>
        <w:t>13636762976</w:t>
      </w:r>
    </w:p>
    <w:p w14:paraId="25119F8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渭南分行</w:t>
      </w:r>
      <w:r>
        <w:rPr>
          <w:rFonts w:hint="eastAsia" w:ascii="仿宋" w:hAnsi="仿宋" w:eastAsia="仿宋" w:cs="仿宋"/>
          <w:color w:val="auto"/>
          <w:sz w:val="24"/>
        </w:rPr>
        <w:tab/>
      </w:r>
      <w:r>
        <w:rPr>
          <w:rFonts w:hint="eastAsia" w:ascii="仿宋" w:hAnsi="仿宋" w:eastAsia="仿宋" w:cs="仿宋"/>
          <w:color w:val="auto"/>
          <w:sz w:val="24"/>
        </w:rPr>
        <w:t>渭南市朝阳大街中段信达广场世纪明珠大厦</w:t>
      </w:r>
      <w:r>
        <w:rPr>
          <w:rFonts w:hint="eastAsia" w:ascii="仿宋" w:hAnsi="仿宋" w:eastAsia="仿宋" w:cs="仿宋"/>
          <w:color w:val="auto"/>
          <w:sz w:val="24"/>
        </w:rPr>
        <w:tab/>
      </w:r>
      <w:r>
        <w:rPr>
          <w:rFonts w:hint="eastAsia" w:ascii="仿宋" w:hAnsi="仿宋" w:eastAsia="仿宋" w:cs="仿宋"/>
          <w:color w:val="auto"/>
          <w:sz w:val="24"/>
        </w:rPr>
        <w:t>杨阳</w:t>
      </w:r>
      <w:r>
        <w:rPr>
          <w:rFonts w:hint="eastAsia" w:ascii="仿宋" w:hAnsi="仿宋" w:eastAsia="仿宋" w:cs="仿宋"/>
          <w:color w:val="auto"/>
          <w:sz w:val="24"/>
        </w:rPr>
        <w:tab/>
      </w:r>
      <w:r>
        <w:rPr>
          <w:rFonts w:hint="eastAsia" w:ascii="仿宋" w:hAnsi="仿宋" w:eastAsia="仿宋" w:cs="仿宋"/>
          <w:color w:val="auto"/>
          <w:sz w:val="24"/>
        </w:rPr>
        <w:t>18191815559</w:t>
      </w:r>
    </w:p>
    <w:p w14:paraId="57A34176">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榆林市高新区长兴路248号中信银行</w:t>
      </w:r>
      <w:r>
        <w:rPr>
          <w:rFonts w:hint="eastAsia" w:ascii="仿宋" w:hAnsi="仿宋" w:eastAsia="仿宋" w:cs="仿宋"/>
          <w:color w:val="auto"/>
          <w:sz w:val="24"/>
        </w:rPr>
        <w:tab/>
      </w:r>
      <w:r>
        <w:rPr>
          <w:rFonts w:hint="eastAsia" w:ascii="仿宋" w:hAnsi="仿宋" w:eastAsia="仿宋" w:cs="仿宋"/>
          <w:color w:val="auto"/>
          <w:sz w:val="24"/>
        </w:rPr>
        <w:t>刘洪巍</w:t>
      </w:r>
      <w:r>
        <w:rPr>
          <w:rFonts w:hint="eastAsia" w:ascii="仿宋" w:hAnsi="仿宋" w:eastAsia="仿宋" w:cs="仿宋"/>
          <w:color w:val="auto"/>
          <w:sz w:val="24"/>
        </w:rPr>
        <w:tab/>
      </w:r>
      <w:r>
        <w:rPr>
          <w:rFonts w:hint="eastAsia" w:ascii="仿宋" w:hAnsi="仿宋" w:eastAsia="仿宋" w:cs="仿宋"/>
          <w:color w:val="auto"/>
          <w:sz w:val="24"/>
        </w:rPr>
        <w:t>13636885556</w:t>
      </w:r>
    </w:p>
    <w:p w14:paraId="0BE1C5A1">
      <w:pPr>
        <w:spacing w:line="360" w:lineRule="exact"/>
        <w:ind w:left="1860" w:leftChars="200" w:hanging="1440" w:hangingChars="600"/>
        <w:rPr>
          <w:rFonts w:hint="eastAsia" w:ascii="仿宋" w:hAnsi="仿宋" w:eastAsia="仿宋" w:cs="仿宋"/>
          <w:color w:val="auto"/>
          <w:sz w:val="24"/>
        </w:rPr>
      </w:pPr>
      <w:r>
        <w:rPr>
          <w:rFonts w:hint="eastAsia" w:ascii="仿宋" w:hAnsi="仿宋" w:eastAsia="仿宋" w:cs="仿宋"/>
          <w:color w:val="auto"/>
          <w:sz w:val="24"/>
        </w:rPr>
        <w:t>汉中分行</w:t>
      </w:r>
      <w:r>
        <w:rPr>
          <w:rFonts w:hint="eastAsia" w:ascii="仿宋" w:hAnsi="仿宋" w:eastAsia="仿宋" w:cs="仿宋"/>
          <w:color w:val="auto"/>
          <w:sz w:val="24"/>
        </w:rPr>
        <w:tab/>
      </w:r>
      <w:r>
        <w:rPr>
          <w:rFonts w:hint="eastAsia" w:ascii="仿宋" w:hAnsi="仿宋" w:eastAsia="仿宋" w:cs="仿宋"/>
          <w:color w:val="auto"/>
          <w:sz w:val="24"/>
        </w:rPr>
        <w:t>汉中市汉台区西二环路与劳动西路东南汉中滨江•公园壹号（产业孵化区）3B号楼</w:t>
      </w:r>
      <w:r>
        <w:rPr>
          <w:rFonts w:hint="eastAsia" w:ascii="仿宋" w:hAnsi="仿宋" w:eastAsia="仿宋" w:cs="仿宋"/>
          <w:color w:val="auto"/>
          <w:sz w:val="24"/>
        </w:rPr>
        <w:tab/>
      </w:r>
      <w:r>
        <w:rPr>
          <w:rFonts w:hint="eastAsia" w:ascii="仿宋" w:hAnsi="仿宋" w:eastAsia="仿宋" w:cs="仿宋"/>
          <w:color w:val="auto"/>
          <w:sz w:val="24"/>
        </w:rPr>
        <w:t>陈真</w:t>
      </w:r>
      <w:r>
        <w:rPr>
          <w:rFonts w:hint="eastAsia" w:ascii="仿宋" w:hAnsi="仿宋" w:eastAsia="仿宋" w:cs="仿宋"/>
          <w:color w:val="auto"/>
          <w:sz w:val="24"/>
        </w:rPr>
        <w:tab/>
      </w:r>
      <w:r>
        <w:rPr>
          <w:rFonts w:hint="eastAsia" w:ascii="仿宋" w:hAnsi="仿宋" w:eastAsia="仿宋" w:cs="仿宋"/>
          <w:color w:val="auto"/>
          <w:sz w:val="24"/>
        </w:rPr>
        <w:t>18509165068</w:t>
      </w:r>
    </w:p>
    <w:p w14:paraId="3FC4643A">
      <w:pPr>
        <w:spacing w:line="360" w:lineRule="exact"/>
        <w:rPr>
          <w:rFonts w:hint="eastAsia" w:ascii="仿宋" w:hAnsi="仿宋" w:eastAsia="仿宋" w:cs="仿宋"/>
          <w:b/>
          <w:color w:val="auto"/>
          <w:sz w:val="24"/>
        </w:rPr>
      </w:pPr>
      <w:r>
        <w:rPr>
          <w:rFonts w:hint="eastAsia" w:ascii="仿宋" w:hAnsi="仿宋" w:eastAsia="仿宋" w:cs="仿宋"/>
          <w:b/>
          <w:color w:val="auto"/>
          <w:sz w:val="24"/>
        </w:rPr>
        <w:t>五、中国光大银行（阳光政采贷）</w:t>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p>
    <w:p w14:paraId="513876D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杨 欢</w:t>
      </w:r>
      <w:r>
        <w:rPr>
          <w:rFonts w:hint="eastAsia" w:ascii="仿宋" w:hAnsi="仿宋" w:eastAsia="仿宋" w:cs="仿宋"/>
          <w:color w:val="auto"/>
          <w:sz w:val="24"/>
        </w:rPr>
        <w:tab/>
      </w:r>
      <w:r>
        <w:rPr>
          <w:rFonts w:hint="eastAsia" w:ascii="仿宋" w:hAnsi="仿宋" w:eastAsia="仿宋" w:cs="仿宋"/>
          <w:color w:val="auto"/>
          <w:sz w:val="24"/>
        </w:rPr>
        <w:t>0917-3451055</w:t>
      </w:r>
      <w:r>
        <w:rPr>
          <w:rFonts w:hint="eastAsia" w:ascii="仿宋" w:hAnsi="仿宋" w:eastAsia="仿宋" w:cs="仿宋"/>
          <w:color w:val="auto"/>
          <w:sz w:val="24"/>
        </w:rPr>
        <w:tab/>
      </w:r>
      <w:r>
        <w:rPr>
          <w:rFonts w:hint="eastAsia" w:ascii="仿宋" w:hAnsi="仿宋" w:eastAsia="仿宋" w:cs="仿宋"/>
          <w:color w:val="auto"/>
          <w:sz w:val="24"/>
        </w:rPr>
        <w:t>18329677163</w:t>
      </w:r>
    </w:p>
    <w:p w14:paraId="29C87E6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尚云鹏</w:t>
      </w:r>
      <w:r>
        <w:rPr>
          <w:rFonts w:hint="eastAsia" w:ascii="仿宋" w:hAnsi="仿宋" w:eastAsia="仿宋" w:cs="仿宋"/>
          <w:color w:val="auto"/>
          <w:sz w:val="24"/>
        </w:rPr>
        <w:tab/>
      </w:r>
      <w:r>
        <w:rPr>
          <w:rFonts w:hint="eastAsia" w:ascii="仿宋" w:hAnsi="仿宋" w:eastAsia="仿宋" w:cs="仿宋"/>
          <w:color w:val="auto"/>
          <w:sz w:val="24"/>
        </w:rPr>
        <w:t>0912-3548019</w:t>
      </w:r>
      <w:r>
        <w:rPr>
          <w:rFonts w:hint="eastAsia" w:ascii="仿宋" w:hAnsi="仿宋" w:eastAsia="仿宋" w:cs="仿宋"/>
          <w:color w:val="auto"/>
          <w:sz w:val="24"/>
        </w:rPr>
        <w:tab/>
      </w:r>
      <w:r>
        <w:rPr>
          <w:rFonts w:hint="eastAsia" w:ascii="仿宋" w:hAnsi="仿宋" w:eastAsia="仿宋" w:cs="仿宋"/>
          <w:color w:val="auto"/>
          <w:sz w:val="24"/>
        </w:rPr>
        <w:t>18690473126</w:t>
      </w:r>
    </w:p>
    <w:p w14:paraId="26C9413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汪昊田</w:t>
      </w:r>
      <w:r>
        <w:rPr>
          <w:rFonts w:hint="eastAsia" w:ascii="仿宋" w:hAnsi="仿宋" w:eastAsia="仿宋" w:cs="仿宋"/>
          <w:color w:val="auto"/>
          <w:sz w:val="24"/>
        </w:rPr>
        <w:tab/>
      </w:r>
      <w:r>
        <w:rPr>
          <w:rFonts w:hint="eastAsia" w:ascii="仿宋" w:hAnsi="仿宋" w:eastAsia="仿宋" w:cs="仿宋"/>
          <w:color w:val="auto"/>
          <w:sz w:val="24"/>
        </w:rPr>
        <w:t>0911-8011831</w:t>
      </w:r>
      <w:r>
        <w:rPr>
          <w:rFonts w:hint="eastAsia" w:ascii="仿宋" w:hAnsi="仿宋" w:eastAsia="仿宋" w:cs="仿宋"/>
          <w:color w:val="auto"/>
          <w:sz w:val="24"/>
        </w:rPr>
        <w:tab/>
      </w:r>
      <w:r>
        <w:rPr>
          <w:rFonts w:hint="eastAsia" w:ascii="仿宋" w:hAnsi="仿宋" w:eastAsia="仿宋" w:cs="仿宋"/>
          <w:color w:val="auto"/>
          <w:sz w:val="24"/>
        </w:rPr>
        <w:t>13509115500</w:t>
      </w:r>
    </w:p>
    <w:p w14:paraId="3E37B58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侯 佳</w:t>
      </w:r>
      <w:r>
        <w:rPr>
          <w:rFonts w:hint="eastAsia" w:ascii="仿宋" w:hAnsi="仿宋" w:eastAsia="仿宋" w:cs="仿宋"/>
          <w:color w:val="auto"/>
          <w:sz w:val="24"/>
        </w:rPr>
        <w:tab/>
      </w:r>
      <w:r>
        <w:rPr>
          <w:rFonts w:hint="eastAsia" w:ascii="仿宋" w:hAnsi="仿宋" w:eastAsia="仿宋" w:cs="仿宋"/>
          <w:color w:val="auto"/>
          <w:sz w:val="24"/>
        </w:rPr>
        <w:t>32100021</w:t>
      </w:r>
      <w:r>
        <w:rPr>
          <w:rFonts w:hint="eastAsia" w:ascii="仿宋" w:hAnsi="仿宋" w:eastAsia="仿宋" w:cs="仿宋"/>
          <w:color w:val="auto"/>
          <w:sz w:val="24"/>
        </w:rPr>
        <w:tab/>
      </w:r>
      <w:r>
        <w:rPr>
          <w:rFonts w:hint="eastAsia" w:ascii="仿宋" w:hAnsi="仿宋" w:eastAsia="仿宋" w:cs="仿宋"/>
          <w:color w:val="auto"/>
          <w:sz w:val="24"/>
        </w:rPr>
        <w:t>15229500088</w:t>
      </w:r>
    </w:p>
    <w:p w14:paraId="0548FD3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营销一部</w:t>
      </w:r>
      <w:r>
        <w:rPr>
          <w:rFonts w:hint="eastAsia" w:ascii="仿宋" w:hAnsi="仿宋" w:eastAsia="仿宋" w:cs="仿宋"/>
          <w:color w:val="auto"/>
          <w:sz w:val="24"/>
        </w:rPr>
        <w:tab/>
      </w:r>
      <w:r>
        <w:rPr>
          <w:rFonts w:hint="eastAsia" w:ascii="仿宋" w:hAnsi="仿宋" w:eastAsia="仿宋" w:cs="仿宋"/>
          <w:color w:val="auto"/>
          <w:sz w:val="24"/>
        </w:rPr>
        <w:t>李 敏</w:t>
      </w:r>
      <w:r>
        <w:rPr>
          <w:rFonts w:hint="eastAsia" w:ascii="仿宋" w:hAnsi="仿宋" w:eastAsia="仿宋" w:cs="仿宋"/>
          <w:color w:val="auto"/>
          <w:sz w:val="24"/>
        </w:rPr>
        <w:tab/>
      </w:r>
      <w:r>
        <w:rPr>
          <w:rFonts w:hint="eastAsia" w:ascii="仿宋" w:hAnsi="仿宋" w:eastAsia="仿宋" w:cs="仿宋"/>
          <w:color w:val="auto"/>
          <w:sz w:val="24"/>
        </w:rPr>
        <w:t>87236311</w:t>
      </w:r>
      <w:r>
        <w:rPr>
          <w:rFonts w:hint="eastAsia" w:ascii="仿宋" w:hAnsi="仿宋" w:eastAsia="仿宋" w:cs="仿宋"/>
          <w:color w:val="auto"/>
          <w:sz w:val="24"/>
        </w:rPr>
        <w:tab/>
      </w:r>
      <w:r>
        <w:rPr>
          <w:rFonts w:hint="eastAsia" w:ascii="仿宋" w:hAnsi="仿宋" w:eastAsia="仿宋" w:cs="仿宋"/>
          <w:color w:val="auto"/>
          <w:sz w:val="24"/>
        </w:rPr>
        <w:t>13772031109</w:t>
      </w:r>
    </w:p>
    <w:p w14:paraId="33BC672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营销二部</w:t>
      </w:r>
      <w:r>
        <w:rPr>
          <w:rFonts w:hint="eastAsia" w:ascii="仿宋" w:hAnsi="仿宋" w:eastAsia="仿宋" w:cs="仿宋"/>
          <w:color w:val="auto"/>
          <w:sz w:val="24"/>
        </w:rPr>
        <w:tab/>
      </w:r>
      <w:r>
        <w:rPr>
          <w:rFonts w:hint="eastAsia" w:ascii="仿宋" w:hAnsi="仿宋" w:eastAsia="仿宋" w:cs="仿宋"/>
          <w:color w:val="auto"/>
          <w:sz w:val="24"/>
        </w:rPr>
        <w:t>朱翰辰</w:t>
      </w:r>
      <w:r>
        <w:rPr>
          <w:rFonts w:hint="eastAsia" w:ascii="仿宋" w:hAnsi="仿宋" w:eastAsia="仿宋" w:cs="仿宋"/>
          <w:color w:val="auto"/>
          <w:sz w:val="24"/>
        </w:rPr>
        <w:tab/>
      </w:r>
      <w:r>
        <w:rPr>
          <w:rFonts w:hint="eastAsia" w:ascii="仿宋" w:hAnsi="仿宋" w:eastAsia="仿宋" w:cs="仿宋"/>
          <w:color w:val="auto"/>
          <w:sz w:val="24"/>
        </w:rPr>
        <w:t>87236201</w:t>
      </w:r>
      <w:r>
        <w:rPr>
          <w:rFonts w:hint="eastAsia" w:ascii="仿宋" w:hAnsi="仿宋" w:eastAsia="仿宋" w:cs="仿宋"/>
          <w:color w:val="auto"/>
          <w:sz w:val="24"/>
        </w:rPr>
        <w:tab/>
      </w:r>
      <w:r>
        <w:rPr>
          <w:rFonts w:hint="eastAsia" w:ascii="仿宋" w:hAnsi="仿宋" w:eastAsia="仿宋" w:cs="仿宋"/>
          <w:color w:val="auto"/>
          <w:sz w:val="24"/>
        </w:rPr>
        <w:t>17791788078</w:t>
      </w:r>
    </w:p>
    <w:p w14:paraId="4972510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营业部</w:t>
      </w:r>
      <w:r>
        <w:rPr>
          <w:rFonts w:hint="eastAsia" w:ascii="仿宋" w:hAnsi="仿宋" w:eastAsia="仿宋" w:cs="仿宋"/>
          <w:color w:val="auto"/>
          <w:sz w:val="24"/>
        </w:rPr>
        <w:tab/>
      </w:r>
      <w:r>
        <w:rPr>
          <w:rFonts w:hint="eastAsia" w:ascii="仿宋" w:hAnsi="仿宋" w:eastAsia="仿宋" w:cs="仿宋"/>
          <w:color w:val="auto"/>
          <w:sz w:val="24"/>
        </w:rPr>
        <w:t>张翔琮</w:t>
      </w:r>
      <w:r>
        <w:rPr>
          <w:rFonts w:hint="eastAsia" w:ascii="仿宋" w:hAnsi="仿宋" w:eastAsia="仿宋" w:cs="仿宋"/>
          <w:color w:val="auto"/>
          <w:sz w:val="24"/>
        </w:rPr>
        <w:tab/>
      </w:r>
      <w:r>
        <w:rPr>
          <w:rFonts w:hint="eastAsia" w:ascii="仿宋" w:hAnsi="仿宋" w:eastAsia="仿宋" w:cs="仿宋"/>
          <w:color w:val="auto"/>
          <w:sz w:val="24"/>
        </w:rPr>
        <w:t>87236306</w:t>
      </w:r>
      <w:r>
        <w:rPr>
          <w:rFonts w:hint="eastAsia" w:ascii="仿宋" w:hAnsi="仿宋" w:eastAsia="仿宋" w:cs="仿宋"/>
          <w:color w:val="auto"/>
          <w:sz w:val="24"/>
        </w:rPr>
        <w:tab/>
      </w:r>
      <w:r>
        <w:rPr>
          <w:rFonts w:hint="eastAsia" w:ascii="仿宋" w:hAnsi="仿宋" w:eastAsia="仿宋" w:cs="仿宋"/>
          <w:color w:val="auto"/>
          <w:sz w:val="24"/>
        </w:rPr>
        <w:t>18829235568</w:t>
      </w:r>
    </w:p>
    <w:p w14:paraId="02ABD08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电子城支行</w:t>
      </w:r>
      <w:r>
        <w:rPr>
          <w:rFonts w:hint="eastAsia" w:ascii="仿宋" w:hAnsi="仿宋" w:eastAsia="仿宋" w:cs="仿宋"/>
          <w:color w:val="auto"/>
          <w:sz w:val="24"/>
        </w:rPr>
        <w:tab/>
      </w:r>
      <w:r>
        <w:rPr>
          <w:rFonts w:hint="eastAsia" w:ascii="仿宋" w:hAnsi="仿宋" w:eastAsia="仿宋" w:cs="仿宋"/>
          <w:color w:val="auto"/>
          <w:sz w:val="24"/>
        </w:rPr>
        <w:t>张曼玉</w:t>
      </w:r>
      <w:r>
        <w:rPr>
          <w:rFonts w:hint="eastAsia" w:ascii="仿宋" w:hAnsi="仿宋" w:eastAsia="仿宋" w:cs="仿宋"/>
          <w:color w:val="auto"/>
          <w:sz w:val="24"/>
        </w:rPr>
        <w:tab/>
      </w:r>
      <w:r>
        <w:rPr>
          <w:rFonts w:hint="eastAsia" w:ascii="仿宋" w:hAnsi="仿宋" w:eastAsia="仿宋" w:cs="仿宋"/>
          <w:color w:val="auto"/>
          <w:sz w:val="24"/>
        </w:rPr>
        <w:t>88247071</w:t>
      </w:r>
      <w:r>
        <w:rPr>
          <w:rFonts w:hint="eastAsia" w:ascii="仿宋" w:hAnsi="仿宋" w:eastAsia="仿宋" w:cs="仿宋"/>
          <w:color w:val="auto"/>
          <w:sz w:val="24"/>
        </w:rPr>
        <w:tab/>
      </w:r>
      <w:r>
        <w:rPr>
          <w:rFonts w:hint="eastAsia" w:ascii="仿宋" w:hAnsi="仿宋" w:eastAsia="仿宋" w:cs="仿宋"/>
          <w:color w:val="auto"/>
          <w:sz w:val="24"/>
        </w:rPr>
        <w:t>18009298787</w:t>
      </w:r>
    </w:p>
    <w:p w14:paraId="0624D8B0">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明德门支行</w:t>
      </w:r>
      <w:r>
        <w:rPr>
          <w:rFonts w:hint="eastAsia" w:ascii="仿宋" w:hAnsi="仿宋" w:eastAsia="仿宋" w:cs="仿宋"/>
          <w:color w:val="auto"/>
          <w:sz w:val="24"/>
        </w:rPr>
        <w:tab/>
      </w:r>
      <w:r>
        <w:rPr>
          <w:rFonts w:hint="eastAsia" w:ascii="仿宋" w:hAnsi="仿宋" w:eastAsia="仿宋" w:cs="仿宋"/>
          <w:color w:val="auto"/>
          <w:sz w:val="24"/>
        </w:rPr>
        <w:t>王 晨</w:t>
      </w:r>
      <w:r>
        <w:rPr>
          <w:rFonts w:hint="eastAsia" w:ascii="仿宋" w:hAnsi="仿宋" w:eastAsia="仿宋" w:cs="仿宋"/>
          <w:color w:val="auto"/>
          <w:sz w:val="24"/>
        </w:rPr>
        <w:tab/>
      </w:r>
      <w:r>
        <w:rPr>
          <w:rFonts w:hint="eastAsia" w:ascii="仿宋" w:hAnsi="仿宋" w:eastAsia="仿宋" w:cs="仿宋"/>
          <w:color w:val="auto"/>
          <w:sz w:val="24"/>
        </w:rPr>
        <w:t>85350770</w:t>
      </w:r>
      <w:r>
        <w:rPr>
          <w:rFonts w:hint="eastAsia" w:ascii="仿宋" w:hAnsi="仿宋" w:eastAsia="仿宋" w:cs="仿宋"/>
          <w:color w:val="auto"/>
          <w:sz w:val="24"/>
        </w:rPr>
        <w:tab/>
      </w:r>
      <w:r>
        <w:rPr>
          <w:rFonts w:hint="eastAsia" w:ascii="仿宋" w:hAnsi="仿宋" w:eastAsia="仿宋" w:cs="仿宋"/>
          <w:color w:val="auto"/>
          <w:sz w:val="24"/>
        </w:rPr>
        <w:t>13991249430</w:t>
      </w:r>
    </w:p>
    <w:p w14:paraId="3937AFB6">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东大街支行</w:t>
      </w:r>
      <w:r>
        <w:rPr>
          <w:rFonts w:hint="eastAsia" w:ascii="仿宋" w:hAnsi="仿宋" w:eastAsia="仿宋" w:cs="仿宋"/>
          <w:color w:val="auto"/>
          <w:sz w:val="24"/>
        </w:rPr>
        <w:tab/>
      </w:r>
      <w:r>
        <w:rPr>
          <w:rFonts w:hint="eastAsia" w:ascii="仿宋" w:hAnsi="仿宋" w:eastAsia="仿宋" w:cs="仿宋"/>
          <w:color w:val="auto"/>
          <w:sz w:val="24"/>
        </w:rPr>
        <w:t>刘 林</w:t>
      </w:r>
      <w:r>
        <w:rPr>
          <w:rFonts w:hint="eastAsia" w:ascii="仿宋" w:hAnsi="仿宋" w:eastAsia="仿宋" w:cs="仿宋"/>
          <w:color w:val="auto"/>
          <w:sz w:val="24"/>
        </w:rPr>
        <w:tab/>
      </w:r>
      <w:r>
        <w:rPr>
          <w:rFonts w:hint="eastAsia" w:ascii="仿宋" w:hAnsi="仿宋" w:eastAsia="仿宋" w:cs="仿宋"/>
          <w:color w:val="auto"/>
          <w:sz w:val="24"/>
        </w:rPr>
        <w:t>87438914</w:t>
      </w:r>
      <w:r>
        <w:rPr>
          <w:rFonts w:hint="eastAsia" w:ascii="仿宋" w:hAnsi="仿宋" w:eastAsia="仿宋" w:cs="仿宋"/>
          <w:color w:val="auto"/>
          <w:sz w:val="24"/>
        </w:rPr>
        <w:tab/>
      </w:r>
      <w:r>
        <w:rPr>
          <w:rFonts w:hint="eastAsia" w:ascii="仿宋" w:hAnsi="仿宋" w:eastAsia="仿宋" w:cs="仿宋"/>
          <w:color w:val="auto"/>
          <w:sz w:val="24"/>
        </w:rPr>
        <w:t>15029673754</w:t>
      </w:r>
    </w:p>
    <w:p w14:paraId="0C21FEE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经济开发区支行</w:t>
      </w:r>
      <w:r>
        <w:rPr>
          <w:rFonts w:hint="eastAsia" w:ascii="仿宋" w:hAnsi="仿宋" w:eastAsia="仿宋" w:cs="仿宋"/>
          <w:color w:val="auto"/>
          <w:sz w:val="24"/>
        </w:rPr>
        <w:tab/>
      </w:r>
      <w:r>
        <w:rPr>
          <w:rFonts w:hint="eastAsia" w:ascii="仿宋" w:hAnsi="仿宋" w:eastAsia="仿宋" w:cs="仿宋"/>
          <w:color w:val="auto"/>
          <w:sz w:val="24"/>
        </w:rPr>
        <w:t>陆家俊</w:t>
      </w:r>
      <w:r>
        <w:rPr>
          <w:rFonts w:hint="eastAsia" w:ascii="仿宋" w:hAnsi="仿宋" w:eastAsia="仿宋" w:cs="仿宋"/>
          <w:color w:val="auto"/>
          <w:sz w:val="24"/>
        </w:rPr>
        <w:tab/>
      </w:r>
      <w:r>
        <w:rPr>
          <w:rFonts w:hint="eastAsia" w:ascii="仿宋" w:hAnsi="仿宋" w:eastAsia="仿宋" w:cs="仿宋"/>
          <w:color w:val="auto"/>
          <w:sz w:val="24"/>
        </w:rPr>
        <w:t>86525176</w:t>
      </w:r>
      <w:r>
        <w:rPr>
          <w:rFonts w:hint="eastAsia" w:ascii="仿宋" w:hAnsi="仿宋" w:eastAsia="仿宋" w:cs="仿宋"/>
          <w:color w:val="auto"/>
          <w:sz w:val="24"/>
        </w:rPr>
        <w:tab/>
      </w:r>
      <w:r>
        <w:rPr>
          <w:rFonts w:hint="eastAsia" w:ascii="仿宋" w:hAnsi="仿宋" w:eastAsia="仿宋" w:cs="仿宋"/>
          <w:color w:val="auto"/>
          <w:sz w:val="24"/>
        </w:rPr>
        <w:t>18629303397</w:t>
      </w:r>
    </w:p>
    <w:p w14:paraId="4A6DD91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凤城九路支行</w:t>
      </w:r>
      <w:r>
        <w:rPr>
          <w:rFonts w:hint="eastAsia" w:ascii="仿宋" w:hAnsi="仿宋" w:eastAsia="仿宋" w:cs="仿宋"/>
          <w:color w:val="auto"/>
          <w:sz w:val="24"/>
        </w:rPr>
        <w:tab/>
      </w:r>
      <w:r>
        <w:rPr>
          <w:rFonts w:hint="eastAsia" w:ascii="仿宋" w:hAnsi="仿宋" w:eastAsia="仿宋" w:cs="仿宋"/>
          <w:color w:val="auto"/>
          <w:sz w:val="24"/>
        </w:rPr>
        <w:t>宋 宜</w:t>
      </w:r>
      <w:r>
        <w:rPr>
          <w:rFonts w:hint="eastAsia" w:ascii="仿宋" w:hAnsi="仿宋" w:eastAsia="仿宋" w:cs="仿宋"/>
          <w:color w:val="auto"/>
          <w:sz w:val="24"/>
        </w:rPr>
        <w:tab/>
      </w:r>
      <w:r>
        <w:rPr>
          <w:rFonts w:hint="eastAsia" w:ascii="仿宋" w:hAnsi="仿宋" w:eastAsia="仿宋" w:cs="仿宋"/>
          <w:color w:val="auto"/>
          <w:sz w:val="24"/>
        </w:rPr>
        <w:t>89155022</w:t>
      </w:r>
      <w:r>
        <w:rPr>
          <w:rFonts w:hint="eastAsia" w:ascii="仿宋" w:hAnsi="仿宋" w:eastAsia="仿宋" w:cs="仿宋"/>
          <w:color w:val="auto"/>
          <w:sz w:val="24"/>
        </w:rPr>
        <w:tab/>
      </w:r>
      <w:r>
        <w:rPr>
          <w:rFonts w:hint="eastAsia" w:ascii="仿宋" w:hAnsi="仿宋" w:eastAsia="仿宋" w:cs="仿宋"/>
          <w:color w:val="auto"/>
          <w:sz w:val="24"/>
        </w:rPr>
        <w:t>18966911622</w:t>
      </w:r>
    </w:p>
    <w:p w14:paraId="755237A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兴庆路支行</w:t>
      </w:r>
      <w:r>
        <w:rPr>
          <w:rFonts w:hint="eastAsia" w:ascii="仿宋" w:hAnsi="仿宋" w:eastAsia="仿宋" w:cs="仿宋"/>
          <w:color w:val="auto"/>
          <w:sz w:val="24"/>
        </w:rPr>
        <w:tab/>
      </w:r>
      <w:r>
        <w:rPr>
          <w:rFonts w:hint="eastAsia" w:ascii="仿宋" w:hAnsi="仿宋" w:eastAsia="仿宋" w:cs="仿宋"/>
          <w:color w:val="auto"/>
          <w:sz w:val="24"/>
        </w:rPr>
        <w:t>司 洋</w:t>
      </w:r>
      <w:r>
        <w:rPr>
          <w:rFonts w:hint="eastAsia" w:ascii="仿宋" w:hAnsi="仿宋" w:eastAsia="仿宋" w:cs="仿宋"/>
          <w:color w:val="auto"/>
          <w:sz w:val="24"/>
        </w:rPr>
        <w:tab/>
      </w:r>
      <w:r>
        <w:rPr>
          <w:rFonts w:hint="eastAsia" w:ascii="仿宋" w:hAnsi="仿宋" w:eastAsia="仿宋" w:cs="仿宋"/>
          <w:color w:val="auto"/>
          <w:sz w:val="24"/>
        </w:rPr>
        <w:t>83290033</w:t>
      </w:r>
      <w:r>
        <w:rPr>
          <w:rFonts w:hint="eastAsia" w:ascii="仿宋" w:hAnsi="仿宋" w:eastAsia="仿宋" w:cs="仿宋"/>
          <w:color w:val="auto"/>
          <w:sz w:val="24"/>
        </w:rPr>
        <w:tab/>
      </w:r>
      <w:r>
        <w:rPr>
          <w:rFonts w:hint="eastAsia" w:ascii="仿宋" w:hAnsi="仿宋" w:eastAsia="仿宋" w:cs="仿宋"/>
          <w:color w:val="auto"/>
          <w:sz w:val="24"/>
        </w:rPr>
        <w:t>18629251819</w:t>
      </w:r>
    </w:p>
    <w:p w14:paraId="514FFA7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长乐西路支行</w:t>
      </w:r>
      <w:r>
        <w:rPr>
          <w:rFonts w:hint="eastAsia" w:ascii="仿宋" w:hAnsi="仿宋" w:eastAsia="仿宋" w:cs="仿宋"/>
          <w:color w:val="auto"/>
          <w:sz w:val="24"/>
        </w:rPr>
        <w:tab/>
      </w:r>
      <w:r>
        <w:rPr>
          <w:rFonts w:hint="eastAsia" w:ascii="仿宋" w:hAnsi="仿宋" w:eastAsia="仿宋" w:cs="仿宋"/>
          <w:color w:val="auto"/>
          <w:sz w:val="24"/>
        </w:rPr>
        <w:t>张 超</w:t>
      </w:r>
      <w:r>
        <w:rPr>
          <w:rFonts w:hint="eastAsia" w:ascii="仿宋" w:hAnsi="仿宋" w:eastAsia="仿宋" w:cs="仿宋"/>
          <w:color w:val="auto"/>
          <w:sz w:val="24"/>
        </w:rPr>
        <w:tab/>
      </w:r>
      <w:r>
        <w:rPr>
          <w:rFonts w:hint="eastAsia" w:ascii="仿宋" w:hAnsi="仿宋" w:eastAsia="仿宋" w:cs="仿宋"/>
          <w:color w:val="auto"/>
          <w:sz w:val="24"/>
        </w:rPr>
        <w:t>82566208</w:t>
      </w:r>
      <w:r>
        <w:rPr>
          <w:rFonts w:hint="eastAsia" w:ascii="仿宋" w:hAnsi="仿宋" w:eastAsia="仿宋" w:cs="仿宋"/>
          <w:color w:val="auto"/>
          <w:sz w:val="24"/>
        </w:rPr>
        <w:tab/>
      </w:r>
      <w:r>
        <w:rPr>
          <w:rFonts w:hint="eastAsia" w:ascii="仿宋" w:hAnsi="仿宋" w:eastAsia="仿宋" w:cs="仿宋"/>
          <w:color w:val="auto"/>
          <w:sz w:val="24"/>
        </w:rPr>
        <w:t>15877390201</w:t>
      </w:r>
    </w:p>
    <w:p w14:paraId="207C2E0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友谊路支行</w:t>
      </w:r>
      <w:r>
        <w:rPr>
          <w:rFonts w:hint="eastAsia" w:ascii="仿宋" w:hAnsi="仿宋" w:eastAsia="仿宋" w:cs="仿宋"/>
          <w:color w:val="auto"/>
          <w:sz w:val="24"/>
        </w:rPr>
        <w:tab/>
      </w:r>
      <w:r>
        <w:rPr>
          <w:rFonts w:hint="eastAsia" w:ascii="仿宋" w:hAnsi="仿宋" w:eastAsia="仿宋" w:cs="仿宋"/>
          <w:color w:val="auto"/>
          <w:sz w:val="24"/>
        </w:rPr>
        <w:t>贠程敏</w:t>
      </w:r>
      <w:r>
        <w:rPr>
          <w:rFonts w:hint="eastAsia" w:ascii="仿宋" w:hAnsi="仿宋" w:eastAsia="仿宋" w:cs="仿宋"/>
          <w:color w:val="auto"/>
          <w:sz w:val="24"/>
        </w:rPr>
        <w:tab/>
      </w:r>
      <w:r>
        <w:rPr>
          <w:rFonts w:hint="eastAsia" w:ascii="仿宋" w:hAnsi="仿宋" w:eastAsia="仿宋" w:cs="仿宋"/>
          <w:color w:val="auto"/>
          <w:sz w:val="24"/>
        </w:rPr>
        <w:t>88422067</w:t>
      </w:r>
      <w:r>
        <w:rPr>
          <w:rFonts w:hint="eastAsia" w:ascii="仿宋" w:hAnsi="仿宋" w:eastAsia="仿宋" w:cs="仿宋"/>
          <w:color w:val="auto"/>
          <w:sz w:val="24"/>
        </w:rPr>
        <w:tab/>
      </w:r>
      <w:r>
        <w:rPr>
          <w:rFonts w:hint="eastAsia" w:ascii="仿宋" w:hAnsi="仿宋" w:eastAsia="仿宋" w:cs="仿宋"/>
          <w:color w:val="auto"/>
          <w:sz w:val="24"/>
        </w:rPr>
        <w:t>18792795210</w:t>
      </w:r>
    </w:p>
    <w:p w14:paraId="528029E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边家村支行</w:t>
      </w:r>
      <w:r>
        <w:rPr>
          <w:rFonts w:hint="eastAsia" w:ascii="仿宋" w:hAnsi="仿宋" w:eastAsia="仿宋" w:cs="仿宋"/>
          <w:color w:val="auto"/>
          <w:sz w:val="24"/>
        </w:rPr>
        <w:tab/>
      </w:r>
      <w:r>
        <w:rPr>
          <w:rFonts w:hint="eastAsia" w:ascii="仿宋" w:hAnsi="仿宋" w:eastAsia="仿宋" w:cs="仿宋"/>
          <w:color w:val="auto"/>
          <w:sz w:val="24"/>
        </w:rPr>
        <w:t>王 鹏</w:t>
      </w:r>
      <w:r>
        <w:rPr>
          <w:rFonts w:hint="eastAsia" w:ascii="仿宋" w:hAnsi="仿宋" w:eastAsia="仿宋" w:cs="仿宋"/>
          <w:color w:val="auto"/>
          <w:sz w:val="24"/>
        </w:rPr>
        <w:tab/>
      </w:r>
      <w:r>
        <w:rPr>
          <w:rFonts w:hint="eastAsia" w:ascii="仿宋" w:hAnsi="仿宋" w:eastAsia="仿宋" w:cs="仿宋"/>
          <w:color w:val="auto"/>
          <w:sz w:val="24"/>
        </w:rPr>
        <w:t>85251673</w:t>
      </w:r>
      <w:r>
        <w:rPr>
          <w:rFonts w:hint="eastAsia" w:ascii="仿宋" w:hAnsi="仿宋" w:eastAsia="仿宋" w:cs="仿宋"/>
          <w:color w:val="auto"/>
          <w:sz w:val="24"/>
        </w:rPr>
        <w:tab/>
      </w:r>
      <w:r>
        <w:rPr>
          <w:rFonts w:hint="eastAsia" w:ascii="仿宋" w:hAnsi="仿宋" w:eastAsia="仿宋" w:cs="仿宋"/>
          <w:color w:val="auto"/>
          <w:sz w:val="24"/>
        </w:rPr>
        <w:t>15309223048</w:t>
      </w:r>
    </w:p>
    <w:p w14:paraId="2941025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北关支行</w:t>
      </w:r>
      <w:r>
        <w:rPr>
          <w:rFonts w:hint="eastAsia" w:ascii="仿宋" w:hAnsi="仿宋" w:eastAsia="仿宋" w:cs="仿宋"/>
          <w:color w:val="auto"/>
          <w:sz w:val="24"/>
        </w:rPr>
        <w:tab/>
      </w:r>
      <w:r>
        <w:rPr>
          <w:rFonts w:hint="eastAsia" w:ascii="仿宋" w:hAnsi="仿宋" w:eastAsia="仿宋" w:cs="仿宋"/>
          <w:color w:val="auto"/>
          <w:sz w:val="24"/>
        </w:rPr>
        <w:t>菅新培</w:t>
      </w:r>
      <w:r>
        <w:rPr>
          <w:rFonts w:hint="eastAsia" w:ascii="仿宋" w:hAnsi="仿宋" w:eastAsia="仿宋" w:cs="仿宋"/>
          <w:color w:val="auto"/>
          <w:sz w:val="24"/>
        </w:rPr>
        <w:tab/>
      </w:r>
      <w:r>
        <w:rPr>
          <w:rFonts w:hint="eastAsia" w:ascii="仿宋" w:hAnsi="仿宋" w:eastAsia="仿宋" w:cs="仿宋"/>
          <w:color w:val="auto"/>
          <w:sz w:val="24"/>
        </w:rPr>
        <w:t>86248203</w:t>
      </w:r>
      <w:r>
        <w:rPr>
          <w:rFonts w:hint="eastAsia" w:ascii="仿宋" w:hAnsi="仿宋" w:eastAsia="仿宋" w:cs="仿宋"/>
          <w:color w:val="auto"/>
          <w:sz w:val="24"/>
        </w:rPr>
        <w:tab/>
      </w:r>
      <w:r>
        <w:rPr>
          <w:rFonts w:hint="eastAsia" w:ascii="仿宋" w:hAnsi="仿宋" w:eastAsia="仿宋" w:cs="仿宋"/>
          <w:color w:val="auto"/>
          <w:sz w:val="24"/>
        </w:rPr>
        <w:t>18092169361</w:t>
      </w:r>
    </w:p>
    <w:p w14:paraId="50D483A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南郊支行</w:t>
      </w:r>
      <w:r>
        <w:rPr>
          <w:rFonts w:hint="eastAsia" w:ascii="仿宋" w:hAnsi="仿宋" w:eastAsia="仿宋" w:cs="仿宋"/>
          <w:color w:val="auto"/>
          <w:sz w:val="24"/>
        </w:rPr>
        <w:tab/>
      </w:r>
      <w:r>
        <w:rPr>
          <w:rFonts w:hint="eastAsia" w:ascii="仿宋" w:hAnsi="仿宋" w:eastAsia="仿宋" w:cs="仿宋"/>
          <w:color w:val="auto"/>
          <w:sz w:val="24"/>
        </w:rPr>
        <w:t>程 拓</w:t>
      </w:r>
      <w:r>
        <w:rPr>
          <w:rFonts w:hint="eastAsia" w:ascii="仿宋" w:hAnsi="仿宋" w:eastAsia="仿宋" w:cs="仿宋"/>
          <w:color w:val="auto"/>
          <w:sz w:val="24"/>
        </w:rPr>
        <w:tab/>
      </w:r>
      <w:r>
        <w:rPr>
          <w:rFonts w:hint="eastAsia" w:ascii="仿宋" w:hAnsi="仿宋" w:eastAsia="仿宋" w:cs="仿宋"/>
          <w:color w:val="auto"/>
          <w:sz w:val="24"/>
        </w:rPr>
        <w:t>85265234</w:t>
      </w:r>
      <w:r>
        <w:rPr>
          <w:rFonts w:hint="eastAsia" w:ascii="仿宋" w:hAnsi="仿宋" w:eastAsia="仿宋" w:cs="仿宋"/>
          <w:color w:val="auto"/>
          <w:sz w:val="24"/>
        </w:rPr>
        <w:tab/>
      </w:r>
      <w:r>
        <w:rPr>
          <w:rFonts w:hint="eastAsia" w:ascii="仿宋" w:hAnsi="仿宋" w:eastAsia="仿宋" w:cs="仿宋"/>
          <w:color w:val="auto"/>
          <w:sz w:val="24"/>
        </w:rPr>
        <w:t>13772491661</w:t>
      </w:r>
    </w:p>
    <w:p w14:paraId="4D32016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西关正街</w:t>
      </w:r>
      <w:r>
        <w:rPr>
          <w:rFonts w:hint="eastAsia" w:ascii="仿宋" w:hAnsi="仿宋" w:eastAsia="仿宋" w:cs="仿宋"/>
          <w:color w:val="auto"/>
          <w:sz w:val="24"/>
        </w:rPr>
        <w:tab/>
      </w:r>
      <w:r>
        <w:rPr>
          <w:rFonts w:hint="eastAsia" w:ascii="仿宋" w:hAnsi="仿宋" w:eastAsia="仿宋" w:cs="仿宋"/>
          <w:color w:val="auto"/>
          <w:sz w:val="24"/>
        </w:rPr>
        <w:t>马 瑜</w:t>
      </w:r>
      <w:r>
        <w:rPr>
          <w:rFonts w:hint="eastAsia" w:ascii="仿宋" w:hAnsi="仿宋" w:eastAsia="仿宋" w:cs="仿宋"/>
          <w:color w:val="auto"/>
          <w:sz w:val="24"/>
        </w:rPr>
        <w:tab/>
      </w:r>
      <w:r>
        <w:rPr>
          <w:rFonts w:hint="eastAsia" w:ascii="仿宋" w:hAnsi="仿宋" w:eastAsia="仿宋" w:cs="仿宋"/>
          <w:color w:val="auto"/>
          <w:sz w:val="24"/>
        </w:rPr>
        <w:t>89548109</w:t>
      </w:r>
      <w:r>
        <w:rPr>
          <w:rFonts w:hint="eastAsia" w:ascii="仿宋" w:hAnsi="仿宋" w:eastAsia="仿宋" w:cs="仿宋"/>
          <w:color w:val="auto"/>
          <w:sz w:val="24"/>
        </w:rPr>
        <w:tab/>
      </w:r>
      <w:r>
        <w:rPr>
          <w:rFonts w:hint="eastAsia" w:ascii="仿宋" w:hAnsi="仿宋" w:eastAsia="仿宋" w:cs="仿宋"/>
          <w:color w:val="auto"/>
          <w:sz w:val="24"/>
        </w:rPr>
        <w:t>13772337373</w:t>
      </w:r>
    </w:p>
    <w:p w14:paraId="17EFC03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丈八东路支行</w:t>
      </w:r>
      <w:r>
        <w:rPr>
          <w:rFonts w:hint="eastAsia" w:ascii="仿宋" w:hAnsi="仿宋" w:eastAsia="仿宋" w:cs="仿宋"/>
          <w:color w:val="auto"/>
          <w:sz w:val="24"/>
        </w:rPr>
        <w:tab/>
      </w:r>
      <w:r>
        <w:rPr>
          <w:rFonts w:hint="eastAsia" w:ascii="仿宋" w:hAnsi="仿宋" w:eastAsia="仿宋" w:cs="仿宋"/>
          <w:color w:val="auto"/>
          <w:sz w:val="24"/>
        </w:rPr>
        <w:t>杨筱凡</w:t>
      </w:r>
      <w:r>
        <w:rPr>
          <w:rFonts w:hint="eastAsia" w:ascii="仿宋" w:hAnsi="仿宋" w:eastAsia="仿宋" w:cs="仿宋"/>
          <w:color w:val="auto"/>
          <w:sz w:val="24"/>
        </w:rPr>
        <w:tab/>
      </w:r>
      <w:r>
        <w:rPr>
          <w:rFonts w:hint="eastAsia" w:ascii="仿宋" w:hAnsi="仿宋" w:eastAsia="仿宋" w:cs="仿宋"/>
          <w:color w:val="auto"/>
          <w:sz w:val="24"/>
        </w:rPr>
        <w:t>81026910</w:t>
      </w:r>
      <w:r>
        <w:rPr>
          <w:rFonts w:hint="eastAsia" w:ascii="仿宋" w:hAnsi="仿宋" w:eastAsia="仿宋" w:cs="仿宋"/>
          <w:color w:val="auto"/>
          <w:sz w:val="24"/>
        </w:rPr>
        <w:tab/>
      </w:r>
      <w:r>
        <w:rPr>
          <w:rFonts w:hint="eastAsia" w:ascii="仿宋" w:hAnsi="仿宋" w:eastAsia="仿宋" w:cs="仿宋"/>
          <w:color w:val="auto"/>
          <w:sz w:val="24"/>
        </w:rPr>
        <w:t>15129044185</w:t>
      </w:r>
    </w:p>
    <w:p w14:paraId="19C3DEC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雁塔路支行</w:t>
      </w:r>
      <w:r>
        <w:rPr>
          <w:rFonts w:hint="eastAsia" w:ascii="仿宋" w:hAnsi="仿宋" w:eastAsia="仿宋" w:cs="仿宋"/>
          <w:color w:val="auto"/>
          <w:sz w:val="24"/>
        </w:rPr>
        <w:tab/>
      </w:r>
      <w:r>
        <w:rPr>
          <w:rFonts w:hint="eastAsia" w:ascii="仿宋" w:hAnsi="仿宋" w:eastAsia="仿宋" w:cs="仿宋"/>
          <w:color w:val="auto"/>
          <w:sz w:val="24"/>
        </w:rPr>
        <w:t>闫梓闶</w:t>
      </w:r>
      <w:r>
        <w:rPr>
          <w:rFonts w:hint="eastAsia" w:ascii="仿宋" w:hAnsi="仿宋" w:eastAsia="仿宋" w:cs="仿宋"/>
          <w:color w:val="auto"/>
          <w:sz w:val="24"/>
        </w:rPr>
        <w:tab/>
      </w:r>
      <w:r>
        <w:rPr>
          <w:rFonts w:hint="eastAsia" w:ascii="仿宋" w:hAnsi="仿宋" w:eastAsia="仿宋" w:cs="仿宋"/>
          <w:color w:val="auto"/>
          <w:sz w:val="24"/>
        </w:rPr>
        <w:t>82222501</w:t>
      </w:r>
      <w:r>
        <w:rPr>
          <w:rFonts w:hint="eastAsia" w:ascii="仿宋" w:hAnsi="仿宋" w:eastAsia="仿宋" w:cs="仿宋"/>
          <w:color w:val="auto"/>
          <w:sz w:val="24"/>
        </w:rPr>
        <w:tab/>
      </w:r>
      <w:r>
        <w:rPr>
          <w:rFonts w:hint="eastAsia" w:ascii="仿宋" w:hAnsi="仿宋" w:eastAsia="仿宋" w:cs="仿宋"/>
          <w:color w:val="auto"/>
          <w:sz w:val="24"/>
        </w:rPr>
        <w:t>18691561524</w:t>
      </w:r>
    </w:p>
    <w:p w14:paraId="38812796">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唐延路支行</w:t>
      </w:r>
      <w:r>
        <w:rPr>
          <w:rFonts w:hint="eastAsia" w:ascii="仿宋" w:hAnsi="仿宋" w:eastAsia="仿宋" w:cs="仿宋"/>
          <w:color w:val="auto"/>
          <w:sz w:val="24"/>
        </w:rPr>
        <w:tab/>
      </w:r>
      <w:r>
        <w:rPr>
          <w:rFonts w:hint="eastAsia" w:ascii="仿宋" w:hAnsi="仿宋" w:eastAsia="仿宋" w:cs="仿宋"/>
          <w:color w:val="auto"/>
          <w:sz w:val="24"/>
        </w:rPr>
        <w:t>尉二宝</w:t>
      </w:r>
      <w:r>
        <w:rPr>
          <w:rFonts w:hint="eastAsia" w:ascii="仿宋" w:hAnsi="仿宋" w:eastAsia="仿宋" w:cs="仿宋"/>
          <w:color w:val="auto"/>
          <w:sz w:val="24"/>
        </w:rPr>
        <w:tab/>
      </w:r>
      <w:r>
        <w:rPr>
          <w:rFonts w:hint="eastAsia" w:ascii="仿宋" w:hAnsi="仿宋" w:eastAsia="仿宋" w:cs="仿宋"/>
          <w:color w:val="auto"/>
          <w:sz w:val="24"/>
        </w:rPr>
        <w:t>88329478</w:t>
      </w:r>
      <w:r>
        <w:rPr>
          <w:rFonts w:hint="eastAsia" w:ascii="仿宋" w:hAnsi="仿宋" w:eastAsia="仿宋" w:cs="仿宋"/>
          <w:color w:val="auto"/>
          <w:sz w:val="24"/>
        </w:rPr>
        <w:tab/>
      </w:r>
      <w:r>
        <w:rPr>
          <w:rFonts w:hint="eastAsia" w:ascii="仿宋" w:hAnsi="仿宋" w:eastAsia="仿宋" w:cs="仿宋"/>
          <w:color w:val="auto"/>
          <w:sz w:val="24"/>
        </w:rPr>
        <w:t>13991930150</w:t>
      </w:r>
    </w:p>
    <w:p w14:paraId="2DC4B38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枫林绿洲支行</w:t>
      </w:r>
      <w:r>
        <w:rPr>
          <w:rFonts w:hint="eastAsia" w:ascii="仿宋" w:hAnsi="仿宋" w:eastAsia="仿宋" w:cs="仿宋"/>
          <w:color w:val="auto"/>
          <w:sz w:val="24"/>
        </w:rPr>
        <w:tab/>
      </w:r>
      <w:r>
        <w:rPr>
          <w:rFonts w:hint="eastAsia" w:ascii="仿宋" w:hAnsi="仿宋" w:eastAsia="仿宋" w:cs="仿宋"/>
          <w:color w:val="auto"/>
          <w:sz w:val="24"/>
        </w:rPr>
        <w:t>杨 嘉</w:t>
      </w:r>
      <w:r>
        <w:rPr>
          <w:rFonts w:hint="eastAsia" w:ascii="仿宋" w:hAnsi="仿宋" w:eastAsia="仿宋" w:cs="仿宋"/>
          <w:color w:val="auto"/>
          <w:sz w:val="24"/>
        </w:rPr>
        <w:tab/>
      </w:r>
      <w:r>
        <w:rPr>
          <w:rFonts w:hint="eastAsia" w:ascii="仿宋" w:hAnsi="仿宋" w:eastAsia="仿宋" w:cs="仿宋"/>
          <w:color w:val="auto"/>
          <w:sz w:val="24"/>
        </w:rPr>
        <w:t>87302120</w:t>
      </w:r>
      <w:r>
        <w:rPr>
          <w:rFonts w:hint="eastAsia" w:ascii="仿宋" w:hAnsi="仿宋" w:eastAsia="仿宋" w:cs="仿宋"/>
          <w:color w:val="auto"/>
          <w:sz w:val="24"/>
        </w:rPr>
        <w:tab/>
      </w:r>
      <w:r>
        <w:rPr>
          <w:rFonts w:hint="eastAsia" w:ascii="仿宋" w:hAnsi="仿宋" w:eastAsia="仿宋" w:cs="仿宋"/>
          <w:color w:val="auto"/>
          <w:sz w:val="24"/>
        </w:rPr>
        <w:t>13609199490</w:t>
      </w:r>
    </w:p>
    <w:p w14:paraId="31C8C11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南关正街支行</w:t>
      </w:r>
      <w:r>
        <w:rPr>
          <w:rFonts w:hint="eastAsia" w:ascii="仿宋" w:hAnsi="仿宋" w:eastAsia="仿宋" w:cs="仿宋"/>
          <w:color w:val="auto"/>
          <w:sz w:val="24"/>
        </w:rPr>
        <w:tab/>
      </w:r>
      <w:r>
        <w:rPr>
          <w:rFonts w:hint="eastAsia" w:ascii="仿宋" w:hAnsi="仿宋" w:eastAsia="仿宋" w:cs="仿宋"/>
          <w:color w:val="auto"/>
          <w:sz w:val="24"/>
        </w:rPr>
        <w:t>郭 敏</w:t>
      </w:r>
      <w:r>
        <w:rPr>
          <w:rFonts w:hint="eastAsia" w:ascii="仿宋" w:hAnsi="仿宋" w:eastAsia="仿宋" w:cs="仿宋"/>
          <w:color w:val="auto"/>
          <w:sz w:val="24"/>
        </w:rPr>
        <w:tab/>
      </w:r>
      <w:r>
        <w:rPr>
          <w:rFonts w:hint="eastAsia" w:ascii="仿宋" w:hAnsi="仿宋" w:eastAsia="仿宋" w:cs="仿宋"/>
          <w:color w:val="auto"/>
          <w:sz w:val="24"/>
        </w:rPr>
        <w:t>85230722</w:t>
      </w:r>
      <w:r>
        <w:rPr>
          <w:rFonts w:hint="eastAsia" w:ascii="仿宋" w:hAnsi="仿宋" w:eastAsia="仿宋" w:cs="仿宋"/>
          <w:color w:val="auto"/>
          <w:sz w:val="24"/>
        </w:rPr>
        <w:tab/>
      </w:r>
      <w:r>
        <w:rPr>
          <w:rFonts w:hint="eastAsia" w:ascii="仿宋" w:hAnsi="仿宋" w:eastAsia="仿宋" w:cs="仿宋"/>
          <w:color w:val="auto"/>
          <w:sz w:val="24"/>
        </w:rPr>
        <w:t>18066610983</w:t>
      </w:r>
    </w:p>
    <w:p w14:paraId="3F674DF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南二环支行</w:t>
      </w:r>
      <w:r>
        <w:rPr>
          <w:rFonts w:hint="eastAsia" w:ascii="仿宋" w:hAnsi="仿宋" w:eastAsia="仿宋" w:cs="仿宋"/>
          <w:color w:val="auto"/>
          <w:sz w:val="24"/>
        </w:rPr>
        <w:tab/>
      </w:r>
      <w:r>
        <w:rPr>
          <w:rFonts w:hint="eastAsia" w:ascii="仿宋" w:hAnsi="仿宋" w:eastAsia="仿宋" w:cs="仿宋"/>
          <w:color w:val="auto"/>
          <w:sz w:val="24"/>
        </w:rPr>
        <w:t>刘 超</w:t>
      </w:r>
      <w:r>
        <w:rPr>
          <w:rFonts w:hint="eastAsia" w:ascii="仿宋" w:hAnsi="仿宋" w:eastAsia="仿宋" w:cs="仿宋"/>
          <w:color w:val="auto"/>
          <w:sz w:val="24"/>
        </w:rPr>
        <w:tab/>
      </w:r>
      <w:r>
        <w:rPr>
          <w:rFonts w:hint="eastAsia" w:ascii="仿宋" w:hAnsi="仿宋" w:eastAsia="仿宋" w:cs="仿宋"/>
          <w:color w:val="auto"/>
          <w:sz w:val="24"/>
        </w:rPr>
        <w:t>88362861</w:t>
      </w:r>
      <w:r>
        <w:rPr>
          <w:rFonts w:hint="eastAsia" w:ascii="仿宋" w:hAnsi="仿宋" w:eastAsia="仿宋" w:cs="仿宋"/>
          <w:color w:val="auto"/>
          <w:sz w:val="24"/>
        </w:rPr>
        <w:tab/>
      </w:r>
      <w:r>
        <w:rPr>
          <w:rFonts w:hint="eastAsia" w:ascii="仿宋" w:hAnsi="仿宋" w:eastAsia="仿宋" w:cs="仿宋"/>
          <w:color w:val="auto"/>
          <w:sz w:val="24"/>
        </w:rPr>
        <w:t>18192080396</w:t>
      </w:r>
    </w:p>
    <w:p w14:paraId="79C1DBE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曲江支行</w:t>
      </w:r>
      <w:r>
        <w:rPr>
          <w:rFonts w:hint="eastAsia" w:ascii="仿宋" w:hAnsi="仿宋" w:eastAsia="仿宋" w:cs="仿宋"/>
          <w:color w:val="auto"/>
          <w:sz w:val="24"/>
        </w:rPr>
        <w:tab/>
      </w:r>
      <w:r>
        <w:rPr>
          <w:rFonts w:hint="eastAsia" w:ascii="仿宋" w:hAnsi="仿宋" w:eastAsia="仿宋" w:cs="仿宋"/>
          <w:color w:val="auto"/>
          <w:sz w:val="24"/>
        </w:rPr>
        <w:t>田 鹏</w:t>
      </w:r>
      <w:r>
        <w:rPr>
          <w:rFonts w:hint="eastAsia" w:ascii="仿宋" w:hAnsi="仿宋" w:eastAsia="仿宋" w:cs="仿宋"/>
          <w:color w:val="auto"/>
          <w:sz w:val="24"/>
        </w:rPr>
        <w:tab/>
      </w:r>
      <w:r>
        <w:rPr>
          <w:rFonts w:hint="eastAsia" w:ascii="仿宋" w:hAnsi="仿宋" w:eastAsia="仿宋" w:cs="仿宋"/>
          <w:color w:val="auto"/>
          <w:sz w:val="24"/>
        </w:rPr>
        <w:t>81205890</w:t>
      </w:r>
      <w:r>
        <w:rPr>
          <w:rFonts w:hint="eastAsia" w:ascii="仿宋" w:hAnsi="仿宋" w:eastAsia="仿宋" w:cs="仿宋"/>
          <w:color w:val="auto"/>
          <w:sz w:val="24"/>
        </w:rPr>
        <w:tab/>
      </w:r>
      <w:r>
        <w:rPr>
          <w:rFonts w:hint="eastAsia" w:ascii="仿宋" w:hAnsi="仿宋" w:eastAsia="仿宋" w:cs="仿宋"/>
          <w:color w:val="auto"/>
          <w:sz w:val="24"/>
        </w:rPr>
        <w:t>13991937977</w:t>
      </w:r>
    </w:p>
    <w:p w14:paraId="1551810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太白路支行</w:t>
      </w:r>
      <w:r>
        <w:rPr>
          <w:rFonts w:hint="eastAsia" w:ascii="仿宋" w:hAnsi="仿宋" w:eastAsia="仿宋" w:cs="仿宋"/>
          <w:color w:val="auto"/>
          <w:sz w:val="24"/>
        </w:rPr>
        <w:tab/>
      </w:r>
      <w:r>
        <w:rPr>
          <w:rFonts w:hint="eastAsia" w:ascii="仿宋" w:hAnsi="仿宋" w:eastAsia="仿宋" w:cs="仿宋"/>
          <w:color w:val="auto"/>
          <w:sz w:val="24"/>
        </w:rPr>
        <w:t>马振林</w:t>
      </w:r>
      <w:r>
        <w:rPr>
          <w:rFonts w:hint="eastAsia" w:ascii="仿宋" w:hAnsi="仿宋" w:eastAsia="仿宋" w:cs="仿宋"/>
          <w:color w:val="auto"/>
          <w:sz w:val="24"/>
        </w:rPr>
        <w:tab/>
      </w:r>
      <w:r>
        <w:rPr>
          <w:rFonts w:hint="eastAsia" w:ascii="仿宋" w:hAnsi="仿宋" w:eastAsia="仿宋" w:cs="仿宋"/>
          <w:color w:val="auto"/>
          <w:sz w:val="24"/>
        </w:rPr>
        <w:t>68912880</w:t>
      </w:r>
      <w:r>
        <w:rPr>
          <w:rFonts w:hint="eastAsia" w:ascii="仿宋" w:hAnsi="仿宋" w:eastAsia="仿宋" w:cs="仿宋"/>
          <w:color w:val="auto"/>
          <w:sz w:val="24"/>
        </w:rPr>
        <w:tab/>
      </w:r>
      <w:r>
        <w:rPr>
          <w:rFonts w:hint="eastAsia" w:ascii="仿宋" w:hAnsi="仿宋" w:eastAsia="仿宋" w:cs="仿宋"/>
          <w:color w:val="auto"/>
          <w:sz w:val="24"/>
        </w:rPr>
        <w:t>15353736656</w:t>
      </w:r>
    </w:p>
    <w:p w14:paraId="4AF0D5E5">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明光路支行</w:t>
      </w:r>
      <w:r>
        <w:rPr>
          <w:rFonts w:hint="eastAsia" w:ascii="仿宋" w:hAnsi="仿宋" w:eastAsia="仿宋" w:cs="仿宋"/>
          <w:color w:val="auto"/>
          <w:sz w:val="24"/>
        </w:rPr>
        <w:tab/>
      </w:r>
      <w:r>
        <w:rPr>
          <w:rFonts w:hint="eastAsia" w:ascii="仿宋" w:hAnsi="仿宋" w:eastAsia="仿宋" w:cs="仿宋"/>
          <w:color w:val="auto"/>
          <w:sz w:val="24"/>
        </w:rPr>
        <w:t>刘二渭</w:t>
      </w:r>
      <w:r>
        <w:rPr>
          <w:rFonts w:hint="eastAsia" w:ascii="仿宋" w:hAnsi="仿宋" w:eastAsia="仿宋" w:cs="仿宋"/>
          <w:color w:val="auto"/>
          <w:sz w:val="24"/>
        </w:rPr>
        <w:tab/>
      </w:r>
      <w:r>
        <w:rPr>
          <w:rFonts w:hint="eastAsia" w:ascii="仿宋" w:hAnsi="仿宋" w:eastAsia="仿宋" w:cs="仿宋"/>
          <w:color w:val="auto"/>
          <w:sz w:val="24"/>
        </w:rPr>
        <w:t>81623506</w:t>
      </w:r>
      <w:r>
        <w:rPr>
          <w:rFonts w:hint="eastAsia" w:ascii="仿宋" w:hAnsi="仿宋" w:eastAsia="仿宋" w:cs="仿宋"/>
          <w:color w:val="auto"/>
          <w:sz w:val="24"/>
        </w:rPr>
        <w:tab/>
      </w:r>
      <w:r>
        <w:rPr>
          <w:rFonts w:hint="eastAsia" w:ascii="仿宋" w:hAnsi="仿宋" w:eastAsia="仿宋" w:cs="仿宋"/>
          <w:color w:val="auto"/>
          <w:sz w:val="24"/>
        </w:rPr>
        <w:t>13201793405</w:t>
      </w:r>
    </w:p>
    <w:p w14:paraId="3130CE2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凤城二路支行</w:t>
      </w:r>
      <w:r>
        <w:rPr>
          <w:rFonts w:hint="eastAsia" w:ascii="仿宋" w:hAnsi="仿宋" w:eastAsia="仿宋" w:cs="仿宋"/>
          <w:color w:val="auto"/>
          <w:sz w:val="24"/>
        </w:rPr>
        <w:tab/>
      </w:r>
      <w:r>
        <w:rPr>
          <w:rFonts w:hint="eastAsia" w:ascii="仿宋" w:hAnsi="仿宋" w:eastAsia="仿宋" w:cs="仿宋"/>
          <w:color w:val="auto"/>
          <w:sz w:val="24"/>
        </w:rPr>
        <w:t>张 洋</w:t>
      </w:r>
      <w:r>
        <w:rPr>
          <w:rFonts w:hint="eastAsia" w:ascii="仿宋" w:hAnsi="仿宋" w:eastAsia="仿宋" w:cs="仿宋"/>
          <w:color w:val="auto"/>
          <w:sz w:val="24"/>
        </w:rPr>
        <w:tab/>
      </w:r>
      <w:r>
        <w:rPr>
          <w:rFonts w:hint="eastAsia" w:ascii="仿宋" w:hAnsi="仿宋" w:eastAsia="仿宋" w:cs="仿宋"/>
          <w:color w:val="auto"/>
          <w:sz w:val="24"/>
        </w:rPr>
        <w:t>86680267</w:t>
      </w:r>
      <w:r>
        <w:rPr>
          <w:rFonts w:hint="eastAsia" w:ascii="仿宋" w:hAnsi="仿宋" w:eastAsia="仿宋" w:cs="仿宋"/>
          <w:color w:val="auto"/>
          <w:sz w:val="24"/>
        </w:rPr>
        <w:tab/>
      </w:r>
      <w:r>
        <w:rPr>
          <w:rFonts w:hint="eastAsia" w:ascii="仿宋" w:hAnsi="仿宋" w:eastAsia="仿宋" w:cs="仿宋"/>
          <w:color w:val="auto"/>
          <w:sz w:val="24"/>
        </w:rPr>
        <w:t>13720423343</w:t>
      </w:r>
    </w:p>
    <w:p w14:paraId="15E0025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昆明路支行</w:t>
      </w:r>
      <w:r>
        <w:rPr>
          <w:rFonts w:hint="eastAsia" w:ascii="仿宋" w:hAnsi="仿宋" w:eastAsia="仿宋" w:cs="仿宋"/>
          <w:color w:val="auto"/>
          <w:sz w:val="24"/>
        </w:rPr>
        <w:tab/>
      </w:r>
      <w:r>
        <w:rPr>
          <w:rFonts w:hint="eastAsia" w:ascii="仿宋" w:hAnsi="仿宋" w:eastAsia="仿宋" w:cs="仿宋"/>
          <w:color w:val="auto"/>
          <w:sz w:val="24"/>
        </w:rPr>
        <w:t>张 洁</w:t>
      </w:r>
      <w:r>
        <w:rPr>
          <w:rFonts w:hint="eastAsia" w:ascii="仿宋" w:hAnsi="仿宋" w:eastAsia="仿宋" w:cs="仿宋"/>
          <w:color w:val="auto"/>
          <w:sz w:val="24"/>
        </w:rPr>
        <w:tab/>
      </w:r>
      <w:r>
        <w:rPr>
          <w:rFonts w:hint="eastAsia" w:ascii="仿宋" w:hAnsi="仿宋" w:eastAsia="仿宋" w:cs="仿宋"/>
          <w:color w:val="auto"/>
          <w:sz w:val="24"/>
        </w:rPr>
        <w:t>84592506</w:t>
      </w:r>
      <w:r>
        <w:rPr>
          <w:rFonts w:hint="eastAsia" w:ascii="仿宋" w:hAnsi="仿宋" w:eastAsia="仿宋" w:cs="仿宋"/>
          <w:color w:val="auto"/>
          <w:sz w:val="24"/>
        </w:rPr>
        <w:tab/>
      </w:r>
      <w:r>
        <w:rPr>
          <w:rFonts w:hint="eastAsia" w:ascii="仿宋" w:hAnsi="仿宋" w:eastAsia="仿宋" w:cs="仿宋"/>
          <w:color w:val="auto"/>
          <w:sz w:val="24"/>
        </w:rPr>
        <w:t>13991821278</w:t>
      </w:r>
    </w:p>
    <w:p w14:paraId="4959DC1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丈八北路支行</w:t>
      </w:r>
      <w:r>
        <w:rPr>
          <w:rFonts w:hint="eastAsia" w:ascii="仿宋" w:hAnsi="仿宋" w:eastAsia="仿宋" w:cs="仿宋"/>
          <w:color w:val="auto"/>
          <w:sz w:val="24"/>
        </w:rPr>
        <w:tab/>
      </w:r>
      <w:r>
        <w:rPr>
          <w:rFonts w:hint="eastAsia" w:ascii="仿宋" w:hAnsi="仿宋" w:eastAsia="仿宋" w:cs="仿宋"/>
          <w:color w:val="auto"/>
          <w:sz w:val="24"/>
        </w:rPr>
        <w:t>郭 浩</w:t>
      </w:r>
      <w:r>
        <w:rPr>
          <w:rFonts w:hint="eastAsia" w:ascii="仿宋" w:hAnsi="仿宋" w:eastAsia="仿宋" w:cs="仿宋"/>
          <w:color w:val="auto"/>
          <w:sz w:val="24"/>
        </w:rPr>
        <w:tab/>
      </w:r>
      <w:r>
        <w:rPr>
          <w:rFonts w:hint="eastAsia" w:ascii="仿宋" w:hAnsi="仿宋" w:eastAsia="仿宋" w:cs="仿宋"/>
          <w:color w:val="auto"/>
          <w:sz w:val="24"/>
        </w:rPr>
        <w:t>81875192</w:t>
      </w:r>
      <w:r>
        <w:rPr>
          <w:rFonts w:hint="eastAsia" w:ascii="仿宋" w:hAnsi="仿宋" w:eastAsia="仿宋" w:cs="仿宋"/>
          <w:color w:val="auto"/>
          <w:sz w:val="24"/>
        </w:rPr>
        <w:tab/>
      </w:r>
      <w:r>
        <w:rPr>
          <w:rFonts w:hint="eastAsia" w:ascii="仿宋" w:hAnsi="仿宋" w:eastAsia="仿宋" w:cs="仿宋"/>
          <w:color w:val="auto"/>
          <w:sz w:val="24"/>
        </w:rPr>
        <w:t>15667087662</w:t>
      </w:r>
    </w:p>
    <w:p w14:paraId="57D6BB6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新城支行</w:t>
      </w:r>
      <w:r>
        <w:rPr>
          <w:rFonts w:hint="eastAsia" w:ascii="仿宋" w:hAnsi="仿宋" w:eastAsia="仿宋" w:cs="仿宋"/>
          <w:color w:val="auto"/>
          <w:sz w:val="24"/>
        </w:rPr>
        <w:tab/>
      </w:r>
      <w:r>
        <w:rPr>
          <w:rFonts w:hint="eastAsia" w:ascii="仿宋" w:hAnsi="仿宋" w:eastAsia="仿宋" w:cs="仿宋"/>
          <w:color w:val="auto"/>
          <w:sz w:val="24"/>
        </w:rPr>
        <w:t>余振东</w:t>
      </w:r>
      <w:r>
        <w:rPr>
          <w:rFonts w:hint="eastAsia" w:ascii="仿宋" w:hAnsi="仿宋" w:eastAsia="仿宋" w:cs="仿宋"/>
          <w:color w:val="auto"/>
          <w:sz w:val="24"/>
        </w:rPr>
        <w:tab/>
      </w:r>
      <w:r>
        <w:rPr>
          <w:rFonts w:hint="eastAsia" w:ascii="仿宋" w:hAnsi="仿宋" w:eastAsia="仿宋" w:cs="仿宋"/>
          <w:color w:val="auto"/>
          <w:sz w:val="24"/>
        </w:rPr>
        <w:t>87251680</w:t>
      </w:r>
      <w:r>
        <w:rPr>
          <w:rFonts w:hint="eastAsia" w:ascii="仿宋" w:hAnsi="仿宋" w:eastAsia="仿宋" w:cs="仿宋"/>
          <w:color w:val="auto"/>
          <w:sz w:val="24"/>
        </w:rPr>
        <w:tab/>
      </w:r>
      <w:r>
        <w:rPr>
          <w:rFonts w:hint="eastAsia" w:ascii="仿宋" w:hAnsi="仿宋" w:eastAsia="仿宋" w:cs="仿宋"/>
          <w:color w:val="auto"/>
          <w:sz w:val="24"/>
        </w:rPr>
        <w:t>18066617238</w:t>
      </w:r>
    </w:p>
    <w:p w14:paraId="549229B6">
      <w:pPr>
        <w:spacing w:line="360" w:lineRule="exact"/>
        <w:rPr>
          <w:rFonts w:hint="eastAsia" w:ascii="仿宋" w:hAnsi="仿宋" w:eastAsia="仿宋" w:cs="仿宋"/>
          <w:b/>
          <w:color w:val="auto"/>
          <w:sz w:val="24"/>
        </w:rPr>
      </w:pPr>
      <w:r>
        <w:rPr>
          <w:rFonts w:hint="eastAsia" w:ascii="仿宋" w:hAnsi="仿宋" w:eastAsia="仿宋" w:cs="仿宋"/>
          <w:b/>
          <w:color w:val="auto"/>
          <w:sz w:val="24"/>
        </w:rPr>
        <w:t>六、浦发银行 （政采e贷）</w:t>
      </w:r>
    </w:p>
    <w:p w14:paraId="46711A6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吴晨雨</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029-63603803</w:t>
      </w:r>
      <w:r>
        <w:rPr>
          <w:rFonts w:hint="eastAsia" w:ascii="仿宋" w:hAnsi="仿宋" w:eastAsia="仿宋" w:cs="仿宋"/>
          <w:color w:val="auto"/>
          <w:sz w:val="24"/>
        </w:rPr>
        <w:tab/>
      </w:r>
      <w:r>
        <w:rPr>
          <w:rFonts w:hint="eastAsia" w:ascii="仿宋" w:hAnsi="仿宋" w:eastAsia="仿宋" w:cs="仿宋"/>
          <w:color w:val="auto"/>
          <w:sz w:val="24"/>
        </w:rPr>
        <w:t>15991724645</w:t>
      </w:r>
    </w:p>
    <w:p w14:paraId="169FA08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陈福全</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029-63603441</w:t>
      </w:r>
      <w:r>
        <w:rPr>
          <w:rFonts w:hint="eastAsia" w:ascii="仿宋" w:hAnsi="仿宋" w:eastAsia="仿宋" w:cs="仿宋"/>
          <w:color w:val="auto"/>
          <w:sz w:val="24"/>
        </w:rPr>
        <w:tab/>
      </w:r>
      <w:r>
        <w:rPr>
          <w:rFonts w:hint="eastAsia" w:ascii="仿宋" w:hAnsi="仿宋" w:eastAsia="仿宋" w:cs="仿宋"/>
          <w:color w:val="auto"/>
          <w:sz w:val="24"/>
        </w:rPr>
        <w:t>17782511994</w:t>
      </w:r>
    </w:p>
    <w:p w14:paraId="7BC11EC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韩瑾</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029-63603443</w:t>
      </w:r>
      <w:r>
        <w:rPr>
          <w:rFonts w:hint="eastAsia" w:ascii="仿宋" w:hAnsi="仿宋" w:eastAsia="仿宋" w:cs="仿宋"/>
          <w:color w:val="auto"/>
          <w:sz w:val="24"/>
        </w:rPr>
        <w:tab/>
      </w:r>
      <w:r>
        <w:rPr>
          <w:rFonts w:hint="eastAsia" w:ascii="仿宋" w:hAnsi="仿宋" w:eastAsia="仿宋" w:cs="仿宋"/>
          <w:color w:val="auto"/>
          <w:sz w:val="24"/>
        </w:rPr>
        <w:t>18202909790</w:t>
      </w:r>
    </w:p>
    <w:p w14:paraId="2BAECDE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李瑞雪</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029-63603445</w:t>
      </w:r>
      <w:r>
        <w:rPr>
          <w:rFonts w:hint="eastAsia" w:ascii="仿宋" w:hAnsi="仿宋" w:eastAsia="仿宋" w:cs="仿宋"/>
          <w:color w:val="auto"/>
          <w:sz w:val="24"/>
        </w:rPr>
        <w:tab/>
      </w:r>
      <w:r>
        <w:rPr>
          <w:rFonts w:hint="eastAsia" w:ascii="仿宋" w:hAnsi="仿宋" w:eastAsia="仿宋" w:cs="仿宋"/>
          <w:color w:val="auto"/>
          <w:sz w:val="24"/>
        </w:rPr>
        <w:t>18220862398</w:t>
      </w:r>
    </w:p>
    <w:p w14:paraId="543D7C4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陈晓晓</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0912-2216068</w:t>
      </w:r>
      <w:r>
        <w:rPr>
          <w:rFonts w:hint="eastAsia" w:ascii="仿宋" w:hAnsi="仿宋" w:eastAsia="仿宋" w:cs="仿宋"/>
          <w:color w:val="auto"/>
          <w:sz w:val="24"/>
        </w:rPr>
        <w:tab/>
      </w:r>
      <w:r>
        <w:rPr>
          <w:rFonts w:hint="eastAsia" w:ascii="仿宋" w:hAnsi="仿宋" w:eastAsia="仿宋" w:cs="仿宋"/>
          <w:color w:val="auto"/>
          <w:sz w:val="24"/>
        </w:rPr>
        <w:t>15691269965</w:t>
      </w:r>
    </w:p>
    <w:p w14:paraId="5A535645">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郭小东</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0912-2216008</w:t>
      </w:r>
      <w:r>
        <w:rPr>
          <w:rFonts w:hint="eastAsia" w:ascii="仿宋" w:hAnsi="仿宋" w:eastAsia="仿宋" w:cs="仿宋"/>
          <w:color w:val="auto"/>
          <w:sz w:val="24"/>
        </w:rPr>
        <w:tab/>
      </w:r>
      <w:r>
        <w:rPr>
          <w:rFonts w:hint="eastAsia" w:ascii="仿宋" w:hAnsi="仿宋" w:eastAsia="仿宋" w:cs="仿宋"/>
          <w:color w:val="auto"/>
          <w:sz w:val="24"/>
        </w:rPr>
        <w:t>15291820586</w:t>
      </w:r>
    </w:p>
    <w:p w14:paraId="6F6EA7B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张一岚</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 xml:space="preserve">0917-8662919 </w:t>
      </w:r>
      <w:r>
        <w:rPr>
          <w:rFonts w:hint="eastAsia" w:ascii="仿宋" w:hAnsi="仿宋" w:eastAsia="仿宋" w:cs="仿宋"/>
          <w:color w:val="auto"/>
          <w:sz w:val="24"/>
        </w:rPr>
        <w:tab/>
      </w:r>
      <w:r>
        <w:rPr>
          <w:rFonts w:hint="eastAsia" w:ascii="仿宋" w:hAnsi="仿宋" w:eastAsia="仿宋" w:cs="仿宋"/>
          <w:color w:val="auto"/>
          <w:sz w:val="24"/>
        </w:rPr>
        <w:t>18690008816</w:t>
      </w:r>
    </w:p>
    <w:p w14:paraId="325EB3A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朱强</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 xml:space="preserve">0917-8662926 </w:t>
      </w:r>
      <w:r>
        <w:rPr>
          <w:rFonts w:hint="eastAsia" w:ascii="仿宋" w:hAnsi="仿宋" w:eastAsia="仿宋" w:cs="仿宋"/>
          <w:color w:val="auto"/>
          <w:sz w:val="24"/>
        </w:rPr>
        <w:tab/>
      </w:r>
      <w:r>
        <w:rPr>
          <w:rFonts w:hint="eastAsia" w:ascii="仿宋" w:hAnsi="仿宋" w:eastAsia="仿宋" w:cs="仿宋"/>
          <w:color w:val="auto"/>
          <w:sz w:val="24"/>
        </w:rPr>
        <w:t>13909176381</w:t>
      </w:r>
    </w:p>
    <w:p w14:paraId="2E9F36D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渭南分行</w:t>
      </w:r>
      <w:r>
        <w:rPr>
          <w:rFonts w:hint="eastAsia" w:ascii="仿宋" w:hAnsi="仿宋" w:eastAsia="仿宋" w:cs="仿宋"/>
          <w:color w:val="auto"/>
          <w:sz w:val="24"/>
        </w:rPr>
        <w:tab/>
      </w:r>
      <w:r>
        <w:rPr>
          <w:rFonts w:hint="eastAsia" w:ascii="仿宋" w:hAnsi="仿宋" w:eastAsia="仿宋" w:cs="仿宋"/>
          <w:color w:val="auto"/>
          <w:sz w:val="24"/>
        </w:rPr>
        <w:t>王晓峰</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0913-3357080</w:t>
      </w:r>
      <w:r>
        <w:rPr>
          <w:rFonts w:hint="eastAsia" w:ascii="仿宋" w:hAnsi="仿宋" w:eastAsia="仿宋" w:cs="仿宋"/>
          <w:color w:val="auto"/>
          <w:sz w:val="24"/>
        </w:rPr>
        <w:tab/>
      </w:r>
      <w:r>
        <w:rPr>
          <w:rFonts w:hint="eastAsia" w:ascii="仿宋" w:hAnsi="仿宋" w:eastAsia="仿宋" w:cs="仿宋"/>
          <w:color w:val="auto"/>
          <w:sz w:val="24"/>
        </w:rPr>
        <w:t>13992363166</w:t>
      </w:r>
    </w:p>
    <w:p w14:paraId="6FB497E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薛晗</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029-32083788</w:t>
      </w:r>
      <w:r>
        <w:rPr>
          <w:rFonts w:hint="eastAsia" w:ascii="仿宋" w:hAnsi="仿宋" w:eastAsia="仿宋" w:cs="仿宋"/>
          <w:color w:val="auto"/>
          <w:sz w:val="24"/>
        </w:rPr>
        <w:tab/>
      </w:r>
      <w:r>
        <w:rPr>
          <w:rFonts w:hint="eastAsia" w:ascii="仿宋" w:hAnsi="仿宋" w:eastAsia="仿宋" w:cs="仿宋"/>
          <w:color w:val="auto"/>
          <w:sz w:val="24"/>
        </w:rPr>
        <w:t>15109226216</w:t>
      </w:r>
    </w:p>
    <w:p w14:paraId="1F47A753">
      <w:pPr>
        <w:spacing w:line="360" w:lineRule="exact"/>
        <w:rPr>
          <w:rFonts w:hint="eastAsia" w:ascii="仿宋" w:hAnsi="仿宋" w:eastAsia="仿宋" w:cs="仿宋"/>
          <w:b/>
          <w:color w:val="auto"/>
          <w:sz w:val="24"/>
        </w:rPr>
      </w:pPr>
      <w:r>
        <w:rPr>
          <w:rFonts w:hint="eastAsia" w:ascii="仿宋" w:hAnsi="仿宋" w:eastAsia="仿宋" w:cs="仿宋"/>
          <w:b/>
          <w:color w:val="auto"/>
          <w:sz w:val="24"/>
        </w:rPr>
        <w:t>七、兴业银行（政采贷）</w:t>
      </w:r>
    </w:p>
    <w:p w14:paraId="3D501B1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朱靖</w:t>
      </w:r>
      <w:r>
        <w:rPr>
          <w:rFonts w:hint="eastAsia" w:ascii="仿宋" w:hAnsi="仿宋" w:eastAsia="仿宋" w:cs="仿宋"/>
          <w:color w:val="auto"/>
          <w:sz w:val="24"/>
        </w:rPr>
        <w:tab/>
      </w:r>
      <w:r>
        <w:rPr>
          <w:rFonts w:hint="eastAsia" w:ascii="仿宋" w:hAnsi="仿宋" w:eastAsia="仿宋" w:cs="仿宋"/>
          <w:color w:val="auto"/>
          <w:sz w:val="24"/>
        </w:rPr>
        <w:t>总监</w:t>
      </w:r>
      <w:r>
        <w:rPr>
          <w:rFonts w:hint="eastAsia" w:ascii="仿宋" w:hAnsi="仿宋" w:eastAsia="仿宋" w:cs="仿宋"/>
          <w:color w:val="auto"/>
          <w:sz w:val="24"/>
        </w:rPr>
        <w:tab/>
      </w:r>
      <w:r>
        <w:rPr>
          <w:rFonts w:hint="eastAsia" w:ascii="仿宋" w:hAnsi="仿宋" w:eastAsia="仿宋" w:cs="仿宋"/>
          <w:color w:val="auto"/>
          <w:sz w:val="24"/>
        </w:rPr>
        <w:t>029-87482998</w:t>
      </w:r>
      <w:r>
        <w:rPr>
          <w:rFonts w:hint="eastAsia" w:ascii="仿宋" w:hAnsi="仿宋" w:eastAsia="仿宋" w:cs="仿宋"/>
          <w:color w:val="auto"/>
          <w:sz w:val="24"/>
        </w:rPr>
        <w:tab/>
      </w:r>
      <w:r>
        <w:rPr>
          <w:rFonts w:hint="eastAsia" w:ascii="仿宋" w:hAnsi="仿宋" w:eastAsia="仿宋" w:cs="仿宋"/>
          <w:color w:val="auto"/>
          <w:sz w:val="24"/>
        </w:rPr>
        <w:t>13363979983</w:t>
      </w:r>
    </w:p>
    <w:p w14:paraId="0CDCA0B4">
      <w:pPr>
        <w:spacing w:line="360" w:lineRule="exact"/>
        <w:rPr>
          <w:rFonts w:hint="eastAsia" w:ascii="仿宋" w:hAnsi="仿宋" w:eastAsia="仿宋" w:cs="仿宋"/>
          <w:b/>
          <w:color w:val="auto"/>
          <w:sz w:val="24"/>
        </w:rPr>
      </w:pPr>
      <w:r>
        <w:rPr>
          <w:rFonts w:hint="eastAsia" w:ascii="仿宋" w:hAnsi="仿宋" w:eastAsia="仿宋" w:cs="仿宋"/>
          <w:b/>
          <w:color w:val="auto"/>
          <w:sz w:val="24"/>
        </w:rPr>
        <w:t>八、中国民生银行（政采贷）</w:t>
      </w:r>
    </w:p>
    <w:p w14:paraId="24F2CEAA">
      <w:pPr>
        <w:spacing w:line="360" w:lineRule="exact"/>
        <w:ind w:left="2580" w:leftChars="200" w:hanging="2160" w:hangingChars="900"/>
        <w:rPr>
          <w:rFonts w:hint="eastAsia" w:ascii="仿宋" w:hAnsi="仿宋" w:eastAsia="仿宋" w:cs="仿宋"/>
          <w:color w:val="auto"/>
          <w:sz w:val="24"/>
        </w:rPr>
      </w:pPr>
      <w:r>
        <w:rPr>
          <w:rFonts w:hint="eastAsia" w:ascii="仿宋" w:hAnsi="仿宋" w:eastAsia="仿宋" w:cs="仿宋"/>
          <w:color w:val="auto"/>
          <w:sz w:val="24"/>
        </w:rPr>
        <w:t>民生银行西安分行  联系人：陈经理 联系电话：61815275 /18821669199</w:t>
      </w:r>
    </w:p>
    <w:p w14:paraId="309EF2E4">
      <w:pPr>
        <w:spacing w:line="360" w:lineRule="exact"/>
        <w:ind w:left="2580" w:leftChars="200" w:hanging="2160" w:hangingChars="900"/>
        <w:rPr>
          <w:rFonts w:hint="eastAsia" w:ascii="仿宋" w:hAnsi="仿宋" w:eastAsia="仿宋" w:cs="仿宋"/>
          <w:color w:val="auto"/>
          <w:sz w:val="24"/>
        </w:rPr>
      </w:pPr>
      <w:r>
        <w:rPr>
          <w:rFonts w:hint="eastAsia" w:ascii="仿宋" w:hAnsi="仿宋" w:eastAsia="仿宋" w:cs="仿宋"/>
          <w:color w:val="auto"/>
          <w:sz w:val="24"/>
        </w:rPr>
        <w:t xml:space="preserve">联系人：王经理 联系电话：61815280 /18591953690 </w:t>
      </w:r>
    </w:p>
    <w:p w14:paraId="1E4BA885">
      <w:pPr>
        <w:spacing w:line="360" w:lineRule="exact"/>
        <w:rPr>
          <w:rFonts w:hint="eastAsia" w:ascii="仿宋" w:hAnsi="仿宋" w:eastAsia="仿宋" w:cs="仿宋"/>
          <w:b/>
          <w:color w:val="auto"/>
          <w:sz w:val="24"/>
        </w:rPr>
      </w:pPr>
      <w:r>
        <w:rPr>
          <w:rFonts w:hint="eastAsia" w:ascii="仿宋" w:hAnsi="仿宋" w:eastAsia="仿宋" w:cs="仿宋"/>
          <w:b/>
          <w:color w:val="auto"/>
          <w:sz w:val="24"/>
        </w:rPr>
        <w:t>九、浙商银行 （政采贷）</w:t>
      </w:r>
    </w:p>
    <w:p w14:paraId="6AA233C0">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西安市雁塔区科技路259号</w:t>
      </w:r>
      <w:r>
        <w:rPr>
          <w:rFonts w:hint="eastAsia" w:ascii="仿宋" w:hAnsi="仿宋" w:eastAsia="仿宋" w:cs="仿宋"/>
          <w:color w:val="auto"/>
          <w:sz w:val="24"/>
        </w:rPr>
        <w:tab/>
      </w:r>
      <w:r>
        <w:rPr>
          <w:rFonts w:hint="eastAsia" w:ascii="仿宋" w:hAnsi="仿宋" w:eastAsia="仿宋" w:cs="仿宋"/>
          <w:color w:val="auto"/>
          <w:sz w:val="24"/>
        </w:rPr>
        <w:t>曹金辉</w:t>
      </w:r>
      <w:r>
        <w:rPr>
          <w:rFonts w:hint="eastAsia" w:ascii="仿宋" w:hAnsi="仿宋" w:eastAsia="仿宋" w:cs="仿宋"/>
          <w:color w:val="auto"/>
          <w:sz w:val="24"/>
        </w:rPr>
        <w:tab/>
      </w:r>
      <w:r>
        <w:rPr>
          <w:rFonts w:hint="eastAsia" w:ascii="仿宋" w:hAnsi="仿宋" w:eastAsia="仿宋" w:cs="仿宋"/>
          <w:color w:val="auto"/>
          <w:sz w:val="24"/>
        </w:rPr>
        <w:t>18710993980</w:t>
      </w:r>
    </w:p>
    <w:p w14:paraId="2FFDE5BF">
      <w:pPr>
        <w:spacing w:line="360" w:lineRule="exact"/>
        <w:rPr>
          <w:rFonts w:hint="eastAsia" w:ascii="仿宋" w:hAnsi="仿宋" w:eastAsia="仿宋" w:cs="仿宋"/>
          <w:b/>
          <w:color w:val="auto"/>
          <w:sz w:val="24"/>
        </w:rPr>
      </w:pPr>
      <w:r>
        <w:rPr>
          <w:rFonts w:hint="eastAsia" w:ascii="仿宋" w:hAnsi="仿宋" w:eastAsia="仿宋" w:cs="仿宋"/>
          <w:b/>
          <w:color w:val="auto"/>
          <w:sz w:val="24"/>
        </w:rPr>
        <w:t xml:space="preserve">十、 招商银行（政采贷） </w:t>
      </w:r>
    </w:p>
    <w:p w14:paraId="6A6C398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招商银行西安分行   联系人：任瑾；85438988</w:t>
      </w:r>
    </w:p>
    <w:p w14:paraId="32DDF24C">
      <w:pPr>
        <w:spacing w:line="360" w:lineRule="exact"/>
        <w:rPr>
          <w:rFonts w:hint="eastAsia" w:ascii="仿宋" w:hAnsi="仿宋" w:eastAsia="仿宋" w:cs="仿宋"/>
          <w:b/>
          <w:color w:val="auto"/>
          <w:sz w:val="24"/>
        </w:rPr>
      </w:pPr>
      <w:r>
        <w:rPr>
          <w:rFonts w:hint="eastAsia" w:ascii="仿宋" w:hAnsi="仿宋" w:eastAsia="仿宋" w:cs="仿宋"/>
          <w:b/>
          <w:color w:val="auto"/>
          <w:sz w:val="24"/>
        </w:rPr>
        <w:t xml:space="preserve">十一、 长安银行（小微贷） </w:t>
      </w:r>
    </w:p>
    <w:p w14:paraId="39EEDEE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长安银行西安曲江新区支行 地址：西安市曲江新区雁南一路3号  </w:t>
      </w:r>
    </w:p>
    <w:p w14:paraId="5918CF1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联系人：陈瑶 13629266833 </w:t>
      </w:r>
    </w:p>
    <w:p w14:paraId="6673552D">
      <w:pPr>
        <w:spacing w:line="360" w:lineRule="exact"/>
        <w:rPr>
          <w:rFonts w:hint="eastAsia" w:ascii="仿宋" w:hAnsi="仿宋" w:eastAsia="仿宋" w:cs="仿宋"/>
          <w:b/>
          <w:color w:val="auto"/>
          <w:sz w:val="24"/>
        </w:rPr>
      </w:pPr>
      <w:r>
        <w:rPr>
          <w:rFonts w:hint="eastAsia" w:ascii="仿宋" w:hAnsi="仿宋" w:eastAsia="仿宋" w:cs="仿宋"/>
          <w:b/>
          <w:color w:val="auto"/>
          <w:sz w:val="24"/>
        </w:rPr>
        <w:t>十二、网商银行（合同贷）</w:t>
      </w:r>
    </w:p>
    <w:p w14:paraId="13C1C01D">
      <w:pPr>
        <w:spacing w:line="360" w:lineRule="exact"/>
        <w:rPr>
          <w:rFonts w:hint="eastAsia" w:ascii="仿宋" w:hAnsi="仿宋" w:eastAsia="仿宋" w:cs="仿宋"/>
          <w:b/>
          <w:color w:val="auto"/>
          <w:sz w:val="24"/>
        </w:rPr>
      </w:pPr>
      <w:r>
        <w:rPr>
          <w:rFonts w:hint="eastAsia" w:ascii="仿宋" w:hAnsi="仿宋" w:eastAsia="仿宋" w:cs="仿宋"/>
          <w:b/>
          <w:color w:val="auto"/>
          <w:sz w:val="24"/>
        </w:rPr>
        <w:t>十三、中国邮政储蓄银行陕西省分行（政采贷）</w:t>
      </w:r>
    </w:p>
    <w:p w14:paraId="0FA10105">
      <w:pPr>
        <w:pStyle w:val="22"/>
        <w:tabs>
          <w:tab w:val="left" w:pos="567"/>
        </w:tabs>
        <w:spacing w:line="360" w:lineRule="exact"/>
        <w:rPr>
          <w:rFonts w:hint="eastAsia" w:ascii="仿宋" w:hAnsi="仿宋" w:eastAsia="仿宋" w:cs="仿宋"/>
          <w:color w:val="auto"/>
        </w:rPr>
      </w:pPr>
      <w:r>
        <w:rPr>
          <w:rFonts w:hint="eastAsia" w:ascii="仿宋" w:hAnsi="仿宋" w:eastAsia="仿宋" w:cs="仿宋"/>
          <w:color w:val="auto"/>
        </w:rPr>
        <w:t>渭南市政府采购贷款银行信息：</w:t>
      </w:r>
    </w:p>
    <w:tbl>
      <w:tblPr>
        <w:tblStyle w:val="50"/>
        <w:tblW w:w="0" w:type="auto"/>
        <w:tblInd w:w="0" w:type="dxa"/>
        <w:tblLayout w:type="fixed"/>
        <w:tblCellMar>
          <w:top w:w="0" w:type="dxa"/>
          <w:left w:w="108" w:type="dxa"/>
          <w:bottom w:w="0" w:type="dxa"/>
          <w:right w:w="108" w:type="dxa"/>
        </w:tblCellMar>
      </w:tblPr>
      <w:tblGrid>
        <w:gridCol w:w="1330"/>
        <w:gridCol w:w="2210"/>
        <w:gridCol w:w="2871"/>
        <w:gridCol w:w="2871"/>
      </w:tblGrid>
      <w:tr w14:paraId="328618D5">
        <w:tblPrEx>
          <w:tblCellMar>
            <w:top w:w="0" w:type="dxa"/>
            <w:left w:w="108" w:type="dxa"/>
            <w:bottom w:w="0" w:type="dxa"/>
            <w:right w:w="108" w:type="dxa"/>
          </w:tblCellMar>
        </w:tblPrEx>
        <w:trPr>
          <w:trHeight w:val="558" w:hRule="atLeast"/>
        </w:trPr>
        <w:tc>
          <w:tcPr>
            <w:tcW w:w="1330" w:type="dxa"/>
            <w:tcBorders>
              <w:top w:val="single" w:color="000000" w:sz="4" w:space="0"/>
              <w:left w:val="single" w:color="000000" w:sz="4" w:space="0"/>
              <w:bottom w:val="single" w:color="000000" w:sz="4" w:space="0"/>
              <w:right w:val="single" w:color="000000" w:sz="4" w:space="0"/>
            </w:tcBorders>
            <w:noWrap w:val="0"/>
            <w:vAlign w:val="center"/>
          </w:tcPr>
          <w:p w14:paraId="22EA324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序号</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2C90AA43">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单位名称</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2EC102A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联系人</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5514E263">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联系电话</w:t>
            </w:r>
          </w:p>
        </w:tc>
      </w:tr>
      <w:tr w14:paraId="4301C295">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BC5A8E">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52B7C3">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建设银行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83189E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郭煜庆 田宇</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2820C4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13892535580</w:t>
            </w:r>
          </w:p>
          <w:p w14:paraId="5DA9FEC0">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17797059890</w:t>
            </w:r>
          </w:p>
        </w:tc>
      </w:tr>
      <w:tr w14:paraId="7D040F8D">
        <w:tblPrEx>
          <w:tblCellMar>
            <w:top w:w="0" w:type="dxa"/>
            <w:left w:w="108" w:type="dxa"/>
            <w:bottom w:w="0" w:type="dxa"/>
            <w:right w:w="108" w:type="dxa"/>
          </w:tblCellMar>
        </w:tblPrEx>
        <w:trPr>
          <w:trHeight w:val="480"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4F35F">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FED0B">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D01BE">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33A71">
            <w:pPr>
              <w:spacing w:line="240" w:lineRule="exact"/>
              <w:jc w:val="center"/>
              <w:rPr>
                <w:rFonts w:hint="eastAsia" w:ascii="仿宋" w:hAnsi="仿宋" w:eastAsia="仿宋" w:cs="仿宋"/>
                <w:color w:val="auto"/>
                <w:sz w:val="24"/>
              </w:rPr>
            </w:pPr>
          </w:p>
        </w:tc>
      </w:tr>
      <w:tr w14:paraId="6FF10201">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F8976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2</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4AD918">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浦发银行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10C9594">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孙哲龙 蒙波</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36D4A79">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13892383911</w:t>
            </w:r>
          </w:p>
          <w:p w14:paraId="022D47D7">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15249035320</w:t>
            </w:r>
          </w:p>
        </w:tc>
      </w:tr>
      <w:tr w14:paraId="2B8F8CCC">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5EF65">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60BA8">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DD893">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4FB90">
            <w:pPr>
              <w:spacing w:line="240" w:lineRule="exact"/>
              <w:jc w:val="center"/>
              <w:rPr>
                <w:rFonts w:hint="eastAsia" w:ascii="仿宋" w:hAnsi="仿宋" w:eastAsia="仿宋" w:cs="仿宋"/>
                <w:color w:val="auto"/>
                <w:sz w:val="24"/>
              </w:rPr>
            </w:pPr>
          </w:p>
        </w:tc>
      </w:tr>
      <w:tr w14:paraId="72687515">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99BF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3</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5F99C0">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中信银行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A6E742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杨洋 耿浩</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E2803A">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18191815559</w:t>
            </w:r>
          </w:p>
          <w:p w14:paraId="3EF86AA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13193388328</w:t>
            </w:r>
          </w:p>
        </w:tc>
      </w:tr>
      <w:tr w14:paraId="106E2CC3">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B0F1F">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19013">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07C97">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7F4FE">
            <w:pPr>
              <w:spacing w:line="240" w:lineRule="exact"/>
              <w:jc w:val="center"/>
              <w:rPr>
                <w:rFonts w:hint="eastAsia" w:ascii="仿宋" w:hAnsi="仿宋" w:eastAsia="仿宋" w:cs="仿宋"/>
                <w:color w:val="auto"/>
                <w:sz w:val="24"/>
              </w:rPr>
            </w:pPr>
          </w:p>
        </w:tc>
      </w:tr>
      <w:tr w14:paraId="1E9818E6">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8576B5">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4</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52625">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兴业银行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400363">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权奥星</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11422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15706090239</w:t>
            </w:r>
          </w:p>
        </w:tc>
      </w:tr>
      <w:tr w14:paraId="1A7F4993">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0B781">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69C57">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8D6E1">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2399D">
            <w:pPr>
              <w:spacing w:line="240" w:lineRule="exact"/>
              <w:jc w:val="center"/>
              <w:rPr>
                <w:rFonts w:hint="eastAsia" w:ascii="仿宋" w:hAnsi="仿宋" w:eastAsia="仿宋" w:cs="仿宋"/>
                <w:color w:val="auto"/>
                <w:sz w:val="24"/>
              </w:rPr>
            </w:pPr>
          </w:p>
        </w:tc>
      </w:tr>
      <w:tr w14:paraId="0E225BA5">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C8F0F1">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5</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055182">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工商银行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4174B39">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张剑 张欢</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BBFC493">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18191356300</w:t>
            </w:r>
          </w:p>
          <w:p w14:paraId="3D63830F">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15229730006</w:t>
            </w:r>
          </w:p>
        </w:tc>
      </w:tr>
      <w:tr w14:paraId="2B944787">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EDF7D">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F0EF0">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E08F3">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1164F">
            <w:pPr>
              <w:spacing w:line="240" w:lineRule="exact"/>
              <w:jc w:val="center"/>
              <w:rPr>
                <w:rFonts w:hint="eastAsia" w:ascii="仿宋" w:hAnsi="仿宋" w:eastAsia="仿宋" w:cs="仿宋"/>
                <w:color w:val="auto"/>
                <w:sz w:val="24"/>
              </w:rPr>
            </w:pPr>
          </w:p>
        </w:tc>
      </w:tr>
      <w:tr w14:paraId="12371EC7">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FD5E64">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6</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6498C8">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长安银行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32F9F7">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李华</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68177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13335331958</w:t>
            </w:r>
          </w:p>
        </w:tc>
      </w:tr>
      <w:tr w14:paraId="1380EF68">
        <w:tblPrEx>
          <w:tblCellMar>
            <w:top w:w="0" w:type="dxa"/>
            <w:left w:w="108" w:type="dxa"/>
            <w:bottom w:w="0" w:type="dxa"/>
            <w:right w:w="108" w:type="dxa"/>
          </w:tblCellMar>
        </w:tblPrEx>
        <w:trPr>
          <w:trHeight w:val="312"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948D7">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751AC">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8EC5E">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3560D">
            <w:pPr>
              <w:spacing w:line="240" w:lineRule="exact"/>
              <w:jc w:val="center"/>
              <w:rPr>
                <w:rFonts w:hint="eastAsia" w:ascii="仿宋" w:hAnsi="仿宋" w:eastAsia="仿宋" w:cs="仿宋"/>
                <w:color w:val="auto"/>
                <w:sz w:val="24"/>
              </w:rPr>
            </w:pPr>
          </w:p>
        </w:tc>
      </w:tr>
      <w:tr w14:paraId="35560C4A">
        <w:tblPrEx>
          <w:tblCellMar>
            <w:top w:w="0" w:type="dxa"/>
            <w:left w:w="108" w:type="dxa"/>
            <w:bottom w:w="0" w:type="dxa"/>
            <w:right w:w="108" w:type="dxa"/>
          </w:tblCellMar>
        </w:tblPrEx>
        <w:trPr>
          <w:trHeight w:val="570" w:hRule="atLeast"/>
        </w:trPr>
        <w:tc>
          <w:tcPr>
            <w:tcW w:w="1330" w:type="dxa"/>
            <w:tcBorders>
              <w:top w:val="single" w:color="000000" w:sz="4" w:space="0"/>
              <w:left w:val="single" w:color="000000" w:sz="4" w:space="0"/>
              <w:bottom w:val="single" w:color="000000" w:sz="4" w:space="0"/>
              <w:right w:val="single" w:color="000000" w:sz="4" w:space="0"/>
            </w:tcBorders>
            <w:noWrap w:val="0"/>
            <w:vAlign w:val="center"/>
          </w:tcPr>
          <w:p w14:paraId="08A93F0F">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7</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2FDCA0C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邮储银行</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10B8332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张萱</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2D9FDEB7">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13028431555</w:t>
            </w:r>
          </w:p>
          <w:p w14:paraId="04DDBCF2">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18091365182</w:t>
            </w:r>
          </w:p>
        </w:tc>
      </w:tr>
    </w:tbl>
    <w:p w14:paraId="06432899">
      <w:pPr>
        <w:pStyle w:val="22"/>
        <w:tabs>
          <w:tab w:val="left" w:pos="567"/>
        </w:tabs>
        <w:rPr>
          <w:rFonts w:hint="eastAsia" w:ascii="仿宋" w:hAnsi="仿宋" w:eastAsia="仿宋" w:cs="仿宋"/>
          <w:color w:val="auto"/>
        </w:rPr>
      </w:pPr>
      <w:r>
        <w:rPr>
          <w:rFonts w:hint="eastAsia" w:ascii="仿宋" w:hAnsi="仿宋" w:eastAsia="仿宋" w:cs="仿宋"/>
          <w:color w:val="auto"/>
        </w:rPr>
        <w:t>延安市政府采购贷款银行信息：</w:t>
      </w:r>
    </w:p>
    <w:tbl>
      <w:tblPr>
        <w:tblStyle w:val="50"/>
        <w:tblW w:w="9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807"/>
        <w:gridCol w:w="3467"/>
        <w:gridCol w:w="983"/>
        <w:gridCol w:w="1550"/>
      </w:tblGrid>
      <w:tr w14:paraId="2CF8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14:paraId="3ED298EB">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序号</w:t>
            </w:r>
          </w:p>
        </w:tc>
        <w:tc>
          <w:tcPr>
            <w:tcW w:w="2807" w:type="dxa"/>
            <w:noWrap w:val="0"/>
            <w:vAlign w:val="center"/>
          </w:tcPr>
          <w:p w14:paraId="5C85E22F">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银行</w:t>
            </w:r>
          </w:p>
        </w:tc>
        <w:tc>
          <w:tcPr>
            <w:tcW w:w="3467" w:type="dxa"/>
            <w:noWrap w:val="0"/>
            <w:vAlign w:val="center"/>
          </w:tcPr>
          <w:p w14:paraId="51CE5C98">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地址</w:t>
            </w:r>
          </w:p>
        </w:tc>
        <w:tc>
          <w:tcPr>
            <w:tcW w:w="983" w:type="dxa"/>
            <w:noWrap w:val="0"/>
            <w:vAlign w:val="center"/>
          </w:tcPr>
          <w:p w14:paraId="09BAF4FD">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联系人</w:t>
            </w:r>
          </w:p>
        </w:tc>
        <w:tc>
          <w:tcPr>
            <w:tcW w:w="1550" w:type="dxa"/>
            <w:noWrap w:val="0"/>
            <w:vAlign w:val="center"/>
          </w:tcPr>
          <w:p w14:paraId="0511DCFF">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电话</w:t>
            </w:r>
          </w:p>
        </w:tc>
      </w:tr>
      <w:tr w14:paraId="4462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F69ED04">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w:t>
            </w:r>
          </w:p>
        </w:tc>
        <w:tc>
          <w:tcPr>
            <w:tcW w:w="2807" w:type="dxa"/>
            <w:noWrap w:val="0"/>
            <w:vAlign w:val="center"/>
          </w:tcPr>
          <w:p w14:paraId="182A2969">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中国建设银行延安分行</w:t>
            </w:r>
          </w:p>
        </w:tc>
        <w:tc>
          <w:tcPr>
            <w:tcW w:w="3467" w:type="dxa"/>
            <w:noWrap w:val="0"/>
            <w:vAlign w:val="center"/>
          </w:tcPr>
          <w:p w14:paraId="07151447">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延安市宝塔区中心街</w:t>
            </w:r>
          </w:p>
        </w:tc>
        <w:tc>
          <w:tcPr>
            <w:tcW w:w="983" w:type="dxa"/>
            <w:noWrap w:val="0"/>
            <w:vAlign w:val="center"/>
          </w:tcPr>
          <w:p w14:paraId="30FF3B98">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徐欣蕾</w:t>
            </w:r>
          </w:p>
        </w:tc>
        <w:tc>
          <w:tcPr>
            <w:tcW w:w="1550" w:type="dxa"/>
            <w:noWrap w:val="0"/>
            <w:vAlign w:val="center"/>
          </w:tcPr>
          <w:p w14:paraId="6D1622A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15891686951</w:t>
            </w:r>
          </w:p>
        </w:tc>
      </w:tr>
      <w:tr w14:paraId="3050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6AE7B892">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2</w:t>
            </w:r>
          </w:p>
        </w:tc>
        <w:tc>
          <w:tcPr>
            <w:tcW w:w="2807" w:type="dxa"/>
            <w:noWrap w:val="0"/>
            <w:vAlign w:val="center"/>
          </w:tcPr>
          <w:p w14:paraId="49CD8CF6">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中国工商银行延安分行</w:t>
            </w:r>
          </w:p>
        </w:tc>
        <w:tc>
          <w:tcPr>
            <w:tcW w:w="3467" w:type="dxa"/>
            <w:noWrap w:val="0"/>
            <w:vAlign w:val="center"/>
          </w:tcPr>
          <w:p w14:paraId="0471F72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延安市宝塔区师范路</w:t>
            </w:r>
          </w:p>
        </w:tc>
        <w:tc>
          <w:tcPr>
            <w:tcW w:w="983" w:type="dxa"/>
            <w:noWrap w:val="0"/>
            <w:vAlign w:val="center"/>
          </w:tcPr>
          <w:p w14:paraId="6B4EB002">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姬悦</w:t>
            </w:r>
          </w:p>
        </w:tc>
        <w:tc>
          <w:tcPr>
            <w:tcW w:w="1550" w:type="dxa"/>
            <w:noWrap w:val="0"/>
            <w:vAlign w:val="center"/>
          </w:tcPr>
          <w:p w14:paraId="1F68E516">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18391156580</w:t>
            </w:r>
          </w:p>
        </w:tc>
      </w:tr>
      <w:tr w14:paraId="47A9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EF939D4">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3</w:t>
            </w:r>
          </w:p>
        </w:tc>
        <w:tc>
          <w:tcPr>
            <w:tcW w:w="2807" w:type="dxa"/>
            <w:noWrap w:val="0"/>
            <w:vAlign w:val="center"/>
          </w:tcPr>
          <w:p w14:paraId="1057798F">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北京银行延安分行</w:t>
            </w:r>
          </w:p>
        </w:tc>
        <w:tc>
          <w:tcPr>
            <w:tcW w:w="3467" w:type="dxa"/>
            <w:noWrap w:val="0"/>
            <w:vAlign w:val="center"/>
          </w:tcPr>
          <w:p w14:paraId="6E1FBFAD">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延安市宝塔区双拥大道</w:t>
            </w:r>
          </w:p>
        </w:tc>
        <w:tc>
          <w:tcPr>
            <w:tcW w:w="983" w:type="dxa"/>
            <w:noWrap w:val="0"/>
            <w:vAlign w:val="center"/>
          </w:tcPr>
          <w:p w14:paraId="5AF46868">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奥宝森</w:t>
            </w:r>
          </w:p>
        </w:tc>
        <w:tc>
          <w:tcPr>
            <w:tcW w:w="1550" w:type="dxa"/>
            <w:noWrap w:val="0"/>
            <w:vAlign w:val="center"/>
          </w:tcPr>
          <w:p w14:paraId="41480C8B">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15592925222</w:t>
            </w:r>
          </w:p>
        </w:tc>
      </w:tr>
      <w:tr w14:paraId="451D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0670A35B">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4</w:t>
            </w:r>
          </w:p>
        </w:tc>
        <w:tc>
          <w:tcPr>
            <w:tcW w:w="2807" w:type="dxa"/>
            <w:noWrap w:val="0"/>
            <w:vAlign w:val="center"/>
          </w:tcPr>
          <w:p w14:paraId="0BBBEA21">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邮储银行延安分行</w:t>
            </w:r>
          </w:p>
        </w:tc>
        <w:tc>
          <w:tcPr>
            <w:tcW w:w="3467" w:type="dxa"/>
            <w:noWrap w:val="0"/>
            <w:vAlign w:val="center"/>
          </w:tcPr>
          <w:p w14:paraId="306C161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宝塔区枣园路志丹大厦</w:t>
            </w:r>
          </w:p>
        </w:tc>
        <w:tc>
          <w:tcPr>
            <w:tcW w:w="983" w:type="dxa"/>
            <w:noWrap w:val="0"/>
            <w:vAlign w:val="center"/>
          </w:tcPr>
          <w:p w14:paraId="21521C5C">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刘凯</w:t>
            </w:r>
          </w:p>
        </w:tc>
        <w:tc>
          <w:tcPr>
            <w:tcW w:w="1550" w:type="dxa"/>
            <w:noWrap w:val="0"/>
            <w:vAlign w:val="center"/>
          </w:tcPr>
          <w:p w14:paraId="2888FD7F">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18691114222</w:t>
            </w:r>
          </w:p>
        </w:tc>
      </w:tr>
      <w:tr w14:paraId="7AAD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02517DE">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5</w:t>
            </w:r>
          </w:p>
        </w:tc>
        <w:tc>
          <w:tcPr>
            <w:tcW w:w="2807" w:type="dxa"/>
            <w:noWrap w:val="0"/>
            <w:vAlign w:val="center"/>
          </w:tcPr>
          <w:p w14:paraId="456AE1A0">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光大银行延安分行</w:t>
            </w:r>
          </w:p>
        </w:tc>
        <w:tc>
          <w:tcPr>
            <w:tcW w:w="3467" w:type="dxa"/>
            <w:noWrap w:val="0"/>
            <w:vAlign w:val="center"/>
          </w:tcPr>
          <w:p w14:paraId="7F766E2B">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宝塔区卷烟厂东信时代一、二层</w:t>
            </w:r>
          </w:p>
        </w:tc>
        <w:tc>
          <w:tcPr>
            <w:tcW w:w="983" w:type="dxa"/>
            <w:noWrap w:val="0"/>
            <w:vAlign w:val="center"/>
          </w:tcPr>
          <w:p w14:paraId="769E2C27">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汪昊田</w:t>
            </w:r>
          </w:p>
        </w:tc>
        <w:tc>
          <w:tcPr>
            <w:tcW w:w="1550" w:type="dxa"/>
            <w:noWrap w:val="0"/>
            <w:vAlign w:val="center"/>
          </w:tcPr>
          <w:p w14:paraId="077E10C8">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13509115500</w:t>
            </w:r>
          </w:p>
        </w:tc>
      </w:tr>
      <w:tr w14:paraId="79C7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3BEEC09">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6</w:t>
            </w:r>
          </w:p>
        </w:tc>
        <w:tc>
          <w:tcPr>
            <w:tcW w:w="2807" w:type="dxa"/>
            <w:noWrap w:val="0"/>
            <w:vAlign w:val="center"/>
          </w:tcPr>
          <w:p w14:paraId="558EDD43">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交通银行延安分行</w:t>
            </w:r>
          </w:p>
        </w:tc>
        <w:tc>
          <w:tcPr>
            <w:tcW w:w="3467" w:type="dxa"/>
            <w:noWrap w:val="0"/>
            <w:vAlign w:val="center"/>
          </w:tcPr>
          <w:p w14:paraId="32A4436A">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延安市宝塔区北大街95号</w:t>
            </w:r>
          </w:p>
        </w:tc>
        <w:tc>
          <w:tcPr>
            <w:tcW w:w="983" w:type="dxa"/>
            <w:noWrap w:val="0"/>
            <w:vAlign w:val="center"/>
          </w:tcPr>
          <w:p w14:paraId="3EE302FE">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王瑶</w:t>
            </w:r>
          </w:p>
        </w:tc>
        <w:tc>
          <w:tcPr>
            <w:tcW w:w="1550" w:type="dxa"/>
            <w:noWrap w:val="0"/>
            <w:vAlign w:val="center"/>
          </w:tcPr>
          <w:p w14:paraId="708F186F">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13389119518</w:t>
            </w:r>
          </w:p>
        </w:tc>
      </w:tr>
      <w:tr w14:paraId="3F5D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D3B81F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7</w:t>
            </w:r>
          </w:p>
        </w:tc>
        <w:tc>
          <w:tcPr>
            <w:tcW w:w="2807" w:type="dxa"/>
            <w:noWrap w:val="0"/>
            <w:vAlign w:val="center"/>
          </w:tcPr>
          <w:p w14:paraId="3F5F072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延安农商行</w:t>
            </w:r>
          </w:p>
        </w:tc>
        <w:tc>
          <w:tcPr>
            <w:tcW w:w="3467" w:type="dxa"/>
            <w:noWrap w:val="0"/>
            <w:vAlign w:val="center"/>
          </w:tcPr>
          <w:p w14:paraId="031B8C9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延安市宝塔区百米大道永兴路农商银行大厦</w:t>
            </w:r>
          </w:p>
        </w:tc>
        <w:tc>
          <w:tcPr>
            <w:tcW w:w="983" w:type="dxa"/>
            <w:noWrap w:val="0"/>
            <w:vAlign w:val="center"/>
          </w:tcPr>
          <w:p w14:paraId="1CA78806">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段田瑞</w:t>
            </w:r>
          </w:p>
        </w:tc>
        <w:tc>
          <w:tcPr>
            <w:tcW w:w="1550" w:type="dxa"/>
            <w:noWrap w:val="0"/>
            <w:vAlign w:val="center"/>
          </w:tcPr>
          <w:p w14:paraId="341404F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18700166012</w:t>
            </w:r>
          </w:p>
        </w:tc>
      </w:tr>
      <w:tr w14:paraId="0CFF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218132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8</w:t>
            </w:r>
          </w:p>
        </w:tc>
        <w:tc>
          <w:tcPr>
            <w:tcW w:w="2807" w:type="dxa"/>
            <w:noWrap w:val="0"/>
            <w:vAlign w:val="center"/>
          </w:tcPr>
          <w:p w14:paraId="2873BF0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甘泉农商行</w:t>
            </w:r>
          </w:p>
        </w:tc>
        <w:tc>
          <w:tcPr>
            <w:tcW w:w="3467" w:type="dxa"/>
            <w:noWrap w:val="0"/>
            <w:vAlign w:val="center"/>
          </w:tcPr>
          <w:p w14:paraId="5455C17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甘泉县中心街019号</w:t>
            </w:r>
          </w:p>
        </w:tc>
        <w:tc>
          <w:tcPr>
            <w:tcW w:w="983" w:type="dxa"/>
            <w:noWrap w:val="0"/>
            <w:vAlign w:val="center"/>
          </w:tcPr>
          <w:p w14:paraId="2C24AC8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白晶晶</w:t>
            </w:r>
          </w:p>
        </w:tc>
        <w:tc>
          <w:tcPr>
            <w:tcW w:w="1550" w:type="dxa"/>
            <w:noWrap w:val="0"/>
            <w:vAlign w:val="center"/>
          </w:tcPr>
          <w:p w14:paraId="05252D1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15129872940</w:t>
            </w:r>
          </w:p>
        </w:tc>
      </w:tr>
      <w:tr w14:paraId="3164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7FBBFFD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9</w:t>
            </w:r>
          </w:p>
        </w:tc>
        <w:tc>
          <w:tcPr>
            <w:tcW w:w="2807" w:type="dxa"/>
            <w:noWrap w:val="0"/>
            <w:vAlign w:val="center"/>
          </w:tcPr>
          <w:p w14:paraId="522660B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延长联社</w:t>
            </w:r>
          </w:p>
        </w:tc>
        <w:tc>
          <w:tcPr>
            <w:tcW w:w="3467" w:type="dxa"/>
            <w:noWrap w:val="0"/>
            <w:vAlign w:val="center"/>
          </w:tcPr>
          <w:p w14:paraId="15D2DBE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延长县七里村镇街道城区中街</w:t>
            </w:r>
          </w:p>
        </w:tc>
        <w:tc>
          <w:tcPr>
            <w:tcW w:w="983" w:type="dxa"/>
            <w:noWrap w:val="0"/>
            <w:vAlign w:val="center"/>
          </w:tcPr>
          <w:p w14:paraId="584BA17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白永卿</w:t>
            </w:r>
          </w:p>
        </w:tc>
        <w:tc>
          <w:tcPr>
            <w:tcW w:w="1550" w:type="dxa"/>
            <w:noWrap w:val="0"/>
            <w:vAlign w:val="center"/>
          </w:tcPr>
          <w:p w14:paraId="7B9CC7F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18109119635</w:t>
            </w:r>
          </w:p>
        </w:tc>
      </w:tr>
      <w:tr w14:paraId="4584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196DAA1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10</w:t>
            </w:r>
          </w:p>
        </w:tc>
        <w:tc>
          <w:tcPr>
            <w:tcW w:w="2807" w:type="dxa"/>
            <w:noWrap w:val="0"/>
            <w:vAlign w:val="center"/>
          </w:tcPr>
          <w:p w14:paraId="2A63B132">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延川联社</w:t>
            </w:r>
          </w:p>
        </w:tc>
        <w:tc>
          <w:tcPr>
            <w:tcW w:w="3467" w:type="dxa"/>
            <w:noWrap w:val="0"/>
            <w:vAlign w:val="center"/>
          </w:tcPr>
          <w:p w14:paraId="0616432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延川县大禹街道北关信用合作联社</w:t>
            </w:r>
          </w:p>
        </w:tc>
        <w:tc>
          <w:tcPr>
            <w:tcW w:w="983" w:type="dxa"/>
            <w:noWrap w:val="0"/>
            <w:vAlign w:val="center"/>
          </w:tcPr>
          <w:p w14:paraId="1DCCE80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张沛兴</w:t>
            </w:r>
          </w:p>
        </w:tc>
        <w:tc>
          <w:tcPr>
            <w:tcW w:w="1550" w:type="dxa"/>
            <w:noWrap w:val="0"/>
            <w:vAlign w:val="center"/>
          </w:tcPr>
          <w:p w14:paraId="59FE5A39">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15129756920</w:t>
            </w:r>
          </w:p>
        </w:tc>
      </w:tr>
      <w:tr w14:paraId="63E9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A835CB2">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11</w:t>
            </w:r>
          </w:p>
        </w:tc>
        <w:tc>
          <w:tcPr>
            <w:tcW w:w="2807" w:type="dxa"/>
            <w:noWrap w:val="0"/>
            <w:vAlign w:val="center"/>
          </w:tcPr>
          <w:p w14:paraId="30CE734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子长农商行</w:t>
            </w:r>
          </w:p>
        </w:tc>
        <w:tc>
          <w:tcPr>
            <w:tcW w:w="3467" w:type="dxa"/>
            <w:noWrap w:val="0"/>
            <w:vAlign w:val="center"/>
          </w:tcPr>
          <w:p w14:paraId="1185AFB1">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子长市长兴街</w:t>
            </w:r>
          </w:p>
        </w:tc>
        <w:tc>
          <w:tcPr>
            <w:tcW w:w="983" w:type="dxa"/>
            <w:noWrap w:val="0"/>
            <w:vAlign w:val="center"/>
          </w:tcPr>
          <w:p w14:paraId="3346F11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王莉</w:t>
            </w:r>
          </w:p>
        </w:tc>
        <w:tc>
          <w:tcPr>
            <w:tcW w:w="1550" w:type="dxa"/>
            <w:noWrap w:val="0"/>
            <w:vAlign w:val="center"/>
          </w:tcPr>
          <w:p w14:paraId="3E1FDB5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13992153010</w:t>
            </w:r>
          </w:p>
        </w:tc>
      </w:tr>
      <w:tr w14:paraId="75FC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45508CE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12</w:t>
            </w:r>
          </w:p>
        </w:tc>
        <w:tc>
          <w:tcPr>
            <w:tcW w:w="2807" w:type="dxa"/>
            <w:noWrap w:val="0"/>
            <w:vAlign w:val="center"/>
          </w:tcPr>
          <w:p w14:paraId="5E506F6B">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安塞农商行</w:t>
            </w:r>
          </w:p>
        </w:tc>
        <w:tc>
          <w:tcPr>
            <w:tcW w:w="3467" w:type="dxa"/>
            <w:noWrap w:val="0"/>
            <w:vAlign w:val="center"/>
          </w:tcPr>
          <w:p w14:paraId="66B74DA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延安市安塞区富民街22号</w:t>
            </w:r>
          </w:p>
        </w:tc>
        <w:tc>
          <w:tcPr>
            <w:tcW w:w="983" w:type="dxa"/>
            <w:noWrap w:val="0"/>
            <w:vAlign w:val="center"/>
          </w:tcPr>
          <w:p w14:paraId="25EBB70D">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王平</w:t>
            </w:r>
          </w:p>
        </w:tc>
        <w:tc>
          <w:tcPr>
            <w:tcW w:w="1550" w:type="dxa"/>
            <w:noWrap w:val="0"/>
            <w:vAlign w:val="center"/>
          </w:tcPr>
          <w:p w14:paraId="3312DFD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15991569027</w:t>
            </w:r>
          </w:p>
        </w:tc>
      </w:tr>
      <w:tr w14:paraId="0C48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4EC7CA3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w:t>
            </w:r>
          </w:p>
        </w:tc>
        <w:tc>
          <w:tcPr>
            <w:tcW w:w="2807" w:type="dxa"/>
            <w:noWrap w:val="0"/>
            <w:vAlign w:val="center"/>
          </w:tcPr>
          <w:p w14:paraId="40B70ECB">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志丹联社</w:t>
            </w:r>
          </w:p>
        </w:tc>
        <w:tc>
          <w:tcPr>
            <w:tcW w:w="3467" w:type="dxa"/>
            <w:noWrap w:val="0"/>
            <w:vAlign w:val="center"/>
          </w:tcPr>
          <w:p w14:paraId="49ACB71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延安市志丹县保安街134号信合大厦</w:t>
            </w:r>
          </w:p>
        </w:tc>
        <w:tc>
          <w:tcPr>
            <w:tcW w:w="983" w:type="dxa"/>
            <w:noWrap w:val="0"/>
            <w:vAlign w:val="center"/>
          </w:tcPr>
          <w:p w14:paraId="27A62C1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李倩</w:t>
            </w:r>
          </w:p>
        </w:tc>
        <w:tc>
          <w:tcPr>
            <w:tcW w:w="1550" w:type="dxa"/>
            <w:noWrap w:val="0"/>
            <w:vAlign w:val="center"/>
          </w:tcPr>
          <w:p w14:paraId="0BCF8A52">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18792408171</w:t>
            </w:r>
          </w:p>
        </w:tc>
      </w:tr>
      <w:tr w14:paraId="01F5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6C8A0AD">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14</w:t>
            </w:r>
          </w:p>
        </w:tc>
        <w:tc>
          <w:tcPr>
            <w:tcW w:w="2807" w:type="dxa"/>
            <w:noWrap w:val="0"/>
            <w:vAlign w:val="center"/>
          </w:tcPr>
          <w:p w14:paraId="3DC8FC3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吴起农合行</w:t>
            </w:r>
          </w:p>
        </w:tc>
        <w:tc>
          <w:tcPr>
            <w:tcW w:w="3467" w:type="dxa"/>
            <w:noWrap w:val="0"/>
            <w:vAlign w:val="center"/>
          </w:tcPr>
          <w:p w14:paraId="47D5AA7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陕西省延安市吴起县北苑东路26号</w:t>
            </w:r>
          </w:p>
        </w:tc>
        <w:tc>
          <w:tcPr>
            <w:tcW w:w="983" w:type="dxa"/>
            <w:noWrap w:val="0"/>
            <w:vAlign w:val="center"/>
          </w:tcPr>
          <w:p w14:paraId="65C067D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李娜玲</w:t>
            </w:r>
          </w:p>
        </w:tc>
        <w:tc>
          <w:tcPr>
            <w:tcW w:w="1550" w:type="dxa"/>
            <w:noWrap w:val="0"/>
            <w:vAlign w:val="center"/>
          </w:tcPr>
          <w:p w14:paraId="3600C5B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15591103321</w:t>
            </w:r>
          </w:p>
        </w:tc>
      </w:tr>
      <w:tr w14:paraId="78D7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9B28AB9">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w:t>
            </w:r>
          </w:p>
        </w:tc>
        <w:tc>
          <w:tcPr>
            <w:tcW w:w="2807" w:type="dxa"/>
            <w:noWrap w:val="0"/>
            <w:vAlign w:val="center"/>
          </w:tcPr>
          <w:p w14:paraId="523F672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洛川农商行</w:t>
            </w:r>
          </w:p>
        </w:tc>
        <w:tc>
          <w:tcPr>
            <w:tcW w:w="3467" w:type="dxa"/>
            <w:noWrap w:val="0"/>
            <w:vAlign w:val="center"/>
          </w:tcPr>
          <w:p w14:paraId="3CAB9ED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陕西省延安市洛川县中心街</w:t>
            </w:r>
          </w:p>
        </w:tc>
        <w:tc>
          <w:tcPr>
            <w:tcW w:w="983" w:type="dxa"/>
            <w:noWrap w:val="0"/>
            <w:vAlign w:val="center"/>
          </w:tcPr>
          <w:p w14:paraId="450A319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史云云</w:t>
            </w:r>
          </w:p>
        </w:tc>
        <w:tc>
          <w:tcPr>
            <w:tcW w:w="1550" w:type="dxa"/>
            <w:noWrap w:val="0"/>
            <w:vAlign w:val="center"/>
          </w:tcPr>
          <w:p w14:paraId="494B35E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15291172848</w:t>
            </w:r>
          </w:p>
        </w:tc>
      </w:tr>
      <w:tr w14:paraId="2537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07B2B09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16</w:t>
            </w:r>
          </w:p>
        </w:tc>
        <w:tc>
          <w:tcPr>
            <w:tcW w:w="2807" w:type="dxa"/>
            <w:noWrap w:val="0"/>
            <w:vAlign w:val="center"/>
          </w:tcPr>
          <w:p w14:paraId="402E8EA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富县农合行</w:t>
            </w:r>
          </w:p>
        </w:tc>
        <w:tc>
          <w:tcPr>
            <w:tcW w:w="3467" w:type="dxa"/>
            <w:noWrap w:val="0"/>
            <w:vAlign w:val="center"/>
          </w:tcPr>
          <w:p w14:paraId="3A981D5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富县富城镇正街8号</w:t>
            </w:r>
          </w:p>
        </w:tc>
        <w:tc>
          <w:tcPr>
            <w:tcW w:w="983" w:type="dxa"/>
            <w:noWrap w:val="0"/>
            <w:vAlign w:val="center"/>
          </w:tcPr>
          <w:p w14:paraId="109EEF4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逯其玲</w:t>
            </w:r>
          </w:p>
        </w:tc>
        <w:tc>
          <w:tcPr>
            <w:tcW w:w="1550" w:type="dxa"/>
            <w:noWrap w:val="0"/>
            <w:vAlign w:val="center"/>
          </w:tcPr>
          <w:p w14:paraId="0F4CFE3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18091126065</w:t>
            </w:r>
          </w:p>
        </w:tc>
      </w:tr>
      <w:tr w14:paraId="644D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64982E8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17</w:t>
            </w:r>
          </w:p>
        </w:tc>
        <w:tc>
          <w:tcPr>
            <w:tcW w:w="2807" w:type="dxa"/>
            <w:noWrap w:val="0"/>
            <w:vAlign w:val="center"/>
          </w:tcPr>
          <w:p w14:paraId="496CEC66">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黄陵联社</w:t>
            </w:r>
          </w:p>
        </w:tc>
        <w:tc>
          <w:tcPr>
            <w:tcW w:w="3467" w:type="dxa"/>
            <w:noWrap w:val="0"/>
            <w:vAlign w:val="center"/>
          </w:tcPr>
          <w:p w14:paraId="4A30ECE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黄陵县桥山大厦</w:t>
            </w:r>
          </w:p>
        </w:tc>
        <w:tc>
          <w:tcPr>
            <w:tcW w:w="983" w:type="dxa"/>
            <w:noWrap w:val="0"/>
            <w:vAlign w:val="center"/>
          </w:tcPr>
          <w:p w14:paraId="4BE21001">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曹涛</w:t>
            </w:r>
          </w:p>
        </w:tc>
        <w:tc>
          <w:tcPr>
            <w:tcW w:w="1550" w:type="dxa"/>
            <w:noWrap w:val="0"/>
            <w:vAlign w:val="center"/>
          </w:tcPr>
          <w:p w14:paraId="1880FD7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13772255164</w:t>
            </w:r>
          </w:p>
        </w:tc>
      </w:tr>
      <w:tr w14:paraId="5177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7B159C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w:t>
            </w:r>
          </w:p>
        </w:tc>
        <w:tc>
          <w:tcPr>
            <w:tcW w:w="2807" w:type="dxa"/>
            <w:noWrap w:val="0"/>
            <w:vAlign w:val="center"/>
          </w:tcPr>
          <w:p w14:paraId="7D42016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宜川联社</w:t>
            </w:r>
          </w:p>
        </w:tc>
        <w:tc>
          <w:tcPr>
            <w:tcW w:w="3467" w:type="dxa"/>
            <w:noWrap w:val="0"/>
            <w:vAlign w:val="center"/>
          </w:tcPr>
          <w:p w14:paraId="2655B2C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宜川县党湾街65号</w:t>
            </w:r>
          </w:p>
        </w:tc>
        <w:tc>
          <w:tcPr>
            <w:tcW w:w="983" w:type="dxa"/>
            <w:noWrap w:val="0"/>
            <w:vAlign w:val="center"/>
          </w:tcPr>
          <w:p w14:paraId="619E9D9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毛永良</w:t>
            </w:r>
          </w:p>
        </w:tc>
        <w:tc>
          <w:tcPr>
            <w:tcW w:w="1550" w:type="dxa"/>
            <w:noWrap w:val="0"/>
            <w:vAlign w:val="center"/>
          </w:tcPr>
          <w:p w14:paraId="704EBB8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15009118628</w:t>
            </w:r>
          </w:p>
        </w:tc>
      </w:tr>
      <w:tr w14:paraId="4EB1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7B2D96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19</w:t>
            </w:r>
          </w:p>
        </w:tc>
        <w:tc>
          <w:tcPr>
            <w:tcW w:w="2807" w:type="dxa"/>
            <w:noWrap w:val="0"/>
            <w:vAlign w:val="center"/>
          </w:tcPr>
          <w:p w14:paraId="7CE6CFA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黄龙联社</w:t>
            </w:r>
          </w:p>
        </w:tc>
        <w:tc>
          <w:tcPr>
            <w:tcW w:w="3467" w:type="dxa"/>
            <w:noWrap w:val="0"/>
            <w:vAlign w:val="center"/>
          </w:tcPr>
          <w:p w14:paraId="1A607B6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黄龙县石堡镇广场大街40号</w:t>
            </w:r>
          </w:p>
        </w:tc>
        <w:tc>
          <w:tcPr>
            <w:tcW w:w="983" w:type="dxa"/>
            <w:noWrap w:val="0"/>
            <w:vAlign w:val="center"/>
          </w:tcPr>
          <w:p w14:paraId="258026C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郑国强</w:t>
            </w:r>
          </w:p>
        </w:tc>
        <w:tc>
          <w:tcPr>
            <w:tcW w:w="1550" w:type="dxa"/>
            <w:noWrap w:val="0"/>
            <w:vAlign w:val="center"/>
          </w:tcPr>
          <w:p w14:paraId="516F116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15991595662</w:t>
            </w:r>
          </w:p>
        </w:tc>
      </w:tr>
    </w:tbl>
    <w:p w14:paraId="4F121BA4">
      <w:pPr>
        <w:tabs>
          <w:tab w:val="left" w:pos="588"/>
        </w:tabs>
        <w:spacing w:line="360" w:lineRule="auto"/>
        <w:rPr>
          <w:rFonts w:ascii="仿宋_GB2312" w:hAnsi="仿宋_GB2312" w:eastAsia="仿宋_GB2312" w:cs="仿宋_GB2312"/>
          <w:color w:val="auto"/>
          <w:sz w:val="24"/>
        </w:rPr>
      </w:pPr>
    </w:p>
    <w:bookmarkEnd w:id="387"/>
    <w:bookmarkEnd w:id="388"/>
    <w:bookmarkEnd w:id="389"/>
    <w:bookmarkEnd w:id="390"/>
    <w:p w14:paraId="208651D2">
      <w:pPr>
        <w:rPr>
          <w:rFonts w:hint="eastAsia" w:ascii="仿宋_GB2312" w:hAnsi="仿宋_GB2312" w:eastAsia="仿宋_GB2312" w:cs="仿宋_GB2312"/>
          <w:color w:val="auto"/>
          <w:sz w:val="24"/>
          <w:szCs w:val="24"/>
        </w:rPr>
      </w:pPr>
      <w:bookmarkStart w:id="391" w:name="_Toc9152"/>
      <w:bookmarkStart w:id="392" w:name="_Toc17469"/>
      <w:bookmarkStart w:id="393" w:name="_Toc58504447"/>
      <w:r>
        <w:rPr>
          <w:rFonts w:hint="eastAsia" w:ascii="仿宋_GB2312" w:hAnsi="仿宋_GB2312" w:eastAsia="仿宋_GB2312" w:cs="仿宋_GB2312"/>
          <w:color w:val="auto"/>
          <w:sz w:val="24"/>
          <w:szCs w:val="24"/>
        </w:rPr>
        <w:br w:type="page"/>
      </w:r>
    </w:p>
    <w:p w14:paraId="4EDEE0F6">
      <w:pPr>
        <w:pStyle w:val="46"/>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第三章  评审办法和标准</w:t>
      </w:r>
      <w:bookmarkEnd w:id="391"/>
    </w:p>
    <w:p w14:paraId="1B95CC0C">
      <w:pPr>
        <w:tabs>
          <w:tab w:val="left" w:pos="360"/>
          <w:tab w:val="left" w:pos="588"/>
        </w:tabs>
        <w:spacing w:line="360" w:lineRule="auto"/>
        <w:ind w:left="840"/>
        <w:rPr>
          <w:rFonts w:ascii="仿宋_GB2312" w:hAnsi="仿宋_GB2312" w:eastAsia="仿宋_GB2312" w:cs="仿宋_GB2312"/>
          <w:color w:val="auto"/>
          <w:sz w:val="24"/>
        </w:rPr>
      </w:pPr>
    </w:p>
    <w:p w14:paraId="0453BAAB">
      <w:pPr>
        <w:pStyle w:val="85"/>
        <w:spacing w:before="24" w:after="24"/>
        <w:rPr>
          <w:rFonts w:ascii="仿宋_GB2312" w:hAnsi="仿宋_GB2312" w:eastAsia="仿宋_GB2312" w:cs="仿宋_GB2312"/>
          <w:color w:val="auto"/>
          <w:sz w:val="24"/>
        </w:rPr>
      </w:pPr>
      <w:bookmarkStart w:id="394" w:name="_Toc7005040"/>
      <w:bookmarkStart w:id="395" w:name="_Toc5542"/>
      <w:r>
        <w:rPr>
          <w:rFonts w:hint="eastAsia" w:ascii="仿宋_GB2312" w:hAnsi="仿宋_GB2312" w:eastAsia="仿宋_GB2312" w:cs="仿宋_GB2312"/>
          <w:color w:val="auto"/>
          <w:sz w:val="24"/>
        </w:rPr>
        <w:t>1.评审方法</w:t>
      </w:r>
      <w:bookmarkEnd w:id="394"/>
      <w:bookmarkEnd w:id="395"/>
    </w:p>
    <w:p w14:paraId="056C905B">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14:paraId="10A8FBC7">
      <w:pPr>
        <w:pStyle w:val="85"/>
        <w:spacing w:before="24" w:after="24"/>
        <w:rPr>
          <w:rFonts w:ascii="仿宋_GB2312" w:hAnsi="仿宋_GB2312" w:eastAsia="仿宋_GB2312" w:cs="仿宋_GB2312"/>
          <w:color w:val="auto"/>
          <w:sz w:val="24"/>
        </w:rPr>
      </w:pPr>
      <w:bookmarkStart w:id="396" w:name="_Toc13369"/>
      <w:bookmarkStart w:id="397" w:name="_Toc7005041"/>
      <w:r>
        <w:rPr>
          <w:rFonts w:hint="eastAsia" w:ascii="仿宋_GB2312" w:hAnsi="仿宋_GB2312" w:eastAsia="仿宋_GB2312" w:cs="仿宋_GB2312"/>
          <w:color w:val="auto"/>
          <w:sz w:val="24"/>
        </w:rPr>
        <w:t>2.评审标准</w:t>
      </w:r>
      <w:bookmarkEnd w:id="396"/>
      <w:bookmarkEnd w:id="397"/>
    </w:p>
    <w:p w14:paraId="61A8822D">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2.1 资格审查和符合性评审标准：见附表一和附表二。</w:t>
      </w:r>
    </w:p>
    <w:p w14:paraId="2E1A6078">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highlight w:val="none"/>
        </w:rPr>
        <w:t>.2 分值构成：总分100分，其中</w:t>
      </w:r>
    </w:p>
    <w:p w14:paraId="377939D3">
      <w:pPr>
        <w:pStyle w:val="22"/>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商务和技术部分分值：</w:t>
      </w:r>
      <w:r>
        <w:rPr>
          <w:rFonts w:hint="eastAsia" w:ascii="仿宋" w:hAnsi="仿宋" w:eastAsia="仿宋" w:cs="仿宋"/>
          <w:color w:val="auto"/>
          <w:sz w:val="24"/>
          <w:highlight w:val="none"/>
          <w:lang w:val="en-US" w:eastAsia="zh-CN"/>
        </w:rPr>
        <w:t>70</w:t>
      </w:r>
      <w:r>
        <w:rPr>
          <w:rFonts w:hint="eastAsia" w:ascii="仿宋" w:hAnsi="仿宋" w:eastAsia="仿宋" w:cs="仿宋"/>
          <w:color w:val="auto"/>
          <w:sz w:val="24"/>
          <w:highlight w:val="none"/>
        </w:rPr>
        <w:t>分；</w:t>
      </w:r>
    </w:p>
    <w:p w14:paraId="4E0ECCFE">
      <w:pPr>
        <w:pStyle w:val="22"/>
        <w:ind w:firstLine="480" w:firstLineChars="200"/>
        <w:rPr>
          <w:rFonts w:ascii="仿宋_GB2312" w:hAnsi="仿宋_GB2312" w:eastAsia="仿宋_GB2312" w:cs="仿宋_GB2312"/>
          <w:color w:val="auto"/>
          <w:sz w:val="24"/>
          <w:highlight w:val="none"/>
        </w:rPr>
      </w:pPr>
      <w:r>
        <w:rPr>
          <w:rFonts w:hint="eastAsia" w:ascii="仿宋" w:hAnsi="仿宋" w:eastAsia="仿宋" w:cs="仿宋"/>
          <w:color w:val="auto"/>
          <w:sz w:val="24"/>
          <w:highlight w:val="none"/>
        </w:rPr>
        <w:t>报价部分分值：</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分</w:t>
      </w:r>
      <w:r>
        <w:rPr>
          <w:rFonts w:hint="eastAsia" w:ascii="仿宋_GB2312" w:hAnsi="仿宋_GB2312" w:eastAsia="仿宋_GB2312" w:cs="仿宋_GB2312"/>
          <w:color w:val="auto"/>
          <w:sz w:val="24"/>
          <w:highlight w:val="none"/>
        </w:rPr>
        <w:t>。</w:t>
      </w:r>
    </w:p>
    <w:p w14:paraId="69666B72">
      <w:pPr>
        <w:pStyle w:val="22"/>
        <w:rPr>
          <w:rFonts w:ascii="仿宋_GB2312" w:hAnsi="仿宋_GB2312" w:eastAsia="仿宋_GB2312" w:cs="仿宋_GB2312"/>
          <w:color w:val="auto"/>
          <w:sz w:val="24"/>
        </w:rPr>
      </w:pPr>
      <w:bookmarkStart w:id="398" w:name="_Ref426362114"/>
      <w:r>
        <w:rPr>
          <w:rFonts w:hint="eastAsia" w:ascii="仿宋_GB2312" w:hAnsi="仿宋_GB2312" w:eastAsia="仿宋_GB2312" w:cs="仿宋_GB2312"/>
          <w:color w:val="auto"/>
          <w:sz w:val="24"/>
        </w:rPr>
        <w:t>2.3  评审</w:t>
      </w:r>
      <w:bookmarkEnd w:id="398"/>
      <w:r>
        <w:rPr>
          <w:rFonts w:hint="eastAsia" w:ascii="仿宋_GB2312" w:hAnsi="仿宋_GB2312" w:eastAsia="仿宋_GB2312" w:cs="仿宋_GB2312"/>
          <w:color w:val="auto"/>
          <w:sz w:val="24"/>
        </w:rPr>
        <w:t>细则</w:t>
      </w:r>
    </w:p>
    <w:p w14:paraId="66E97C1A">
      <w:pPr>
        <w:pStyle w:val="22"/>
        <w:rPr>
          <w:rFonts w:ascii="仿宋_GB2312" w:hAnsi="仿宋_GB2312" w:eastAsia="仿宋_GB2312" w:cs="仿宋_GB2312"/>
          <w:color w:val="auto"/>
          <w:sz w:val="24"/>
        </w:rPr>
      </w:pPr>
      <w:bookmarkStart w:id="399" w:name="_Ref426362140"/>
      <w:r>
        <w:rPr>
          <w:rFonts w:hint="eastAsia" w:ascii="仿宋_GB2312" w:hAnsi="仿宋_GB2312" w:eastAsia="仿宋_GB2312" w:cs="仿宋_GB2312"/>
          <w:color w:val="auto"/>
          <w:sz w:val="24"/>
        </w:rPr>
        <w:t>2.3.1商务和技术部分评分标准：见附表</w:t>
      </w:r>
      <w:bookmarkEnd w:id="399"/>
      <w:r>
        <w:rPr>
          <w:rFonts w:hint="eastAsia" w:ascii="仿宋_GB2312" w:hAnsi="仿宋_GB2312" w:eastAsia="仿宋_GB2312" w:cs="仿宋_GB2312"/>
          <w:color w:val="auto"/>
          <w:sz w:val="24"/>
        </w:rPr>
        <w:t>三</w:t>
      </w:r>
    </w:p>
    <w:p w14:paraId="51D914BB">
      <w:pPr>
        <w:pStyle w:val="22"/>
        <w:rPr>
          <w:rFonts w:ascii="仿宋_GB2312" w:hAnsi="仿宋_GB2312" w:eastAsia="仿宋_GB2312" w:cs="仿宋_GB2312"/>
          <w:color w:val="auto"/>
          <w:sz w:val="24"/>
        </w:rPr>
      </w:pPr>
      <w:bookmarkStart w:id="400" w:name="_Ref426362176"/>
      <w:r>
        <w:rPr>
          <w:rFonts w:hint="eastAsia" w:ascii="仿宋_GB2312" w:hAnsi="仿宋_GB2312" w:eastAsia="仿宋_GB2312" w:cs="仿宋_GB2312"/>
          <w:color w:val="auto"/>
          <w:sz w:val="24"/>
        </w:rPr>
        <w:t>2.3.2报价评分标准：</w:t>
      </w:r>
      <w:bookmarkEnd w:id="400"/>
      <w:r>
        <w:rPr>
          <w:rFonts w:hint="eastAsia" w:ascii="仿宋_GB2312" w:hAnsi="仿宋_GB2312" w:eastAsia="仿宋_GB2312" w:cs="仿宋_GB2312"/>
          <w:color w:val="auto"/>
          <w:sz w:val="24"/>
        </w:rPr>
        <w:t>见附表四</w:t>
      </w:r>
    </w:p>
    <w:p w14:paraId="7D77848A">
      <w:pPr>
        <w:pStyle w:val="22"/>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1</w:t>
      </w:r>
      <w:r>
        <w:rPr>
          <w:rFonts w:hint="eastAsia" w:ascii="仿宋" w:hAnsi="仿宋" w:eastAsia="仿宋" w:cs="仿宋"/>
          <w:color w:val="auto"/>
          <w:sz w:val="24"/>
        </w:rPr>
        <w:t>）评审基准价。有效响应文件中的最后报价最低报价为评审基准价。</w:t>
      </w:r>
    </w:p>
    <w:p w14:paraId="67EA459F">
      <w:pPr>
        <w:pStyle w:val="22"/>
        <w:rPr>
          <w:rFonts w:hint="default" w:ascii="仿宋" w:hAnsi="仿宋" w:eastAsia="仿宋" w:cs="仿宋"/>
          <w:color w:val="auto"/>
          <w:sz w:val="24"/>
          <w:lang w:val="en-US" w:eastAsia="zh-CN"/>
        </w:rPr>
      </w:pPr>
      <w:r>
        <w:rPr>
          <w:rFonts w:hint="eastAsia" w:ascii="仿宋" w:hAnsi="仿宋" w:eastAsia="仿宋" w:cs="仿宋"/>
          <w:color w:val="auto"/>
          <w:sz w:val="24"/>
        </w:rPr>
        <w:t>（</w:t>
      </w:r>
      <w:r>
        <w:rPr>
          <w:rFonts w:hint="eastAsia" w:ascii="仿宋" w:hAnsi="仿宋" w:eastAsia="仿宋" w:cs="仿宋"/>
          <w:color w:val="auto"/>
          <w:sz w:val="24"/>
          <w:lang w:val="en-US" w:eastAsia="zh-CN"/>
        </w:rPr>
        <w:t>2</w:t>
      </w:r>
      <w:r>
        <w:rPr>
          <w:rFonts w:hint="eastAsia" w:ascii="仿宋" w:hAnsi="仿宋" w:eastAsia="仿宋" w:cs="仿宋"/>
          <w:color w:val="auto"/>
          <w:sz w:val="24"/>
        </w:rPr>
        <w:t>）供应商报价得分=(评审基准价／最后报价)×</w:t>
      </w:r>
      <w:r>
        <w:rPr>
          <w:rFonts w:hint="eastAsia" w:ascii="仿宋" w:hAnsi="仿宋" w:eastAsia="仿宋" w:cs="仿宋"/>
          <w:color w:val="auto"/>
          <w:sz w:val="24"/>
          <w:lang w:val="en-US" w:eastAsia="zh-CN"/>
        </w:rPr>
        <w:t>30</w:t>
      </w:r>
    </w:p>
    <w:p w14:paraId="7FB90F1D">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2.3.</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 xml:space="preserve"> 响应文件出现下列情况之一者，磋商小组在评审过程中按以下原则修正：</w:t>
      </w:r>
    </w:p>
    <w:p w14:paraId="232B2D12">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（1）大写金额与小写金额不一致的，以大写金额为准；</w:t>
      </w:r>
    </w:p>
    <w:p w14:paraId="08738AE6">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（2）总价金额与按单价汇总金额不一致的，以单价金额计算结果为准；</w:t>
      </w:r>
    </w:p>
    <w:p w14:paraId="00103AD6">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（3）单价金额小数点有明显错位的，应以总价为准，并修改单价；</w:t>
      </w:r>
    </w:p>
    <w:p w14:paraId="0C67DD57">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（4）对不同文字文本响应文件的解释发生异议的，以中文文本为准；</w:t>
      </w:r>
    </w:p>
    <w:p w14:paraId="10AD028B">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（5）文字与图表不一致的，以文字为准；</w:t>
      </w:r>
    </w:p>
    <w:p w14:paraId="50064C61">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（6）正本与副本不一致的，以正本为准；</w:t>
      </w:r>
    </w:p>
    <w:p w14:paraId="221AFB1F">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（7）响应文件的文字叙述与制造厂商的产品样本/检测报告不符时，以产品样本/检测报告为准。</w:t>
      </w:r>
    </w:p>
    <w:p w14:paraId="2A8BE59B">
      <w:pPr>
        <w:pStyle w:val="85"/>
        <w:spacing w:before="24" w:after="24"/>
        <w:rPr>
          <w:rFonts w:ascii="仿宋_GB2312" w:hAnsi="仿宋_GB2312" w:eastAsia="仿宋_GB2312" w:cs="仿宋_GB2312"/>
          <w:color w:val="auto"/>
          <w:sz w:val="24"/>
        </w:rPr>
      </w:pPr>
      <w:bookmarkStart w:id="401" w:name="_Toc17056"/>
      <w:bookmarkStart w:id="402" w:name="_Toc7005042"/>
      <w:r>
        <w:rPr>
          <w:rFonts w:hint="eastAsia" w:ascii="仿宋_GB2312" w:hAnsi="仿宋_GB2312" w:eastAsia="仿宋_GB2312" w:cs="仿宋_GB2312"/>
          <w:color w:val="auto"/>
          <w:sz w:val="24"/>
        </w:rPr>
        <w:t>3.评审程序</w:t>
      </w:r>
      <w:bookmarkEnd w:id="401"/>
      <w:bookmarkEnd w:id="402"/>
    </w:p>
    <w:p w14:paraId="69C29A01">
      <w:pPr>
        <w:pStyle w:val="22"/>
        <w:rPr>
          <w:rFonts w:ascii="仿宋_GB2312" w:hAnsi="仿宋_GB2312" w:eastAsia="仿宋_GB2312" w:cs="仿宋_GB2312"/>
          <w:b/>
          <w:color w:val="auto"/>
          <w:sz w:val="24"/>
        </w:rPr>
      </w:pPr>
      <w:bookmarkStart w:id="403" w:name="_Toc7005043"/>
      <w:r>
        <w:rPr>
          <w:rFonts w:hint="eastAsia" w:ascii="仿宋_GB2312" w:hAnsi="仿宋_GB2312" w:eastAsia="仿宋_GB2312" w:cs="仿宋_GB2312"/>
          <w:b/>
          <w:color w:val="auto"/>
          <w:sz w:val="24"/>
        </w:rPr>
        <w:t>3.1资格审查及符合性审查</w:t>
      </w:r>
      <w:bookmarkEnd w:id="403"/>
    </w:p>
    <w:p w14:paraId="5BDE0C01">
      <w:pPr>
        <w:pStyle w:val="22"/>
        <w:rPr>
          <w:rFonts w:hint="eastAsia" w:ascii="仿宋_GB2312" w:hAnsi="仿宋_GB2312" w:eastAsia="仿宋_GB2312" w:cs="仿宋_GB2312"/>
          <w:color w:val="auto"/>
          <w:sz w:val="24"/>
        </w:rPr>
      </w:pPr>
      <w:bookmarkStart w:id="494" w:name="_GoBack"/>
      <w:r>
        <w:rPr>
          <w:rFonts w:hint="eastAsia" w:ascii="仿宋_GB2312" w:hAnsi="仿宋_GB2312" w:eastAsia="仿宋_GB2312" w:cs="仿宋_GB2312"/>
          <w:color w:val="auto"/>
          <w:sz w:val="24"/>
        </w:rPr>
        <w:t>3.1.1 采购人或采购代理机构按附表一所列审查标准，对供应商资格进行审查，以确定供应商是否具备磋商资格。</w:t>
      </w:r>
    </w:p>
    <w:p w14:paraId="2A79381F">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3.1.2 磋商小组对符合资格要求的供应商按附表二进行符合性审查，以确定其是否满足磋商文件的实质性要求（见本章内的符合性审查表）。</w:t>
      </w:r>
    </w:p>
    <w:p w14:paraId="6EA2BCFC">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2C53A897">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磋商小组不接受供应商主动提出的澄清、说明或补正。</w:t>
      </w:r>
    </w:p>
    <w:p w14:paraId="63767A86">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供应商的书面澄清、说明和补正属于响应文件的组成部分。</w:t>
      </w:r>
    </w:p>
    <w:p w14:paraId="7D75DE86">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磋商小组对供应商提交的澄清、说明或补正有疑问的，可以要求供应商进一步澄清、说明或补正，直至满足评审小组的要求。</w:t>
      </w:r>
    </w:p>
    <w:p w14:paraId="4F623AB9">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3.1.4 未通过符合性审查的供应商，不参与磋商，由磋商小组告知该供应商。</w:t>
      </w:r>
    </w:p>
    <w:p w14:paraId="458B1B00">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3.1.5 通过资格审查和符合性审查的合格供应商不足3家的，不再进行评审和磋商（符合《财库〔2015〕124号》的情况除外）。</w:t>
      </w:r>
    </w:p>
    <w:bookmarkEnd w:id="494"/>
    <w:p w14:paraId="10EF4385">
      <w:pPr>
        <w:pStyle w:val="22"/>
        <w:rPr>
          <w:rFonts w:ascii="仿宋_GB2312" w:hAnsi="仿宋_GB2312" w:eastAsia="仿宋_GB2312" w:cs="仿宋_GB2312"/>
          <w:b/>
          <w:color w:val="auto"/>
          <w:sz w:val="24"/>
        </w:rPr>
      </w:pPr>
      <w:bookmarkStart w:id="404" w:name="_Toc7005044"/>
      <w:r>
        <w:rPr>
          <w:rFonts w:hint="eastAsia" w:ascii="仿宋_GB2312" w:hAnsi="仿宋_GB2312" w:eastAsia="仿宋_GB2312" w:cs="仿宋_GB2312"/>
          <w:b/>
          <w:color w:val="auto"/>
          <w:sz w:val="24"/>
        </w:rPr>
        <w:t>3.2 磋商</w:t>
      </w:r>
      <w:bookmarkEnd w:id="404"/>
    </w:p>
    <w:p w14:paraId="1C1EC724">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3.2.1按“供应商须知”第五条规定，由磋商小组与供应商进行磋商。</w:t>
      </w:r>
    </w:p>
    <w:p w14:paraId="79E5A26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14:paraId="16CCEDE5">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3.2.3 磋商结束后，磋商小组可以要求所有继续参加磋商的供应商在规定时间内提交最后报价函。</w:t>
      </w:r>
    </w:p>
    <w:p w14:paraId="50FB99DA">
      <w:pPr>
        <w:pStyle w:val="22"/>
        <w:rPr>
          <w:rFonts w:ascii="仿宋_GB2312" w:hAnsi="仿宋_GB2312" w:eastAsia="仿宋_GB2312" w:cs="仿宋_GB2312"/>
          <w:b/>
          <w:color w:val="auto"/>
          <w:sz w:val="24"/>
        </w:rPr>
      </w:pPr>
      <w:bookmarkStart w:id="405" w:name="_Toc7005045"/>
      <w:r>
        <w:rPr>
          <w:rFonts w:hint="eastAsia" w:ascii="仿宋_GB2312" w:hAnsi="仿宋_GB2312" w:eastAsia="仿宋_GB2312" w:cs="仿宋_GB2312"/>
          <w:b/>
          <w:color w:val="auto"/>
          <w:sz w:val="24"/>
        </w:rPr>
        <w:t>3.3评审</w:t>
      </w:r>
      <w:bookmarkEnd w:id="405"/>
    </w:p>
    <w:p w14:paraId="05BF4E2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3.3.1 比较与评价</w:t>
      </w:r>
    </w:p>
    <w:p w14:paraId="19E2B22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磋商小组按本章第2.3款[商务和技术评审标准]对供应商提交的响应文件（包括最后报价函）进行商务和技术评估，综合比较与评价。</w:t>
      </w:r>
    </w:p>
    <w:p w14:paraId="320ADEE2">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14:paraId="4C51BBF2">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3.3.2 磋商小组按本章第2.3款规定的量化因素和分值进行打分，并计算出综合评估得分。</w:t>
      </w:r>
    </w:p>
    <w:p w14:paraId="60525F4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（1）按本章第2.3.1项规定的评审因素和分值对商务和技术部分计算出得分A；</w:t>
      </w:r>
    </w:p>
    <w:p w14:paraId="2E0C623D">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（2）按本章第2.3.</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项规定的评审因素和分值对报价部分计算出得分B。</w:t>
      </w:r>
    </w:p>
    <w:p w14:paraId="5628375E">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3.3.3评分分值计算保留小数点后两位，小数点后第三位“四舍五入”。</w:t>
      </w:r>
    </w:p>
    <w:p w14:paraId="7BEFB690">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3.3.4供应商得分=A＋B</w:t>
      </w:r>
    </w:p>
    <w:p w14:paraId="1BF6F758">
      <w:pPr>
        <w:pStyle w:val="2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3.4 评审结果</w:t>
      </w:r>
    </w:p>
    <w:p w14:paraId="56F8668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3.4.1 除第二章“供应商须知”前附表授权直接确定成交供应商外，磋商小组按照得分由高到低的顺序推荐3名成交候选人。</w:t>
      </w:r>
    </w:p>
    <w:p w14:paraId="3DD06C69">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3.4.2 磋商小组完成评审后，应当向采购人提交书面评审报告。</w:t>
      </w:r>
    </w:p>
    <w:p w14:paraId="4A12B69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3D605D25">
      <w:pPr>
        <w:spacing w:line="360" w:lineRule="auto"/>
        <w:jc w:val="center"/>
        <w:outlineLvl w:val="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附表一 资格审查表</w:t>
      </w:r>
    </w:p>
    <w:tbl>
      <w:tblPr>
        <w:tblStyle w:val="5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800"/>
        <w:gridCol w:w="3019"/>
        <w:gridCol w:w="3858"/>
      </w:tblGrid>
      <w:tr w14:paraId="023B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2" w:type="dxa"/>
            <w:vAlign w:val="center"/>
          </w:tcPr>
          <w:p w14:paraId="480D736E">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资格要求</w:t>
            </w:r>
          </w:p>
        </w:tc>
        <w:tc>
          <w:tcPr>
            <w:tcW w:w="800" w:type="dxa"/>
            <w:vAlign w:val="center"/>
          </w:tcPr>
          <w:p w14:paraId="09852A14">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序号</w:t>
            </w:r>
          </w:p>
        </w:tc>
        <w:tc>
          <w:tcPr>
            <w:tcW w:w="3019" w:type="dxa"/>
            <w:vAlign w:val="center"/>
          </w:tcPr>
          <w:p w14:paraId="670061B7">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评审内容</w:t>
            </w:r>
          </w:p>
        </w:tc>
        <w:tc>
          <w:tcPr>
            <w:tcW w:w="3858" w:type="dxa"/>
            <w:vAlign w:val="center"/>
          </w:tcPr>
          <w:p w14:paraId="1178B5B7">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评审合格标准</w:t>
            </w:r>
          </w:p>
        </w:tc>
      </w:tr>
      <w:tr w14:paraId="2481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502" w:type="dxa"/>
            <w:vMerge w:val="restart"/>
            <w:vAlign w:val="center"/>
          </w:tcPr>
          <w:p w14:paraId="3C26590F">
            <w:pPr>
              <w:snapToGrid w:val="0"/>
              <w:jc w:val="center"/>
              <w:rPr>
                <w:rFonts w:hint="eastAsia" w:ascii="仿宋_GB2312" w:eastAsia="仿宋_GB2312"/>
                <w:bCs/>
                <w:color w:val="auto"/>
                <w:sz w:val="24"/>
              </w:rPr>
            </w:pPr>
            <w:r>
              <w:rPr>
                <w:rFonts w:hint="eastAsia" w:ascii="仿宋_GB2312" w:eastAsia="仿宋_GB2312"/>
                <w:bCs/>
                <w:color w:val="auto"/>
                <w:sz w:val="24"/>
              </w:rPr>
              <w:t>基本资格条件：符合《中华人民共和国政府采购法》第二十二条的规定</w:t>
            </w:r>
          </w:p>
        </w:tc>
        <w:tc>
          <w:tcPr>
            <w:tcW w:w="800" w:type="dxa"/>
            <w:vAlign w:val="center"/>
          </w:tcPr>
          <w:p w14:paraId="46F0C1CE">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1</w:t>
            </w:r>
          </w:p>
        </w:tc>
        <w:tc>
          <w:tcPr>
            <w:tcW w:w="3019" w:type="dxa"/>
            <w:vAlign w:val="center"/>
          </w:tcPr>
          <w:p w14:paraId="267DDC73">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具有独立承担民事责任的能力</w:t>
            </w:r>
          </w:p>
        </w:tc>
        <w:tc>
          <w:tcPr>
            <w:tcW w:w="3858" w:type="dxa"/>
            <w:vAlign w:val="center"/>
          </w:tcPr>
          <w:p w14:paraId="4F03FC7F">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（1）供应商是企业（包括合伙企业）的，应提供其在市场监督管理部门注册的有效“营业执照”的复印件；</w:t>
            </w:r>
          </w:p>
          <w:p w14:paraId="2F05E63D">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（2）供应商是事业单位的，应提供其有效的“事业单位法人证书”复印件；</w:t>
            </w:r>
          </w:p>
          <w:p w14:paraId="5D76776A">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（3）供应商是非企业专业服务机构的，应提供其有效的“执业许可证”复印件；</w:t>
            </w:r>
          </w:p>
          <w:p w14:paraId="34B5A55F">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（4）供应商是民办非企业单位的，应提供其有效的登记证书复印件；</w:t>
            </w:r>
          </w:p>
          <w:p w14:paraId="5F9F3548">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（5）供应商是个体工商户的，应提供其有效的“营业执照”复印件；</w:t>
            </w:r>
          </w:p>
          <w:p w14:paraId="2B09B6A8">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（6）供应商是自然人的，应提供其有效的自然人身份证明复印件。</w:t>
            </w:r>
          </w:p>
        </w:tc>
      </w:tr>
      <w:tr w14:paraId="6357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502" w:type="dxa"/>
            <w:vMerge w:val="continue"/>
            <w:vAlign w:val="center"/>
          </w:tcPr>
          <w:p w14:paraId="716E52BF">
            <w:pPr>
              <w:snapToGrid w:val="0"/>
              <w:jc w:val="center"/>
              <w:rPr>
                <w:rFonts w:hint="eastAsia" w:ascii="仿宋_GB2312" w:eastAsia="仿宋_GB2312"/>
                <w:bCs/>
                <w:color w:val="auto"/>
                <w:sz w:val="24"/>
              </w:rPr>
            </w:pPr>
          </w:p>
        </w:tc>
        <w:tc>
          <w:tcPr>
            <w:tcW w:w="800" w:type="dxa"/>
            <w:vMerge w:val="restart"/>
            <w:vAlign w:val="center"/>
          </w:tcPr>
          <w:p w14:paraId="5CFF9303">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2</w:t>
            </w:r>
          </w:p>
        </w:tc>
        <w:tc>
          <w:tcPr>
            <w:tcW w:w="3019" w:type="dxa"/>
            <w:vMerge w:val="restart"/>
            <w:vAlign w:val="center"/>
          </w:tcPr>
          <w:p w14:paraId="3A8E4715">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具有良好的商业信誉和健全的财务会计制度:提供（1）或提供（2）</w:t>
            </w:r>
          </w:p>
        </w:tc>
        <w:tc>
          <w:tcPr>
            <w:tcW w:w="3858" w:type="dxa"/>
            <w:vAlign w:val="top"/>
          </w:tcPr>
          <w:p w14:paraId="3A2F01EC">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（1）提供</w:t>
            </w:r>
            <w:r>
              <w:rPr>
                <w:rFonts w:hint="eastAsia" w:ascii="仿宋" w:hAnsi="仿宋" w:eastAsia="仿宋" w:cs="仿宋"/>
                <w:bCs/>
                <w:color w:val="auto"/>
                <w:sz w:val="24"/>
                <w:highlight w:val="none"/>
                <w:lang w:val="en-US" w:eastAsia="zh-CN"/>
              </w:rPr>
              <w:t>2024</w:t>
            </w:r>
            <w:r>
              <w:rPr>
                <w:rFonts w:hint="eastAsia" w:ascii="仿宋" w:hAnsi="仿宋" w:eastAsia="仿宋" w:cs="仿宋"/>
                <w:bCs/>
                <w:color w:val="auto"/>
                <w:sz w:val="24"/>
                <w:highlight w:val="none"/>
                <w:lang w:eastAsia="zh-CN"/>
              </w:rPr>
              <w:t>年度经审计的财务报告，应满足以下要求：</w:t>
            </w:r>
          </w:p>
          <w:p w14:paraId="0015DC5B">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①</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lang w:eastAsia="zh-CN"/>
              </w:rPr>
              <w:t>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p>
          <w:p w14:paraId="46D8E136">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②供应商适用《事业单位会计准则》的，财务报</w:t>
            </w:r>
            <w:r>
              <w:rPr>
                <w:rFonts w:hint="eastAsia" w:ascii="仿宋" w:hAnsi="仿宋" w:eastAsia="仿宋" w:cs="仿宋"/>
                <w:bCs/>
                <w:color w:val="auto"/>
                <w:sz w:val="24"/>
                <w:highlight w:val="none"/>
                <w:lang w:val="en-US" w:eastAsia="zh-CN"/>
              </w:rPr>
              <w:t>告</w:t>
            </w:r>
            <w:r>
              <w:rPr>
                <w:rFonts w:hint="eastAsia" w:ascii="仿宋" w:hAnsi="仿宋" w:eastAsia="仿宋" w:cs="仿宋"/>
                <w:bCs/>
                <w:color w:val="auto"/>
                <w:sz w:val="24"/>
                <w:highlight w:val="none"/>
                <w:lang w:eastAsia="zh-CN"/>
              </w:rPr>
              <w:t>是指上述指定年度整个会计年度财务报表（不要求必须是经审计的），复印件至少须包括资产负债表、收入支出表（或收入费用表）、财政补助收入支出表。</w:t>
            </w:r>
          </w:p>
          <w:p w14:paraId="51387496">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③供应商适用《政府会计准则》的，财务报</w:t>
            </w:r>
            <w:r>
              <w:rPr>
                <w:rFonts w:hint="eastAsia" w:ascii="仿宋" w:hAnsi="仿宋" w:eastAsia="仿宋" w:cs="仿宋"/>
                <w:bCs/>
                <w:color w:val="auto"/>
                <w:sz w:val="24"/>
                <w:highlight w:val="none"/>
                <w:lang w:val="en-US" w:eastAsia="zh-CN"/>
              </w:rPr>
              <w:t>告</w:t>
            </w:r>
            <w:r>
              <w:rPr>
                <w:rFonts w:hint="eastAsia" w:ascii="仿宋" w:hAnsi="仿宋" w:eastAsia="仿宋" w:cs="仿宋"/>
                <w:bCs/>
                <w:color w:val="auto"/>
                <w:sz w:val="24"/>
                <w:highlight w:val="none"/>
                <w:lang w:eastAsia="zh-CN"/>
              </w:rPr>
              <w:t>是指上述指定年度整个会计年度财务报表（不要求必须是经审计的），复印件至少须包括资产负债表、收入费用表。</w:t>
            </w:r>
          </w:p>
          <w:p w14:paraId="7B338287">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④供应商适用《民间非营利组织会计制度》的，</w:t>
            </w:r>
            <w:r>
              <w:rPr>
                <w:rFonts w:hint="eastAsia" w:ascii="仿宋" w:hAnsi="仿宋" w:eastAsia="仿宋" w:cs="仿宋"/>
                <w:bCs/>
                <w:color w:val="auto"/>
                <w:sz w:val="24"/>
                <w:highlight w:val="none"/>
                <w:lang w:val="en-US" w:eastAsia="zh-CN"/>
              </w:rPr>
              <w:t>财</w:t>
            </w:r>
            <w:r>
              <w:rPr>
                <w:rFonts w:hint="eastAsia" w:ascii="仿宋" w:hAnsi="仿宋" w:eastAsia="仿宋" w:cs="仿宋"/>
                <w:bCs/>
                <w:color w:val="auto"/>
                <w:sz w:val="24"/>
                <w:highlight w:val="none"/>
                <w:lang w:eastAsia="zh-CN"/>
              </w:rPr>
              <w:t>务报</w:t>
            </w:r>
            <w:r>
              <w:rPr>
                <w:rFonts w:hint="eastAsia" w:ascii="仿宋" w:hAnsi="仿宋" w:eastAsia="仿宋" w:cs="仿宋"/>
                <w:bCs/>
                <w:color w:val="auto"/>
                <w:sz w:val="24"/>
                <w:highlight w:val="none"/>
                <w:lang w:val="en-US" w:eastAsia="zh-CN"/>
              </w:rPr>
              <w:t>告</w:t>
            </w:r>
            <w:r>
              <w:rPr>
                <w:rFonts w:hint="eastAsia" w:ascii="仿宋" w:hAnsi="仿宋" w:eastAsia="仿宋" w:cs="仿宋"/>
                <w:bCs/>
                <w:color w:val="auto"/>
                <w:sz w:val="24"/>
                <w:highlight w:val="none"/>
                <w:lang w:eastAsia="zh-CN"/>
              </w:rPr>
              <w:t>是指上述指定年度整个会计年度财务报表（不要求必须是经审计的），复印件至少须包括资产负债表、业务活动表、现金流量表。</w:t>
            </w:r>
          </w:p>
          <w:p w14:paraId="22766B26">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lang w:eastAsia="zh-CN"/>
              </w:rPr>
              <w:t>⑤供应商是上述四种情况以外情况的，按照其依法适用的会计制度、财务规则或会计准则提供财务报表复印件（不要求必须是经审计的）。</w:t>
            </w:r>
          </w:p>
        </w:tc>
      </w:tr>
      <w:tr w14:paraId="3AC1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502" w:type="dxa"/>
            <w:vMerge w:val="continue"/>
            <w:vAlign w:val="center"/>
          </w:tcPr>
          <w:p w14:paraId="449AA5D3">
            <w:pPr>
              <w:snapToGrid w:val="0"/>
              <w:jc w:val="center"/>
              <w:rPr>
                <w:rFonts w:hint="eastAsia" w:ascii="仿宋_GB2312" w:eastAsia="仿宋_GB2312"/>
                <w:bCs/>
                <w:color w:val="auto"/>
                <w:sz w:val="24"/>
              </w:rPr>
            </w:pPr>
          </w:p>
        </w:tc>
        <w:tc>
          <w:tcPr>
            <w:tcW w:w="800" w:type="dxa"/>
            <w:vMerge w:val="continue"/>
            <w:vAlign w:val="center"/>
          </w:tcPr>
          <w:p w14:paraId="37BC0512">
            <w:pPr>
              <w:snapToGrid w:val="0"/>
              <w:jc w:val="center"/>
              <w:rPr>
                <w:rFonts w:hint="eastAsia" w:ascii="仿宋_GB2312" w:eastAsia="仿宋_GB2312"/>
                <w:bCs/>
                <w:color w:val="auto"/>
                <w:sz w:val="24"/>
              </w:rPr>
            </w:pPr>
          </w:p>
        </w:tc>
        <w:tc>
          <w:tcPr>
            <w:tcW w:w="3019" w:type="dxa"/>
            <w:vMerge w:val="continue"/>
            <w:vAlign w:val="center"/>
          </w:tcPr>
          <w:p w14:paraId="06110CA6">
            <w:pPr>
              <w:snapToGrid w:val="0"/>
              <w:jc w:val="left"/>
              <w:rPr>
                <w:rFonts w:hint="eastAsia" w:ascii="仿宋_GB2312" w:eastAsia="仿宋_GB2312"/>
                <w:bCs/>
                <w:color w:val="auto"/>
                <w:sz w:val="24"/>
              </w:rPr>
            </w:pPr>
          </w:p>
        </w:tc>
        <w:tc>
          <w:tcPr>
            <w:tcW w:w="3858" w:type="dxa"/>
            <w:vAlign w:val="top"/>
          </w:tcPr>
          <w:p w14:paraId="64421447">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（2）提供资信证明原件或复印件，应满足以下要求：</w:t>
            </w:r>
          </w:p>
          <w:p w14:paraId="1E360C58">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①资信证明须为</w:t>
            </w:r>
            <w:r>
              <w:rPr>
                <w:rFonts w:hint="eastAsia" w:ascii="仿宋" w:hAnsi="仿宋" w:eastAsia="仿宋" w:cs="仿宋"/>
                <w:bCs/>
                <w:color w:val="auto"/>
                <w:sz w:val="24"/>
                <w:highlight w:val="none"/>
                <w:lang w:val="en-US" w:eastAsia="zh-CN"/>
              </w:rPr>
              <w:t>递交响应文件</w:t>
            </w:r>
            <w:r>
              <w:rPr>
                <w:rFonts w:hint="eastAsia" w:ascii="仿宋" w:hAnsi="仿宋" w:eastAsia="仿宋" w:cs="仿宋"/>
                <w:bCs/>
                <w:color w:val="auto"/>
                <w:sz w:val="24"/>
                <w:highlight w:val="none"/>
                <w:lang w:eastAsia="zh-CN"/>
              </w:rPr>
              <w:t>截止</w:t>
            </w:r>
            <w:r>
              <w:rPr>
                <w:rFonts w:hint="eastAsia" w:ascii="仿宋" w:hAnsi="仿宋" w:eastAsia="仿宋" w:cs="仿宋"/>
                <w:bCs/>
                <w:color w:val="auto"/>
                <w:sz w:val="24"/>
                <w:highlight w:val="none"/>
                <w:lang w:val="en-US" w:eastAsia="zh-CN"/>
              </w:rPr>
              <w:t>时间</w:t>
            </w:r>
            <w:r>
              <w:rPr>
                <w:rFonts w:hint="eastAsia" w:ascii="仿宋" w:hAnsi="仿宋" w:eastAsia="仿宋" w:cs="仿宋"/>
                <w:bCs/>
                <w:color w:val="auto"/>
                <w:sz w:val="24"/>
                <w:highlight w:val="none"/>
                <w:lang w:eastAsia="zh-CN"/>
              </w:rPr>
              <w:t>前三个月内由供应商</w:t>
            </w:r>
            <w:r>
              <w:rPr>
                <w:rFonts w:hint="eastAsia" w:ascii="仿宋" w:hAnsi="仿宋" w:eastAsia="仿宋" w:cs="仿宋"/>
                <w:bCs/>
                <w:color w:val="auto"/>
                <w:sz w:val="24"/>
                <w:highlight w:val="none"/>
                <w:lang w:val="en-US" w:eastAsia="zh-CN"/>
              </w:rPr>
              <w:t>基本账户</w:t>
            </w:r>
            <w:r>
              <w:rPr>
                <w:rFonts w:hint="eastAsia" w:ascii="仿宋" w:hAnsi="仿宋" w:eastAsia="仿宋" w:cs="仿宋"/>
                <w:bCs/>
                <w:color w:val="auto"/>
                <w:sz w:val="24"/>
                <w:highlight w:val="none"/>
                <w:lang w:eastAsia="zh-CN"/>
              </w:rPr>
              <w:t>开户银行出具。</w:t>
            </w:r>
          </w:p>
          <w:p w14:paraId="3DB5927C">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②无论开具银行是否标明“复印无效”，供应商提供的复印件在本次磋商中予以认可（即不因“复印无效”字样而认定资信证明复印件无效）。</w:t>
            </w:r>
          </w:p>
          <w:p w14:paraId="750FCCA3">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lang w:eastAsia="zh-CN"/>
              </w:rPr>
              <w:t>③银行出具的存款证明不能替代银行资信证明。</w:t>
            </w:r>
          </w:p>
        </w:tc>
      </w:tr>
      <w:tr w14:paraId="386F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2" w:type="dxa"/>
            <w:vMerge w:val="continue"/>
            <w:vAlign w:val="center"/>
          </w:tcPr>
          <w:p w14:paraId="32D49C9D">
            <w:pPr>
              <w:snapToGrid w:val="0"/>
              <w:jc w:val="center"/>
              <w:rPr>
                <w:rFonts w:hint="eastAsia" w:ascii="仿宋_GB2312" w:eastAsia="仿宋_GB2312"/>
                <w:bCs/>
                <w:color w:val="auto"/>
                <w:sz w:val="24"/>
              </w:rPr>
            </w:pPr>
          </w:p>
        </w:tc>
        <w:tc>
          <w:tcPr>
            <w:tcW w:w="800" w:type="dxa"/>
            <w:vAlign w:val="center"/>
          </w:tcPr>
          <w:p w14:paraId="0A842989">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3</w:t>
            </w:r>
          </w:p>
        </w:tc>
        <w:tc>
          <w:tcPr>
            <w:tcW w:w="3019" w:type="dxa"/>
            <w:vAlign w:val="center"/>
          </w:tcPr>
          <w:p w14:paraId="3C197116">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依法缴纳税收的相关材料</w:t>
            </w:r>
          </w:p>
        </w:tc>
        <w:tc>
          <w:tcPr>
            <w:tcW w:w="3858" w:type="dxa"/>
            <w:vAlign w:val="center"/>
          </w:tcPr>
          <w:p w14:paraId="79454A14">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（1）供应商应提供递交响应文件截止时间前</w:t>
            </w:r>
            <w:r>
              <w:rPr>
                <w:rFonts w:hint="eastAsia" w:ascii="仿宋" w:hAnsi="仿宋" w:eastAsia="仿宋" w:cs="仿宋"/>
                <w:bCs/>
                <w:color w:val="auto"/>
                <w:sz w:val="24"/>
                <w:highlight w:val="none"/>
                <w:lang w:eastAsia="zh-CN"/>
              </w:rPr>
              <w:t>近六个月（2025年2月至今）</w:t>
            </w:r>
            <w:r>
              <w:rPr>
                <w:rFonts w:hint="eastAsia" w:ascii="仿宋" w:hAnsi="仿宋" w:eastAsia="仿宋" w:cs="仿宋"/>
                <w:bCs/>
                <w:color w:val="auto"/>
                <w:sz w:val="24"/>
                <w:highlight w:val="none"/>
              </w:rPr>
              <w:t>任何一个月缴纳增值税或企业所得税的凭证，时间以税款所属时期为准（银行出具的缴税凭证或税务机关出具的证明的复印件，并加盖本单位公章）。</w:t>
            </w:r>
          </w:p>
          <w:p w14:paraId="6D9C0B72">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（2）供应商采用汇算清缴方式缴纳企业所得税的，应提供递交响应文件截止时间前</w:t>
            </w:r>
            <w:r>
              <w:rPr>
                <w:rFonts w:hint="eastAsia" w:ascii="仿宋" w:hAnsi="仿宋" w:eastAsia="仿宋" w:cs="仿宋"/>
                <w:bCs/>
                <w:color w:val="auto"/>
                <w:sz w:val="24"/>
                <w:highlight w:val="none"/>
                <w:lang w:eastAsia="zh-CN"/>
              </w:rPr>
              <w:t>近六个月（2025年2月至今）</w:t>
            </w:r>
            <w:r>
              <w:rPr>
                <w:rFonts w:hint="eastAsia" w:ascii="仿宋" w:hAnsi="仿宋" w:eastAsia="仿宋" w:cs="仿宋"/>
                <w:bCs/>
                <w:color w:val="auto"/>
                <w:sz w:val="24"/>
                <w:highlight w:val="none"/>
              </w:rPr>
              <w:t>任何一个月缴纳增值税或最近一期缴纳企业所得税的凭证，时间以税款所属时期为准（银行出具的缴税凭证或税务机关出具的证明的复印件，并加盖本单位公章）。</w:t>
            </w:r>
          </w:p>
          <w:p w14:paraId="2833EF6E">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（3）缴纳凭证复印件须清晰可辨，并能显示出供应商名称和所缴纳税种种类，单位代扣代缴的个人所得税不能作为单位纳税的凭证。</w:t>
            </w:r>
          </w:p>
          <w:p w14:paraId="59362A6B">
            <w:pPr>
              <w:snapToGrid w:val="0"/>
              <w:jc w:val="left"/>
              <w:rPr>
                <w:rFonts w:hint="eastAsia" w:ascii="仿宋_GB2312" w:eastAsia="仿宋_GB2312"/>
                <w:bCs/>
                <w:color w:val="auto"/>
                <w:sz w:val="24"/>
                <w:lang w:eastAsia="zh-CN"/>
              </w:rPr>
            </w:pPr>
            <w:r>
              <w:rPr>
                <w:rFonts w:hint="eastAsia" w:ascii="仿宋" w:hAnsi="仿宋" w:eastAsia="仿宋" w:cs="仿宋"/>
                <w:bCs/>
                <w:color w:val="auto"/>
                <w:sz w:val="24"/>
                <w:highlight w:val="none"/>
              </w:rPr>
              <w:t>（4）依法免税或无须缴纳税收的供应商，应提供相应文件证明。</w:t>
            </w:r>
          </w:p>
        </w:tc>
      </w:tr>
      <w:tr w14:paraId="3977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15465EE1">
            <w:pPr>
              <w:snapToGrid w:val="0"/>
              <w:jc w:val="center"/>
              <w:rPr>
                <w:rFonts w:hint="eastAsia" w:ascii="仿宋_GB2312" w:eastAsia="仿宋_GB2312"/>
                <w:bCs/>
                <w:color w:val="auto"/>
                <w:sz w:val="24"/>
              </w:rPr>
            </w:pPr>
          </w:p>
        </w:tc>
        <w:tc>
          <w:tcPr>
            <w:tcW w:w="800" w:type="dxa"/>
            <w:vAlign w:val="center"/>
          </w:tcPr>
          <w:p w14:paraId="6FCEAD62">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4</w:t>
            </w:r>
          </w:p>
        </w:tc>
        <w:tc>
          <w:tcPr>
            <w:tcW w:w="3019" w:type="dxa"/>
            <w:vAlign w:val="center"/>
          </w:tcPr>
          <w:p w14:paraId="5EBD4F5B">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依法缴纳社会保障资金的相关材料</w:t>
            </w:r>
          </w:p>
        </w:tc>
        <w:tc>
          <w:tcPr>
            <w:tcW w:w="3858" w:type="dxa"/>
            <w:vAlign w:val="center"/>
          </w:tcPr>
          <w:p w14:paraId="2A70E0FB">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（1）供应商应提供递交响应文件截止时间前</w:t>
            </w:r>
            <w:r>
              <w:rPr>
                <w:rFonts w:hint="eastAsia" w:ascii="仿宋" w:hAnsi="仿宋" w:eastAsia="仿宋" w:cs="仿宋"/>
                <w:bCs/>
                <w:color w:val="auto"/>
                <w:sz w:val="24"/>
                <w:highlight w:val="none"/>
                <w:lang w:eastAsia="zh-CN"/>
              </w:rPr>
              <w:t>近六个月（2025年2月至今）</w:t>
            </w:r>
            <w:r>
              <w:rPr>
                <w:rFonts w:hint="eastAsia" w:ascii="仿宋" w:hAnsi="仿宋" w:eastAsia="仿宋" w:cs="仿宋"/>
                <w:bCs/>
                <w:color w:val="auto"/>
                <w:sz w:val="24"/>
                <w:highlight w:val="none"/>
              </w:rPr>
              <w:t>任何一个月的缴纳社会保险的凭据（专用收据或社会保险缴纳清单），并加盖本单位公章。</w:t>
            </w:r>
          </w:p>
          <w:p w14:paraId="658BF97B">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（2）凭证复印件须清晰可辨，并能显示出供应商名称和所缴纳的社保的种类。</w:t>
            </w:r>
          </w:p>
          <w:p w14:paraId="386B70B9">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（3）依法不需要缴纳社会保障资金的，应提供相应证明文件，并加盖本单位公章。</w:t>
            </w:r>
          </w:p>
        </w:tc>
      </w:tr>
      <w:tr w14:paraId="3DAC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09248051">
            <w:pPr>
              <w:snapToGrid w:val="0"/>
              <w:jc w:val="center"/>
              <w:rPr>
                <w:rFonts w:hint="eastAsia" w:ascii="仿宋_GB2312" w:eastAsia="仿宋_GB2312"/>
                <w:bCs/>
                <w:color w:val="auto"/>
                <w:sz w:val="24"/>
              </w:rPr>
            </w:pPr>
          </w:p>
        </w:tc>
        <w:tc>
          <w:tcPr>
            <w:tcW w:w="800" w:type="dxa"/>
            <w:vAlign w:val="center"/>
          </w:tcPr>
          <w:p w14:paraId="515D91FB">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5</w:t>
            </w:r>
          </w:p>
        </w:tc>
        <w:tc>
          <w:tcPr>
            <w:tcW w:w="3019" w:type="dxa"/>
            <w:vAlign w:val="center"/>
          </w:tcPr>
          <w:p w14:paraId="2E0AEAE3">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具有履行合同所必需的设备和专业技术能力</w:t>
            </w:r>
          </w:p>
        </w:tc>
        <w:tc>
          <w:tcPr>
            <w:tcW w:w="3858" w:type="dxa"/>
            <w:vAlign w:val="center"/>
          </w:tcPr>
          <w:p w14:paraId="18F38B97">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提供具备履行合同所必需的设备和专业技术能力的承诺原件</w:t>
            </w:r>
          </w:p>
        </w:tc>
      </w:tr>
      <w:tr w14:paraId="2E1F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0F3EDD15">
            <w:pPr>
              <w:snapToGrid w:val="0"/>
              <w:jc w:val="center"/>
              <w:rPr>
                <w:rFonts w:hint="eastAsia" w:ascii="仿宋_GB2312" w:eastAsia="仿宋_GB2312"/>
                <w:bCs/>
                <w:color w:val="auto"/>
                <w:sz w:val="24"/>
              </w:rPr>
            </w:pPr>
          </w:p>
        </w:tc>
        <w:tc>
          <w:tcPr>
            <w:tcW w:w="800" w:type="dxa"/>
            <w:vAlign w:val="center"/>
          </w:tcPr>
          <w:p w14:paraId="2FA65CB6">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lang w:val="en-US" w:eastAsia="zh-CN"/>
              </w:rPr>
              <w:t>6</w:t>
            </w:r>
          </w:p>
        </w:tc>
        <w:tc>
          <w:tcPr>
            <w:tcW w:w="3019" w:type="dxa"/>
            <w:vAlign w:val="center"/>
          </w:tcPr>
          <w:p w14:paraId="26E0094E">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参加政府采购活动前三年内，在经营活动中没有重大违法记录</w:t>
            </w:r>
          </w:p>
        </w:tc>
        <w:tc>
          <w:tcPr>
            <w:tcW w:w="3858" w:type="dxa"/>
            <w:vAlign w:val="center"/>
          </w:tcPr>
          <w:p w14:paraId="545373CC">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提供参加政府采购活动前三年内，在经营活动中没有重大违法记录承诺书</w:t>
            </w:r>
          </w:p>
        </w:tc>
      </w:tr>
      <w:tr w14:paraId="47B6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167A7BFC">
            <w:pPr>
              <w:snapToGrid w:val="0"/>
              <w:jc w:val="center"/>
              <w:rPr>
                <w:rFonts w:hint="eastAsia" w:ascii="仿宋_GB2312" w:eastAsia="仿宋_GB2312"/>
                <w:bCs/>
                <w:color w:val="auto"/>
                <w:sz w:val="24"/>
              </w:rPr>
            </w:pPr>
          </w:p>
        </w:tc>
        <w:tc>
          <w:tcPr>
            <w:tcW w:w="800" w:type="dxa"/>
            <w:vAlign w:val="center"/>
          </w:tcPr>
          <w:p w14:paraId="5473B7E9">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lang w:val="en-US" w:eastAsia="zh-CN"/>
              </w:rPr>
              <w:t>7</w:t>
            </w:r>
          </w:p>
        </w:tc>
        <w:tc>
          <w:tcPr>
            <w:tcW w:w="3019" w:type="dxa"/>
            <w:vAlign w:val="center"/>
          </w:tcPr>
          <w:p w14:paraId="3673B58E">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法律、行政法规规定的其他条件</w:t>
            </w:r>
          </w:p>
        </w:tc>
        <w:tc>
          <w:tcPr>
            <w:tcW w:w="3858" w:type="dxa"/>
            <w:vAlign w:val="center"/>
          </w:tcPr>
          <w:p w14:paraId="3E515171">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控股股东名称、控股公司的名称和存在管理、被管理关系的单位名称说明</w:t>
            </w:r>
          </w:p>
          <w:p w14:paraId="4DAD81DC">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(2)</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是否属于为本项目提供整体设计、规范编制或者项目管理、检测等服务的</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声明原件</w:t>
            </w:r>
          </w:p>
        </w:tc>
      </w:tr>
      <w:tr w14:paraId="6772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2" w:type="dxa"/>
            <w:vAlign w:val="center"/>
          </w:tcPr>
          <w:p w14:paraId="14F5CC14">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政府采购政策资格要求</w:t>
            </w:r>
          </w:p>
        </w:tc>
        <w:tc>
          <w:tcPr>
            <w:tcW w:w="800" w:type="dxa"/>
            <w:vAlign w:val="center"/>
          </w:tcPr>
          <w:p w14:paraId="1B606081">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val="en-US" w:eastAsia="zh-CN"/>
              </w:rPr>
              <w:t>8</w:t>
            </w:r>
          </w:p>
        </w:tc>
        <w:tc>
          <w:tcPr>
            <w:tcW w:w="3019" w:type="dxa"/>
            <w:vAlign w:val="center"/>
          </w:tcPr>
          <w:p w14:paraId="45005DF9">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专门面向中小企业</w:t>
            </w:r>
          </w:p>
        </w:tc>
        <w:tc>
          <w:tcPr>
            <w:tcW w:w="3858" w:type="dxa"/>
            <w:vAlign w:val="center"/>
          </w:tcPr>
          <w:p w14:paraId="0C90F1B5">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中小企业声明函或残疾人、监狱企业声明函</w:t>
            </w:r>
          </w:p>
        </w:tc>
      </w:tr>
      <w:tr w14:paraId="7211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7" w:hRule="atLeast"/>
          <w:jc w:val="center"/>
        </w:trPr>
        <w:tc>
          <w:tcPr>
            <w:tcW w:w="1502" w:type="dxa"/>
            <w:vMerge w:val="restart"/>
            <w:vAlign w:val="center"/>
          </w:tcPr>
          <w:p w14:paraId="15938A7D">
            <w:pPr>
              <w:snapToGrid w:val="0"/>
              <w:jc w:val="center"/>
              <w:rPr>
                <w:rFonts w:ascii="仿宋_GB2312" w:eastAsia="仿宋_GB2312"/>
                <w:bCs/>
                <w:color w:val="auto"/>
                <w:sz w:val="24"/>
              </w:rPr>
            </w:pPr>
            <w:r>
              <w:rPr>
                <w:rFonts w:hint="eastAsia" w:ascii="仿宋" w:hAnsi="仿宋" w:eastAsia="仿宋" w:cs="宋体"/>
                <w:color w:val="auto"/>
                <w:kern w:val="0"/>
                <w:sz w:val="24"/>
              </w:rPr>
              <w:t>特定资格条件</w:t>
            </w:r>
          </w:p>
        </w:tc>
        <w:tc>
          <w:tcPr>
            <w:tcW w:w="800" w:type="dxa"/>
            <w:vAlign w:val="center"/>
          </w:tcPr>
          <w:p w14:paraId="60A075F8">
            <w:pPr>
              <w:snapToGrid w:val="0"/>
              <w:jc w:val="center"/>
              <w:rPr>
                <w:rFonts w:hint="eastAsia" w:ascii="仿宋_GB2312" w:eastAsia="仿宋_GB2312"/>
                <w:bCs/>
                <w:color w:val="auto"/>
                <w:sz w:val="24"/>
                <w:lang w:eastAsia="zh-CN"/>
              </w:rPr>
            </w:pPr>
            <w:r>
              <w:rPr>
                <w:rFonts w:hint="eastAsia" w:ascii="仿宋_GB2312" w:eastAsia="仿宋_GB2312"/>
                <w:bCs/>
                <w:color w:val="auto"/>
                <w:sz w:val="24"/>
                <w:lang w:val="en-US" w:eastAsia="zh-CN"/>
              </w:rPr>
              <w:t>9</w:t>
            </w:r>
          </w:p>
        </w:tc>
        <w:tc>
          <w:tcPr>
            <w:tcW w:w="3019" w:type="dxa"/>
            <w:vAlign w:val="center"/>
          </w:tcPr>
          <w:p w14:paraId="440E19E4">
            <w:pPr>
              <w:snapToGrid w:val="0"/>
              <w:jc w:val="center"/>
              <w:rPr>
                <w:rFonts w:ascii="仿宋_GB2312" w:eastAsia="仿宋_GB2312"/>
                <w:bCs/>
                <w:color w:val="auto"/>
                <w:sz w:val="24"/>
              </w:rPr>
            </w:pPr>
            <w:r>
              <w:rPr>
                <w:rFonts w:hint="eastAsia" w:ascii="仿宋_GB2312" w:eastAsia="仿宋_GB2312"/>
                <w:bCs/>
                <w:color w:val="auto"/>
                <w:sz w:val="24"/>
              </w:rPr>
              <w:t>“信用中国”网站和中国政府采购网（www.ccgp.gov.cn）查询记录</w:t>
            </w:r>
          </w:p>
        </w:tc>
        <w:tc>
          <w:tcPr>
            <w:tcW w:w="3858" w:type="dxa"/>
            <w:vAlign w:val="center"/>
          </w:tcPr>
          <w:p w14:paraId="39315D7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bCs/>
                <w:color w:val="auto"/>
                <w:sz w:val="24"/>
              </w:rPr>
            </w:pPr>
            <w:r>
              <w:rPr>
                <w:rFonts w:hint="eastAsia" w:ascii="仿宋_GB2312" w:eastAsia="仿宋_GB2312"/>
                <w:bCs/>
                <w:color w:val="auto"/>
                <w:sz w:val="24"/>
              </w:rPr>
              <w:t>在递交响应文件截止时间前被“信用中国”网站（www.creditchina.gov.cn）列入失信被执行人、</w:t>
            </w:r>
            <w:r>
              <w:rPr>
                <w:rFonts w:hint="eastAsia" w:ascii="仿宋_GB2312" w:eastAsia="仿宋_GB2312"/>
                <w:bCs/>
                <w:color w:val="auto"/>
                <w:sz w:val="24"/>
                <w:lang w:eastAsia="zh-CN"/>
              </w:rPr>
              <w:t>重大税收违法失信主体</w:t>
            </w:r>
            <w:r>
              <w:rPr>
                <w:rFonts w:hint="eastAsia" w:ascii="仿宋_GB2312" w:eastAsia="仿宋_GB2312"/>
                <w:bCs/>
                <w:color w:val="auto"/>
                <w:sz w:val="24"/>
              </w:rPr>
              <w:t>的,或被中国政府采购网（www.ccgp.gov.cn）上列入政府采购严重违法失信行为记录名单的，不得参加磋商</w:t>
            </w:r>
          </w:p>
          <w:p w14:paraId="4A6DEC8C">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eastAsia="仿宋_GB2312"/>
                <w:bCs/>
                <w:color w:val="auto"/>
                <w:sz w:val="24"/>
              </w:rPr>
              <w:t>附查询截图，查询时间为购买磋商文件至磋商截止时间前。</w:t>
            </w:r>
          </w:p>
        </w:tc>
      </w:tr>
      <w:tr w14:paraId="3481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2" w:type="dxa"/>
            <w:vMerge w:val="continue"/>
            <w:vAlign w:val="center"/>
          </w:tcPr>
          <w:p w14:paraId="7F095C02">
            <w:pPr>
              <w:snapToGrid w:val="0"/>
              <w:jc w:val="left"/>
              <w:rPr>
                <w:rFonts w:ascii="仿宋_GB2312" w:eastAsia="仿宋_GB2312"/>
                <w:bCs/>
                <w:color w:val="auto"/>
                <w:sz w:val="24"/>
              </w:rPr>
            </w:pPr>
          </w:p>
        </w:tc>
        <w:tc>
          <w:tcPr>
            <w:tcW w:w="800" w:type="dxa"/>
            <w:vAlign w:val="center"/>
          </w:tcPr>
          <w:p w14:paraId="06F1CCDF">
            <w:pPr>
              <w:snapToGrid w:val="0"/>
              <w:jc w:val="center"/>
              <w:rPr>
                <w:rFonts w:hint="default" w:ascii="仿宋_GB2312" w:eastAsia="仿宋_GB2312"/>
                <w:bCs/>
                <w:color w:val="auto"/>
                <w:sz w:val="24"/>
                <w:lang w:val="en-US" w:eastAsia="zh-CN"/>
              </w:rPr>
            </w:pPr>
            <w:r>
              <w:rPr>
                <w:rFonts w:hint="eastAsia" w:ascii="仿宋_GB2312" w:eastAsia="仿宋_GB2312"/>
                <w:bCs/>
                <w:color w:val="auto"/>
                <w:sz w:val="24"/>
                <w:lang w:val="en-US" w:eastAsia="zh-CN"/>
              </w:rPr>
              <w:t>10</w:t>
            </w:r>
          </w:p>
        </w:tc>
        <w:tc>
          <w:tcPr>
            <w:tcW w:w="3019" w:type="dxa"/>
            <w:vAlign w:val="center"/>
          </w:tcPr>
          <w:p w14:paraId="45468AE6">
            <w:pPr>
              <w:snapToGrid w:val="0"/>
              <w:jc w:val="center"/>
              <w:rPr>
                <w:rFonts w:hint="eastAsia" w:ascii="仿宋_GB2312" w:hAnsi="Times New Roman" w:eastAsia="仿宋_GB2312" w:cs="Times New Roman"/>
                <w:bCs/>
                <w:color w:val="auto"/>
                <w:sz w:val="24"/>
              </w:rPr>
            </w:pPr>
            <w:r>
              <w:rPr>
                <w:rFonts w:hint="eastAsia" w:ascii="仿宋_GB2312" w:hAnsi="Times New Roman" w:eastAsia="仿宋_GB2312" w:cs="Times New Roman"/>
                <w:bCs/>
                <w:color w:val="auto"/>
                <w:sz w:val="24"/>
              </w:rPr>
              <w:t>供应商应授权合法的人员参加磋商全过程</w:t>
            </w:r>
          </w:p>
        </w:tc>
        <w:tc>
          <w:tcPr>
            <w:tcW w:w="3858" w:type="dxa"/>
            <w:vAlign w:val="center"/>
          </w:tcPr>
          <w:p w14:paraId="4945D3A2">
            <w:pPr>
              <w:snapToGrid w:val="0"/>
              <w:jc w:val="center"/>
              <w:rPr>
                <w:rFonts w:hint="eastAsia" w:ascii="仿宋_GB2312" w:hAnsi="Times New Roman" w:eastAsia="仿宋_GB2312" w:cs="Times New Roman"/>
                <w:bCs/>
                <w:color w:val="auto"/>
                <w:sz w:val="24"/>
              </w:rPr>
            </w:pPr>
            <w:r>
              <w:rPr>
                <w:rFonts w:hint="eastAsia" w:ascii="仿宋" w:hAnsi="仿宋" w:eastAsia="仿宋" w:cs="仿宋"/>
                <w:color w:val="auto"/>
                <w:kern w:val="0"/>
                <w:sz w:val="24"/>
                <w:lang w:val="en-US" w:eastAsia="zh-CN"/>
              </w:rPr>
              <w:t>其中法定代表人直接参加磋商的，须出具法人身份证，并与营业执照上信息一致。法定代表人授权代表参加磋商的，须出具法定代表人授权书及授权代表身份证、授权代表本单位证明（养老保险缴纳证明或劳动合同）</w:t>
            </w:r>
          </w:p>
        </w:tc>
      </w:tr>
      <w:tr w14:paraId="412C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02" w:type="dxa"/>
            <w:vMerge w:val="continue"/>
            <w:vAlign w:val="center"/>
          </w:tcPr>
          <w:p w14:paraId="23137E6B">
            <w:pPr>
              <w:snapToGrid w:val="0"/>
              <w:jc w:val="left"/>
              <w:rPr>
                <w:rFonts w:ascii="仿宋_GB2312" w:eastAsia="仿宋_GB2312"/>
                <w:bCs/>
                <w:color w:val="auto"/>
                <w:sz w:val="24"/>
              </w:rPr>
            </w:pPr>
          </w:p>
        </w:tc>
        <w:tc>
          <w:tcPr>
            <w:tcW w:w="800" w:type="dxa"/>
            <w:vAlign w:val="center"/>
          </w:tcPr>
          <w:p w14:paraId="4E5E1E67">
            <w:pPr>
              <w:snapToGrid w:val="0"/>
              <w:jc w:val="center"/>
              <w:rPr>
                <w:rFonts w:hint="default" w:ascii="仿宋_GB2312" w:eastAsia="仿宋_GB2312"/>
                <w:bCs/>
                <w:color w:val="auto"/>
                <w:sz w:val="24"/>
                <w:lang w:val="en-US" w:eastAsia="zh-CN"/>
              </w:rPr>
            </w:pPr>
            <w:r>
              <w:rPr>
                <w:rFonts w:hint="eastAsia" w:ascii="仿宋_GB2312" w:eastAsia="仿宋_GB2312"/>
                <w:bCs/>
                <w:color w:val="auto"/>
                <w:sz w:val="24"/>
                <w:lang w:val="en-US" w:eastAsia="zh-CN"/>
              </w:rPr>
              <w:t>11</w:t>
            </w:r>
          </w:p>
        </w:tc>
        <w:tc>
          <w:tcPr>
            <w:tcW w:w="3019" w:type="dxa"/>
            <w:vAlign w:val="center"/>
          </w:tcPr>
          <w:p w14:paraId="647FDEAF">
            <w:pPr>
              <w:snapToGrid w:val="0"/>
              <w:jc w:val="center"/>
              <w:rPr>
                <w:rFonts w:hint="eastAsia" w:ascii="仿宋_GB2312" w:hAnsi="Times New Roman" w:eastAsia="仿宋_GB2312" w:cs="Times New Roman"/>
                <w:bCs/>
                <w:color w:val="auto"/>
                <w:sz w:val="24"/>
              </w:rPr>
            </w:pPr>
            <w:r>
              <w:rPr>
                <w:rFonts w:hint="eastAsia" w:ascii="仿宋_GB2312" w:eastAsia="仿宋_GB2312" w:cs="Times New Roman"/>
                <w:bCs/>
                <w:color w:val="auto"/>
                <w:sz w:val="24"/>
                <w:lang w:eastAsia="zh-CN"/>
              </w:rPr>
              <w:t>食品经营许可证</w:t>
            </w:r>
          </w:p>
        </w:tc>
        <w:tc>
          <w:tcPr>
            <w:tcW w:w="3858" w:type="dxa"/>
            <w:vAlign w:val="center"/>
          </w:tcPr>
          <w:p w14:paraId="26F99E7D">
            <w:pPr>
              <w:snapToGrid w:val="0"/>
              <w:jc w:val="center"/>
              <w:rPr>
                <w:rFonts w:hint="eastAsia" w:ascii="仿宋_GB2312" w:hAnsi="Times New Roman" w:eastAsia="仿宋_GB2312" w:cs="Times New Roman"/>
                <w:bCs/>
                <w:color w:val="auto"/>
                <w:sz w:val="24"/>
              </w:rPr>
            </w:pPr>
            <w:r>
              <w:rPr>
                <w:rFonts w:hint="eastAsia" w:ascii="仿宋_GB2312" w:eastAsia="仿宋_GB2312" w:cs="Times New Roman"/>
                <w:bCs/>
                <w:color w:val="auto"/>
                <w:sz w:val="24"/>
                <w:lang w:eastAsia="zh-CN"/>
              </w:rPr>
              <w:t>供应商具有有效的食品经营许可证</w:t>
            </w:r>
          </w:p>
        </w:tc>
      </w:tr>
    </w:tbl>
    <w:p w14:paraId="73D15E85">
      <w:pPr>
        <w:spacing w:line="360" w:lineRule="auto"/>
        <w:jc w:val="center"/>
        <w:outlineLvl w:val="2"/>
        <w:rPr>
          <w:rFonts w:ascii="仿宋_GB2312" w:hAnsi="仿宋_GB2312" w:eastAsia="仿宋_GB2312" w:cs="仿宋_GB2312"/>
          <w:b/>
          <w:color w:val="auto"/>
          <w:sz w:val="24"/>
        </w:rPr>
      </w:pPr>
      <w:r>
        <w:rPr>
          <w:rFonts w:hint="eastAsia" w:ascii="仿宋_GB2312" w:hAnsi="仿宋_GB2312" w:eastAsia="仿宋_GB2312" w:cs="仿宋_GB2312"/>
          <w:color w:val="auto"/>
          <w:sz w:val="24"/>
        </w:rPr>
        <w:br w:type="page"/>
      </w:r>
      <w:r>
        <w:rPr>
          <w:rFonts w:hint="eastAsia" w:ascii="仿宋_GB2312" w:hAnsi="仿宋_GB2312" w:eastAsia="仿宋_GB2312" w:cs="仿宋_GB2312"/>
          <w:b/>
          <w:color w:val="auto"/>
          <w:sz w:val="24"/>
        </w:rPr>
        <w:t>附表二 符合性审查表</w:t>
      </w:r>
    </w:p>
    <w:tbl>
      <w:tblPr>
        <w:tblStyle w:val="50"/>
        <w:tblW w:w="89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282"/>
        <w:gridCol w:w="5665"/>
      </w:tblGrid>
      <w:tr w14:paraId="6CC4E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074227F2">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序号</w:t>
            </w:r>
          </w:p>
        </w:tc>
        <w:tc>
          <w:tcPr>
            <w:tcW w:w="2282" w:type="dxa"/>
            <w:vAlign w:val="center"/>
          </w:tcPr>
          <w:p w14:paraId="53FAA50B">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评审项目</w:t>
            </w:r>
          </w:p>
        </w:tc>
        <w:tc>
          <w:tcPr>
            <w:tcW w:w="5665" w:type="dxa"/>
            <w:vAlign w:val="center"/>
          </w:tcPr>
          <w:p w14:paraId="5E05C73A">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评审标准</w:t>
            </w:r>
          </w:p>
        </w:tc>
      </w:tr>
      <w:tr w14:paraId="13E04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53F6766F">
            <w:pPr>
              <w:snapToGrid w:val="0"/>
              <w:jc w:val="center"/>
              <w:rPr>
                <w:rFonts w:ascii="仿宋_GB2312" w:eastAsia="仿宋_GB2312"/>
                <w:bCs/>
                <w:color w:val="auto"/>
                <w:sz w:val="24"/>
              </w:rPr>
            </w:pPr>
            <w:r>
              <w:rPr>
                <w:rFonts w:hint="eastAsia" w:ascii="仿宋_GB2312" w:eastAsia="仿宋_GB2312"/>
                <w:bCs/>
                <w:color w:val="auto"/>
                <w:sz w:val="24"/>
              </w:rPr>
              <w:t>1</w:t>
            </w:r>
          </w:p>
        </w:tc>
        <w:tc>
          <w:tcPr>
            <w:tcW w:w="2282" w:type="dxa"/>
            <w:vAlign w:val="center"/>
          </w:tcPr>
          <w:p w14:paraId="304A6104">
            <w:pPr>
              <w:snapToGrid w:val="0"/>
              <w:jc w:val="center"/>
              <w:rPr>
                <w:rFonts w:ascii="仿宋_GB2312" w:eastAsia="仿宋_GB2312"/>
                <w:bCs/>
                <w:color w:val="auto"/>
                <w:sz w:val="24"/>
              </w:rPr>
            </w:pPr>
            <w:r>
              <w:rPr>
                <w:rFonts w:hint="eastAsia" w:ascii="仿宋_GB2312" w:eastAsia="仿宋_GB2312"/>
                <w:bCs/>
                <w:color w:val="auto"/>
                <w:sz w:val="24"/>
              </w:rPr>
              <w:t>响应文件组成</w:t>
            </w:r>
          </w:p>
        </w:tc>
        <w:tc>
          <w:tcPr>
            <w:tcW w:w="5665" w:type="dxa"/>
            <w:vAlign w:val="center"/>
          </w:tcPr>
          <w:p w14:paraId="5C8BEDCC">
            <w:pPr>
              <w:snapToGrid w:val="0"/>
              <w:jc w:val="left"/>
              <w:rPr>
                <w:rFonts w:ascii="仿宋_GB2312" w:eastAsia="仿宋_GB2312"/>
                <w:bCs/>
                <w:color w:val="auto"/>
                <w:sz w:val="24"/>
              </w:rPr>
            </w:pPr>
            <w:r>
              <w:rPr>
                <w:rFonts w:hint="eastAsia" w:ascii="仿宋_GB2312" w:eastAsia="仿宋_GB2312"/>
                <w:bCs/>
                <w:color w:val="auto"/>
                <w:sz w:val="24"/>
              </w:rPr>
              <w:t>符合竞争性磋商文件要求</w:t>
            </w:r>
          </w:p>
        </w:tc>
      </w:tr>
      <w:tr w14:paraId="304E5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14DB6E80">
            <w:pPr>
              <w:snapToGrid w:val="0"/>
              <w:jc w:val="center"/>
              <w:rPr>
                <w:rFonts w:ascii="仿宋_GB2312" w:eastAsia="仿宋_GB2312"/>
                <w:bCs/>
                <w:color w:val="auto"/>
                <w:sz w:val="24"/>
              </w:rPr>
            </w:pPr>
            <w:r>
              <w:rPr>
                <w:rFonts w:hint="eastAsia" w:ascii="仿宋_GB2312" w:eastAsia="仿宋_GB2312"/>
                <w:bCs/>
                <w:color w:val="auto"/>
                <w:sz w:val="24"/>
              </w:rPr>
              <w:t>2</w:t>
            </w:r>
          </w:p>
        </w:tc>
        <w:tc>
          <w:tcPr>
            <w:tcW w:w="2282" w:type="dxa"/>
            <w:vAlign w:val="center"/>
          </w:tcPr>
          <w:p w14:paraId="266962E2">
            <w:pPr>
              <w:snapToGrid w:val="0"/>
              <w:jc w:val="center"/>
              <w:rPr>
                <w:rFonts w:ascii="仿宋_GB2312" w:eastAsia="仿宋_GB2312"/>
                <w:bCs/>
                <w:color w:val="auto"/>
                <w:sz w:val="24"/>
              </w:rPr>
            </w:pPr>
            <w:r>
              <w:rPr>
                <w:rFonts w:hint="eastAsia" w:ascii="仿宋_GB2312" w:eastAsia="仿宋_GB2312"/>
                <w:bCs/>
                <w:color w:val="auto"/>
                <w:sz w:val="24"/>
              </w:rPr>
              <w:t>响应文件签署、盖章</w:t>
            </w:r>
          </w:p>
        </w:tc>
        <w:tc>
          <w:tcPr>
            <w:tcW w:w="5665" w:type="dxa"/>
            <w:vAlign w:val="center"/>
          </w:tcPr>
          <w:p w14:paraId="2348E266">
            <w:pPr>
              <w:snapToGrid w:val="0"/>
              <w:jc w:val="left"/>
              <w:rPr>
                <w:rFonts w:ascii="仿宋_GB2312" w:eastAsia="仿宋_GB2312"/>
                <w:bCs/>
                <w:color w:val="auto"/>
                <w:sz w:val="24"/>
              </w:rPr>
            </w:pPr>
            <w:r>
              <w:rPr>
                <w:rFonts w:hint="eastAsia" w:ascii="仿宋_GB2312" w:eastAsia="仿宋_GB2312"/>
                <w:bCs/>
                <w:color w:val="auto"/>
                <w:sz w:val="24"/>
              </w:rPr>
              <w:t>签署、盖章符合磋商文件要求，且无遗漏</w:t>
            </w:r>
          </w:p>
        </w:tc>
      </w:tr>
      <w:tr w14:paraId="1F12C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7A6E80C6">
            <w:pPr>
              <w:snapToGrid w:val="0"/>
              <w:jc w:val="center"/>
              <w:rPr>
                <w:rFonts w:ascii="仿宋_GB2312" w:eastAsia="仿宋_GB2312"/>
                <w:bCs/>
                <w:color w:val="auto"/>
                <w:sz w:val="24"/>
              </w:rPr>
            </w:pPr>
            <w:r>
              <w:rPr>
                <w:rFonts w:hint="eastAsia" w:ascii="仿宋_GB2312" w:eastAsia="仿宋_GB2312"/>
                <w:bCs/>
                <w:color w:val="auto"/>
                <w:sz w:val="24"/>
              </w:rPr>
              <w:t>3</w:t>
            </w:r>
          </w:p>
        </w:tc>
        <w:tc>
          <w:tcPr>
            <w:tcW w:w="2282" w:type="dxa"/>
            <w:vAlign w:val="center"/>
          </w:tcPr>
          <w:p w14:paraId="5E8E3C8A">
            <w:pPr>
              <w:snapToGrid w:val="0"/>
              <w:jc w:val="center"/>
              <w:rPr>
                <w:rFonts w:ascii="仿宋_GB2312" w:eastAsia="仿宋_GB2312"/>
                <w:bCs/>
                <w:color w:val="auto"/>
                <w:sz w:val="24"/>
              </w:rPr>
            </w:pPr>
            <w:r>
              <w:rPr>
                <w:rFonts w:hint="eastAsia" w:ascii="仿宋_GB2312" w:eastAsia="仿宋_GB2312"/>
                <w:bCs/>
                <w:color w:val="auto"/>
                <w:sz w:val="24"/>
              </w:rPr>
              <w:t>响应文件有效期</w:t>
            </w:r>
          </w:p>
        </w:tc>
        <w:tc>
          <w:tcPr>
            <w:tcW w:w="5665" w:type="dxa"/>
            <w:vAlign w:val="center"/>
          </w:tcPr>
          <w:p w14:paraId="5AF94CD3">
            <w:pPr>
              <w:snapToGrid w:val="0"/>
              <w:jc w:val="left"/>
              <w:rPr>
                <w:rFonts w:ascii="仿宋_GB2312" w:eastAsia="仿宋_GB2312"/>
                <w:bCs/>
                <w:color w:val="auto"/>
                <w:sz w:val="24"/>
              </w:rPr>
            </w:pPr>
            <w:r>
              <w:rPr>
                <w:rFonts w:hint="eastAsia" w:ascii="仿宋_GB2312" w:eastAsia="仿宋_GB2312"/>
                <w:bCs/>
                <w:color w:val="auto"/>
                <w:sz w:val="24"/>
              </w:rPr>
              <w:t>符合磋商文件的要求</w:t>
            </w:r>
          </w:p>
        </w:tc>
      </w:tr>
      <w:tr w14:paraId="569FA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998" w:type="dxa"/>
            <w:vAlign w:val="center"/>
          </w:tcPr>
          <w:p w14:paraId="54819E2D">
            <w:pPr>
              <w:snapToGrid w:val="0"/>
              <w:jc w:val="center"/>
              <w:rPr>
                <w:rFonts w:ascii="仿宋_GB2312" w:eastAsia="仿宋_GB2312"/>
                <w:bCs/>
                <w:color w:val="auto"/>
                <w:sz w:val="24"/>
              </w:rPr>
            </w:pPr>
            <w:r>
              <w:rPr>
                <w:rFonts w:hint="eastAsia" w:ascii="仿宋_GB2312" w:eastAsia="仿宋_GB2312"/>
                <w:bCs/>
                <w:color w:val="auto"/>
                <w:sz w:val="24"/>
              </w:rPr>
              <w:t>4</w:t>
            </w:r>
          </w:p>
        </w:tc>
        <w:tc>
          <w:tcPr>
            <w:tcW w:w="2282" w:type="dxa"/>
            <w:vAlign w:val="center"/>
          </w:tcPr>
          <w:p w14:paraId="080F9883">
            <w:pPr>
              <w:snapToGrid w:val="0"/>
              <w:jc w:val="center"/>
              <w:rPr>
                <w:rFonts w:ascii="仿宋_GB2312" w:eastAsia="仿宋_GB2312"/>
                <w:bCs/>
                <w:color w:val="auto"/>
                <w:sz w:val="24"/>
              </w:rPr>
            </w:pPr>
            <w:r>
              <w:rPr>
                <w:rFonts w:hint="eastAsia" w:ascii="仿宋_GB2312" w:eastAsia="仿宋_GB2312"/>
                <w:bCs/>
                <w:color w:val="auto"/>
                <w:sz w:val="24"/>
              </w:rPr>
              <w:t>首次磋商报价</w:t>
            </w:r>
          </w:p>
        </w:tc>
        <w:tc>
          <w:tcPr>
            <w:tcW w:w="5665" w:type="dxa"/>
            <w:vAlign w:val="center"/>
          </w:tcPr>
          <w:p w14:paraId="58EF299F">
            <w:pPr>
              <w:snapToGrid w:val="0"/>
              <w:jc w:val="left"/>
              <w:rPr>
                <w:rFonts w:ascii="仿宋_GB2312" w:eastAsia="仿宋_GB2312"/>
                <w:bCs/>
                <w:color w:val="auto"/>
                <w:sz w:val="24"/>
              </w:rPr>
            </w:pPr>
            <w:r>
              <w:rPr>
                <w:rFonts w:hint="eastAsia" w:ascii="仿宋_GB2312" w:eastAsia="仿宋_GB2312"/>
                <w:bCs/>
                <w:color w:val="auto"/>
                <w:sz w:val="24"/>
              </w:rPr>
              <w:t>同时满足以下条款：（1）磋商报价符合唯一性要求；（2）</w:t>
            </w:r>
            <w:r>
              <w:rPr>
                <w:rFonts w:hint="eastAsia" w:ascii="仿宋_GB2312" w:eastAsia="仿宋_GB2312"/>
                <w:bCs/>
                <w:color w:val="auto"/>
                <w:sz w:val="24"/>
                <w:lang w:eastAsia="zh-CN"/>
              </w:rPr>
              <w:t>首次</w:t>
            </w:r>
            <w:r>
              <w:rPr>
                <w:rFonts w:hint="eastAsia" w:ascii="仿宋_GB2312" w:eastAsia="仿宋_GB2312"/>
                <w:bCs/>
                <w:color w:val="auto"/>
                <w:sz w:val="24"/>
              </w:rPr>
              <w:t>磋商报价表填写符合要求；（3）</w:t>
            </w:r>
            <w:r>
              <w:rPr>
                <w:rFonts w:hint="eastAsia" w:ascii="仿宋_GB2312" w:eastAsia="仿宋_GB2312"/>
                <w:bCs/>
                <w:color w:val="auto"/>
                <w:sz w:val="24"/>
                <w:lang w:eastAsia="zh-CN"/>
              </w:rPr>
              <w:t>首次</w:t>
            </w:r>
            <w:r>
              <w:rPr>
                <w:rFonts w:hint="eastAsia" w:ascii="仿宋_GB2312" w:eastAsia="仿宋_GB2312"/>
                <w:bCs/>
                <w:color w:val="auto"/>
                <w:sz w:val="24"/>
              </w:rPr>
              <w:t>磋商报价未超过采购预算且没有被磋商小组认定为不合理低价</w:t>
            </w:r>
          </w:p>
        </w:tc>
      </w:tr>
      <w:tr w14:paraId="03AFF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998" w:type="dxa"/>
            <w:vAlign w:val="center"/>
          </w:tcPr>
          <w:p w14:paraId="3FC8440A">
            <w:pPr>
              <w:snapToGrid w:val="0"/>
              <w:jc w:val="center"/>
              <w:rPr>
                <w:rFonts w:ascii="仿宋_GB2312" w:eastAsia="仿宋_GB2312"/>
                <w:bCs/>
                <w:color w:val="auto"/>
                <w:sz w:val="24"/>
              </w:rPr>
            </w:pPr>
            <w:r>
              <w:rPr>
                <w:rFonts w:hint="eastAsia" w:ascii="仿宋_GB2312" w:eastAsia="仿宋_GB2312"/>
                <w:bCs/>
                <w:color w:val="auto"/>
                <w:sz w:val="24"/>
              </w:rPr>
              <w:t>5</w:t>
            </w:r>
          </w:p>
        </w:tc>
        <w:tc>
          <w:tcPr>
            <w:tcW w:w="2282" w:type="dxa"/>
            <w:vAlign w:val="center"/>
          </w:tcPr>
          <w:p w14:paraId="0474BF4E">
            <w:pPr>
              <w:snapToGrid w:val="0"/>
              <w:jc w:val="center"/>
              <w:rPr>
                <w:rFonts w:ascii="仿宋_GB2312" w:eastAsia="仿宋_GB2312"/>
                <w:bCs/>
                <w:color w:val="auto"/>
                <w:sz w:val="24"/>
              </w:rPr>
            </w:pPr>
            <w:r>
              <w:rPr>
                <w:rFonts w:hint="eastAsia" w:ascii="仿宋_GB2312" w:eastAsia="仿宋_GB2312"/>
                <w:bCs/>
                <w:color w:val="auto"/>
                <w:sz w:val="24"/>
              </w:rPr>
              <w:t>实质性条款响应</w:t>
            </w:r>
          </w:p>
        </w:tc>
        <w:tc>
          <w:tcPr>
            <w:tcW w:w="5665" w:type="dxa"/>
            <w:vAlign w:val="center"/>
          </w:tcPr>
          <w:p w14:paraId="248B5C9B">
            <w:pPr>
              <w:snapToGrid w:val="0"/>
              <w:jc w:val="left"/>
              <w:rPr>
                <w:rFonts w:ascii="仿宋_GB2312" w:eastAsia="仿宋_GB2312"/>
                <w:bCs/>
                <w:color w:val="auto"/>
                <w:sz w:val="24"/>
              </w:rPr>
            </w:pPr>
            <w:r>
              <w:rPr>
                <w:rFonts w:hint="eastAsia" w:ascii="仿宋" w:hAnsi="仿宋" w:eastAsia="仿宋" w:cs="仿宋"/>
                <w:bCs/>
                <w:color w:val="auto"/>
                <w:sz w:val="24"/>
                <w:highlight w:val="none"/>
              </w:rPr>
              <w:t>完全响应</w:t>
            </w:r>
            <w:r>
              <w:rPr>
                <w:rFonts w:hint="eastAsia" w:ascii="仿宋" w:hAnsi="仿宋" w:eastAsia="仿宋" w:cs="仿宋"/>
                <w:bCs/>
                <w:color w:val="auto"/>
                <w:sz w:val="24"/>
                <w:highlight w:val="none"/>
                <w:lang w:eastAsia="zh-CN"/>
              </w:rPr>
              <w:t>磋商文件</w:t>
            </w:r>
            <w:r>
              <w:rPr>
                <w:rFonts w:hint="eastAsia" w:ascii="仿宋" w:hAnsi="仿宋" w:eastAsia="仿宋" w:cs="仿宋"/>
                <w:bCs/>
                <w:color w:val="auto"/>
                <w:sz w:val="24"/>
                <w:highlight w:val="none"/>
              </w:rPr>
              <w:t>第</w:t>
            </w:r>
            <w:r>
              <w:rPr>
                <w:rFonts w:hint="eastAsia" w:ascii="仿宋" w:hAnsi="仿宋" w:eastAsia="仿宋" w:cs="仿宋"/>
                <w:bCs/>
                <w:color w:val="auto"/>
                <w:sz w:val="24"/>
                <w:highlight w:val="none"/>
                <w:lang w:eastAsia="zh-CN"/>
              </w:rPr>
              <w:t>五</w:t>
            </w:r>
            <w:r>
              <w:rPr>
                <w:rFonts w:hint="eastAsia" w:ascii="仿宋" w:hAnsi="仿宋" w:eastAsia="仿宋" w:cs="仿宋"/>
                <w:bCs/>
                <w:color w:val="auto"/>
                <w:sz w:val="24"/>
                <w:highlight w:val="none"/>
              </w:rPr>
              <w:t>章“采购</w:t>
            </w:r>
            <w:r>
              <w:rPr>
                <w:rFonts w:hint="eastAsia" w:ascii="仿宋" w:hAnsi="仿宋" w:eastAsia="仿宋" w:cs="仿宋"/>
                <w:bCs/>
                <w:color w:val="auto"/>
                <w:sz w:val="24"/>
                <w:highlight w:val="none"/>
                <w:lang w:eastAsia="zh-CN"/>
              </w:rPr>
              <w:t>需求及</w:t>
            </w:r>
            <w:r>
              <w:rPr>
                <w:rFonts w:hint="eastAsia" w:ascii="仿宋" w:hAnsi="仿宋" w:eastAsia="仿宋" w:cs="仿宋"/>
                <w:bCs/>
                <w:color w:val="auto"/>
                <w:sz w:val="24"/>
                <w:highlight w:val="none"/>
              </w:rPr>
              <w:t>要求”中的“</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”号条款</w:t>
            </w:r>
          </w:p>
        </w:tc>
      </w:tr>
      <w:tr w14:paraId="12F65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998" w:type="dxa"/>
            <w:vAlign w:val="center"/>
          </w:tcPr>
          <w:p w14:paraId="43082A11">
            <w:pPr>
              <w:snapToGrid w:val="0"/>
              <w:jc w:val="center"/>
              <w:rPr>
                <w:rFonts w:hint="eastAsia" w:ascii="仿宋_GB2312" w:eastAsia="仿宋_GB2312"/>
                <w:bCs/>
                <w:color w:val="auto"/>
                <w:sz w:val="24"/>
              </w:rPr>
            </w:pPr>
            <w:r>
              <w:rPr>
                <w:rFonts w:hint="eastAsia" w:ascii="仿宋_GB2312" w:eastAsia="仿宋_GB2312"/>
                <w:bCs/>
                <w:color w:val="auto"/>
                <w:sz w:val="24"/>
              </w:rPr>
              <w:t>6</w:t>
            </w:r>
          </w:p>
        </w:tc>
        <w:tc>
          <w:tcPr>
            <w:tcW w:w="2282" w:type="dxa"/>
            <w:vAlign w:val="center"/>
          </w:tcPr>
          <w:p w14:paraId="627C7B69">
            <w:pPr>
              <w:snapToGrid w:val="0"/>
              <w:jc w:val="center"/>
              <w:rPr>
                <w:rFonts w:hint="eastAsia" w:ascii="仿宋_GB2312" w:eastAsia="仿宋_GB2312"/>
                <w:bCs/>
                <w:color w:val="auto"/>
                <w:sz w:val="24"/>
              </w:rPr>
            </w:pPr>
            <w:r>
              <w:rPr>
                <w:rFonts w:hint="eastAsia" w:ascii="仿宋_GB2312" w:hAnsi="Times New Roman" w:eastAsia="仿宋_GB2312" w:cs="Times New Roman"/>
                <w:bCs/>
                <w:color w:val="auto"/>
                <w:sz w:val="24"/>
              </w:rPr>
              <w:t>其他无效情形</w:t>
            </w:r>
          </w:p>
        </w:tc>
        <w:tc>
          <w:tcPr>
            <w:tcW w:w="5665" w:type="dxa"/>
            <w:vAlign w:val="center"/>
          </w:tcPr>
          <w:p w14:paraId="1070F371">
            <w:pPr>
              <w:snapToGrid w:val="0"/>
              <w:jc w:val="left"/>
              <w:rPr>
                <w:rFonts w:hint="eastAsia" w:ascii="仿宋_GB2312" w:eastAsia="仿宋_GB2312"/>
                <w:bCs/>
                <w:color w:val="auto"/>
                <w:sz w:val="24"/>
              </w:rPr>
            </w:pPr>
            <w:r>
              <w:rPr>
                <w:rFonts w:hint="eastAsia" w:ascii="仿宋_GB2312" w:hAnsi="Times New Roman" w:eastAsia="仿宋_GB2312" w:cs="Times New Roman"/>
                <w:bCs/>
                <w:color w:val="auto"/>
                <w:sz w:val="24"/>
              </w:rPr>
              <w:t>完全理解并接受法律法规和磋商文件对供应商的各项须知、规定要求和责任义务，没有出现法律法规或磋商文件明确规定的其它被视为无效响应的情形</w:t>
            </w:r>
          </w:p>
        </w:tc>
      </w:tr>
    </w:tbl>
    <w:p w14:paraId="418BE05A">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注1、有下列情形之一的，视为供应商相互串通：</w:t>
      </w:r>
    </w:p>
    <w:p w14:paraId="04C3E455">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（1）不同供应商的响应文件由同一单位或者个人编制；</w:t>
      </w:r>
    </w:p>
    <w:p w14:paraId="4A1EF225">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（2）不同供应商委托同一单位或者个人办理参与磋商事宜；</w:t>
      </w:r>
    </w:p>
    <w:p w14:paraId="7AA116B9">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（3）不同供应商的响应文件载明的项目管理成员或者联系人员为同一人；</w:t>
      </w:r>
    </w:p>
    <w:p w14:paraId="4E4DE53C">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（4）不同供应商的响应文件异常一致或者报价呈规律性差异；</w:t>
      </w:r>
    </w:p>
    <w:p w14:paraId="4B2A68ED">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（5）不同供应商的响应文件相互混装；</w:t>
      </w:r>
    </w:p>
    <w:p w14:paraId="79AB5632">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2、有下列情形之一的，属于提供虚假材料谋取成交的行为：</w:t>
      </w:r>
    </w:p>
    <w:p w14:paraId="1E58D698">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（1）使用伪造、变造的许可证件；</w:t>
      </w:r>
    </w:p>
    <w:p w14:paraId="32AC5F54">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（2）提供虚假的财务状况或者业绩；</w:t>
      </w:r>
    </w:p>
    <w:p w14:paraId="417B4141">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（3）提供虚假的项目负责人或者主要技术人员简历、劳动关系证明；</w:t>
      </w:r>
    </w:p>
    <w:p w14:paraId="058F51E1">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（4）提供虚假的信用状况；</w:t>
      </w:r>
    </w:p>
    <w:p w14:paraId="45800EDD">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（5）其他弄虚作假的行为。</w:t>
      </w:r>
      <w:r>
        <w:rPr>
          <w:rFonts w:hint="eastAsia" w:ascii="仿宋_GB2312" w:hAnsi="仿宋_GB2312" w:eastAsia="仿宋_GB2312" w:cs="仿宋_GB2312"/>
          <w:b/>
          <w:color w:val="auto"/>
          <w:sz w:val="24"/>
        </w:rPr>
        <w:br w:type="page"/>
      </w:r>
    </w:p>
    <w:p w14:paraId="7BF80622">
      <w:pPr>
        <w:jc w:val="center"/>
        <w:outlineLvl w:val="2"/>
        <w:rPr>
          <w:rFonts w:ascii="仿宋_GB2312" w:hAnsi="仿宋_GB2312" w:eastAsia="仿宋_GB2312" w:cs="仿宋_GB2312"/>
          <w:b/>
          <w:color w:val="auto"/>
          <w:sz w:val="24"/>
        </w:rPr>
      </w:pPr>
      <w:bookmarkStart w:id="406" w:name="_Toc414446034"/>
      <w:bookmarkStart w:id="407" w:name="_Toc7005048"/>
      <w:bookmarkStart w:id="408" w:name="_Toc410631198"/>
      <w:r>
        <w:rPr>
          <w:rFonts w:hint="eastAsia" w:ascii="仿宋_GB2312" w:hAnsi="仿宋_GB2312" w:eastAsia="仿宋_GB2312" w:cs="仿宋_GB2312"/>
          <w:b/>
          <w:color w:val="auto"/>
          <w:sz w:val="24"/>
        </w:rPr>
        <w:t>附表三 商务和技术评审因素及分值分配表</w:t>
      </w:r>
      <w:bookmarkEnd w:id="406"/>
      <w:bookmarkEnd w:id="407"/>
      <w:bookmarkEnd w:id="408"/>
    </w:p>
    <w:p w14:paraId="49E49096">
      <w:pPr>
        <w:pStyle w:val="69"/>
        <w:spacing w:before="24" w:after="24"/>
        <w:rPr>
          <w:rFonts w:ascii="仿宋_GB2312" w:hAnsi="仿宋_GB2312" w:eastAsia="仿宋_GB2312" w:cs="仿宋_GB2312"/>
          <w:b/>
          <w:color w:val="auto"/>
          <w:sz w:val="24"/>
        </w:rPr>
      </w:pPr>
    </w:p>
    <w:tbl>
      <w:tblPr>
        <w:tblStyle w:val="5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470"/>
        <w:gridCol w:w="6001"/>
        <w:gridCol w:w="1239"/>
      </w:tblGrid>
      <w:tr w14:paraId="732C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76" w:type="dxa"/>
            <w:noWrap w:val="0"/>
            <w:vAlign w:val="center"/>
          </w:tcPr>
          <w:p w14:paraId="70A4A36A">
            <w:pPr>
              <w:rPr>
                <w:rFonts w:hint="eastAsia" w:ascii="仿宋" w:hAnsi="仿宋" w:eastAsia="仿宋" w:cs="仿宋"/>
                <w:color w:val="auto"/>
                <w:sz w:val="24"/>
                <w:szCs w:val="24"/>
              </w:rPr>
            </w:pPr>
            <w:r>
              <w:rPr>
                <w:rFonts w:hint="eastAsia" w:ascii="仿宋" w:hAnsi="仿宋" w:eastAsia="仿宋" w:cs="仿宋"/>
                <w:color w:val="auto"/>
                <w:sz w:val="24"/>
              </w:rPr>
              <w:br w:type="page"/>
            </w:r>
            <w:r>
              <w:rPr>
                <w:rFonts w:hint="eastAsia" w:ascii="仿宋" w:hAnsi="仿宋" w:eastAsia="仿宋" w:cs="仿宋"/>
                <w:color w:val="auto"/>
                <w:sz w:val="24"/>
                <w:szCs w:val="24"/>
              </w:rPr>
              <w:t>序号</w:t>
            </w:r>
          </w:p>
        </w:tc>
        <w:tc>
          <w:tcPr>
            <w:tcW w:w="1470" w:type="dxa"/>
            <w:noWrap w:val="0"/>
            <w:vAlign w:val="center"/>
          </w:tcPr>
          <w:p w14:paraId="22D8CCF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评审要素及分值</w:t>
            </w:r>
          </w:p>
        </w:tc>
        <w:tc>
          <w:tcPr>
            <w:tcW w:w="6001" w:type="dxa"/>
            <w:noWrap w:val="0"/>
            <w:vAlign w:val="center"/>
          </w:tcPr>
          <w:p w14:paraId="1720C218">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赋分标准</w:t>
            </w:r>
          </w:p>
        </w:tc>
        <w:tc>
          <w:tcPr>
            <w:tcW w:w="1239" w:type="dxa"/>
            <w:noWrap w:val="0"/>
            <w:vAlign w:val="center"/>
          </w:tcPr>
          <w:p w14:paraId="32267D44">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r>
      <w:tr w14:paraId="6DEE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76" w:type="dxa"/>
            <w:noWrap w:val="0"/>
            <w:vAlign w:val="center"/>
          </w:tcPr>
          <w:p w14:paraId="675C0BE0">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470" w:type="dxa"/>
            <w:noWrap w:val="0"/>
            <w:vAlign w:val="center"/>
          </w:tcPr>
          <w:p w14:paraId="00D91129">
            <w:pPr>
              <w:pStyle w:val="22"/>
              <w:keepLines/>
              <w:tabs>
                <w:tab w:val="left" w:pos="567"/>
              </w:tabs>
              <w:spacing w:before="0" w:line="418"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商务响应评审（2分）</w:t>
            </w:r>
          </w:p>
        </w:tc>
        <w:tc>
          <w:tcPr>
            <w:tcW w:w="6001" w:type="dxa"/>
            <w:noWrap w:val="0"/>
            <w:vAlign w:val="center"/>
          </w:tcPr>
          <w:p w14:paraId="13D01DB4">
            <w:pPr>
              <w:keepLines/>
              <w:adjustRightInd w:val="0"/>
              <w:snapToGrid w:val="0"/>
              <w:spacing w:line="276" w:lineRule="auto"/>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经过有效性和符合性审核合格的供应商，对合同专用条款中付款、交货、验收等方面进行响应说明，优于磋商文件原内容，每优于磋商文件要求一项计1分，满分计2分。（以实际的承诺或证明材料为准）</w:t>
            </w:r>
          </w:p>
        </w:tc>
        <w:tc>
          <w:tcPr>
            <w:tcW w:w="1239" w:type="dxa"/>
            <w:noWrap w:val="0"/>
            <w:vAlign w:val="center"/>
          </w:tcPr>
          <w:p w14:paraId="5D3F7806">
            <w:pPr>
              <w:pStyle w:val="22"/>
              <w:keepLines/>
              <w:tabs>
                <w:tab w:val="left" w:pos="567"/>
              </w:tabs>
              <w:spacing w:before="0" w:line="418"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lang w:val="en-US" w:eastAsia="zh-CN"/>
              </w:rPr>
              <w:t>2</w:t>
            </w:r>
          </w:p>
        </w:tc>
      </w:tr>
      <w:tr w14:paraId="3B13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76" w:type="dxa"/>
            <w:noWrap w:val="0"/>
            <w:vAlign w:val="center"/>
          </w:tcPr>
          <w:p w14:paraId="7A5C196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470" w:type="dxa"/>
            <w:noWrap w:val="0"/>
            <w:vAlign w:val="center"/>
          </w:tcPr>
          <w:p w14:paraId="68611BFD">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lang w:val="en-US" w:eastAsia="zh-CN"/>
              </w:rPr>
            </w:pPr>
            <w:r>
              <w:rPr>
                <w:rFonts w:hint="eastAsia" w:ascii="仿宋" w:hAnsi="仿宋" w:eastAsia="仿宋" w:cs="仿宋"/>
                <w:color w:val="auto"/>
                <w:sz w:val="24"/>
                <w:szCs w:val="24"/>
                <w:highlight w:val="none"/>
                <w:lang w:val="en-US" w:eastAsia="zh-CN"/>
              </w:rPr>
              <w:t>采购内容及要求评审（15分）</w:t>
            </w:r>
          </w:p>
        </w:tc>
        <w:tc>
          <w:tcPr>
            <w:tcW w:w="6001" w:type="dxa"/>
            <w:noWrap w:val="0"/>
            <w:vAlign w:val="center"/>
          </w:tcPr>
          <w:p w14:paraId="3C1D0991">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418" w:lineRule="auto"/>
              <w:ind w:left="0" w:leftChars="0" w:firstLine="0" w:firstLineChars="0"/>
              <w:jc w:val="both"/>
              <w:textAlignment w:val="auto"/>
              <w:rPr>
                <w:rFonts w:hint="eastAsia"/>
              </w:rPr>
            </w:pPr>
            <w:r>
              <w:rPr>
                <w:rFonts w:hint="eastAsia" w:ascii="仿宋" w:hAnsi="仿宋" w:eastAsia="仿宋" w:cs="仿宋"/>
                <w:color w:val="auto"/>
                <w:kern w:val="2"/>
                <w:sz w:val="24"/>
                <w:szCs w:val="24"/>
                <w:lang w:val="en-US" w:eastAsia="zh-CN" w:bidi="ar-SA"/>
              </w:rPr>
              <w:t>完全满足采购内容及要求得15分，每负偏离一项扣0.5分，扣完为止。</w:t>
            </w:r>
          </w:p>
        </w:tc>
        <w:tc>
          <w:tcPr>
            <w:tcW w:w="1239" w:type="dxa"/>
            <w:noWrap w:val="0"/>
            <w:vAlign w:val="center"/>
          </w:tcPr>
          <w:p w14:paraId="0A7E3AB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15</w:t>
            </w:r>
          </w:p>
        </w:tc>
      </w:tr>
      <w:tr w14:paraId="504A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restart"/>
            <w:noWrap w:val="0"/>
            <w:vAlign w:val="center"/>
          </w:tcPr>
          <w:p w14:paraId="52270F2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c>
          <w:tcPr>
            <w:tcW w:w="1470" w:type="dxa"/>
            <w:vMerge w:val="restart"/>
            <w:noWrap w:val="0"/>
            <w:vAlign w:val="center"/>
          </w:tcPr>
          <w:p w14:paraId="588BA048">
            <w:pPr>
              <w:pStyle w:val="22"/>
              <w:tabs>
                <w:tab w:val="left" w:pos="567"/>
              </w:tabs>
              <w:adjustRightInd/>
              <w:snapToGrid/>
              <w:spacing w:line="418"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质量保障（12分）</w:t>
            </w:r>
          </w:p>
        </w:tc>
        <w:tc>
          <w:tcPr>
            <w:tcW w:w="6001" w:type="dxa"/>
            <w:noWrap w:val="0"/>
            <w:vAlign w:val="top"/>
          </w:tcPr>
          <w:p w14:paraId="79693845">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1.供货方的质量保证情况：</w:t>
            </w:r>
            <w:r>
              <w:rPr>
                <w:rFonts w:hint="eastAsia" w:ascii="仿宋" w:hAnsi="仿宋" w:eastAsia="仿宋" w:cs="仿宋"/>
                <w:color w:val="auto"/>
                <w:sz w:val="24"/>
                <w:szCs w:val="24"/>
                <w:lang w:eastAsia="zh-CN"/>
              </w:rPr>
              <w:t>根据检测检验设施设备齐全配套、技术状况良好、机制制度健全程度等情况赋分</w:t>
            </w:r>
          </w:p>
          <w:p w14:paraId="06FA61EC">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）检测检验设施设备配套齐全，</w:t>
            </w:r>
            <w:r>
              <w:rPr>
                <w:rFonts w:hint="eastAsia" w:ascii="仿宋" w:hAnsi="仿宋" w:eastAsia="仿宋" w:cs="仿宋"/>
                <w:color w:val="auto"/>
                <w:sz w:val="24"/>
                <w:szCs w:val="24"/>
                <w:lang w:val="en-US" w:eastAsia="zh-CN"/>
              </w:rPr>
              <w:t>检验</w:t>
            </w:r>
            <w:r>
              <w:rPr>
                <w:rFonts w:hint="eastAsia" w:ascii="仿宋" w:hAnsi="仿宋" w:eastAsia="仿宋" w:cs="仿宋"/>
                <w:color w:val="auto"/>
                <w:sz w:val="24"/>
                <w:szCs w:val="24"/>
                <w:lang w:eastAsia="zh-CN"/>
              </w:rPr>
              <w:t>机制制度健全、</w:t>
            </w:r>
            <w:r>
              <w:rPr>
                <w:rFonts w:hint="eastAsia" w:ascii="仿宋" w:hAnsi="仿宋" w:eastAsia="仿宋" w:cs="仿宋"/>
                <w:color w:val="auto"/>
                <w:sz w:val="24"/>
                <w:szCs w:val="24"/>
                <w:lang w:val="en-US" w:eastAsia="zh-CN"/>
              </w:rPr>
              <w:t>合理等，得4分；</w:t>
            </w:r>
          </w:p>
          <w:p w14:paraId="51AE6549">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检测检验设施设备配套</w:t>
            </w:r>
            <w:r>
              <w:rPr>
                <w:rFonts w:hint="eastAsia" w:ascii="仿宋" w:hAnsi="仿宋" w:eastAsia="仿宋" w:cs="仿宋"/>
                <w:color w:val="auto"/>
                <w:sz w:val="24"/>
                <w:szCs w:val="24"/>
                <w:lang w:val="en-US" w:eastAsia="zh-CN"/>
              </w:rPr>
              <w:t>较为</w:t>
            </w:r>
            <w:r>
              <w:rPr>
                <w:rFonts w:hint="eastAsia" w:ascii="仿宋" w:hAnsi="仿宋" w:eastAsia="仿宋" w:cs="仿宋"/>
                <w:color w:val="auto"/>
                <w:sz w:val="24"/>
                <w:szCs w:val="24"/>
                <w:lang w:eastAsia="zh-CN"/>
              </w:rPr>
              <w:t>齐全，</w:t>
            </w:r>
            <w:r>
              <w:rPr>
                <w:rFonts w:hint="eastAsia" w:ascii="仿宋" w:hAnsi="仿宋" w:eastAsia="仿宋" w:cs="仿宋"/>
                <w:color w:val="auto"/>
                <w:sz w:val="24"/>
                <w:szCs w:val="24"/>
                <w:lang w:val="en-US" w:eastAsia="zh-CN"/>
              </w:rPr>
              <w:t>检验</w:t>
            </w:r>
            <w:r>
              <w:rPr>
                <w:rFonts w:hint="eastAsia" w:ascii="仿宋" w:hAnsi="仿宋" w:eastAsia="仿宋" w:cs="仿宋"/>
                <w:color w:val="auto"/>
                <w:sz w:val="24"/>
                <w:szCs w:val="24"/>
                <w:lang w:eastAsia="zh-CN"/>
              </w:rPr>
              <w:t>机制制度</w:t>
            </w:r>
            <w:r>
              <w:rPr>
                <w:rFonts w:hint="eastAsia" w:ascii="仿宋" w:hAnsi="仿宋" w:eastAsia="仿宋" w:cs="仿宋"/>
                <w:color w:val="auto"/>
                <w:sz w:val="24"/>
                <w:szCs w:val="24"/>
                <w:lang w:val="en-US" w:eastAsia="zh-CN"/>
              </w:rPr>
              <w:t>较为</w:t>
            </w:r>
            <w:r>
              <w:rPr>
                <w:rFonts w:hint="eastAsia" w:ascii="仿宋" w:hAnsi="仿宋" w:eastAsia="仿宋" w:cs="仿宋"/>
                <w:color w:val="auto"/>
                <w:sz w:val="24"/>
                <w:szCs w:val="24"/>
                <w:lang w:eastAsia="zh-CN"/>
              </w:rPr>
              <w:t>健全、</w:t>
            </w:r>
            <w:r>
              <w:rPr>
                <w:rFonts w:hint="eastAsia" w:ascii="仿宋" w:hAnsi="仿宋" w:eastAsia="仿宋" w:cs="仿宋"/>
                <w:color w:val="auto"/>
                <w:sz w:val="24"/>
                <w:szCs w:val="24"/>
                <w:lang w:val="en-US" w:eastAsia="zh-CN"/>
              </w:rPr>
              <w:t>合理等，得2分；</w:t>
            </w:r>
          </w:p>
          <w:p w14:paraId="1E9D530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检测检验设施设备配套</w:t>
            </w:r>
            <w:r>
              <w:rPr>
                <w:rFonts w:hint="eastAsia" w:ascii="仿宋" w:hAnsi="仿宋" w:eastAsia="仿宋" w:cs="仿宋"/>
                <w:color w:val="auto"/>
                <w:sz w:val="24"/>
                <w:szCs w:val="24"/>
                <w:lang w:val="en-US" w:eastAsia="zh-CN"/>
              </w:rPr>
              <w:t>不</w:t>
            </w:r>
            <w:r>
              <w:rPr>
                <w:rFonts w:hint="eastAsia" w:ascii="仿宋" w:hAnsi="仿宋" w:eastAsia="仿宋" w:cs="仿宋"/>
                <w:color w:val="auto"/>
                <w:sz w:val="24"/>
                <w:szCs w:val="24"/>
                <w:lang w:eastAsia="zh-CN"/>
              </w:rPr>
              <w:t>齐全，</w:t>
            </w:r>
            <w:r>
              <w:rPr>
                <w:rFonts w:hint="eastAsia" w:ascii="仿宋" w:hAnsi="仿宋" w:eastAsia="仿宋" w:cs="仿宋"/>
                <w:color w:val="auto"/>
                <w:sz w:val="24"/>
                <w:szCs w:val="24"/>
                <w:lang w:val="en-US" w:eastAsia="zh-CN"/>
              </w:rPr>
              <w:t>检验</w:t>
            </w:r>
            <w:r>
              <w:rPr>
                <w:rFonts w:hint="eastAsia" w:ascii="仿宋" w:hAnsi="仿宋" w:eastAsia="仿宋" w:cs="仿宋"/>
                <w:color w:val="auto"/>
                <w:sz w:val="24"/>
                <w:szCs w:val="24"/>
                <w:lang w:eastAsia="zh-CN"/>
              </w:rPr>
              <w:t>机制制度</w:t>
            </w:r>
            <w:r>
              <w:rPr>
                <w:rFonts w:hint="eastAsia" w:ascii="仿宋" w:hAnsi="仿宋" w:eastAsia="仿宋" w:cs="仿宋"/>
                <w:color w:val="auto"/>
                <w:sz w:val="24"/>
                <w:szCs w:val="24"/>
                <w:lang w:val="en-US" w:eastAsia="zh-CN"/>
              </w:rPr>
              <w:t>基本</w:t>
            </w:r>
            <w:r>
              <w:rPr>
                <w:rFonts w:hint="eastAsia" w:ascii="仿宋" w:hAnsi="仿宋" w:eastAsia="仿宋" w:cs="仿宋"/>
                <w:color w:val="auto"/>
                <w:sz w:val="24"/>
                <w:szCs w:val="24"/>
                <w:lang w:eastAsia="zh-CN"/>
              </w:rPr>
              <w:t>健全、</w:t>
            </w:r>
            <w:r>
              <w:rPr>
                <w:rFonts w:hint="eastAsia" w:ascii="仿宋" w:hAnsi="仿宋" w:eastAsia="仿宋" w:cs="仿宋"/>
                <w:color w:val="auto"/>
                <w:sz w:val="24"/>
                <w:szCs w:val="24"/>
                <w:lang w:val="en-US" w:eastAsia="zh-CN"/>
              </w:rPr>
              <w:t>合理等，得1分；</w:t>
            </w:r>
          </w:p>
          <w:p w14:paraId="6AA38EA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（4）缺项得0分。</w:t>
            </w:r>
          </w:p>
          <w:p w14:paraId="48AC847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注：</w:t>
            </w:r>
            <w:r>
              <w:rPr>
                <w:rFonts w:hint="eastAsia" w:ascii="仿宋" w:hAnsi="仿宋" w:eastAsia="仿宋" w:cs="仿宋"/>
                <w:color w:val="auto"/>
                <w:sz w:val="24"/>
                <w:szCs w:val="24"/>
                <w:lang w:eastAsia="zh-CN"/>
              </w:rPr>
              <w:t>设施设备提供</w:t>
            </w:r>
            <w:r>
              <w:rPr>
                <w:rFonts w:hint="eastAsia" w:ascii="仿宋" w:hAnsi="仿宋" w:eastAsia="仿宋" w:cs="仿宋"/>
                <w:b w:val="0"/>
                <w:bCs w:val="0"/>
                <w:color w:val="auto"/>
                <w:spacing w:val="0"/>
                <w:sz w:val="24"/>
                <w:szCs w:val="24"/>
              </w:rPr>
              <w:t>自有证明或与第三方</w:t>
            </w:r>
            <w:r>
              <w:rPr>
                <w:rFonts w:hint="eastAsia" w:ascii="仿宋" w:hAnsi="仿宋" w:eastAsia="仿宋" w:cs="仿宋"/>
                <w:b w:val="0"/>
                <w:bCs w:val="0"/>
                <w:color w:val="auto"/>
                <w:spacing w:val="0"/>
                <w:sz w:val="24"/>
                <w:szCs w:val="24"/>
                <w:lang w:eastAsia="zh-CN"/>
              </w:rPr>
              <w:t>检验</w:t>
            </w:r>
            <w:r>
              <w:rPr>
                <w:rFonts w:hint="eastAsia" w:ascii="仿宋" w:hAnsi="仿宋" w:eastAsia="仿宋" w:cs="仿宋"/>
                <w:b w:val="0"/>
                <w:bCs w:val="0"/>
                <w:color w:val="auto"/>
                <w:spacing w:val="0"/>
                <w:sz w:val="24"/>
                <w:szCs w:val="24"/>
              </w:rPr>
              <w:t>合作有效协议</w:t>
            </w:r>
            <w:r>
              <w:rPr>
                <w:rFonts w:hint="eastAsia" w:ascii="仿宋" w:hAnsi="仿宋" w:eastAsia="仿宋" w:cs="仿宋"/>
                <w:color w:val="auto"/>
                <w:sz w:val="24"/>
                <w:szCs w:val="24"/>
                <w:lang w:eastAsia="zh-CN"/>
              </w:rPr>
              <w:t>，未提供证明材料的不得分。</w:t>
            </w:r>
          </w:p>
        </w:tc>
        <w:tc>
          <w:tcPr>
            <w:tcW w:w="1239" w:type="dxa"/>
            <w:noWrap w:val="0"/>
            <w:vAlign w:val="center"/>
          </w:tcPr>
          <w:p w14:paraId="05A4662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4EC4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114EB0AC">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p>
        </w:tc>
        <w:tc>
          <w:tcPr>
            <w:tcW w:w="1470" w:type="dxa"/>
            <w:vMerge w:val="continue"/>
            <w:noWrap w:val="0"/>
            <w:vAlign w:val="center"/>
          </w:tcPr>
          <w:p w14:paraId="7ACC1F77">
            <w:pPr>
              <w:pStyle w:val="22"/>
              <w:tabs>
                <w:tab w:val="left" w:pos="567"/>
              </w:tabs>
              <w:adjustRightInd/>
              <w:snapToGrid/>
              <w:spacing w:line="418" w:lineRule="auto"/>
              <w:rPr>
                <w:rFonts w:hint="eastAsia" w:ascii="仿宋" w:hAnsi="仿宋" w:eastAsia="仿宋" w:cs="仿宋"/>
                <w:color w:val="auto"/>
                <w:sz w:val="24"/>
                <w:szCs w:val="24"/>
              </w:rPr>
            </w:pPr>
          </w:p>
        </w:tc>
        <w:tc>
          <w:tcPr>
            <w:tcW w:w="6001" w:type="dxa"/>
            <w:noWrap w:val="0"/>
            <w:vAlign w:val="top"/>
          </w:tcPr>
          <w:p w14:paraId="417FE561">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2.供货渠道：食材供应渠道正常、稳定且质量有保证，无假货、次货,确保食品安全</w:t>
            </w:r>
            <w:r>
              <w:rPr>
                <w:rFonts w:hint="eastAsia" w:ascii="仿宋" w:hAnsi="仿宋" w:eastAsia="仿宋" w:cs="仿宋"/>
                <w:color w:val="auto"/>
                <w:sz w:val="24"/>
                <w:szCs w:val="24"/>
              </w:rPr>
              <w:t>，供应商须提供正规货源渠道证明，</w:t>
            </w:r>
            <w:r>
              <w:rPr>
                <w:rFonts w:hint="eastAsia" w:ascii="仿宋" w:hAnsi="仿宋" w:eastAsia="仿宋" w:cs="仿宋"/>
                <w:color w:val="auto"/>
                <w:kern w:val="2"/>
                <w:sz w:val="24"/>
                <w:szCs w:val="24"/>
                <w:lang w:val="en-US" w:eastAsia="zh-CN" w:bidi="ar-SA"/>
              </w:rPr>
              <w:t>渠道清晰，</w:t>
            </w:r>
            <w:r>
              <w:rPr>
                <w:rFonts w:hint="eastAsia" w:ascii="仿宋" w:hAnsi="仿宋" w:eastAsia="仿宋" w:cs="仿宋"/>
                <w:color w:val="auto"/>
                <w:sz w:val="24"/>
                <w:lang w:val="en-US" w:eastAsia="zh-CN"/>
              </w:rPr>
              <w:t>完全满足采购人需求功能的，计4分</w:t>
            </w:r>
            <w:r>
              <w:rPr>
                <w:rFonts w:hint="eastAsia" w:ascii="仿宋" w:hAnsi="仿宋" w:eastAsia="仿宋" w:cs="仿宋"/>
                <w:color w:val="auto"/>
                <w:kern w:val="2"/>
                <w:sz w:val="24"/>
                <w:szCs w:val="24"/>
                <w:lang w:val="en-US" w:eastAsia="zh-CN" w:bidi="ar-SA"/>
              </w:rPr>
              <w:t>。资料基本完善，货源渠道基本清晰，基本满足采购人</w:t>
            </w:r>
            <w:r>
              <w:rPr>
                <w:rFonts w:hint="eastAsia" w:ascii="仿宋" w:hAnsi="仿宋" w:eastAsia="仿宋" w:cs="仿宋"/>
                <w:color w:val="auto"/>
                <w:sz w:val="24"/>
                <w:lang w:val="en-US" w:eastAsia="zh-CN"/>
              </w:rPr>
              <w:t>需求功能的，</w:t>
            </w:r>
            <w:r>
              <w:rPr>
                <w:rFonts w:hint="eastAsia" w:ascii="仿宋" w:hAnsi="仿宋" w:eastAsia="仿宋" w:cs="仿宋"/>
                <w:color w:val="auto"/>
                <w:sz w:val="24"/>
                <w:szCs w:val="24"/>
                <w:lang w:val="en-US" w:eastAsia="zh-CN"/>
              </w:rPr>
              <w:t>计2分，资料不完善，货源渠道不充足，部分满足采购人需求功能的，计1分，资料严重缺项，</w:t>
            </w:r>
            <w:r>
              <w:rPr>
                <w:rFonts w:hint="eastAsia" w:ascii="仿宋" w:hAnsi="仿宋" w:eastAsia="仿宋" w:cs="仿宋"/>
                <w:color w:val="auto"/>
                <w:sz w:val="24"/>
                <w:szCs w:val="24"/>
                <w:highlight w:val="none"/>
                <w:lang w:eastAsia="zh-CN"/>
              </w:rPr>
              <w:t>可能无法</w:t>
            </w:r>
            <w:r>
              <w:rPr>
                <w:rFonts w:hint="eastAsia" w:ascii="仿宋" w:hAnsi="仿宋" w:eastAsia="仿宋" w:cs="仿宋"/>
                <w:color w:val="auto"/>
                <w:sz w:val="24"/>
                <w:szCs w:val="24"/>
                <w:highlight w:val="none"/>
              </w:rPr>
              <w:t>满足采</w:t>
            </w:r>
            <w:r>
              <w:rPr>
                <w:rFonts w:hint="eastAsia" w:ascii="仿宋_GB2312" w:hAnsi="仿宋_GB2312" w:eastAsia="仿宋_GB2312" w:cs="仿宋_GB2312"/>
                <w:color w:val="auto"/>
                <w:sz w:val="24"/>
                <w:szCs w:val="24"/>
                <w:highlight w:val="none"/>
                <w:lang w:eastAsia="zh-CN"/>
              </w:rPr>
              <w:t>购人的要求得</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lang w:eastAsia="zh-CN"/>
              </w:rPr>
              <w:t>分</w:t>
            </w:r>
            <w:r>
              <w:rPr>
                <w:rFonts w:hint="eastAsia" w:ascii="仿宋" w:hAnsi="仿宋" w:eastAsia="仿宋" w:cs="仿宋"/>
                <w:color w:val="auto"/>
                <w:sz w:val="24"/>
                <w:szCs w:val="24"/>
                <w:lang w:eastAsia="zh-CN"/>
              </w:rPr>
              <w:t>。</w:t>
            </w:r>
          </w:p>
        </w:tc>
        <w:tc>
          <w:tcPr>
            <w:tcW w:w="1239" w:type="dxa"/>
            <w:noWrap w:val="0"/>
            <w:vAlign w:val="center"/>
          </w:tcPr>
          <w:p w14:paraId="328FC02B">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5BC9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3D86334B">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p>
        </w:tc>
        <w:tc>
          <w:tcPr>
            <w:tcW w:w="1470" w:type="dxa"/>
            <w:vMerge w:val="continue"/>
            <w:noWrap w:val="0"/>
            <w:vAlign w:val="center"/>
          </w:tcPr>
          <w:p w14:paraId="57C577B4">
            <w:pPr>
              <w:pStyle w:val="22"/>
              <w:tabs>
                <w:tab w:val="left" w:pos="567"/>
              </w:tabs>
              <w:adjustRightInd/>
              <w:snapToGrid/>
              <w:spacing w:line="418" w:lineRule="auto"/>
              <w:rPr>
                <w:rFonts w:hint="eastAsia" w:ascii="仿宋" w:hAnsi="仿宋" w:eastAsia="仿宋" w:cs="仿宋"/>
                <w:color w:val="auto"/>
                <w:sz w:val="24"/>
                <w:szCs w:val="24"/>
              </w:rPr>
            </w:pPr>
          </w:p>
        </w:tc>
        <w:tc>
          <w:tcPr>
            <w:tcW w:w="6001" w:type="dxa"/>
            <w:noWrap w:val="0"/>
            <w:vAlign w:val="center"/>
          </w:tcPr>
          <w:p w14:paraId="28441EC2">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24"/>
                <w:szCs w:val="24"/>
                <w:lang w:val="en-US" w:eastAsia="zh-CN"/>
              </w:rPr>
              <w:t>本次配送储存保障能力：蔬菜、水果及干货调料等供给、储存保障及库房环境情况赋分，提供自有仓储证明或与第三方仓储合作有效协议和库房图片等证明材料，不提供不得分。</w:t>
            </w:r>
          </w:p>
          <w:p w14:paraId="03AA0DB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（1）仓储面积200㎡以上，证明材料内容充分详细、完整，能完全满足采购人需求的，得4分；</w:t>
            </w:r>
          </w:p>
          <w:p w14:paraId="7B545D51">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（2）仓储面积100㎡-200㎡，证明材料内容较详细、较完整，能较好满足采购人需求的，得2分；</w:t>
            </w:r>
          </w:p>
          <w:p w14:paraId="72B4FB3F">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（3）仓储面积100㎡以下，证明材料内容不够充分详细，资料不完整，不能满足采购人需求的，得1分。</w:t>
            </w:r>
          </w:p>
          <w:p w14:paraId="4040349F">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val="0"/>
                <w:color w:val="auto"/>
                <w:kern w:val="2"/>
                <w:sz w:val="24"/>
                <w:szCs w:val="24"/>
                <w:lang w:val="en-US" w:eastAsia="zh-CN" w:bidi="ar-SA"/>
              </w:rPr>
              <w:t>（4）缺项得0分。</w:t>
            </w:r>
          </w:p>
        </w:tc>
        <w:tc>
          <w:tcPr>
            <w:tcW w:w="1239" w:type="dxa"/>
            <w:noWrap w:val="0"/>
            <w:vAlign w:val="center"/>
          </w:tcPr>
          <w:p w14:paraId="0D88ADB6">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0998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restart"/>
            <w:noWrap w:val="0"/>
            <w:vAlign w:val="center"/>
          </w:tcPr>
          <w:p w14:paraId="73151F4A">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1470" w:type="dxa"/>
            <w:vMerge w:val="restart"/>
            <w:noWrap w:val="0"/>
            <w:vAlign w:val="center"/>
          </w:tcPr>
          <w:p w14:paraId="3E7256F5">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zh-CN" w:eastAsia="zh-CN"/>
              </w:rPr>
              <w:t>配送方案（</w:t>
            </w:r>
            <w:r>
              <w:rPr>
                <w:rFonts w:hint="eastAsia" w:ascii="仿宋" w:hAnsi="仿宋" w:eastAsia="仿宋" w:cs="仿宋"/>
                <w:color w:val="auto"/>
                <w:sz w:val="24"/>
                <w:szCs w:val="24"/>
                <w:lang w:val="en-US" w:eastAsia="zh-CN"/>
              </w:rPr>
              <w:t>12分</w:t>
            </w:r>
            <w:r>
              <w:rPr>
                <w:rFonts w:hint="eastAsia" w:ascii="仿宋" w:hAnsi="仿宋" w:eastAsia="仿宋" w:cs="仿宋"/>
                <w:color w:val="auto"/>
                <w:sz w:val="24"/>
                <w:szCs w:val="24"/>
                <w:lang w:val="zh-CN" w:eastAsia="zh-CN"/>
              </w:rPr>
              <w:t>）</w:t>
            </w:r>
          </w:p>
        </w:tc>
        <w:tc>
          <w:tcPr>
            <w:tcW w:w="6001" w:type="dxa"/>
            <w:noWrap w:val="0"/>
            <w:vAlign w:val="center"/>
          </w:tcPr>
          <w:p w14:paraId="682435F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szCs w:val="24"/>
                <w:lang w:val="en-US" w:eastAsia="zh-CN"/>
              </w:rPr>
              <w:t>车辆：有符合安全运输标准的运输专用车辆等相关配送设备，</w:t>
            </w:r>
            <w:r>
              <w:rPr>
                <w:rFonts w:hint="eastAsia" w:ascii="仿宋" w:hAnsi="仿宋" w:eastAsia="仿宋" w:cs="仿宋"/>
                <w:color w:val="auto"/>
                <w:sz w:val="24"/>
                <w:szCs w:val="24"/>
              </w:rPr>
              <w:t>提供配送车辆自有证明或与第三方配送合作有效协议</w:t>
            </w:r>
            <w:r>
              <w:rPr>
                <w:rFonts w:hint="eastAsia" w:ascii="仿宋" w:hAnsi="仿宋" w:eastAsia="仿宋" w:cs="仿宋"/>
                <w:color w:val="auto"/>
                <w:sz w:val="24"/>
                <w:szCs w:val="24"/>
                <w:lang w:val="en-US" w:eastAsia="zh-CN"/>
              </w:rPr>
              <w:t>等相关证明文件，</w:t>
            </w:r>
            <w:r>
              <w:rPr>
                <w:rFonts w:hint="eastAsia" w:ascii="仿宋" w:hAnsi="仿宋" w:eastAsia="仿宋" w:cs="仿宋"/>
                <w:color w:val="auto"/>
                <w:sz w:val="24"/>
                <w:szCs w:val="24"/>
              </w:rPr>
              <w:t>未提供证明材料的不得分</w:t>
            </w:r>
            <w:r>
              <w:rPr>
                <w:rFonts w:hint="eastAsia" w:ascii="仿宋" w:hAnsi="仿宋" w:eastAsia="仿宋" w:cs="仿宋"/>
                <w:color w:val="auto"/>
                <w:sz w:val="24"/>
                <w:szCs w:val="24"/>
                <w:lang w:val="en-US" w:eastAsia="zh-CN"/>
              </w:rPr>
              <w:t>。</w:t>
            </w:r>
          </w:p>
          <w:p w14:paraId="08941C76">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beforeAutospacing="0" w:afterAutospacing="0" w:line="360" w:lineRule="auto"/>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（1）车辆数量充足，能满足实际需求，且车辆证照齐全、相关证明文件齐全的，得4分；</w:t>
            </w:r>
          </w:p>
          <w:p w14:paraId="3D98FDF7">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beforeAutospacing="0" w:afterAutospacing="0" w:line="360" w:lineRule="auto"/>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（2）车辆数量基本充足，能满足实际需求，且车辆证照齐全、相关证明文件齐全的，得2分；</w:t>
            </w:r>
          </w:p>
          <w:p w14:paraId="45662648">
            <w:pPr>
              <w:pStyle w:val="22"/>
              <w:keepNext w:val="0"/>
              <w:keepLines w:val="0"/>
              <w:numPr>
                <w:ilvl w:val="0"/>
                <w:numId w:val="0"/>
              </w:numPr>
              <w:tabs>
                <w:tab w:val="left" w:pos="567"/>
              </w:tabs>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（3）车辆数量基本充足，但车辆证照不齐全的，得1分。</w:t>
            </w:r>
          </w:p>
          <w:p w14:paraId="75BA32D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FF0000"/>
                <w:kern w:val="2"/>
                <w:sz w:val="24"/>
                <w:szCs w:val="24"/>
                <w:lang w:val="en-US" w:eastAsia="zh-CN" w:bidi="ar-SA"/>
              </w:rPr>
            </w:pPr>
            <w:r>
              <w:rPr>
                <w:rFonts w:hint="eastAsia" w:ascii="仿宋" w:hAnsi="仿宋" w:eastAsia="仿宋" w:cs="仿宋"/>
                <w:color w:val="auto"/>
                <w:sz w:val="24"/>
                <w:szCs w:val="24"/>
                <w:lang w:val="en-US" w:eastAsia="zh-CN"/>
              </w:rPr>
              <w:t>（4）无厢式货车的得0分。</w:t>
            </w:r>
          </w:p>
        </w:tc>
        <w:tc>
          <w:tcPr>
            <w:tcW w:w="1239" w:type="dxa"/>
            <w:noWrap w:val="0"/>
            <w:vAlign w:val="center"/>
          </w:tcPr>
          <w:p w14:paraId="0B344C9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w:t>
            </w:r>
          </w:p>
        </w:tc>
      </w:tr>
      <w:tr w14:paraId="6A85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262FC029">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0F03FC61">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center"/>
          </w:tcPr>
          <w:p w14:paraId="7899C16D">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24"/>
                <w:szCs w:val="24"/>
                <w:lang w:val="en-US" w:eastAsia="zh-CN"/>
              </w:rPr>
              <w:t>人员：供应商针对本项目应配备详细的专职人员（提供人员身份证、健康证等）和配送队伍；驾驶人员应出具车辆驾驶执照，驾龄须在三年及以上，需提供人员名单、具体负责工作内容、相应资质和证件以及同供应商签订的一年以上劳务合同，</w:t>
            </w:r>
            <w:r>
              <w:rPr>
                <w:rFonts w:hint="eastAsia" w:ascii="仿宋" w:hAnsi="仿宋" w:eastAsia="仿宋" w:cs="仿宋"/>
                <w:color w:val="auto"/>
                <w:sz w:val="24"/>
                <w:szCs w:val="24"/>
              </w:rPr>
              <w:t>未提供</w:t>
            </w:r>
            <w:r>
              <w:rPr>
                <w:rFonts w:hint="eastAsia" w:ascii="仿宋" w:hAnsi="仿宋" w:eastAsia="仿宋" w:cs="仿宋"/>
                <w:color w:val="auto"/>
                <w:sz w:val="24"/>
                <w:szCs w:val="24"/>
                <w:lang w:val="en-US" w:eastAsia="zh-CN"/>
              </w:rPr>
              <w:t>相关证件、劳动合同</w:t>
            </w:r>
            <w:r>
              <w:rPr>
                <w:rFonts w:hint="eastAsia" w:ascii="仿宋" w:hAnsi="仿宋" w:eastAsia="仿宋" w:cs="仿宋"/>
                <w:color w:val="auto"/>
                <w:sz w:val="24"/>
                <w:szCs w:val="24"/>
              </w:rPr>
              <w:t>不得分</w:t>
            </w:r>
            <w:r>
              <w:rPr>
                <w:rFonts w:hint="eastAsia" w:ascii="仿宋" w:hAnsi="仿宋" w:eastAsia="仿宋" w:cs="仿宋"/>
                <w:color w:val="auto"/>
                <w:sz w:val="24"/>
                <w:szCs w:val="24"/>
                <w:lang w:val="en-US" w:eastAsia="zh-CN"/>
              </w:rPr>
              <w:t>。</w:t>
            </w:r>
          </w:p>
          <w:p w14:paraId="0FD02DDD">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（1）人员配置合理、充足，证件齐全，经验丰富，配送队伍能满足实际需求的，得4分；</w:t>
            </w:r>
          </w:p>
          <w:p w14:paraId="0D78B5A2">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（2）人员配置基本合理、充足，证件基本较齐全，经验基本丰富，配送队伍能基本实际需求的，得2分；</w:t>
            </w:r>
          </w:p>
          <w:p w14:paraId="327CF181">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（3）人员配置不够合理、充足，证件不齐全，配送队伍能不能满足实际需求的，得1分。</w:t>
            </w:r>
          </w:p>
          <w:p w14:paraId="0ED59F36">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FF0000"/>
                <w:sz w:val="24"/>
                <w:szCs w:val="24"/>
                <w:lang w:eastAsia="zh-CN"/>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2E5285A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439E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16F566C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4C3AB604">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top"/>
          </w:tcPr>
          <w:p w14:paraId="7466028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3.配送方案：根据供应商提供的配送方案进行评审，该方案包含但不限于运输计划、流程控制、食材数量管理、食材种类管理、送货时间等 </w:t>
            </w:r>
          </w:p>
          <w:p w14:paraId="2131E78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（1）供货方案内容全面，流程控制、食材数量管理科学合理，食材种类管理、送货时间可操作强等，得4分；</w:t>
            </w:r>
          </w:p>
          <w:p w14:paraId="24DC414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（2）供货方案内容基本全面，流程控制、食材数量管理基本科学合理，食材种类管理、送货时间可操作一般等，得2分；</w:t>
            </w:r>
          </w:p>
          <w:p w14:paraId="208A2A9E">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（3）供货方案内容不全面，流程控制、食材数量管理基本科学合理，食材种类管理、送货时间可操作不强等，得1分。</w:t>
            </w:r>
          </w:p>
          <w:p w14:paraId="08DFB3B3">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48F596A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6391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restart"/>
            <w:noWrap w:val="0"/>
            <w:vAlign w:val="center"/>
          </w:tcPr>
          <w:p w14:paraId="76C16214">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470" w:type="dxa"/>
            <w:vMerge w:val="restart"/>
            <w:noWrap w:val="0"/>
            <w:vAlign w:val="center"/>
          </w:tcPr>
          <w:p w14:paraId="318D16E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应急预案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12分</w:t>
            </w:r>
            <w:r>
              <w:rPr>
                <w:rFonts w:hint="eastAsia" w:ascii="仿宋" w:hAnsi="仿宋" w:eastAsia="仿宋" w:cs="仿宋"/>
                <w:color w:val="auto"/>
                <w:sz w:val="24"/>
                <w:szCs w:val="24"/>
                <w:lang w:eastAsia="zh-CN"/>
              </w:rPr>
              <w:t>）</w:t>
            </w:r>
          </w:p>
        </w:tc>
        <w:tc>
          <w:tcPr>
            <w:tcW w:w="6001" w:type="dxa"/>
            <w:noWrap w:val="0"/>
            <w:vAlign w:val="top"/>
          </w:tcPr>
          <w:p w14:paraId="121E1589">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1.针对极端天气下的食材的配送服务应急方案。</w:t>
            </w:r>
          </w:p>
          <w:p w14:paraId="18B8DAA7">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（1）方案内容全面，可行性强，利于项目实施等，得4分；</w:t>
            </w:r>
          </w:p>
          <w:p w14:paraId="30BFCA45">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（2）方案内容基本全面，可行性一般，基本利于项目实施等，得2分；</w:t>
            </w:r>
          </w:p>
          <w:p w14:paraId="44E731C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（3）方案内容不全面，可行性不强，不利于项目实施等，得1分。</w:t>
            </w:r>
          </w:p>
          <w:p w14:paraId="59383624">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FF0000"/>
                <w:sz w:val="24"/>
                <w:szCs w:val="24"/>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7C45384F">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7316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39372440">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1A3B5951">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top"/>
          </w:tcPr>
          <w:p w14:paraId="6E385AA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2.针对可能出现的特殊情况（如食品卫生突发事件、意外消防事件等）导致供货延误的处理预案。</w:t>
            </w:r>
          </w:p>
          <w:p w14:paraId="58A9EB46">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（1）方案内容全面，突发问题处理办法合理可行，应急措施完善等，得4分；</w:t>
            </w:r>
          </w:p>
          <w:p w14:paraId="0779EC0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（2）方案内容基本全面，突发问题处理办法基本合理可行，应急措施基本完善等，得2分；</w:t>
            </w:r>
          </w:p>
          <w:p w14:paraId="79B5F28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（3）方案内容不全面，突发问题处理办法一般合理可行，应急措施不完善等，得1分。</w:t>
            </w:r>
          </w:p>
          <w:p w14:paraId="7011AEE6">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default"/>
                <w:lang w:val="en-US" w:eastAsia="zh-CN"/>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3CD3417C">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601C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395AA679">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1432C986">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top"/>
          </w:tcPr>
          <w:p w14:paraId="04DE6BC2">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3.针对原材料、成品、人员、车辆等的防控、消杀方案。</w:t>
            </w:r>
          </w:p>
          <w:p w14:paraId="3121E3A1">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（1）方案内容全面合理，可行性强等，得4分；</w:t>
            </w:r>
          </w:p>
          <w:p w14:paraId="073765A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（2）方案内容基本全面合理，可行性一般等，得2分；</w:t>
            </w:r>
          </w:p>
          <w:p w14:paraId="47A36814">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（3）方案内容不全面，可行性不强等，得1分。</w:t>
            </w:r>
          </w:p>
          <w:p w14:paraId="078C58EC">
            <w:pPr>
              <w:keepNext/>
              <w:keepLines/>
              <w:pageBreakBefore w:val="0"/>
              <w:widowControl w:val="0"/>
              <w:kinsoku/>
              <w:wordWrap/>
              <w:overflowPunct/>
              <w:topLinePunct w:val="0"/>
              <w:autoSpaceDE/>
              <w:autoSpaceDN/>
              <w:bidi w:val="0"/>
              <w:adjustRightInd w:val="0"/>
              <w:snapToGrid w:val="0"/>
              <w:spacing w:line="360" w:lineRule="auto"/>
              <w:textAlignment w:val="baseline"/>
              <w:outlineLvl w:val="9"/>
              <w:rPr>
                <w:rFonts w:hint="eastAsia"/>
                <w:lang w:val="en-US" w:eastAsia="zh-CN"/>
              </w:rPr>
            </w:pPr>
            <w:r>
              <w:rPr>
                <w:rFonts w:hint="eastAsia" w:ascii="仿宋" w:hAnsi="仿宋" w:eastAsia="仿宋" w:cs="仿宋"/>
                <w:color w:val="auto"/>
                <w:kern w:val="2"/>
                <w:sz w:val="24"/>
                <w:szCs w:val="24"/>
                <w:lang w:val="en-US" w:eastAsia="zh-CN" w:bidi="ar-SA"/>
              </w:rPr>
              <w:t>（4）缺项得0分。</w:t>
            </w:r>
          </w:p>
        </w:tc>
        <w:tc>
          <w:tcPr>
            <w:tcW w:w="1239" w:type="dxa"/>
            <w:noWrap w:val="0"/>
            <w:vAlign w:val="center"/>
          </w:tcPr>
          <w:p w14:paraId="621CA02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36A5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noWrap w:val="0"/>
            <w:vAlign w:val="center"/>
          </w:tcPr>
          <w:p w14:paraId="42939036">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470" w:type="dxa"/>
            <w:noWrap w:val="0"/>
            <w:vAlign w:val="center"/>
          </w:tcPr>
          <w:p w14:paraId="0C5C45C7">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业绩</w:t>
            </w:r>
          </w:p>
          <w:p w14:paraId="1D07564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（10分）</w:t>
            </w:r>
          </w:p>
        </w:tc>
        <w:tc>
          <w:tcPr>
            <w:tcW w:w="6001" w:type="dxa"/>
            <w:noWrap w:val="0"/>
            <w:vAlign w:val="top"/>
          </w:tcPr>
          <w:p w14:paraId="310B806C">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根据供应商提供的2022年01月01日至今所投同类业绩（以合同签订日期为准，提供合同复印件）进行评审，每份计2分，最高得10分。</w:t>
            </w:r>
          </w:p>
        </w:tc>
        <w:tc>
          <w:tcPr>
            <w:tcW w:w="1239" w:type="dxa"/>
            <w:noWrap w:val="0"/>
            <w:vAlign w:val="center"/>
          </w:tcPr>
          <w:p w14:paraId="73A4271D">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r>
      <w:tr w14:paraId="2846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noWrap w:val="0"/>
            <w:vAlign w:val="center"/>
          </w:tcPr>
          <w:p w14:paraId="1CEA59E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470" w:type="dxa"/>
            <w:noWrap w:val="0"/>
            <w:vAlign w:val="center"/>
          </w:tcPr>
          <w:p w14:paraId="6616D6EC">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服务承诺（4分）</w:t>
            </w:r>
          </w:p>
        </w:tc>
        <w:tc>
          <w:tcPr>
            <w:tcW w:w="6001" w:type="dxa"/>
            <w:noWrap w:val="0"/>
            <w:vAlign w:val="top"/>
          </w:tcPr>
          <w:p w14:paraId="62C2E286">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若配送中出现问题，承诺因</w:t>
            </w:r>
            <w:r>
              <w:rPr>
                <w:rFonts w:hint="eastAsia" w:ascii="仿宋" w:hAnsi="仿宋" w:eastAsia="仿宋" w:cs="仿宋"/>
                <w:color w:val="auto"/>
                <w:sz w:val="24"/>
                <w:szCs w:val="24"/>
                <w:lang w:val="en-US" w:eastAsia="zh-CN"/>
              </w:rPr>
              <w:t>食材</w:t>
            </w:r>
            <w:r>
              <w:rPr>
                <w:rFonts w:hint="eastAsia" w:ascii="仿宋" w:hAnsi="仿宋" w:eastAsia="仿宋" w:cs="仿宋"/>
                <w:color w:val="auto"/>
                <w:kern w:val="2"/>
                <w:sz w:val="24"/>
                <w:szCs w:val="24"/>
                <w:lang w:val="en-US" w:eastAsia="zh-CN" w:bidi="ar-SA"/>
              </w:rPr>
              <w:t>的质量或配送等造成的一切产品安全问题和后果由供应商承担全部责任，未提供不得分</w:t>
            </w:r>
            <w:r>
              <w:rPr>
                <w:rFonts w:hint="eastAsia" w:ascii="仿宋" w:hAnsi="仿宋" w:eastAsia="仿宋" w:cs="仿宋"/>
                <w:color w:val="auto"/>
                <w:sz w:val="24"/>
                <w:szCs w:val="24"/>
                <w:lang w:val="en-US" w:eastAsia="zh-CN"/>
              </w:rPr>
              <w:t>。</w:t>
            </w:r>
          </w:p>
          <w:p w14:paraId="2A6CCA18">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（1）售后服务承诺详细完善，描述条理清晰等，得4分；</w:t>
            </w:r>
          </w:p>
          <w:p w14:paraId="1D1FB289">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（2）售后服务承诺基本详细完善，描述条理基本清晰等，得2分；</w:t>
            </w:r>
          </w:p>
          <w:p w14:paraId="77F5EFBC">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（3）售后服务承诺不详细完善，描述条理不清晰等，得1分。</w:t>
            </w:r>
          </w:p>
          <w:p w14:paraId="4382702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（4）缺项得0分。</w:t>
            </w:r>
          </w:p>
        </w:tc>
        <w:tc>
          <w:tcPr>
            <w:tcW w:w="1239" w:type="dxa"/>
            <w:noWrap w:val="0"/>
            <w:vAlign w:val="center"/>
          </w:tcPr>
          <w:p w14:paraId="1C99571D">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3CEF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noWrap w:val="0"/>
            <w:vAlign w:val="center"/>
          </w:tcPr>
          <w:p w14:paraId="210B53EE">
            <w:pPr>
              <w:pStyle w:val="22"/>
              <w:keepNext w:val="0"/>
              <w:keepLines w:val="0"/>
              <w:pageBreakBefore w:val="0"/>
              <w:widowControl w:val="0"/>
              <w:tabs>
                <w:tab w:val="left" w:pos="567"/>
              </w:tabs>
              <w:kinsoku/>
              <w:wordWrap/>
              <w:overflowPunct/>
              <w:topLinePunct w:val="0"/>
              <w:autoSpaceDE/>
              <w:autoSpaceDN/>
              <w:bidi w:val="0"/>
              <w:adjustRightInd/>
              <w:snapToGrid/>
              <w:spacing w:before="0" w:line="240"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470" w:type="dxa"/>
            <w:noWrap w:val="0"/>
            <w:vAlign w:val="center"/>
          </w:tcPr>
          <w:p w14:paraId="79BF6229">
            <w:pPr>
              <w:pStyle w:val="22"/>
              <w:keepNext w:val="0"/>
              <w:keepLines w:val="0"/>
              <w:pageBreakBefore w:val="0"/>
              <w:widowControl w:val="0"/>
              <w:tabs>
                <w:tab w:val="left" w:pos="567"/>
              </w:tabs>
              <w:kinsoku/>
              <w:wordWrap/>
              <w:overflowPunct/>
              <w:topLinePunct w:val="0"/>
              <w:autoSpaceDE/>
              <w:autoSpaceDN/>
              <w:bidi w:val="0"/>
              <w:adjustRightInd/>
              <w:snapToGrid/>
              <w:spacing w:before="0" w:line="240"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供货承诺（3分）</w:t>
            </w:r>
          </w:p>
        </w:tc>
        <w:tc>
          <w:tcPr>
            <w:tcW w:w="6001" w:type="dxa"/>
            <w:noWrap w:val="0"/>
            <w:vAlign w:val="top"/>
          </w:tcPr>
          <w:p w14:paraId="141B1855">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1.承诺所投产品供应量充足，货源新鲜，品质优良，满足所供区域所有学校使用，若出现供应不足，产品残次等情况，带来的一切后果由供应商全权负责，未提供不得分</w:t>
            </w:r>
            <w:r>
              <w:rPr>
                <w:rFonts w:hint="eastAsia" w:ascii="仿宋" w:hAnsi="仿宋" w:eastAsia="仿宋" w:cs="仿宋"/>
                <w:color w:val="auto"/>
                <w:sz w:val="24"/>
                <w:szCs w:val="24"/>
                <w:lang w:val="en-US" w:eastAsia="zh-CN"/>
              </w:rPr>
              <w:t>。</w:t>
            </w:r>
          </w:p>
          <w:p w14:paraId="3B4ECB7A">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（1）供货承诺详细完善，描述条理清晰等，得3分；</w:t>
            </w:r>
          </w:p>
          <w:p w14:paraId="6E784BAA">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（2）供货承诺基本详细完善，描述条理基本清晰等，得2分；</w:t>
            </w:r>
          </w:p>
          <w:p w14:paraId="30437683">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（3）供货承诺不详细完善，描述条理不清晰等，得1分。</w:t>
            </w:r>
          </w:p>
          <w:p w14:paraId="3721B6E5">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（4）缺项得0分。</w:t>
            </w:r>
          </w:p>
        </w:tc>
        <w:tc>
          <w:tcPr>
            <w:tcW w:w="1239" w:type="dxa"/>
            <w:noWrap w:val="0"/>
            <w:vAlign w:val="center"/>
          </w:tcPr>
          <w:p w14:paraId="5E1CB53D">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r>
    </w:tbl>
    <w:p w14:paraId="053DD1F0">
      <w:pPr>
        <w:rPr>
          <w:rFonts w:hint="eastAsia" w:ascii="仿宋" w:hAnsi="仿宋" w:eastAsia="仿宋" w:cs="仿宋"/>
          <w:b/>
          <w:color w:val="auto"/>
          <w:sz w:val="24"/>
        </w:rPr>
      </w:pPr>
    </w:p>
    <w:p w14:paraId="6BF1D13F">
      <w:pP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br w:type="page"/>
      </w:r>
    </w:p>
    <w:p w14:paraId="0F5D07E4">
      <w:pPr>
        <w:jc w:val="center"/>
        <w:outlineLvl w:val="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附件四 报价评审因素及分值分配表</w:t>
      </w:r>
    </w:p>
    <w:p w14:paraId="0A7EDF5B">
      <w:pPr>
        <w:jc w:val="center"/>
        <w:rPr>
          <w:rFonts w:ascii="仿宋_GB2312" w:hAnsi="仿宋_GB2312" w:eastAsia="仿宋_GB2312" w:cs="仿宋_GB2312"/>
          <w:b/>
          <w:color w:val="auto"/>
          <w:sz w:val="24"/>
        </w:rPr>
      </w:pPr>
    </w:p>
    <w:tbl>
      <w:tblPr>
        <w:tblStyle w:val="50"/>
        <w:tblpPr w:leftFromText="180" w:rightFromText="180" w:vertAnchor="text" w:horzAnchor="page" w:tblpX="1549" w:tblpY="3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998"/>
        <w:gridCol w:w="4791"/>
        <w:gridCol w:w="1449"/>
      </w:tblGrid>
      <w:tr w14:paraId="681B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00" w:type="dxa"/>
            <w:noWrap w:val="0"/>
            <w:vAlign w:val="center"/>
          </w:tcPr>
          <w:p w14:paraId="48B61EE6">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0" w:firstLineChars="0"/>
              <w:jc w:val="center"/>
              <w:textAlignment w:val="auto"/>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序号</w:t>
            </w:r>
          </w:p>
        </w:tc>
        <w:tc>
          <w:tcPr>
            <w:tcW w:w="1998" w:type="dxa"/>
            <w:noWrap w:val="0"/>
            <w:vAlign w:val="center"/>
          </w:tcPr>
          <w:p w14:paraId="575408F1">
            <w:pPr>
              <w:keepNext w:val="0"/>
              <w:keepLines w:val="0"/>
              <w:pageBreakBefore w:val="0"/>
              <w:widowControl/>
              <w:tabs>
                <w:tab w:val="left" w:pos="1620"/>
              </w:tabs>
              <w:kinsoku/>
              <w:wordWrap/>
              <w:overflowPunct/>
              <w:topLinePunct w:val="0"/>
              <w:autoSpaceDE/>
              <w:autoSpaceDN/>
              <w:bidi w:val="0"/>
              <w:adjustRightInd/>
              <w:snapToGrid w:val="0"/>
              <w:spacing w:line="360" w:lineRule="exact"/>
              <w:jc w:val="center"/>
              <w:textAlignment w:val="auto"/>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评审内容</w:t>
            </w:r>
          </w:p>
        </w:tc>
        <w:tc>
          <w:tcPr>
            <w:tcW w:w="4791" w:type="dxa"/>
            <w:noWrap w:val="0"/>
            <w:vAlign w:val="center"/>
          </w:tcPr>
          <w:p w14:paraId="4A36FE4D">
            <w:pPr>
              <w:keepNext w:val="0"/>
              <w:keepLines w:val="0"/>
              <w:pageBreakBefore w:val="0"/>
              <w:widowControl/>
              <w:tabs>
                <w:tab w:val="left" w:pos="1620"/>
              </w:tabs>
              <w:kinsoku/>
              <w:wordWrap/>
              <w:overflowPunct/>
              <w:topLinePunct w:val="0"/>
              <w:autoSpaceDE/>
              <w:autoSpaceDN/>
              <w:bidi w:val="0"/>
              <w:adjustRightInd/>
              <w:snapToGrid w:val="0"/>
              <w:spacing w:line="360" w:lineRule="exact"/>
              <w:jc w:val="center"/>
              <w:textAlignment w:val="auto"/>
              <w:rPr>
                <w:rFonts w:hint="default" w:ascii="仿宋" w:hAnsi="仿宋" w:eastAsia="宋体" w:cs="仿宋"/>
                <w:color w:val="000000"/>
                <w:sz w:val="24"/>
                <w:szCs w:val="24"/>
                <w:highlight w:val="none"/>
                <w:lang w:val="en-US" w:eastAsia="zh-CN"/>
              </w:rPr>
            </w:pPr>
            <w:r>
              <w:rPr>
                <w:rFonts w:hint="eastAsia" w:ascii="仿宋" w:hAnsi="仿宋" w:eastAsia="仿宋" w:cs="仿宋"/>
                <w:color w:val="000000"/>
                <w:sz w:val="24"/>
                <w:szCs w:val="24"/>
                <w:highlight w:val="none"/>
                <w:lang w:val="zh-CN"/>
              </w:rPr>
              <w:t>评审标准</w:t>
            </w:r>
          </w:p>
        </w:tc>
        <w:tc>
          <w:tcPr>
            <w:tcW w:w="1449" w:type="dxa"/>
            <w:noWrap w:val="0"/>
            <w:vAlign w:val="center"/>
          </w:tcPr>
          <w:p w14:paraId="000C1756">
            <w:pPr>
              <w:keepNext w:val="0"/>
              <w:keepLines w:val="0"/>
              <w:pageBreakBefore w:val="0"/>
              <w:widowControl/>
              <w:tabs>
                <w:tab w:val="left" w:pos="1620"/>
              </w:tabs>
              <w:kinsoku/>
              <w:wordWrap/>
              <w:overflowPunct/>
              <w:topLinePunct w:val="0"/>
              <w:autoSpaceDE/>
              <w:autoSpaceDN/>
              <w:bidi w:val="0"/>
              <w:adjustRightInd/>
              <w:snapToGrid w:val="0"/>
              <w:spacing w:line="360" w:lineRule="exact"/>
              <w:jc w:val="center"/>
              <w:textAlignment w:val="auto"/>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满分</w:t>
            </w:r>
          </w:p>
        </w:tc>
      </w:tr>
      <w:tr w14:paraId="66F6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800" w:type="dxa"/>
            <w:vMerge w:val="restart"/>
            <w:noWrap w:val="0"/>
            <w:vAlign w:val="center"/>
          </w:tcPr>
          <w:p w14:paraId="6BB776E3">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240" w:firstLineChars="100"/>
              <w:jc w:val="both"/>
              <w:textAlignment w:val="auto"/>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w:t>
            </w:r>
          </w:p>
        </w:tc>
        <w:tc>
          <w:tcPr>
            <w:tcW w:w="1998" w:type="dxa"/>
            <w:vMerge w:val="restart"/>
            <w:noWrap w:val="0"/>
            <w:vAlign w:val="center"/>
          </w:tcPr>
          <w:p w14:paraId="5DB48C5B">
            <w:pPr>
              <w:keepNext w:val="0"/>
              <w:keepLines w:val="0"/>
              <w:pageBreakBefore w:val="0"/>
              <w:widowControl/>
              <w:tabs>
                <w:tab w:val="left" w:pos="1620"/>
              </w:tabs>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zh-CN"/>
              </w:rPr>
              <w:t>报价得分</w:t>
            </w:r>
            <w:r>
              <w:rPr>
                <w:rFonts w:hint="eastAsia" w:ascii="仿宋" w:hAnsi="仿宋" w:eastAsia="仿宋" w:cs="仿宋"/>
                <w:color w:val="000000"/>
                <w:sz w:val="24"/>
                <w:szCs w:val="24"/>
                <w:highlight w:val="none"/>
                <w:lang w:val="zh-CN" w:eastAsia="zh-CN"/>
              </w:rPr>
              <w:t>（</w:t>
            </w:r>
            <w:r>
              <w:rPr>
                <w:rFonts w:hint="eastAsia" w:ascii="仿宋" w:hAnsi="仿宋" w:eastAsia="仿宋" w:cs="仿宋"/>
                <w:color w:val="000000"/>
                <w:sz w:val="24"/>
                <w:szCs w:val="24"/>
                <w:highlight w:val="none"/>
                <w:lang w:val="en-US" w:eastAsia="zh-CN"/>
              </w:rPr>
              <w:t>30分</w:t>
            </w:r>
            <w:r>
              <w:rPr>
                <w:rFonts w:hint="eastAsia" w:ascii="仿宋" w:hAnsi="仿宋" w:eastAsia="仿宋" w:cs="仿宋"/>
                <w:color w:val="000000"/>
                <w:sz w:val="24"/>
                <w:szCs w:val="24"/>
                <w:highlight w:val="none"/>
                <w:lang w:val="zh-CN" w:eastAsia="zh-CN"/>
              </w:rPr>
              <w:t>）</w:t>
            </w:r>
          </w:p>
        </w:tc>
        <w:tc>
          <w:tcPr>
            <w:tcW w:w="4791" w:type="dxa"/>
            <w:noWrap w:val="0"/>
            <w:vAlign w:val="center"/>
          </w:tcPr>
          <w:p w14:paraId="22E2C4F3">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exact"/>
              <w:ind w:left="0" w:leftChars="0" w:firstLine="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蔬菜：</w:t>
            </w:r>
            <w:r>
              <w:rPr>
                <w:rFonts w:hint="eastAsia" w:ascii="仿宋" w:hAnsi="仿宋" w:eastAsia="仿宋" w:cs="仿宋"/>
                <w:color w:val="000000"/>
                <w:sz w:val="24"/>
                <w:szCs w:val="24"/>
                <w:highlight w:val="none"/>
                <w:lang w:val="en-US" w:eastAsia="zh-CN"/>
              </w:rPr>
              <w:t>满足磋商文件要求且最后响应报价最优惠的优惠率为评标基准价，其价格分为满分。其他供应商的价格分统一按照下列公式计算：报价得分=（1-评标基准价）/（1-优惠率）×15%×100</w:t>
            </w:r>
          </w:p>
        </w:tc>
        <w:tc>
          <w:tcPr>
            <w:tcW w:w="1449" w:type="dxa"/>
            <w:noWrap w:val="0"/>
            <w:vAlign w:val="center"/>
          </w:tcPr>
          <w:p w14:paraId="566A6792">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r>
      <w:tr w14:paraId="5FA1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800" w:type="dxa"/>
            <w:vMerge w:val="continue"/>
            <w:noWrap w:val="0"/>
            <w:vAlign w:val="center"/>
          </w:tcPr>
          <w:p w14:paraId="5974D0A6">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240" w:firstLineChars="100"/>
              <w:jc w:val="both"/>
              <w:textAlignment w:val="auto"/>
              <w:rPr>
                <w:rFonts w:hint="eastAsia" w:ascii="仿宋" w:hAnsi="仿宋" w:eastAsia="仿宋" w:cs="仿宋"/>
                <w:color w:val="000000"/>
                <w:sz w:val="24"/>
                <w:szCs w:val="24"/>
                <w:highlight w:val="none"/>
                <w:lang w:val="zh-CN"/>
              </w:rPr>
            </w:pPr>
          </w:p>
        </w:tc>
        <w:tc>
          <w:tcPr>
            <w:tcW w:w="1998" w:type="dxa"/>
            <w:vMerge w:val="continue"/>
            <w:noWrap w:val="0"/>
            <w:vAlign w:val="center"/>
          </w:tcPr>
          <w:p w14:paraId="24554053">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eastAsia" w:ascii="仿宋" w:hAnsi="仿宋" w:eastAsia="仿宋" w:cs="仿宋"/>
                <w:color w:val="000000"/>
                <w:sz w:val="24"/>
                <w:szCs w:val="24"/>
                <w:highlight w:val="none"/>
                <w:lang w:val="zh-CN"/>
              </w:rPr>
            </w:pPr>
          </w:p>
        </w:tc>
        <w:tc>
          <w:tcPr>
            <w:tcW w:w="4791" w:type="dxa"/>
            <w:noWrap w:val="0"/>
            <w:vAlign w:val="center"/>
          </w:tcPr>
          <w:p w14:paraId="1958D15F">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exact"/>
              <w:ind w:left="0" w:leftChars="0" w:firstLine="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水果：</w:t>
            </w:r>
            <w:r>
              <w:rPr>
                <w:rFonts w:hint="eastAsia" w:ascii="仿宋" w:hAnsi="仿宋" w:eastAsia="仿宋" w:cs="仿宋"/>
                <w:color w:val="000000"/>
                <w:sz w:val="24"/>
                <w:szCs w:val="24"/>
                <w:highlight w:val="none"/>
                <w:lang w:val="en-US" w:eastAsia="zh-CN"/>
              </w:rPr>
              <w:t>满足磋商文件要求且最后响应报价最优惠的优惠率为评标基准价，其价格分为满分。其他供应商的价格分统一按照下列公式计算：报价得分=（1-评标基准价）/（1-优惠率）×10%×100</w:t>
            </w:r>
          </w:p>
        </w:tc>
        <w:tc>
          <w:tcPr>
            <w:tcW w:w="1449" w:type="dxa"/>
            <w:noWrap w:val="0"/>
            <w:vAlign w:val="center"/>
          </w:tcPr>
          <w:p w14:paraId="34029DDB">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w:t>
            </w:r>
          </w:p>
        </w:tc>
      </w:tr>
      <w:tr w14:paraId="4646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800" w:type="dxa"/>
            <w:vMerge w:val="continue"/>
            <w:noWrap w:val="0"/>
            <w:vAlign w:val="center"/>
          </w:tcPr>
          <w:p w14:paraId="37149F38">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240" w:firstLineChars="100"/>
              <w:jc w:val="both"/>
              <w:textAlignment w:val="auto"/>
              <w:rPr>
                <w:rFonts w:hint="eastAsia" w:ascii="仿宋" w:hAnsi="仿宋" w:eastAsia="仿宋" w:cs="仿宋"/>
                <w:color w:val="000000"/>
                <w:sz w:val="24"/>
                <w:szCs w:val="24"/>
                <w:highlight w:val="none"/>
                <w:lang w:val="zh-CN"/>
              </w:rPr>
            </w:pPr>
          </w:p>
        </w:tc>
        <w:tc>
          <w:tcPr>
            <w:tcW w:w="1998" w:type="dxa"/>
            <w:vMerge w:val="continue"/>
            <w:noWrap w:val="0"/>
            <w:vAlign w:val="center"/>
          </w:tcPr>
          <w:p w14:paraId="4C8429B6">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eastAsia" w:ascii="仿宋" w:hAnsi="仿宋" w:eastAsia="仿宋" w:cs="仿宋"/>
                <w:color w:val="000000"/>
                <w:sz w:val="24"/>
                <w:szCs w:val="24"/>
                <w:highlight w:val="none"/>
                <w:lang w:val="zh-CN"/>
              </w:rPr>
            </w:pPr>
          </w:p>
        </w:tc>
        <w:tc>
          <w:tcPr>
            <w:tcW w:w="4791" w:type="dxa"/>
            <w:noWrap w:val="0"/>
            <w:vAlign w:val="center"/>
          </w:tcPr>
          <w:p w14:paraId="180D0E83">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exact"/>
              <w:ind w:left="0" w:leftChars="0" w:firstLine="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干货调料：</w:t>
            </w:r>
            <w:r>
              <w:rPr>
                <w:rFonts w:hint="eastAsia" w:ascii="仿宋" w:hAnsi="仿宋" w:eastAsia="仿宋" w:cs="仿宋"/>
                <w:color w:val="000000"/>
                <w:sz w:val="24"/>
                <w:szCs w:val="24"/>
                <w:highlight w:val="none"/>
                <w:lang w:val="en-US" w:eastAsia="zh-CN"/>
              </w:rPr>
              <w:t>满足磋商文件要求且最后响应报价最优惠的优惠率为评标基准价，其价格分为满分。其他供应商的价格分统一按照下列公式计算：报价得分=（1-评标基准价）/（1-优惠率）×5%×100</w:t>
            </w:r>
          </w:p>
        </w:tc>
        <w:tc>
          <w:tcPr>
            <w:tcW w:w="1449" w:type="dxa"/>
            <w:noWrap w:val="0"/>
            <w:vAlign w:val="center"/>
          </w:tcPr>
          <w:p w14:paraId="30187A9B">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p>
        </w:tc>
      </w:tr>
    </w:tbl>
    <w:p w14:paraId="165B4259">
      <w:pPr>
        <w:pStyle w:val="22"/>
        <w:rPr>
          <w:rFonts w:ascii="仿宋_GB2312" w:hAnsi="仿宋_GB2312" w:eastAsia="仿宋_GB2312" w:cs="仿宋_GB2312"/>
          <w:color w:val="auto"/>
          <w:sz w:val="24"/>
        </w:rPr>
      </w:pPr>
    </w:p>
    <w:p w14:paraId="4363F48A">
      <w:pPr>
        <w:pStyle w:val="22"/>
        <w:rPr>
          <w:rFonts w:ascii="仿宋_GB2312" w:hAnsi="仿宋_GB2312" w:eastAsia="仿宋_GB2312" w:cs="仿宋_GB2312"/>
          <w:color w:val="auto"/>
          <w:sz w:val="24"/>
        </w:rPr>
      </w:pPr>
    </w:p>
    <w:p w14:paraId="0E44D811">
      <w:pPr>
        <w:jc w:val="center"/>
        <w:rPr>
          <w:rFonts w:ascii="仿宋_GB2312" w:hAnsi="仿宋_GB2312" w:eastAsia="仿宋_GB2312" w:cs="仿宋_GB2312"/>
          <w:b/>
          <w:color w:val="auto"/>
          <w:kern w:val="0"/>
          <w:sz w:val="30"/>
          <w:szCs w:val="30"/>
        </w:rPr>
      </w:pPr>
      <w:r>
        <w:rPr>
          <w:rFonts w:hint="eastAsia" w:ascii="仿宋_GB2312" w:hAnsi="仿宋_GB2312" w:eastAsia="仿宋_GB2312" w:cs="仿宋_GB2312"/>
          <w:b/>
          <w:color w:val="auto"/>
          <w:kern w:val="0"/>
          <w:sz w:val="24"/>
        </w:rPr>
        <w:br w:type="page"/>
      </w:r>
    </w:p>
    <w:p w14:paraId="5EBD1D68">
      <w:pPr>
        <w:pStyle w:val="46"/>
        <w:rPr>
          <w:rFonts w:hint="eastAsia" w:ascii="仿宋_GB2312" w:hAnsi="仿宋_GB2312" w:eastAsia="仿宋_GB2312" w:cs="仿宋_GB2312"/>
          <w:color w:val="auto"/>
          <w:sz w:val="24"/>
          <w:szCs w:val="24"/>
        </w:rPr>
      </w:pPr>
      <w:bookmarkStart w:id="409" w:name="_Toc17462"/>
      <w:r>
        <w:rPr>
          <w:rFonts w:hint="eastAsia" w:ascii="仿宋_GB2312" w:hAnsi="仿宋_GB2312" w:eastAsia="仿宋_GB2312" w:cs="仿宋_GB2312"/>
          <w:color w:val="auto"/>
          <w:sz w:val="24"/>
          <w:szCs w:val="24"/>
        </w:rPr>
        <w:t xml:space="preserve">第四章  </w:t>
      </w:r>
      <w:bookmarkEnd w:id="18"/>
      <w:bookmarkEnd w:id="392"/>
      <w:bookmarkEnd w:id="393"/>
      <w:bookmarkStart w:id="410" w:name="_Toc301514172"/>
      <w:bookmarkStart w:id="411" w:name="_Toc184043058"/>
      <w:bookmarkStart w:id="412" w:name="_Toc500747010"/>
      <w:bookmarkStart w:id="413" w:name="_Toc249525250"/>
      <w:bookmarkStart w:id="414" w:name="_Toc503063458"/>
      <w:bookmarkStart w:id="415" w:name="_Toc28450"/>
      <w:bookmarkStart w:id="416" w:name="_Toc415499897"/>
      <w:bookmarkStart w:id="417" w:name="_Toc232176282"/>
      <w:bookmarkStart w:id="418" w:name="_Toc230583552"/>
      <w:bookmarkStart w:id="419" w:name="_Toc492955459"/>
      <w:bookmarkStart w:id="420" w:name="_Toc249515482"/>
      <w:bookmarkStart w:id="421" w:name="_Toc499711087"/>
      <w:bookmarkStart w:id="422" w:name="_Toc256342152"/>
      <w:bookmarkStart w:id="423" w:name="_Toc500747106"/>
      <w:bookmarkStart w:id="424" w:name="_Toc230013638"/>
      <w:bookmarkStart w:id="425" w:name="_Toc177189245"/>
      <w:bookmarkStart w:id="426" w:name="_Toc496324623"/>
      <w:bookmarkStart w:id="427" w:name="_Toc232395222"/>
      <w:bookmarkStart w:id="428" w:name="_Toc176882552"/>
      <w:bookmarkStart w:id="429" w:name="_Toc249515369"/>
      <w:bookmarkStart w:id="430" w:name="_Toc499711928"/>
      <w:bookmarkStart w:id="431" w:name="_Toc53722865"/>
      <w:bookmarkStart w:id="432" w:name="_Toc177995483"/>
      <w:bookmarkStart w:id="433" w:name="_Toc230099803"/>
      <w:bookmarkStart w:id="434" w:name="_Toc500747233"/>
      <w:bookmarkStart w:id="435" w:name="_Toc70687202"/>
      <w:bookmarkStart w:id="436" w:name="_Toc177817344"/>
      <w:r>
        <w:rPr>
          <w:rFonts w:hint="eastAsia" w:ascii="仿宋_GB2312" w:hAnsi="仿宋_GB2312" w:eastAsia="仿宋_GB2312" w:cs="仿宋_GB2312"/>
          <w:color w:val="auto"/>
          <w:sz w:val="24"/>
          <w:szCs w:val="24"/>
        </w:rPr>
        <w:t>合同草案条款</w:t>
      </w:r>
      <w:bookmarkEnd w:id="409"/>
    </w:p>
    <w:p w14:paraId="30D4D15E">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 w:hAnsi="仿宋" w:eastAsia="仿宋" w:cs="仿宋"/>
          <w:color w:val="auto"/>
          <w:sz w:val="44"/>
          <w:szCs w:val="44"/>
          <w:highlight w:val="none"/>
          <w:lang w:eastAsia="zh-CN"/>
        </w:rPr>
      </w:pPr>
    </w:p>
    <w:p w14:paraId="53832CC5">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 w:hAnsi="仿宋" w:eastAsia="仿宋" w:cs="仿宋"/>
          <w:color w:val="auto"/>
          <w:sz w:val="44"/>
          <w:szCs w:val="44"/>
          <w:highlight w:val="none"/>
          <w:lang w:eastAsia="zh-CN"/>
        </w:rPr>
      </w:pPr>
    </w:p>
    <w:p w14:paraId="0797396A">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 w:hAnsi="仿宋" w:eastAsia="仿宋" w:cs="仿宋"/>
          <w:color w:val="auto"/>
          <w:sz w:val="44"/>
          <w:szCs w:val="44"/>
          <w:highlight w:val="none"/>
          <w:lang w:eastAsia="zh-CN"/>
        </w:rPr>
      </w:pPr>
    </w:p>
    <w:p w14:paraId="4B6E198B">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石泉县江南九年制学校2025-2026学年度食材（蔬菜、水果、干货调料）配送服务</w:t>
      </w:r>
    </w:p>
    <w:p w14:paraId="18BF94F9">
      <w:pPr>
        <w:keepNext w:val="0"/>
        <w:keepLines w:val="0"/>
        <w:pageBreakBefore w:val="0"/>
        <w:widowControl w:val="0"/>
        <w:kinsoku/>
        <w:wordWrap/>
        <w:overflowPunct/>
        <w:topLinePunct w:val="0"/>
        <w:autoSpaceDE/>
        <w:autoSpaceDN/>
        <w:bidi w:val="0"/>
        <w:adjustRightInd/>
        <w:snapToGrid/>
        <w:spacing w:line="720" w:lineRule="auto"/>
        <w:textAlignment w:val="auto"/>
        <w:outlineLvl w:val="9"/>
        <w:rPr>
          <w:rFonts w:hint="eastAsia" w:ascii="仿宋_GB2312" w:hAnsi="仿宋_GB2312" w:eastAsia="仿宋_GB2312" w:cs="仿宋_GB2312"/>
          <w:b/>
          <w:bCs/>
          <w:color w:val="auto"/>
          <w:kern w:val="2"/>
          <w:sz w:val="24"/>
          <w:szCs w:val="24"/>
          <w:lang w:val="en-US" w:eastAsia="zh-CN" w:bidi="ar-SA"/>
        </w:rPr>
      </w:pPr>
    </w:p>
    <w:p w14:paraId="31E7CB89">
      <w:pPr>
        <w:spacing w:line="560" w:lineRule="exact"/>
        <w:rPr>
          <w:rFonts w:hint="eastAsia" w:ascii="仿宋_GB2312" w:hAnsi="仿宋_GB2312" w:eastAsia="仿宋_GB2312" w:cs="仿宋_GB2312"/>
          <w:b/>
          <w:bCs/>
          <w:color w:val="auto"/>
          <w:kern w:val="2"/>
          <w:sz w:val="24"/>
          <w:szCs w:val="24"/>
          <w:lang w:val="en-US" w:eastAsia="zh-CN" w:bidi="ar-SA"/>
        </w:rPr>
      </w:pPr>
    </w:p>
    <w:p w14:paraId="05BAF31A">
      <w:pPr>
        <w:pStyle w:val="22"/>
        <w:rPr>
          <w:rFonts w:hint="eastAsia" w:ascii="仿宋_GB2312" w:hAnsi="仿宋_GB2312" w:eastAsia="仿宋_GB2312" w:cs="仿宋_GB2312"/>
          <w:b/>
          <w:bCs/>
          <w:color w:val="auto"/>
          <w:kern w:val="2"/>
          <w:sz w:val="24"/>
          <w:szCs w:val="24"/>
          <w:lang w:val="en-US" w:eastAsia="zh-CN" w:bidi="ar-SA"/>
        </w:rPr>
      </w:pPr>
    </w:p>
    <w:p w14:paraId="5751A741">
      <w:pPr>
        <w:pStyle w:val="6"/>
        <w:rPr>
          <w:rFonts w:hint="eastAsia" w:ascii="仿宋_GB2312" w:hAnsi="仿宋_GB2312" w:eastAsia="仿宋_GB2312" w:cs="仿宋_GB2312"/>
          <w:b/>
          <w:bCs/>
          <w:color w:val="auto"/>
          <w:kern w:val="2"/>
          <w:sz w:val="24"/>
          <w:szCs w:val="24"/>
          <w:lang w:val="en-US" w:eastAsia="zh-CN" w:bidi="ar-SA"/>
        </w:rPr>
      </w:pPr>
    </w:p>
    <w:p w14:paraId="00B6CF68">
      <w:pPr>
        <w:rPr>
          <w:rFonts w:hint="eastAsia" w:ascii="仿宋_GB2312" w:hAnsi="仿宋_GB2312" w:eastAsia="仿宋_GB2312" w:cs="仿宋_GB2312"/>
          <w:b/>
          <w:bCs/>
          <w:color w:val="auto"/>
          <w:kern w:val="2"/>
          <w:sz w:val="24"/>
          <w:szCs w:val="24"/>
          <w:lang w:val="en-US" w:eastAsia="zh-CN" w:bidi="ar-SA"/>
        </w:rPr>
      </w:pPr>
    </w:p>
    <w:p w14:paraId="1A3C1245">
      <w:pPr>
        <w:spacing w:line="560" w:lineRule="exact"/>
        <w:jc w:val="center"/>
        <w:rPr>
          <w:rFonts w:hint="eastAsia" w:ascii="仿宋_GB2312" w:hAnsi="仿宋_GB2312" w:eastAsia="仿宋_GB2312" w:cs="仿宋_GB2312"/>
          <w:b/>
          <w:bCs/>
          <w:color w:val="auto"/>
          <w:kern w:val="2"/>
          <w:sz w:val="24"/>
          <w:szCs w:val="24"/>
          <w:lang w:val="en-US" w:eastAsia="zh-CN" w:bidi="ar-SA"/>
        </w:rPr>
      </w:pPr>
    </w:p>
    <w:p w14:paraId="23761DCC">
      <w:pPr>
        <w:keepNext w:val="0"/>
        <w:keepLines w:val="0"/>
        <w:pageBreakBefore w:val="0"/>
        <w:widowControl w:val="0"/>
        <w:kinsoku/>
        <w:wordWrap/>
        <w:overflowPunct/>
        <w:topLinePunct w:val="0"/>
        <w:autoSpaceDE/>
        <w:autoSpaceDN/>
        <w:bidi w:val="0"/>
        <w:adjustRightInd/>
        <w:snapToGrid/>
        <w:spacing w:line="560" w:lineRule="exact"/>
        <w:ind w:firstLine="2640" w:firstLineChars="1100"/>
        <w:jc w:val="both"/>
        <w:textAlignment w:val="auto"/>
        <w:rPr>
          <w:rFonts w:hint="eastAsia" w:ascii="仿宋_GB2312" w:hAnsi="仿宋_GB2312" w:eastAsia="仿宋_GB2312" w:cs="仿宋_GB2312"/>
          <w:b/>
          <w:bCs/>
          <w:color w:val="auto"/>
          <w:kern w:val="2"/>
          <w:sz w:val="24"/>
          <w:szCs w:val="24"/>
          <w:lang w:val="en-US" w:eastAsia="zh-CN" w:bidi="ar-SA"/>
        </w:rPr>
      </w:pPr>
      <w:bookmarkStart w:id="437" w:name="_Hlk138922984"/>
      <w:r>
        <w:rPr>
          <w:rFonts w:hint="eastAsia" w:ascii="仿宋_GB2312" w:hAnsi="仿宋_GB2312" w:eastAsia="仿宋_GB2312" w:cs="仿宋_GB2312"/>
          <w:b/>
          <w:bCs/>
          <w:color w:val="auto"/>
          <w:kern w:val="2"/>
          <w:sz w:val="24"/>
          <w:szCs w:val="24"/>
          <w:lang w:val="en-US" w:eastAsia="zh-CN" w:bidi="ar-SA"/>
        </w:rPr>
        <w:t>甲方: 江南九年制学校</w:t>
      </w:r>
    </w:p>
    <w:p w14:paraId="1CDEE3F7">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仿宋_GB2312" w:hAnsi="仿宋_GB2312" w:eastAsia="仿宋_GB2312" w:cs="仿宋_GB2312"/>
          <w:b/>
          <w:bCs/>
          <w:color w:val="auto"/>
          <w:kern w:val="2"/>
          <w:sz w:val="24"/>
          <w:szCs w:val="24"/>
          <w:lang w:val="en-US" w:eastAsia="zh-CN" w:bidi="ar-SA"/>
        </w:rPr>
      </w:pPr>
    </w:p>
    <w:p w14:paraId="39CBB869">
      <w:pPr>
        <w:keepNext w:val="0"/>
        <w:keepLines w:val="0"/>
        <w:pageBreakBefore w:val="0"/>
        <w:widowControl w:val="0"/>
        <w:kinsoku/>
        <w:wordWrap/>
        <w:overflowPunct/>
        <w:topLinePunct w:val="0"/>
        <w:autoSpaceDE/>
        <w:autoSpaceDN/>
        <w:bidi w:val="0"/>
        <w:adjustRightInd/>
        <w:snapToGrid/>
        <w:spacing w:line="560" w:lineRule="exact"/>
        <w:ind w:firstLine="2640" w:firstLineChars="1100"/>
        <w:jc w:val="both"/>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乙方：</w:t>
      </w:r>
    </w:p>
    <w:p w14:paraId="44F6F825">
      <w:pPr>
        <w:spacing w:line="560" w:lineRule="exact"/>
        <w:jc w:val="both"/>
        <w:rPr>
          <w:rFonts w:hint="eastAsia" w:ascii="仿宋_GB2312" w:hAnsi="仿宋_GB2312" w:eastAsia="仿宋_GB2312" w:cs="仿宋_GB2312"/>
          <w:b/>
          <w:bCs/>
          <w:color w:val="auto"/>
          <w:kern w:val="2"/>
          <w:sz w:val="24"/>
          <w:szCs w:val="24"/>
          <w:lang w:val="en-US" w:eastAsia="zh-CN" w:bidi="ar-SA"/>
        </w:rPr>
      </w:pPr>
    </w:p>
    <w:p w14:paraId="51C427EE">
      <w:pPr>
        <w:spacing w:line="500" w:lineRule="exact"/>
        <w:ind w:firstLine="2880" w:firstLineChars="1200"/>
        <w:jc w:val="both"/>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2025年   月    日</w:t>
      </w:r>
    </w:p>
    <w:p w14:paraId="6CC13606">
      <w:pPr>
        <w:spacing w:line="560" w:lineRule="exact"/>
        <w:jc w:val="both"/>
        <w:rPr>
          <w:rFonts w:hint="eastAsia" w:ascii="仿宋" w:hAnsi="仿宋" w:eastAsia="仿宋" w:cs="仿宋"/>
          <w:color w:val="auto"/>
          <w:sz w:val="40"/>
          <w:szCs w:val="40"/>
          <w:highlight w:val="none"/>
        </w:rPr>
      </w:pPr>
    </w:p>
    <w:bookmarkEnd w:id="437"/>
    <w:p w14:paraId="2EE9BE46">
      <w:pPr>
        <w:spacing w:line="560" w:lineRule="exact"/>
        <w:ind w:firstLine="640" w:firstLineChars="200"/>
        <w:rPr>
          <w:rFonts w:hint="eastAsia" w:ascii="仿宋_GB2312" w:eastAsia="仿宋_GB2312"/>
          <w:color w:val="auto"/>
          <w:sz w:val="32"/>
          <w:szCs w:val="32"/>
          <w:highlight w:val="none"/>
          <w:lang w:val="en-US" w:eastAsia="zh-CN"/>
        </w:rPr>
      </w:pPr>
    </w:p>
    <w:p w14:paraId="346E100E">
      <w:pPr>
        <w:spacing w:line="560" w:lineRule="exact"/>
        <w:ind w:firstLine="640" w:firstLineChars="200"/>
        <w:rPr>
          <w:rFonts w:hint="eastAsia" w:ascii="仿宋_GB2312" w:eastAsia="仿宋_GB2312"/>
          <w:color w:val="auto"/>
          <w:sz w:val="32"/>
          <w:szCs w:val="32"/>
          <w:highlight w:val="none"/>
          <w:lang w:val="en-US" w:eastAsia="zh-CN"/>
        </w:rPr>
      </w:pPr>
    </w:p>
    <w:p w14:paraId="64B71E1B">
      <w:pPr>
        <w:spacing w:line="560" w:lineRule="exact"/>
        <w:ind w:firstLine="480" w:firstLineChars="200"/>
        <w:rPr>
          <w:rFonts w:hint="eastAsia" w:ascii="仿宋" w:hAnsi="仿宋" w:eastAsia="仿宋" w:cs="仿宋"/>
          <w:color w:val="auto"/>
          <w:sz w:val="24"/>
          <w:szCs w:val="24"/>
          <w:highlight w:val="none"/>
          <w:lang w:val="en-US" w:eastAsia="zh-CN"/>
        </w:rPr>
      </w:pPr>
    </w:p>
    <w:p w14:paraId="003E6D5E">
      <w:pPr>
        <w:spacing w:line="560" w:lineRule="exact"/>
        <w:ind w:firstLine="480" w:firstLineChars="200"/>
        <w:rPr>
          <w:rFonts w:hint="eastAsia" w:ascii="仿宋" w:hAnsi="仿宋" w:eastAsia="仿宋" w:cs="仿宋"/>
          <w:color w:val="auto"/>
          <w:sz w:val="24"/>
          <w:szCs w:val="24"/>
          <w:highlight w:val="none"/>
          <w:lang w:val="en-US" w:eastAsia="zh-CN"/>
        </w:rPr>
      </w:pPr>
    </w:p>
    <w:p w14:paraId="3F900538">
      <w:pPr>
        <w:spacing w:line="5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通过磋商采购程序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公司</w:t>
      </w:r>
      <w:r>
        <w:rPr>
          <w:rFonts w:hint="eastAsia" w:ascii="仿宋" w:hAnsi="仿宋" w:eastAsia="仿宋" w:cs="仿宋"/>
          <w:color w:val="auto"/>
          <w:sz w:val="24"/>
          <w:szCs w:val="24"/>
          <w:highlight w:val="none"/>
          <w:lang w:val="en-US" w:eastAsia="zh-CN"/>
        </w:rPr>
        <w:t>被</w:t>
      </w:r>
      <w:r>
        <w:rPr>
          <w:rFonts w:hint="eastAsia" w:ascii="仿宋" w:hAnsi="仿宋" w:eastAsia="仿宋" w:cs="仿宋"/>
          <w:color w:val="auto"/>
          <w:sz w:val="24"/>
          <w:szCs w:val="24"/>
          <w:highlight w:val="none"/>
        </w:rPr>
        <w:t>确定为</w:t>
      </w:r>
      <w:r>
        <w:rPr>
          <w:rFonts w:hint="eastAsia" w:ascii="仿宋" w:hAnsi="仿宋" w:eastAsia="仿宋" w:cs="仿宋"/>
          <w:color w:val="auto"/>
          <w:sz w:val="24"/>
          <w:highlight w:val="none"/>
          <w:u w:val="single"/>
          <w:lang w:eastAsia="zh-CN"/>
        </w:rPr>
        <w:t>石泉县江南九年制学校2025-2026学年度食材（蔬菜、水果、干货调料）配送服务</w:t>
      </w:r>
      <w:r>
        <w:rPr>
          <w:rFonts w:hint="eastAsia" w:ascii="仿宋" w:hAnsi="仿宋" w:eastAsia="仿宋" w:cs="仿宋"/>
          <w:color w:val="auto"/>
          <w:sz w:val="24"/>
          <w:szCs w:val="24"/>
          <w:highlight w:val="none"/>
          <w:lang w:val="en-US" w:eastAsia="zh-CN"/>
        </w:rPr>
        <w:t>成交供应</w:t>
      </w:r>
      <w:r>
        <w:rPr>
          <w:rFonts w:hint="eastAsia" w:ascii="仿宋" w:hAnsi="仿宋" w:eastAsia="仿宋" w:cs="仿宋"/>
          <w:color w:val="auto"/>
          <w:sz w:val="24"/>
          <w:szCs w:val="24"/>
          <w:highlight w:val="none"/>
        </w:rPr>
        <w:t>商（简称乙方）。甲、乙双方根据《中华人民共和国合同法》《中华人民共和国政府采购法》《中华人民共和国民法典》及其他有关法律、法规之规定，双方在遵循公开、公平、公正及平等、自愿、诚信的原则下，特签订</w:t>
      </w:r>
      <w:r>
        <w:rPr>
          <w:rFonts w:hint="eastAsia" w:ascii="仿宋" w:hAnsi="仿宋" w:eastAsia="仿宋" w:cs="仿宋"/>
          <w:color w:val="auto"/>
          <w:sz w:val="24"/>
          <w:szCs w:val="24"/>
          <w:highlight w:val="none"/>
          <w:u w:val="single"/>
          <w:lang w:eastAsia="zh-CN"/>
        </w:rPr>
        <w:t>石泉县江南九年制学校2025-2026学年度食材（蔬菜、水果、干货调料）配送服务</w:t>
      </w:r>
      <w:r>
        <w:rPr>
          <w:rFonts w:hint="eastAsia" w:ascii="仿宋" w:hAnsi="仿宋" w:eastAsia="仿宋" w:cs="仿宋"/>
          <w:color w:val="auto"/>
          <w:sz w:val="24"/>
          <w:szCs w:val="24"/>
          <w:highlight w:val="none"/>
          <w:u w:val="single"/>
        </w:rPr>
        <w:t>采购合同（项目编号：</w:t>
      </w:r>
      <w:r>
        <w:rPr>
          <w:rFonts w:hint="eastAsia" w:ascii="仿宋" w:hAnsi="仿宋" w:eastAsia="仿宋" w:cs="仿宋"/>
          <w:color w:val="auto"/>
          <w:sz w:val="24"/>
          <w:szCs w:val="24"/>
          <w:highlight w:val="none"/>
          <w:u w:val="single"/>
          <w:lang w:eastAsia="zh-CN"/>
        </w:rPr>
        <w:t>SCZJ2025-CS-2284/001</w:t>
      </w:r>
      <w:r>
        <w:rPr>
          <w:rFonts w:hint="eastAsia" w:ascii="仿宋" w:hAnsi="仿宋" w:eastAsia="仿宋" w:cs="仿宋"/>
          <w:color w:val="auto"/>
          <w:sz w:val="24"/>
          <w:szCs w:val="24"/>
          <w:highlight w:val="none"/>
          <w:u w:val="single"/>
        </w:rPr>
        <w:t>）。</w:t>
      </w:r>
    </w:p>
    <w:p w14:paraId="4EDAD1D1">
      <w:pPr>
        <w:spacing w:line="56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sz w:val="24"/>
          <w:szCs w:val="24"/>
          <w:highlight w:val="none"/>
          <w:lang w:val="en-US" w:eastAsia="zh-CN"/>
        </w:rPr>
        <w:t>成交情况</w:t>
      </w:r>
    </w:p>
    <w:p w14:paraId="2FB91CE2">
      <w:pPr>
        <w:spacing w:line="560" w:lineRule="exact"/>
        <w:ind w:firstLine="480" w:firstLineChars="200"/>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1、合同内容：</w:t>
      </w:r>
      <w:r>
        <w:rPr>
          <w:rFonts w:hint="eastAsia" w:ascii="仿宋" w:hAnsi="仿宋" w:eastAsia="仿宋" w:cs="仿宋"/>
          <w:b w:val="0"/>
          <w:bCs w:val="0"/>
          <w:color w:val="auto"/>
          <w:sz w:val="24"/>
          <w:szCs w:val="24"/>
          <w:highlight w:val="none"/>
          <w:lang w:val="en-US" w:eastAsia="zh-CN"/>
        </w:rPr>
        <w:t>石泉县江南九年制学校2025-2026学年度食材（蔬菜、水果、干货调料）配送服务</w:t>
      </w:r>
    </w:p>
    <w:p w14:paraId="009FD6D3">
      <w:pPr>
        <w:spacing w:line="560" w:lineRule="exact"/>
        <w:ind w:firstLine="480" w:firstLineChars="200"/>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2、合同价格：</w:t>
      </w:r>
      <w:r>
        <w:rPr>
          <w:rFonts w:hint="eastAsia" w:ascii="仿宋" w:hAnsi="仿宋" w:eastAsia="仿宋" w:cs="仿宋"/>
          <w:b w:val="0"/>
          <w:bCs w:val="0"/>
          <w:color w:val="auto"/>
          <w:sz w:val="24"/>
          <w:szCs w:val="24"/>
          <w:highlight w:val="none"/>
          <w:u w:val="none"/>
          <w:lang w:val="en-US" w:eastAsia="zh-CN"/>
        </w:rPr>
        <w:t>优惠率：蔬菜</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%、水果</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%、干货调料</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w:t>
      </w:r>
    </w:p>
    <w:p w14:paraId="1B1EC3EA">
      <w:pPr>
        <w:spacing w:line="56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为确保食品安全，乙方需购买不低于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万元的食品安全责任险</w:t>
      </w:r>
      <w:r>
        <w:rPr>
          <w:rFonts w:hint="eastAsia" w:ascii="仿宋" w:hAnsi="仿宋" w:eastAsia="仿宋" w:cs="仿宋"/>
          <w:color w:val="auto"/>
          <w:sz w:val="24"/>
          <w:szCs w:val="24"/>
          <w:highlight w:val="none"/>
          <w:lang w:eastAsia="zh-CN"/>
        </w:rPr>
        <w:t>。</w:t>
      </w:r>
    </w:p>
    <w:p w14:paraId="5E6BCFF6">
      <w:pPr>
        <w:spacing w:line="56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eastAsia="zh-CN"/>
        </w:rPr>
        <w:t>三</w:t>
      </w:r>
      <w:r>
        <w:rPr>
          <w:rFonts w:hint="eastAsia" w:ascii="仿宋" w:hAnsi="仿宋" w:eastAsia="仿宋" w:cs="仿宋"/>
          <w:b/>
          <w:bCs/>
          <w:color w:val="auto"/>
          <w:sz w:val="24"/>
          <w:szCs w:val="24"/>
          <w:highlight w:val="none"/>
        </w:rPr>
        <w:t>、所供食材内容</w:t>
      </w:r>
      <w:r>
        <w:rPr>
          <w:rFonts w:hint="eastAsia" w:ascii="仿宋" w:hAnsi="仿宋" w:eastAsia="仿宋" w:cs="仿宋"/>
          <w:b/>
          <w:bCs/>
          <w:color w:val="auto"/>
          <w:sz w:val="24"/>
          <w:szCs w:val="24"/>
          <w:highlight w:val="none"/>
          <w:lang w:val="en-US" w:eastAsia="zh-CN"/>
        </w:rPr>
        <w:t>及频次</w:t>
      </w:r>
    </w:p>
    <w:p w14:paraId="749C68A9">
      <w:pPr>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本次所采购的供货内容为：</w:t>
      </w:r>
      <w:r>
        <w:rPr>
          <w:rFonts w:hint="eastAsia" w:ascii="仿宋" w:hAnsi="仿宋" w:eastAsia="仿宋" w:cs="仿宋"/>
          <w:color w:val="auto"/>
          <w:sz w:val="24"/>
          <w:szCs w:val="24"/>
          <w:highlight w:val="none"/>
          <w:lang w:eastAsia="zh-CN"/>
        </w:rPr>
        <w:t>蔬菜</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水果</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干货调料</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000000" w:themeColor="text1"/>
          <w:sz w:val="24"/>
          <w:szCs w:val="24"/>
          <w:highlight w:val="none"/>
          <w:lang w:val="en-US" w:eastAsia="zh-CN"/>
          <w14:textFill>
            <w14:solidFill>
              <w14:schemeClr w14:val="tx1"/>
            </w14:solidFill>
          </w14:textFill>
        </w:rPr>
        <w:t>供货频率为：</w:t>
      </w:r>
      <w:r>
        <w:rPr>
          <w:rFonts w:hint="eastAsia" w:ascii="仿宋" w:hAnsi="仿宋" w:eastAsia="仿宋" w:cs="仿宋"/>
          <w:color w:val="auto"/>
          <w:sz w:val="24"/>
          <w:highlight w:val="none"/>
        </w:rPr>
        <w:t>每</w:t>
      </w:r>
      <w:r>
        <w:rPr>
          <w:rFonts w:hint="eastAsia" w:ascii="仿宋" w:hAnsi="仿宋" w:eastAsia="仿宋" w:cs="仿宋"/>
          <w:color w:val="auto"/>
          <w:sz w:val="24"/>
          <w:highlight w:val="none"/>
          <w:lang w:val="en-US" w:eastAsia="zh-CN"/>
        </w:rPr>
        <w:t>天一次</w:t>
      </w:r>
      <w:r>
        <w:rPr>
          <w:rFonts w:hint="eastAsia" w:ascii="仿宋" w:hAnsi="仿宋" w:eastAsia="仿宋" w:cs="仿宋"/>
          <w:color w:val="auto"/>
          <w:sz w:val="24"/>
          <w:szCs w:val="24"/>
          <w:highlight w:val="none"/>
          <w:lang w:val="en-US" w:eastAsia="zh-CN"/>
        </w:rPr>
        <w:t>。</w:t>
      </w:r>
    </w:p>
    <w:p w14:paraId="3385295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rPr>
        <w:t>、食材质量要求</w:t>
      </w:r>
    </w:p>
    <w:p w14:paraId="052389DF">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1.所供应食材质量安全可靠，必须符合国家食品质量安全和卫生安全要求。</w:t>
      </w:r>
    </w:p>
    <w:p w14:paraId="4667CE3A">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.所有食材要新鲜，无过期、变质、腐烂、变味、杂质、无毒、无害。</w:t>
      </w:r>
    </w:p>
    <w:p w14:paraId="59E61E0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.不得提供三无产品、变质、发霉、包装破损的食材。</w:t>
      </w:r>
    </w:p>
    <w:p w14:paraId="0693BA33">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、配送地点</w:t>
      </w:r>
    </w:p>
    <w:p w14:paraId="66877B35">
      <w:pPr>
        <w:pStyle w:val="22"/>
        <w:tabs>
          <w:tab w:val="left" w:pos="567"/>
        </w:tabs>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甲方指定地点。</w:t>
      </w:r>
    </w:p>
    <w:p w14:paraId="1AAF899D">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、配送要求</w:t>
      </w:r>
    </w:p>
    <w:p w14:paraId="6FC6B04E">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1.乙方必须按各校（园）采购计划供货，未按采购计划供货或品种不齐时，学校有权拒收当日所供所有货品。</w:t>
      </w:r>
    </w:p>
    <w:p w14:paraId="2225C933">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2.不得配送本次集中采购范围外的食材。</w:t>
      </w:r>
    </w:p>
    <w:p w14:paraId="07DCF6FB">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3.乙方每次供货必须向学校提供本批货物的</w:t>
      </w:r>
      <w:r>
        <w:rPr>
          <w:rFonts w:hint="eastAsia" w:ascii="仿宋" w:hAnsi="仿宋" w:eastAsia="仿宋" w:cs="仿宋"/>
          <w:color w:val="auto"/>
          <w:sz w:val="24"/>
          <w:szCs w:val="24"/>
          <w:highlight w:val="none"/>
          <w:lang w:eastAsia="zh-CN"/>
        </w:rPr>
        <w:t>清单</w:t>
      </w:r>
      <w:r>
        <w:rPr>
          <w:rFonts w:hint="eastAsia" w:ascii="仿宋" w:hAnsi="仿宋" w:eastAsia="仿宋" w:cs="仿宋"/>
          <w:color w:val="auto"/>
          <w:sz w:val="24"/>
          <w:szCs w:val="24"/>
          <w:highlight w:val="none"/>
        </w:rPr>
        <w:t>。</w:t>
      </w:r>
    </w:p>
    <w:p w14:paraId="6B316E0B">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.特殊情况需按照学校实际需求，将食材中途随时配送到校。</w:t>
      </w:r>
    </w:p>
    <w:p w14:paraId="3283D60E">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乙方在供货过程中由于不确定因素（如恶劣天气导致的大雪封路、道路堵塞、意外事故等）而造成不能按时供货时，应第一时间通知学校，由学校自行采购计划食材，所产生的费用由乙方负责结算，以保证“营养餐”的正常实施。</w:t>
      </w:r>
    </w:p>
    <w:p w14:paraId="4BE41E9A">
      <w:pPr>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b/>
          <w:bCs/>
          <w:color w:val="auto"/>
          <w:sz w:val="24"/>
          <w:szCs w:val="24"/>
          <w:highlight w:val="none"/>
          <w:lang w:val="en-US" w:eastAsia="zh-CN"/>
        </w:rPr>
        <w:t>七、资金结算</w:t>
      </w:r>
    </w:p>
    <w:p w14:paraId="24039D27">
      <w:pPr>
        <w:spacing w:line="560" w:lineRule="exact"/>
        <w:ind w:firstLine="480" w:firstLineChars="200"/>
        <w:rPr>
          <w:rFonts w:hint="eastAsia" w:ascii="仿宋" w:hAnsi="仿宋" w:eastAsia="仿宋" w:cs="仿宋"/>
          <w:snapToGrid w:val="0"/>
          <w:color w:val="000000"/>
          <w:spacing w:val="-2"/>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000000"/>
          <w:spacing w:val="-2"/>
          <w:kern w:val="0"/>
          <w:sz w:val="24"/>
          <w:szCs w:val="24"/>
          <w:highlight w:val="none"/>
          <w:lang w:val="en-US" w:eastAsia="en-US" w:bidi="ar-SA"/>
        </w:rPr>
        <w:t>货款结算</w:t>
      </w:r>
      <w:r>
        <w:rPr>
          <w:rFonts w:hint="eastAsia" w:ascii="仿宋" w:hAnsi="仿宋" w:eastAsia="仿宋" w:cs="仿宋"/>
          <w:snapToGrid w:val="0"/>
          <w:color w:val="000000"/>
          <w:spacing w:val="-2"/>
          <w:kern w:val="0"/>
          <w:sz w:val="24"/>
          <w:szCs w:val="24"/>
          <w:highlight w:val="none"/>
          <w:lang w:val="en-US" w:eastAsia="zh-CN" w:bidi="ar-SA"/>
        </w:rPr>
        <w:t>：</w:t>
      </w:r>
    </w:p>
    <w:p w14:paraId="0B4708A4">
      <w:pPr>
        <w:spacing w:line="560" w:lineRule="exact"/>
        <w:ind w:firstLine="472" w:firstLineChars="200"/>
        <w:rPr>
          <w:rFonts w:hint="eastAsia" w:ascii="仿宋" w:hAnsi="仿宋" w:eastAsia="仿宋" w:cs="仿宋"/>
          <w:snapToGrid w:val="0"/>
          <w:color w:val="000000"/>
          <w:spacing w:val="-2"/>
          <w:kern w:val="0"/>
          <w:sz w:val="24"/>
          <w:szCs w:val="24"/>
          <w:highlight w:val="none"/>
          <w:lang w:val="en-US" w:eastAsia="zh-CN" w:bidi="ar-SA"/>
        </w:rPr>
      </w:pPr>
      <w:r>
        <w:rPr>
          <w:rFonts w:hint="eastAsia" w:ascii="仿宋" w:hAnsi="仿宋" w:eastAsia="仿宋" w:cs="仿宋"/>
          <w:snapToGrid w:val="0"/>
          <w:color w:val="000000"/>
          <w:spacing w:val="-2"/>
          <w:kern w:val="0"/>
          <w:sz w:val="24"/>
          <w:szCs w:val="24"/>
          <w:highlight w:val="none"/>
          <w:lang w:val="en-US" w:eastAsia="zh-CN" w:bidi="ar-SA"/>
        </w:rPr>
        <w:t>供应商在磋商报价时以优惠率进行报价，结算单价=县教体局下发的指导价*（1-优惠率），结算资金=结算单价*实际配送量。</w:t>
      </w:r>
    </w:p>
    <w:p w14:paraId="03DDDB67">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2、结算方式：</w:t>
      </w:r>
      <w:r>
        <w:rPr>
          <w:rFonts w:hint="eastAsia" w:ascii="仿宋" w:hAnsi="仿宋" w:eastAsia="仿宋" w:cs="仿宋"/>
          <w:color w:val="auto"/>
          <w:sz w:val="24"/>
          <w:szCs w:val="24"/>
          <w:highlight w:val="none"/>
        </w:rPr>
        <w:t>营养膳食补助资金属专账管理，结算方式为转账支付，供货商家每次送货到校时附配送清单（清单信息必须填写完整、签字加盖企业公章），每月与学校核对配送数量后，据实开具正式发票，用于财政资金到账后支付。供货商每月配送完成后要据实、按时将发票开具到位，不得拖欠,发票开具企业应与合同签订企业（公章）、实际收款企业一致，不得自行更换，不得由个人和法人名下的其他相关联公司代开发票或代收资金。</w:t>
      </w:r>
    </w:p>
    <w:p w14:paraId="5CC498B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、安全责任</w:t>
      </w:r>
    </w:p>
    <w:p w14:paraId="6C2917F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1.若因所供原材料质量问题，引发的食物中毒事件，由乙方全部承担经济和法律责任。</w:t>
      </w:r>
    </w:p>
    <w:p w14:paraId="16035FE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2.食材在存储、运输、发放过程中一切安全责任由乙方承担。</w:t>
      </w:r>
    </w:p>
    <w:p w14:paraId="7C82CC7F">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3.乙方自行承担食材配送到校前的灭失、毁损等一切风险。</w:t>
      </w:r>
    </w:p>
    <w:p w14:paraId="4CC12691">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九、</w:t>
      </w:r>
      <w:r>
        <w:rPr>
          <w:rFonts w:hint="eastAsia" w:ascii="仿宋" w:hAnsi="仿宋" w:eastAsia="仿宋" w:cs="仿宋"/>
          <w:b/>
          <w:bCs/>
          <w:color w:val="auto"/>
          <w:sz w:val="24"/>
          <w:szCs w:val="24"/>
          <w:highlight w:val="none"/>
        </w:rPr>
        <w:t>违约责任</w:t>
      </w:r>
    </w:p>
    <w:p w14:paraId="43DA1D64">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1.若乙方严重违反政府采购有关制度规定或严重违背合同主要条款，造成质量责任事故的，取消原材料供应资格。</w:t>
      </w:r>
    </w:p>
    <w:p w14:paraId="2A377D2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2.若因食材本身存在质量问题，引发食品安全事件，</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需承担法律责任和经济赔偿。</w:t>
      </w:r>
    </w:p>
    <w:p w14:paraId="35534CD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3.由于某方原因造成对方损失，由责任方负责据实向受害方赔偿全部损失。</w:t>
      </w:r>
    </w:p>
    <w:p w14:paraId="06C084B9">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4.合同双方如有一方严重违反本合同的行为，应向另一方支付合同总额5%作为赔偿金。</w:t>
      </w:r>
    </w:p>
    <w:p w14:paraId="30B7248C">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5.乙方不得将此项目分包转包至他人，包含同一法人名下的其他公司或者成交企业分公司。</w:t>
      </w:r>
    </w:p>
    <w:p w14:paraId="38F88028">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6.甲乙双方应信守合同，不得违约，本合同未尽事宜按《合同法》有关条款解决。</w:t>
      </w:r>
    </w:p>
    <w:p w14:paraId="478E9E93">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十</w:t>
      </w:r>
      <w:r>
        <w:rPr>
          <w:rFonts w:hint="eastAsia" w:ascii="仿宋" w:hAnsi="仿宋" w:eastAsia="仿宋" w:cs="仿宋"/>
          <w:b/>
          <w:bCs/>
          <w:color w:val="auto"/>
          <w:sz w:val="24"/>
          <w:szCs w:val="24"/>
          <w:highlight w:val="none"/>
        </w:rPr>
        <w:t>、服务要求</w:t>
      </w:r>
    </w:p>
    <w:p w14:paraId="5FECDE79">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.乙方需定时、定量将各校（园）所需食材安全配送到各学校。</w:t>
      </w:r>
    </w:p>
    <w:p w14:paraId="3ED3F7CC">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乙方所有从事与食品材料接触的从业人员必须持有健康证；掌握相应相关食品安全知识；心理健康，无不良行为记录，遵纪守法。聘用的司机驾龄必须在三年以上、有一定驾驶经验，配送车上必须有一位责任心强的工作人员负责押运，运送过程规范；配送人员要热情服务，细致工作，与学校交接时手续完备，数量准确</w:t>
      </w:r>
      <w:r>
        <w:rPr>
          <w:rFonts w:hint="eastAsia" w:ascii="仿宋" w:hAnsi="仿宋" w:eastAsia="仿宋" w:cs="仿宋"/>
          <w:b w:val="0"/>
          <w:bCs w:val="0"/>
          <w:color w:val="auto"/>
          <w:sz w:val="24"/>
          <w:szCs w:val="24"/>
          <w:highlight w:val="none"/>
        </w:rPr>
        <w:t>。</w:t>
      </w:r>
    </w:p>
    <w:p w14:paraId="542B989C">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乙方必须对本</w:t>
      </w:r>
      <w:r>
        <w:rPr>
          <w:rFonts w:hint="eastAsia" w:ascii="仿宋" w:hAnsi="仿宋" w:eastAsia="仿宋" w:cs="仿宋"/>
          <w:b w:val="0"/>
          <w:bCs w:val="0"/>
          <w:color w:val="auto"/>
          <w:sz w:val="24"/>
          <w:szCs w:val="24"/>
          <w:highlight w:val="none"/>
          <w:lang w:val="en-US" w:eastAsia="zh-CN"/>
        </w:rPr>
        <w:t>项目</w:t>
      </w:r>
      <w:r>
        <w:rPr>
          <w:rFonts w:hint="eastAsia" w:ascii="仿宋" w:hAnsi="仿宋" w:eastAsia="仿宋" w:cs="仿宋"/>
          <w:b w:val="0"/>
          <w:bCs w:val="0"/>
          <w:color w:val="auto"/>
          <w:sz w:val="24"/>
          <w:szCs w:val="24"/>
          <w:highlight w:val="none"/>
        </w:rPr>
        <w:t xml:space="preserve">采购配送到校的食材及相关食材原供货商索取规范完整的证票，建立票证管理专档确保所有相关证票齐全、完整、有效。按有关索证索票管理规定为学校提供加盖有本企业红色公章的完整票据，档案自采购之日起至少保存15年。 </w:t>
      </w:r>
    </w:p>
    <w:p w14:paraId="17D66814">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.乙方库房重点部位、重点工作区域实行监控全覆盖，并将工作期间的视频同期上传，供甲方实时监管。</w:t>
      </w:r>
    </w:p>
    <w:p w14:paraId="3504942E">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.乙方须自觉主动接受政府各职能部门对食材的生产、采购、加工、存储、配送等环节的监督检查管理过程的监督检查。</w:t>
      </w:r>
    </w:p>
    <w:p w14:paraId="15040DD7">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.乙方需建立各类突发事件应急机制，组建专门的应急服务团队，制订配套的应急方案。</w:t>
      </w:r>
    </w:p>
    <w:p w14:paraId="4DDFC379">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当出现产品未准时送达、送达数量不足、超过规定出厂日期、产品包装破损、规格不足、口感异常等问题时，须及时采取的补救措施。属于产品质量问题的，必须全力配合相关部门的调查并承担相应的一切责任。</w:t>
      </w:r>
    </w:p>
    <w:p w14:paraId="16F8B3B4">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、争议解决</w:t>
      </w:r>
    </w:p>
    <w:p w14:paraId="37B354FD">
      <w:pPr>
        <w:spacing w:line="560" w:lineRule="exact"/>
        <w:ind w:left="16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1.因食品的质量问题发生争议，由法律及有关规章规定的部门进行质量鉴定，双方无条件服从该鉴定的结论。</w:t>
      </w:r>
    </w:p>
    <w:p w14:paraId="4CEEA3D6">
      <w:pPr>
        <w:spacing w:line="560" w:lineRule="exact"/>
        <w:ind w:left="16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2.本合同未尽事宜，由双方友好协商解决或签订补充协议，补充协议与本合同具有同等法律效力。若协商未果，任何一方均可向甲方所在地法院提起诉讼。</w:t>
      </w:r>
    </w:p>
    <w:p w14:paraId="728431D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、其他</w:t>
      </w:r>
    </w:p>
    <w:p w14:paraId="13394EA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1.乙方在本合同中提供的公司名称、开户行和账号必须与乙方开具发票的公司名称、开户行和账号一致，否则不予付款。</w:t>
      </w:r>
    </w:p>
    <w:p w14:paraId="2088AB19">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2.甲、乙双方应全面正确理解合同文件的所有内容，任何对合同有关条款的曲解或疏忽，均不能使其免除遵守所有合同文件的责任，因此产生的额外费用支出，应由甲方或乙方承担全部责任。</w:t>
      </w:r>
    </w:p>
    <w:p w14:paraId="73A2C01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3.乙方不得将合同文件（全部或部分地）用于本合同以外的其他用途。</w:t>
      </w:r>
    </w:p>
    <w:p w14:paraId="0195B9B9">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4.本合同及附件一式陆份，自2025年  月  日至2026年8月</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日止，甲乙双方签字盖章后生效，与磋商响应文件具有同等法律效力。</w:t>
      </w:r>
    </w:p>
    <w:p w14:paraId="72038C65">
      <w:pPr>
        <w:spacing w:line="560" w:lineRule="exact"/>
        <w:rPr>
          <w:rFonts w:hint="eastAsia" w:ascii="仿宋" w:hAnsi="仿宋" w:eastAsia="仿宋" w:cs="仿宋"/>
          <w:color w:val="auto"/>
          <w:sz w:val="24"/>
          <w:szCs w:val="24"/>
          <w:highlight w:val="none"/>
        </w:rPr>
      </w:pPr>
    </w:p>
    <w:p w14:paraId="7E5F4C16">
      <w:pPr>
        <w:spacing w:line="500" w:lineRule="exact"/>
        <w:rPr>
          <w:rFonts w:hint="eastAsia" w:ascii="仿宋" w:hAnsi="仿宋" w:eastAsia="仿宋" w:cs="仿宋"/>
          <w:color w:val="auto"/>
          <w:sz w:val="24"/>
          <w:szCs w:val="24"/>
          <w:highlight w:val="none"/>
        </w:rPr>
      </w:pPr>
    </w:p>
    <w:p w14:paraId="67AE52CC">
      <w:pPr>
        <w:spacing w:line="500" w:lineRule="exac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乙方：</w:t>
      </w:r>
    </w:p>
    <w:p w14:paraId="034CFAB8">
      <w:pPr>
        <w:spacing w:line="500" w:lineRule="exact"/>
        <w:rPr>
          <w:rFonts w:hint="eastAsia" w:ascii="仿宋" w:hAnsi="仿宋" w:eastAsia="仿宋" w:cs="仿宋"/>
          <w:color w:val="auto"/>
          <w:sz w:val="24"/>
          <w:szCs w:val="24"/>
          <w:highlight w:val="none"/>
        </w:rPr>
      </w:pPr>
    </w:p>
    <w:p w14:paraId="385CF7BB">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法定代表人签章：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法定代表人签章：</w:t>
      </w:r>
    </w:p>
    <w:p w14:paraId="140B49A8">
      <w:pPr>
        <w:spacing w:line="500" w:lineRule="exact"/>
        <w:rPr>
          <w:rFonts w:hint="eastAsia" w:ascii="仿宋" w:hAnsi="仿宋" w:eastAsia="仿宋" w:cs="仿宋"/>
          <w:color w:val="auto"/>
          <w:sz w:val="24"/>
          <w:szCs w:val="24"/>
          <w:highlight w:val="none"/>
        </w:rPr>
      </w:pPr>
    </w:p>
    <w:p w14:paraId="50F8DB5F">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电话：</w:t>
      </w:r>
    </w:p>
    <w:p w14:paraId="00332D77">
      <w:pPr>
        <w:spacing w:line="500" w:lineRule="exact"/>
        <w:rPr>
          <w:rFonts w:hint="eastAsia" w:ascii="仿宋" w:hAnsi="仿宋" w:eastAsia="仿宋" w:cs="仿宋"/>
          <w:color w:val="auto"/>
          <w:sz w:val="24"/>
          <w:szCs w:val="24"/>
          <w:highlight w:val="none"/>
        </w:rPr>
      </w:pPr>
    </w:p>
    <w:p w14:paraId="064985F8">
      <w:pPr>
        <w:rPr>
          <w:rFonts w:hint="eastAsia" w:ascii="仿宋" w:hAnsi="仿宋" w:eastAsia="仿宋" w:cs="仿宋"/>
          <w:color w:val="auto"/>
          <w:sz w:val="24"/>
          <w:szCs w:val="24"/>
          <w:highlight w:val="none"/>
        </w:rPr>
        <w:sectPr>
          <w:footerReference r:id="rId7" w:type="default"/>
          <w:pgSz w:w="11906" w:h="16838"/>
          <w:pgMar w:top="1418" w:right="1418" w:bottom="1418" w:left="1418" w:header="851" w:footer="992" w:gutter="0"/>
          <w:cols w:space="720" w:num="1"/>
          <w:docGrid w:type="linesAndChars" w:linePitch="312" w:charSpace="0"/>
        </w:sect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bookmarkEnd w:id="410"/>
    <w:p w14:paraId="1E13DCDC">
      <w:pPr>
        <w:widowControl/>
        <w:jc w:val="center"/>
        <w:outlineLvl w:val="0"/>
        <w:rPr>
          <w:rFonts w:ascii="仿宋_GB2312" w:hAnsi="仿宋_GB2312" w:eastAsia="仿宋_GB2312" w:cs="仿宋_GB2312"/>
          <w:b/>
          <w:bCs/>
          <w:color w:val="auto"/>
          <w:sz w:val="24"/>
          <w:szCs w:val="32"/>
          <w:highlight w:val="none"/>
        </w:rPr>
      </w:pPr>
      <w:bookmarkStart w:id="438" w:name="_Toc58504448"/>
      <w:bookmarkStart w:id="439" w:name="_Toc23531"/>
      <w:bookmarkStart w:id="440" w:name="_Toc389620241"/>
      <w:bookmarkStart w:id="441" w:name="_Toc415499899"/>
      <w:bookmarkStart w:id="442" w:name="_Toc58504449"/>
      <w:bookmarkStart w:id="443" w:name="_Toc31008"/>
      <w:bookmarkStart w:id="444" w:name="_Toc385992401"/>
      <w:r>
        <w:rPr>
          <w:rFonts w:hint="eastAsia" w:ascii="仿宋_GB2312" w:hAnsi="仿宋_GB2312" w:eastAsia="仿宋_GB2312" w:cs="仿宋_GB2312"/>
          <w:b/>
          <w:bCs/>
          <w:color w:val="auto"/>
          <w:sz w:val="24"/>
          <w:szCs w:val="32"/>
          <w:highlight w:val="none"/>
        </w:rPr>
        <w:t>第五章  采购内容及要求</w:t>
      </w:r>
      <w:bookmarkEnd w:id="438"/>
      <w:bookmarkEnd w:id="439"/>
    </w:p>
    <w:p w14:paraId="3F9BCD27">
      <w:pPr>
        <w:keepNext w:val="0"/>
        <w:keepLines w:val="0"/>
        <w:pageBreakBefore w:val="0"/>
        <w:widowControl w:val="0"/>
        <w:kinsoku/>
        <w:wordWrap/>
        <w:overflowPunct/>
        <w:topLinePunct w:val="0"/>
        <w:autoSpaceDE/>
        <w:autoSpaceDN/>
        <w:bidi w:val="0"/>
        <w:adjustRightInd/>
        <w:snapToGrid/>
        <w:spacing w:line="360" w:lineRule="auto"/>
        <w:ind w:firstLine="474" w:firstLineChars="200"/>
        <w:textAlignment w:val="auto"/>
        <w:outlineLvl w:val="1"/>
        <w:rPr>
          <w:rFonts w:hint="eastAsia" w:ascii="仿宋" w:hAnsi="仿宋" w:eastAsia="仿宋" w:cs="仿宋"/>
          <w:b/>
          <w:bCs/>
          <w:snapToGrid w:val="0"/>
          <w:color w:val="000000"/>
          <w:spacing w:val="-2"/>
          <w:kern w:val="0"/>
          <w:sz w:val="24"/>
          <w:szCs w:val="24"/>
          <w:highlight w:val="none"/>
          <w:lang w:val="en-US" w:eastAsia="zh-CN" w:bidi="ar-SA"/>
        </w:rPr>
      </w:pPr>
      <w:r>
        <w:rPr>
          <w:rFonts w:hint="eastAsia" w:ascii="仿宋" w:hAnsi="仿宋" w:eastAsia="仿宋" w:cs="仿宋"/>
          <w:b/>
          <w:bCs/>
          <w:snapToGrid w:val="0"/>
          <w:color w:val="000000"/>
          <w:spacing w:val="-2"/>
          <w:kern w:val="0"/>
          <w:sz w:val="24"/>
          <w:szCs w:val="24"/>
          <w:highlight w:val="none"/>
          <w:lang w:val="en-US" w:eastAsia="en-US" w:bidi="ar-SA"/>
        </w:rPr>
        <w:t>一、采购内容及</w:t>
      </w:r>
      <w:r>
        <w:rPr>
          <w:rFonts w:hint="eastAsia" w:ascii="仿宋" w:hAnsi="仿宋" w:eastAsia="仿宋" w:cs="仿宋"/>
          <w:b/>
          <w:bCs/>
          <w:snapToGrid w:val="0"/>
          <w:color w:val="000000"/>
          <w:spacing w:val="-2"/>
          <w:kern w:val="0"/>
          <w:sz w:val="24"/>
          <w:szCs w:val="24"/>
          <w:highlight w:val="none"/>
          <w:lang w:val="en-US" w:eastAsia="zh-CN" w:bidi="ar-SA"/>
        </w:rPr>
        <w:t>商务</w:t>
      </w:r>
      <w:r>
        <w:rPr>
          <w:rFonts w:hint="eastAsia" w:ascii="仿宋" w:hAnsi="仿宋" w:eastAsia="仿宋" w:cs="仿宋"/>
          <w:b/>
          <w:bCs/>
          <w:snapToGrid w:val="0"/>
          <w:color w:val="000000"/>
          <w:spacing w:val="-2"/>
          <w:kern w:val="0"/>
          <w:sz w:val="24"/>
          <w:szCs w:val="24"/>
          <w:highlight w:val="none"/>
          <w:lang w:val="en-US" w:eastAsia="en-US" w:bidi="ar-SA"/>
        </w:rPr>
        <w:t>要求</w:t>
      </w:r>
    </w:p>
    <w:p w14:paraId="6991910F">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仿宋" w:hAnsi="仿宋" w:eastAsia="仿宋" w:cs="仿宋"/>
          <w:snapToGrid w:val="0"/>
          <w:color w:val="000000"/>
          <w:spacing w:val="-2"/>
          <w:kern w:val="0"/>
          <w:sz w:val="24"/>
          <w:szCs w:val="24"/>
          <w:highlight w:val="none"/>
          <w:lang w:val="en-US" w:eastAsia="en-US" w:bidi="ar-SA"/>
        </w:rPr>
      </w:pPr>
      <w:r>
        <w:rPr>
          <w:rFonts w:hint="eastAsia" w:ascii="仿宋" w:hAnsi="仿宋" w:eastAsia="仿宋" w:cs="仿宋"/>
          <w:snapToGrid w:val="0"/>
          <w:color w:val="000000"/>
          <w:spacing w:val="-2"/>
          <w:kern w:val="0"/>
          <w:sz w:val="24"/>
          <w:szCs w:val="24"/>
          <w:highlight w:val="none"/>
          <w:lang w:val="en-US" w:eastAsia="en-US" w:bidi="ar-SA"/>
        </w:rPr>
        <w:t>1、采购内容：</w:t>
      </w:r>
      <w:r>
        <w:rPr>
          <w:rFonts w:hint="eastAsia" w:ascii="仿宋" w:hAnsi="仿宋" w:eastAsia="仿宋" w:cs="仿宋"/>
          <w:snapToGrid w:val="0"/>
          <w:color w:val="000000"/>
          <w:spacing w:val="-2"/>
          <w:kern w:val="0"/>
          <w:sz w:val="24"/>
          <w:szCs w:val="24"/>
          <w:highlight w:val="none"/>
          <w:lang w:val="en-US" w:eastAsia="zh-CN" w:bidi="ar-SA"/>
        </w:rPr>
        <w:t>石泉县江南九年制学校2025-2026学年度食材（蔬菜、水果、干货调料）配送服务</w:t>
      </w:r>
      <w:r>
        <w:rPr>
          <w:rFonts w:hint="eastAsia" w:ascii="仿宋" w:hAnsi="仿宋" w:eastAsia="仿宋" w:cs="仿宋"/>
          <w:snapToGrid w:val="0"/>
          <w:color w:val="000000"/>
          <w:spacing w:val="-2"/>
          <w:kern w:val="0"/>
          <w:sz w:val="24"/>
          <w:szCs w:val="24"/>
          <w:highlight w:val="none"/>
          <w:lang w:val="en-US" w:eastAsia="en-US" w:bidi="ar-SA"/>
        </w:rPr>
        <w:t>。</w:t>
      </w:r>
    </w:p>
    <w:p w14:paraId="154FBE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napToGrid w:val="0"/>
          <w:color w:val="000000"/>
          <w:spacing w:val="-2"/>
          <w:kern w:val="0"/>
          <w:sz w:val="24"/>
          <w:szCs w:val="24"/>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snapToGrid w:val="0"/>
          <w:color w:val="000000"/>
          <w:spacing w:val="-2"/>
          <w:kern w:val="0"/>
          <w:sz w:val="24"/>
          <w:szCs w:val="24"/>
          <w:highlight w:val="none"/>
          <w:lang w:val="en-US" w:eastAsia="en-US" w:bidi="ar-SA"/>
        </w:rPr>
        <w:t>2、</w:t>
      </w:r>
      <w:r>
        <w:rPr>
          <w:rFonts w:hint="eastAsia" w:ascii="仿宋" w:hAnsi="仿宋" w:eastAsia="仿宋" w:cs="仿宋"/>
          <w:snapToGrid w:val="0"/>
          <w:color w:val="000000"/>
          <w:spacing w:val="-2"/>
          <w:kern w:val="0"/>
          <w:sz w:val="24"/>
          <w:szCs w:val="24"/>
          <w:highlight w:val="none"/>
          <w:lang w:val="en-US" w:eastAsia="zh-CN" w:bidi="ar-SA"/>
        </w:rPr>
        <w:t>供货期</w:t>
      </w:r>
      <w:r>
        <w:rPr>
          <w:rFonts w:hint="eastAsia" w:ascii="仿宋" w:hAnsi="仿宋" w:eastAsia="仿宋" w:cs="仿宋"/>
          <w:snapToGrid w:val="0"/>
          <w:color w:val="000000"/>
          <w:spacing w:val="-2"/>
          <w:kern w:val="0"/>
          <w:sz w:val="24"/>
          <w:szCs w:val="24"/>
          <w:highlight w:val="none"/>
          <w:lang w:val="en-US" w:eastAsia="en-US" w:bidi="ar-SA"/>
        </w:rPr>
        <w:t>：</w:t>
      </w:r>
      <w:r>
        <w:rPr>
          <w:rFonts w:hint="eastAsia" w:ascii="仿宋" w:hAnsi="仿宋" w:eastAsia="仿宋" w:cs="仿宋"/>
          <w:color w:val="auto"/>
          <w:sz w:val="24"/>
          <w:highlight w:val="none"/>
          <w:lang w:val="en-US" w:eastAsia="zh-CN"/>
        </w:rPr>
        <w:t>2025年09月29日至2026年8月26日止（具体时间以合同签订时间为准，开始时间可相应顺延）</w:t>
      </w:r>
      <w:r>
        <w:rPr>
          <w:rFonts w:hint="eastAsia" w:ascii="仿宋" w:hAnsi="仿宋" w:eastAsia="仿宋" w:cs="仿宋"/>
          <w:snapToGrid w:val="0"/>
          <w:color w:val="auto"/>
          <w:spacing w:val="-2"/>
          <w:kern w:val="0"/>
          <w:sz w:val="24"/>
          <w:szCs w:val="24"/>
          <w:highlight w:val="none"/>
          <w:lang w:val="en-US" w:eastAsia="zh-CN" w:bidi="ar-SA"/>
        </w:rPr>
        <w:t>。</w:t>
      </w:r>
    </w:p>
    <w:p w14:paraId="2F56C5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napToGrid w:val="0"/>
          <w:color w:val="000000"/>
          <w:spacing w:val="-2"/>
          <w:kern w:val="0"/>
          <w:sz w:val="24"/>
          <w:szCs w:val="24"/>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snapToGrid w:val="0"/>
          <w:color w:val="000000"/>
          <w:spacing w:val="-2"/>
          <w:kern w:val="0"/>
          <w:sz w:val="24"/>
          <w:szCs w:val="24"/>
          <w:highlight w:val="none"/>
          <w:lang w:val="en-US" w:eastAsia="en-US" w:bidi="ar-SA"/>
        </w:rPr>
        <w:t>3、交货地点：</w:t>
      </w:r>
      <w:r>
        <w:rPr>
          <w:rFonts w:hint="eastAsia" w:ascii="仿宋" w:hAnsi="仿宋" w:eastAsia="仿宋" w:cs="仿宋"/>
          <w:snapToGrid w:val="0"/>
          <w:color w:val="000000"/>
          <w:spacing w:val="-2"/>
          <w:kern w:val="0"/>
          <w:sz w:val="24"/>
          <w:szCs w:val="24"/>
          <w:highlight w:val="none"/>
          <w:lang w:val="en-US" w:eastAsia="zh-CN" w:bidi="ar-SA"/>
        </w:rPr>
        <w:t>甲方指定地点。</w:t>
      </w:r>
    </w:p>
    <w:p w14:paraId="712FD2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napToGrid w:val="0"/>
          <w:color w:val="000000"/>
          <w:spacing w:val="-2"/>
          <w:kern w:val="0"/>
          <w:sz w:val="24"/>
          <w:szCs w:val="24"/>
          <w:highlight w:val="none"/>
          <w:lang w:val="en-US" w:eastAsia="en-US" w:bidi="ar-SA"/>
        </w:rPr>
      </w:pPr>
      <w:r>
        <w:rPr>
          <w:rFonts w:hint="eastAsia" w:ascii="仿宋" w:hAnsi="仿宋" w:eastAsia="仿宋" w:cs="仿宋"/>
          <w:color w:val="auto"/>
          <w:sz w:val="24"/>
          <w:highlight w:val="none"/>
        </w:rPr>
        <w:t>▲</w:t>
      </w:r>
      <w:r>
        <w:rPr>
          <w:rFonts w:hint="eastAsia" w:ascii="仿宋" w:hAnsi="仿宋" w:eastAsia="仿宋" w:cs="仿宋"/>
          <w:snapToGrid w:val="0"/>
          <w:color w:val="000000"/>
          <w:spacing w:val="-2"/>
          <w:kern w:val="0"/>
          <w:sz w:val="24"/>
          <w:szCs w:val="24"/>
          <w:highlight w:val="none"/>
          <w:lang w:val="en-US" w:eastAsia="en-US" w:bidi="ar-SA"/>
        </w:rPr>
        <w:t>4、货款结算：</w:t>
      </w:r>
    </w:p>
    <w:p w14:paraId="747509F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供应商在磋商报价时以优惠率进行报价，结算单价=县教体局下发的指导价*（1-优惠率），结算资金=结算单价*实际配送量。</w:t>
      </w:r>
    </w:p>
    <w:p w14:paraId="04482D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b/>
          <w:bCs/>
          <w:color w:val="auto"/>
          <w:sz w:val="24"/>
          <w:szCs w:val="24"/>
          <w:highlight w:val="none"/>
          <w:lang w:val="en-US" w:eastAsia="zh-CN"/>
        </w:rPr>
        <w:t>5、报价要求：蔬菜优惠率不低于15%，水果优惠率不低于5%，干货调料优惠率不低于3%。</w:t>
      </w:r>
    </w:p>
    <w:p w14:paraId="1ED22EA5">
      <w:pPr>
        <w:keepNext w:val="0"/>
        <w:keepLines w:val="0"/>
        <w:pageBreakBefore w:val="0"/>
        <w:widowControl w:val="0"/>
        <w:kinsoku/>
        <w:wordWrap/>
        <w:overflowPunct/>
        <w:topLinePunct w:val="0"/>
        <w:autoSpaceDE/>
        <w:autoSpaceDN/>
        <w:bidi w:val="0"/>
        <w:adjustRightInd/>
        <w:snapToGrid/>
        <w:spacing w:line="360" w:lineRule="auto"/>
        <w:ind w:firstLine="474" w:firstLineChars="200"/>
        <w:textAlignment w:val="auto"/>
        <w:outlineLvl w:val="1"/>
        <w:rPr>
          <w:rFonts w:hint="eastAsia" w:ascii="仿宋" w:hAnsi="仿宋" w:eastAsia="仿宋" w:cs="仿宋"/>
          <w:b/>
          <w:bCs/>
          <w:snapToGrid w:val="0"/>
          <w:color w:val="000000"/>
          <w:spacing w:val="-2"/>
          <w:kern w:val="0"/>
          <w:sz w:val="24"/>
          <w:szCs w:val="24"/>
          <w:highlight w:val="none"/>
          <w:lang w:val="en-US" w:eastAsia="en-US" w:bidi="ar-SA"/>
        </w:rPr>
      </w:pPr>
      <w:r>
        <w:rPr>
          <w:rFonts w:hint="eastAsia" w:ascii="仿宋" w:hAnsi="仿宋" w:eastAsia="仿宋" w:cs="仿宋"/>
          <w:b/>
          <w:bCs/>
          <w:snapToGrid w:val="0"/>
          <w:color w:val="000000"/>
          <w:spacing w:val="-2"/>
          <w:kern w:val="0"/>
          <w:sz w:val="24"/>
          <w:szCs w:val="24"/>
          <w:highlight w:val="none"/>
          <w:lang w:val="en-US" w:eastAsia="en-US" w:bidi="ar-SA"/>
        </w:rPr>
        <w:t>二、技术要求</w:t>
      </w:r>
    </w:p>
    <w:p w14:paraId="7F7C1A20">
      <w:pPr>
        <w:kinsoku/>
        <w:autoSpaceDE/>
        <w:autoSpaceDN/>
        <w:spacing w:line="440" w:lineRule="exact"/>
        <w:ind w:firstLine="488" w:firstLineChars="200"/>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供应商配送的食品应无毒、无害，具有完好的形、色、香、味等性状，并符合下述质量要求:</w:t>
      </w:r>
    </w:p>
    <w:p w14:paraId="10DEEA50">
      <w:pPr>
        <w:kinsoku/>
        <w:autoSpaceDE/>
        <w:autoSpaceDN/>
        <w:spacing w:line="440" w:lineRule="exact"/>
        <w:ind w:firstLine="490" w:firstLineChars="200"/>
        <w:textAlignment w:val="auto"/>
        <w:outlineLvl w:val="9"/>
        <w:rPr>
          <w:rFonts w:hint="eastAsia" w:ascii="仿宋" w:hAnsi="仿宋" w:eastAsia="仿宋" w:cs="仿宋"/>
          <w:b/>
          <w:color w:val="auto"/>
          <w:spacing w:val="2"/>
          <w:sz w:val="24"/>
          <w:szCs w:val="24"/>
        </w:rPr>
      </w:pPr>
      <w:r>
        <w:rPr>
          <w:rFonts w:hint="eastAsia" w:ascii="仿宋" w:hAnsi="仿宋" w:eastAsia="仿宋" w:cs="仿宋"/>
          <w:b/>
          <w:color w:val="auto"/>
          <w:spacing w:val="2"/>
          <w:sz w:val="24"/>
          <w:szCs w:val="24"/>
        </w:rPr>
        <w:t>蔬菜</w:t>
      </w:r>
      <w:r>
        <w:rPr>
          <w:rFonts w:hint="eastAsia" w:ascii="仿宋" w:hAnsi="仿宋" w:eastAsia="仿宋" w:cs="仿宋"/>
          <w:b/>
          <w:color w:val="auto"/>
          <w:spacing w:val="2"/>
          <w:sz w:val="24"/>
          <w:szCs w:val="24"/>
          <w:lang w:eastAsia="zh-CN"/>
        </w:rPr>
        <w:t>、</w:t>
      </w:r>
      <w:r>
        <w:rPr>
          <w:rFonts w:hint="eastAsia" w:ascii="仿宋" w:hAnsi="仿宋" w:eastAsia="仿宋" w:cs="仿宋"/>
          <w:b/>
          <w:color w:val="auto"/>
          <w:spacing w:val="2"/>
          <w:sz w:val="24"/>
          <w:szCs w:val="24"/>
          <w:lang w:val="en-US" w:eastAsia="zh-CN"/>
        </w:rPr>
        <w:t>水果</w:t>
      </w:r>
      <w:r>
        <w:rPr>
          <w:rFonts w:hint="eastAsia" w:ascii="仿宋" w:hAnsi="仿宋" w:eastAsia="仿宋" w:cs="仿宋"/>
          <w:b/>
          <w:color w:val="auto"/>
          <w:spacing w:val="2"/>
          <w:sz w:val="24"/>
          <w:szCs w:val="24"/>
        </w:rPr>
        <w:t>、调味品、干货等采购人所需的其他食材供货</w:t>
      </w:r>
    </w:p>
    <w:p w14:paraId="50ABAC0F">
      <w:pPr>
        <w:kinsoku/>
        <w:autoSpaceDE/>
        <w:autoSpaceDN/>
        <w:spacing w:line="440" w:lineRule="exact"/>
        <w:ind w:firstLine="490" w:firstLineChars="200"/>
        <w:textAlignment w:val="auto"/>
        <w:rPr>
          <w:rFonts w:hint="default" w:ascii="仿宋" w:hAnsi="仿宋" w:eastAsia="仿宋" w:cs="仿宋"/>
          <w:b/>
          <w:bCs/>
          <w:color w:val="auto"/>
          <w:spacing w:val="2"/>
          <w:sz w:val="24"/>
          <w:szCs w:val="24"/>
          <w:lang w:val="en-US" w:eastAsia="zh-CN"/>
        </w:rPr>
      </w:pPr>
      <w:r>
        <w:rPr>
          <w:rFonts w:hint="eastAsia" w:ascii="仿宋" w:hAnsi="仿宋" w:eastAsia="仿宋" w:cs="仿宋"/>
          <w:b/>
          <w:bCs/>
          <w:color w:val="auto"/>
          <w:spacing w:val="2"/>
          <w:sz w:val="24"/>
          <w:szCs w:val="24"/>
        </w:rPr>
        <w:t>1、蔬菜</w:t>
      </w:r>
    </w:p>
    <w:p w14:paraId="2A26BDF9">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1.1新鲜度：色泽鲜艳，无明显萎蔫、变色或腐烂迹象。叶片完整，无损伤和病虫害斑点。</w:t>
      </w:r>
    </w:p>
    <w:p w14:paraId="03C149DE">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1.2农药残留：应符合国家规定的农药残留限量标准，按供货批次提供蔬菜农药检测结果。</w:t>
      </w:r>
    </w:p>
    <w:p w14:paraId="49BE1615">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1.3大小和形状：具有相对均匀的大小和形状，符合市场需求和相关标准。</w:t>
      </w:r>
    </w:p>
    <w:p w14:paraId="328E4C03">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1.4包装：采用环保、卫生、符合食品包装标准的材料进行包装，包装应具有一定的透气性，以保持蔬菜的新鲜度，蔬菜应分类包装，避免不同种类蔬菜混装，对于易受损的蔬菜，应采取适当的防护措施。</w:t>
      </w:r>
    </w:p>
    <w:p w14:paraId="2BF30D81">
      <w:pPr>
        <w:kinsoku/>
        <w:autoSpaceDE/>
        <w:autoSpaceDN/>
        <w:spacing w:line="440" w:lineRule="exact"/>
        <w:ind w:firstLine="490" w:firstLineChars="200"/>
        <w:textAlignment w:val="auto"/>
        <w:rPr>
          <w:rFonts w:hint="default" w:ascii="仿宋" w:hAnsi="仿宋" w:eastAsia="仿宋" w:cs="仿宋"/>
          <w:b/>
          <w:bCs/>
          <w:color w:val="auto"/>
          <w:spacing w:val="2"/>
          <w:sz w:val="24"/>
          <w:szCs w:val="24"/>
          <w:lang w:val="en-US" w:eastAsia="zh-CN"/>
        </w:rPr>
      </w:pPr>
      <w:r>
        <w:rPr>
          <w:rFonts w:hint="eastAsia" w:ascii="仿宋" w:hAnsi="仿宋" w:eastAsia="仿宋" w:cs="仿宋"/>
          <w:b/>
          <w:bCs/>
          <w:color w:val="auto"/>
          <w:spacing w:val="2"/>
          <w:sz w:val="24"/>
          <w:szCs w:val="24"/>
          <w:lang w:val="en-US" w:eastAsia="zh-CN"/>
        </w:rPr>
        <w:t>2、水果</w:t>
      </w:r>
    </w:p>
    <w:p w14:paraId="6F060A91">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.1新鲜度：果面新鲜洁净，无刺划伤，无压痕，无病虫害，无病斑，无腐烂。</w:t>
      </w:r>
    </w:p>
    <w:p w14:paraId="52EE3ACA">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.2农药残留：应符合国家规定的农药残留限量标准，按供货批次提供</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农药检测结果。</w:t>
      </w:r>
    </w:p>
    <w:p w14:paraId="4AED411C">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.3大小和形状：具有相对均匀的大小和形状，符合市场需求和相关标准。</w:t>
      </w:r>
    </w:p>
    <w:p w14:paraId="4D5C9F20">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.4包装：采用环保、卫生、符合食品包装标准的材料进行包装，包装应具有一定的透气性，以保持</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的新鲜度，</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应分类包装，避免不同种类</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混装，对于易受损的</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，应采取适当的防护措施。</w:t>
      </w:r>
    </w:p>
    <w:p w14:paraId="523708C6">
      <w:pPr>
        <w:kinsoku/>
        <w:autoSpaceDE/>
        <w:autoSpaceDN/>
        <w:spacing w:line="440" w:lineRule="exact"/>
        <w:ind w:firstLine="490" w:firstLineChars="200"/>
        <w:textAlignment w:val="auto"/>
        <w:rPr>
          <w:rFonts w:hint="eastAsia" w:ascii="仿宋" w:hAnsi="仿宋" w:eastAsia="仿宋" w:cs="仿宋"/>
          <w:b/>
          <w:bCs/>
          <w:color w:val="auto"/>
          <w:spacing w:val="2"/>
          <w:sz w:val="24"/>
          <w:szCs w:val="24"/>
        </w:rPr>
      </w:pPr>
      <w:r>
        <w:rPr>
          <w:rFonts w:hint="eastAsia" w:ascii="仿宋" w:hAnsi="仿宋" w:eastAsia="仿宋" w:cs="仿宋"/>
          <w:b/>
          <w:bCs/>
          <w:color w:val="auto"/>
          <w:spacing w:val="2"/>
          <w:sz w:val="24"/>
          <w:szCs w:val="24"/>
          <w:lang w:val="en-US" w:eastAsia="zh-CN"/>
        </w:rPr>
        <w:t>3</w:t>
      </w:r>
      <w:r>
        <w:rPr>
          <w:rFonts w:hint="eastAsia" w:ascii="仿宋" w:hAnsi="仿宋" w:eastAsia="仿宋" w:cs="仿宋"/>
          <w:b/>
          <w:bCs/>
          <w:color w:val="auto"/>
          <w:spacing w:val="2"/>
          <w:sz w:val="24"/>
          <w:szCs w:val="24"/>
        </w:rPr>
        <w:t xml:space="preserve">、调味品、干货 </w:t>
      </w:r>
    </w:p>
    <w:p w14:paraId="04BA3343">
      <w:pPr>
        <w:kinsoku/>
        <w:autoSpaceDE/>
        <w:autoSpaceDN/>
        <w:spacing w:line="440" w:lineRule="exact"/>
        <w:ind w:firstLine="488" w:firstLineChars="200"/>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 xml:space="preserve">3.1 </w:t>
      </w:r>
      <w:r>
        <w:rPr>
          <w:rFonts w:hint="eastAsia" w:ascii="仿宋" w:hAnsi="仿宋" w:eastAsia="仿宋" w:cs="仿宋"/>
          <w:color w:val="auto"/>
          <w:spacing w:val="2"/>
          <w:sz w:val="24"/>
          <w:szCs w:val="24"/>
          <w:highlight w:val="none"/>
        </w:rPr>
        <w:t>供应商所供货物必须符合《中华人民共和国食品安全法》要求。</w:t>
      </w:r>
    </w:p>
    <w:p w14:paraId="4EBF4DC6">
      <w:pPr>
        <w:kinsoku/>
        <w:autoSpaceDE/>
        <w:autoSpaceDN/>
        <w:spacing w:line="440" w:lineRule="exact"/>
        <w:ind w:firstLine="488" w:firstLineChars="200"/>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3.</w:t>
      </w:r>
      <w:r>
        <w:rPr>
          <w:rFonts w:hint="eastAsia" w:ascii="仿宋" w:hAnsi="仿宋" w:eastAsia="仿宋" w:cs="仿宋"/>
          <w:color w:val="auto"/>
          <w:spacing w:val="2"/>
          <w:sz w:val="24"/>
          <w:szCs w:val="24"/>
          <w:highlight w:val="none"/>
        </w:rPr>
        <w:t>2</w:t>
      </w:r>
      <w:r>
        <w:rPr>
          <w:rFonts w:hint="eastAsia" w:ascii="仿宋" w:hAnsi="仿宋" w:eastAsia="仿宋" w:cs="仿宋"/>
          <w:color w:val="auto"/>
          <w:spacing w:val="2"/>
          <w:sz w:val="24"/>
          <w:szCs w:val="24"/>
          <w:highlight w:val="none"/>
          <w:lang w:val="en-US" w:eastAsia="zh-CN"/>
        </w:rPr>
        <w:t xml:space="preserve"> </w:t>
      </w:r>
      <w:r>
        <w:rPr>
          <w:rFonts w:hint="eastAsia" w:ascii="仿宋" w:hAnsi="仿宋" w:eastAsia="仿宋" w:cs="仿宋"/>
          <w:color w:val="auto"/>
          <w:spacing w:val="2"/>
          <w:sz w:val="24"/>
          <w:szCs w:val="24"/>
          <w:highlight w:val="none"/>
        </w:rPr>
        <w:t>所</w:t>
      </w:r>
      <w:r>
        <w:rPr>
          <w:rFonts w:hint="eastAsia" w:ascii="仿宋" w:hAnsi="仿宋" w:eastAsia="仿宋" w:cs="仿宋"/>
          <w:color w:val="auto"/>
          <w:spacing w:val="2"/>
          <w:sz w:val="24"/>
          <w:szCs w:val="24"/>
          <w:highlight w:val="none"/>
          <w:lang w:val="en-US" w:eastAsia="zh-CN"/>
        </w:rPr>
        <w:t>供</w:t>
      </w:r>
      <w:r>
        <w:rPr>
          <w:rFonts w:hint="eastAsia" w:ascii="仿宋" w:hAnsi="仿宋" w:eastAsia="仿宋" w:cs="仿宋"/>
          <w:color w:val="auto"/>
          <w:spacing w:val="2"/>
          <w:sz w:val="24"/>
          <w:szCs w:val="24"/>
          <w:highlight w:val="none"/>
        </w:rPr>
        <w:t>产品必须符合国家、行业、企业生产标准，均能提供相应批次的合格检验证明。</w:t>
      </w:r>
    </w:p>
    <w:p w14:paraId="0D9DA856">
      <w:pPr>
        <w:kinsoku/>
        <w:autoSpaceDE/>
        <w:autoSpaceDN/>
        <w:spacing w:line="440" w:lineRule="exact"/>
        <w:ind w:firstLine="488" w:firstLineChars="200"/>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3.</w:t>
      </w:r>
      <w:r>
        <w:rPr>
          <w:rFonts w:hint="eastAsia" w:ascii="仿宋" w:hAnsi="仿宋" w:eastAsia="仿宋" w:cs="仿宋"/>
          <w:color w:val="auto"/>
          <w:spacing w:val="2"/>
          <w:sz w:val="24"/>
          <w:szCs w:val="24"/>
          <w:highlight w:val="none"/>
        </w:rPr>
        <w:t>3所投产品相关技术指标必须完全符合国家有关质量检测、环保标准及产品出厂标准。</w:t>
      </w:r>
    </w:p>
    <w:p w14:paraId="47A7B084">
      <w:pPr>
        <w:keepNext w:val="0"/>
        <w:keepLines w:val="0"/>
        <w:pageBreakBefore w:val="0"/>
        <w:widowControl w:val="0"/>
        <w:kinsoku/>
        <w:wordWrap/>
        <w:overflowPunct/>
        <w:topLinePunct w:val="0"/>
        <w:autoSpaceDE/>
        <w:autoSpaceDN/>
        <w:bidi w:val="0"/>
        <w:snapToGrid/>
        <w:spacing w:line="360" w:lineRule="auto"/>
        <w:ind w:firstLine="490" w:firstLineChars="200"/>
        <w:textAlignment w:val="auto"/>
        <w:rPr>
          <w:rFonts w:hint="eastAsia" w:ascii="仿宋" w:hAnsi="仿宋" w:eastAsia="仿宋" w:cs="仿宋"/>
          <w:color w:val="auto"/>
          <w:spacing w:val="2"/>
          <w:sz w:val="24"/>
          <w:szCs w:val="24"/>
        </w:rPr>
      </w:pPr>
      <w:r>
        <w:rPr>
          <w:rFonts w:hint="eastAsia" w:ascii="仿宋" w:hAnsi="仿宋" w:eastAsia="仿宋" w:cs="仿宋"/>
          <w:b/>
          <w:bCs/>
          <w:color w:val="auto"/>
          <w:spacing w:val="2"/>
          <w:sz w:val="24"/>
          <w:szCs w:val="24"/>
          <w:lang w:val="en-US" w:eastAsia="zh-CN"/>
        </w:rPr>
        <w:t>以上</w:t>
      </w:r>
      <w:r>
        <w:rPr>
          <w:rFonts w:hint="eastAsia" w:ascii="仿宋" w:hAnsi="仿宋" w:eastAsia="仿宋" w:cs="仿宋"/>
          <w:b/>
          <w:bCs/>
          <w:color w:val="auto"/>
          <w:spacing w:val="2"/>
          <w:sz w:val="24"/>
          <w:szCs w:val="24"/>
        </w:rPr>
        <w:t>食材均符合国家食品安全标准和食用要求</w:t>
      </w:r>
      <w:r>
        <w:rPr>
          <w:rFonts w:hint="eastAsia" w:ascii="仿宋" w:hAnsi="仿宋" w:eastAsia="仿宋" w:cs="仿宋"/>
          <w:color w:val="auto"/>
          <w:spacing w:val="2"/>
          <w:sz w:val="24"/>
          <w:szCs w:val="24"/>
        </w:rPr>
        <w:t>。</w:t>
      </w:r>
    </w:p>
    <w:p w14:paraId="1195802E">
      <w:pPr>
        <w:keepNext w:val="0"/>
        <w:keepLines w:val="0"/>
        <w:pageBreakBefore w:val="0"/>
        <w:widowControl w:val="0"/>
        <w:kinsoku/>
        <w:wordWrap/>
        <w:overflowPunct/>
        <w:topLinePunct w:val="0"/>
        <w:bidi w:val="0"/>
        <w:adjustRightInd/>
        <w:snapToGrid/>
        <w:spacing w:line="360" w:lineRule="auto"/>
        <w:ind w:firstLine="482" w:firstLineChars="200"/>
        <w:jc w:val="both"/>
        <w:textAlignment w:val="auto"/>
        <w:outlineLvl w:val="1"/>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三</w:t>
      </w:r>
      <w:r>
        <w:rPr>
          <w:rFonts w:hint="eastAsia" w:ascii="仿宋" w:hAnsi="仿宋" w:eastAsia="仿宋" w:cs="仿宋"/>
          <w:b/>
          <w:bCs/>
          <w:color w:val="auto"/>
          <w:sz w:val="24"/>
          <w:szCs w:val="24"/>
        </w:rPr>
        <w:t>、供货要求</w:t>
      </w:r>
    </w:p>
    <w:p w14:paraId="5851C837">
      <w:pPr>
        <w:keepNext w:val="0"/>
        <w:keepLines w:val="0"/>
        <w:pageBreakBefore w:val="0"/>
        <w:widowControl w:val="0"/>
        <w:kinsoku/>
        <w:wordWrap/>
        <w:overflowPunct/>
        <w:topLinePunct w:val="0"/>
        <w:autoSpaceDE/>
        <w:autoSpaceDN/>
        <w:bidi w:val="0"/>
        <w:adjustRightInd/>
        <w:snapToGrid/>
        <w:spacing w:line="360" w:lineRule="auto"/>
        <w:ind w:firstLine="490" w:firstLineChars="200"/>
        <w:jc w:val="both"/>
        <w:textAlignment w:val="auto"/>
        <w:rPr>
          <w:rFonts w:hint="eastAsia" w:ascii="仿宋" w:hAnsi="仿宋" w:eastAsia="仿宋" w:cs="仿宋"/>
          <w:color w:val="auto"/>
          <w:spacing w:val="2"/>
          <w:sz w:val="24"/>
          <w:szCs w:val="24"/>
          <w:lang w:val="en-US" w:eastAsia="zh-CN"/>
        </w:rPr>
      </w:pPr>
      <w:r>
        <w:rPr>
          <w:rFonts w:hint="eastAsia" w:ascii="仿宋" w:hAnsi="仿宋" w:eastAsia="仿宋" w:cs="仿宋"/>
          <w:b/>
          <w:bCs/>
          <w:color w:val="auto"/>
          <w:spacing w:val="2"/>
          <w:sz w:val="24"/>
          <w:szCs w:val="24"/>
          <w:lang w:val="en-US" w:eastAsia="zh-CN"/>
        </w:rPr>
        <w:t>1、</w:t>
      </w:r>
      <w:r>
        <w:rPr>
          <w:rFonts w:hint="eastAsia" w:ascii="仿宋" w:hAnsi="仿宋" w:eastAsia="仿宋" w:cs="仿宋"/>
          <w:b/>
          <w:bCs/>
          <w:color w:val="auto"/>
          <w:spacing w:val="2"/>
          <w:sz w:val="24"/>
          <w:szCs w:val="24"/>
        </w:rPr>
        <w:t>调味品、杂粮干货</w:t>
      </w:r>
      <w:r>
        <w:rPr>
          <w:rFonts w:hint="eastAsia" w:ascii="仿宋" w:hAnsi="仿宋" w:eastAsia="仿宋" w:cs="仿宋"/>
          <w:color w:val="auto"/>
          <w:spacing w:val="2"/>
          <w:sz w:val="24"/>
          <w:szCs w:val="24"/>
          <w:lang w:val="en-US" w:eastAsia="zh-CN"/>
        </w:rPr>
        <w:t>：</w:t>
      </w:r>
    </w:p>
    <w:p w14:paraId="30A524A1">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1.</w:t>
      </w:r>
      <w:r>
        <w:rPr>
          <w:rFonts w:hint="eastAsia" w:ascii="仿宋" w:hAnsi="仿宋" w:eastAsia="仿宋" w:cs="仿宋"/>
          <w:color w:val="auto"/>
          <w:spacing w:val="2"/>
          <w:sz w:val="24"/>
          <w:szCs w:val="24"/>
        </w:rPr>
        <w:t>1、供应商所供货物必须严格遵守《中华人民共和国食品安全法》及相关卫生、健康规范标准。</w:t>
      </w:r>
    </w:p>
    <w:p w14:paraId="592891E2">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1.</w:t>
      </w:r>
      <w:r>
        <w:rPr>
          <w:rFonts w:hint="eastAsia" w:ascii="仿宋" w:hAnsi="仿宋" w:eastAsia="仿宋" w:cs="仿宋"/>
          <w:color w:val="auto"/>
          <w:spacing w:val="2"/>
          <w:sz w:val="24"/>
          <w:szCs w:val="24"/>
        </w:rPr>
        <w:t>2、如果采购方发现货物的质量、规格、技术指标等存在与合同中任何一项不符，供应商应无条件予以及时更换，并承担因此产生的所有费用。</w:t>
      </w:r>
    </w:p>
    <w:p w14:paraId="6E227C82">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1.</w:t>
      </w:r>
      <w:r>
        <w:rPr>
          <w:rFonts w:hint="eastAsia" w:ascii="仿宋" w:hAnsi="仿宋" w:eastAsia="仿宋" w:cs="仿宋"/>
          <w:color w:val="auto"/>
          <w:spacing w:val="2"/>
          <w:sz w:val="24"/>
          <w:szCs w:val="24"/>
        </w:rPr>
        <w:t>3、所有货物在配送交货时须向学校提供相应批次产品合格证或检验检测报告等证明资料，否则学校和教体局有权不予认可或验收。</w:t>
      </w:r>
    </w:p>
    <w:p w14:paraId="4F635BDD">
      <w:pPr>
        <w:pStyle w:val="4"/>
        <w:keepNext w:val="0"/>
        <w:keepLines w:val="0"/>
        <w:pageBreakBefore w:val="0"/>
        <w:widowControl w:val="0"/>
        <w:kinsoku/>
        <w:wordWrap/>
        <w:overflowPunct/>
        <w:topLinePunct w:val="0"/>
        <w:bidi w:val="0"/>
        <w:adjustRightInd/>
        <w:snapToGrid/>
        <w:spacing w:line="360" w:lineRule="auto"/>
        <w:ind w:firstLine="490" w:firstLineChars="200"/>
        <w:jc w:val="both"/>
        <w:textAlignment w:val="auto"/>
        <w:rPr>
          <w:rFonts w:hint="eastAsia" w:ascii="仿宋" w:hAnsi="仿宋" w:eastAsia="仿宋" w:cs="仿宋"/>
          <w:b/>
          <w:bCs/>
          <w:color w:val="auto"/>
          <w:spacing w:val="2"/>
          <w:sz w:val="24"/>
          <w:szCs w:val="24"/>
          <w:lang w:val="en-US" w:eastAsia="zh-CN"/>
        </w:rPr>
      </w:pPr>
      <w:r>
        <w:rPr>
          <w:rFonts w:hint="eastAsia" w:ascii="仿宋" w:hAnsi="仿宋" w:eastAsia="仿宋" w:cs="仿宋"/>
          <w:b/>
          <w:bCs/>
          <w:color w:val="auto"/>
          <w:spacing w:val="2"/>
          <w:sz w:val="24"/>
          <w:szCs w:val="24"/>
          <w:lang w:val="en-US" w:eastAsia="zh-CN"/>
        </w:rPr>
        <w:t>2、</w:t>
      </w:r>
      <w:r>
        <w:rPr>
          <w:rFonts w:hint="eastAsia" w:ascii="仿宋" w:hAnsi="仿宋" w:eastAsia="仿宋" w:cs="仿宋"/>
          <w:b/>
          <w:bCs/>
          <w:color w:val="auto"/>
          <w:spacing w:val="2"/>
          <w:sz w:val="24"/>
          <w:szCs w:val="24"/>
        </w:rPr>
        <w:t>蔬菜</w:t>
      </w:r>
      <w:r>
        <w:rPr>
          <w:rFonts w:hint="eastAsia" w:ascii="仿宋" w:hAnsi="仿宋" w:eastAsia="仿宋" w:cs="仿宋"/>
          <w:b/>
          <w:bCs/>
          <w:color w:val="auto"/>
          <w:spacing w:val="2"/>
          <w:sz w:val="24"/>
          <w:szCs w:val="24"/>
          <w:lang w:eastAsia="zh-CN"/>
        </w:rPr>
        <w:t>、</w:t>
      </w:r>
      <w:r>
        <w:rPr>
          <w:rFonts w:hint="eastAsia" w:ascii="仿宋" w:hAnsi="仿宋" w:eastAsia="仿宋" w:cs="仿宋"/>
          <w:b/>
          <w:bCs/>
          <w:color w:val="auto"/>
          <w:spacing w:val="2"/>
          <w:sz w:val="24"/>
          <w:szCs w:val="24"/>
          <w:lang w:val="en-US" w:eastAsia="zh-CN"/>
        </w:rPr>
        <w:t>水果</w:t>
      </w:r>
      <w:r>
        <w:rPr>
          <w:rFonts w:hint="eastAsia" w:ascii="仿宋" w:hAnsi="仿宋" w:eastAsia="仿宋" w:cs="仿宋"/>
          <w:b/>
          <w:bCs/>
          <w:color w:val="auto"/>
          <w:spacing w:val="2"/>
          <w:sz w:val="24"/>
          <w:szCs w:val="24"/>
          <w:lang w:eastAsia="zh-CN"/>
        </w:rPr>
        <w:t>：</w:t>
      </w:r>
      <w:r>
        <w:rPr>
          <w:rFonts w:hint="eastAsia" w:ascii="仿宋" w:hAnsi="仿宋" w:eastAsia="仿宋" w:cs="仿宋"/>
          <w:color w:val="auto"/>
          <w:spacing w:val="2"/>
          <w:sz w:val="24"/>
          <w:szCs w:val="24"/>
        </w:rPr>
        <w:t>供应商所供蔬菜</w:t>
      </w:r>
      <w:r>
        <w:rPr>
          <w:rFonts w:hint="eastAsia" w:ascii="仿宋" w:hAnsi="仿宋" w:eastAsia="仿宋" w:cs="仿宋"/>
          <w:color w:val="auto"/>
          <w:spacing w:val="2"/>
          <w:sz w:val="24"/>
          <w:szCs w:val="24"/>
          <w:lang w:eastAsia="zh-CN"/>
        </w:rPr>
        <w:t>、</w:t>
      </w:r>
      <w:r>
        <w:rPr>
          <w:rFonts w:hint="eastAsia" w:ascii="仿宋" w:hAnsi="仿宋" w:eastAsia="仿宋" w:cs="仿宋"/>
          <w:color w:val="auto"/>
          <w:spacing w:val="2"/>
          <w:sz w:val="24"/>
          <w:szCs w:val="24"/>
          <w:lang w:val="en-US" w:eastAsia="zh-CN"/>
        </w:rPr>
        <w:t>水果须新鲜，蔬菜无黄叶或腐烂迹像，水果无坏果，具有相对均匀的大小和形状，符合市场需求和相关标准。若供应商不能满足食品的质量及售后服务要求时，采购人有权进行处罚或终止合同。</w:t>
      </w:r>
    </w:p>
    <w:p w14:paraId="336BB40A">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3</w:t>
      </w:r>
      <w:r>
        <w:rPr>
          <w:rFonts w:hint="eastAsia" w:ascii="仿宋" w:hAnsi="仿宋" w:eastAsia="仿宋" w:cs="仿宋"/>
          <w:color w:val="auto"/>
          <w:spacing w:val="2"/>
          <w:sz w:val="24"/>
          <w:szCs w:val="24"/>
        </w:rPr>
        <w:t>、供应商到学校配送时须提供清单（品名、数量、单价、总价、送货人、生产日期、保质期、鲜章等信息必须完备清晰），并在收货现场由学校代表查验核实（具体方式在合同中约定）。</w:t>
      </w:r>
    </w:p>
    <w:p w14:paraId="60CC6CDD">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lang w:val="en-US" w:eastAsia="zh-CN"/>
        </w:rPr>
        <w:t>4</w:t>
      </w:r>
      <w:r>
        <w:rPr>
          <w:rFonts w:hint="eastAsia" w:ascii="仿宋" w:hAnsi="仿宋" w:eastAsia="仿宋" w:cs="仿宋"/>
          <w:color w:val="auto"/>
          <w:spacing w:val="2"/>
          <w:sz w:val="24"/>
          <w:szCs w:val="24"/>
        </w:rPr>
        <w:t>、供应商不能满足供货要求时，应提前1个月通知采购人，采购人同意后方可中</w:t>
      </w:r>
      <w:r>
        <w:rPr>
          <w:rFonts w:hint="eastAsia" w:ascii="仿宋" w:hAnsi="仿宋" w:eastAsia="仿宋" w:cs="仿宋"/>
          <w:color w:val="auto"/>
          <w:spacing w:val="2"/>
          <w:sz w:val="24"/>
          <w:szCs w:val="24"/>
          <w:highlight w:val="none"/>
        </w:rPr>
        <w:t>止合同。</w:t>
      </w:r>
    </w:p>
    <w:p w14:paraId="03FFBB50">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5</w:t>
      </w:r>
      <w:r>
        <w:rPr>
          <w:rFonts w:hint="eastAsia" w:ascii="仿宋" w:hAnsi="仿宋" w:eastAsia="仿宋" w:cs="仿宋"/>
          <w:color w:val="auto"/>
          <w:spacing w:val="2"/>
          <w:sz w:val="24"/>
          <w:szCs w:val="24"/>
          <w:highlight w:val="none"/>
        </w:rPr>
        <w:t>、供应商自觉接受市场监督管理部门对所供产品进行随机抽检，并将抽检结果报送采购监督管理部门。若抽检不合格，供应商须无条件整改，并承担相应责任和费用；若抽检不合格且不及时整改的或整改不到位的，采购人有权终止合同并追究</w:t>
      </w:r>
      <w:r>
        <w:rPr>
          <w:rFonts w:hint="eastAsia" w:ascii="仿宋" w:hAnsi="仿宋" w:eastAsia="仿宋" w:cs="仿宋"/>
          <w:color w:val="auto"/>
          <w:spacing w:val="2"/>
          <w:sz w:val="24"/>
          <w:szCs w:val="24"/>
          <w:highlight w:val="none"/>
          <w:lang w:eastAsia="zh-CN"/>
        </w:rPr>
        <w:t>成交</w:t>
      </w:r>
      <w:r>
        <w:rPr>
          <w:rFonts w:hint="eastAsia" w:ascii="仿宋" w:hAnsi="仿宋" w:eastAsia="仿宋" w:cs="仿宋"/>
          <w:color w:val="auto"/>
          <w:spacing w:val="2"/>
          <w:sz w:val="24"/>
          <w:szCs w:val="24"/>
          <w:highlight w:val="none"/>
        </w:rPr>
        <w:t>供应商由此所造成的责任和损失。</w:t>
      </w:r>
    </w:p>
    <w:p w14:paraId="3E8D4005">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6</w:t>
      </w:r>
      <w:r>
        <w:rPr>
          <w:rFonts w:hint="eastAsia" w:ascii="仿宋" w:hAnsi="仿宋" w:eastAsia="仿宋" w:cs="仿宋"/>
          <w:color w:val="auto"/>
          <w:spacing w:val="2"/>
          <w:sz w:val="24"/>
          <w:szCs w:val="24"/>
        </w:rPr>
        <w:t>、供应商负责本次采购项目的产品质量安全、运输安全、装卸安全、使用安全以及与项目有关的所有安全责任，并承担由此而产生的全部法律责任和费用。</w:t>
      </w:r>
    </w:p>
    <w:p w14:paraId="771BCE74">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7CBCC7F8">
      <w:pPr>
        <w:rPr>
          <w:color w:val="auto"/>
        </w:rPr>
      </w:pPr>
    </w:p>
    <w:p w14:paraId="79192FE7">
      <w:pPr>
        <w:pStyle w:val="70"/>
        <w:rPr>
          <w:color w:val="auto"/>
        </w:rPr>
      </w:pPr>
    </w:p>
    <w:p w14:paraId="2968C341">
      <w:pPr>
        <w:pStyle w:val="46"/>
        <w:numPr>
          <w:ilvl w:val="0"/>
          <w:numId w:val="11"/>
        </w:numPr>
        <w:rPr>
          <w:rFonts w:ascii="仿宋_GB2312" w:hAnsi="仿宋_GB2312" w:eastAsia="仿宋_GB2312" w:cs="仿宋_GB2312"/>
          <w:color w:val="auto"/>
        </w:rPr>
      </w:pPr>
      <w:r>
        <w:rPr>
          <w:rFonts w:hint="eastAsia" w:ascii="仿宋_GB2312" w:hAnsi="仿宋_GB2312" w:eastAsia="仿宋_GB2312" w:cs="仿宋_GB2312"/>
          <w:color w:val="auto"/>
        </w:rPr>
        <w:t xml:space="preserve"> </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40"/>
      <w:bookmarkEnd w:id="441"/>
      <w:bookmarkEnd w:id="442"/>
      <w:bookmarkEnd w:id="443"/>
      <w:bookmarkEnd w:id="444"/>
      <w:bookmarkStart w:id="445" w:name="_Toc26286"/>
      <w:bookmarkStart w:id="446" w:name="_Toc18979"/>
      <w:r>
        <w:rPr>
          <w:rFonts w:hint="eastAsia" w:ascii="仿宋_GB2312" w:hAnsi="仿宋_GB2312" w:eastAsia="仿宋_GB2312" w:cs="仿宋_GB2312"/>
          <w:color w:val="auto"/>
        </w:rPr>
        <w:t>磋商响应文件格式</w:t>
      </w:r>
      <w:bookmarkEnd w:id="445"/>
    </w:p>
    <w:p w14:paraId="6F2502E0">
      <w:pPr>
        <w:rPr>
          <w:color w:val="auto"/>
        </w:rPr>
      </w:pPr>
    </w:p>
    <w:p w14:paraId="1603E1B1">
      <w:pPr>
        <w:autoSpaceDE w:val="0"/>
        <w:autoSpaceDN w:val="0"/>
        <w:adjustRightInd w:val="0"/>
        <w:snapToGrid w:val="0"/>
        <w:spacing w:line="360" w:lineRule="auto"/>
        <w:jc w:val="right"/>
        <w:rPr>
          <w:rFonts w:ascii="仿宋" w:hAnsi="仿宋" w:eastAsia="仿宋" w:cs="仿宋"/>
          <w:b/>
          <w:bCs/>
          <w:color w:val="auto"/>
          <w:sz w:val="32"/>
          <w:szCs w:val="32"/>
          <w:lang w:val="zh-CN"/>
        </w:rPr>
      </w:pPr>
    </w:p>
    <w:p w14:paraId="23F25DE4">
      <w:pPr>
        <w:autoSpaceDE w:val="0"/>
        <w:autoSpaceDN w:val="0"/>
        <w:adjustRightInd w:val="0"/>
        <w:snapToGrid w:val="0"/>
        <w:spacing w:line="360" w:lineRule="auto"/>
        <w:jc w:val="left"/>
        <w:rPr>
          <w:rFonts w:ascii="仿宋" w:hAnsi="仿宋" w:eastAsia="仿宋" w:cs="仿宋"/>
          <w:b/>
          <w:bCs/>
          <w:color w:val="auto"/>
          <w:sz w:val="32"/>
          <w:szCs w:val="32"/>
          <w:lang w:val="zh-CN"/>
        </w:rPr>
      </w:pPr>
    </w:p>
    <w:p w14:paraId="2C7AD051">
      <w:pPr>
        <w:autoSpaceDE w:val="0"/>
        <w:autoSpaceDN w:val="0"/>
        <w:adjustRightInd w:val="0"/>
        <w:snapToGrid w:val="0"/>
        <w:spacing w:line="360" w:lineRule="auto"/>
        <w:jc w:val="left"/>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政府采购项目</w:t>
      </w:r>
    </w:p>
    <w:p w14:paraId="19F3684B">
      <w:pPr>
        <w:autoSpaceDE w:val="0"/>
        <w:autoSpaceDN w:val="0"/>
        <w:adjustRightInd w:val="0"/>
        <w:snapToGrid w:val="0"/>
        <w:spacing w:line="360" w:lineRule="auto"/>
        <w:jc w:val="left"/>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采购项目编号：</w:t>
      </w:r>
      <w:r>
        <w:rPr>
          <w:rFonts w:hint="eastAsia" w:ascii="仿宋" w:hAnsi="仿宋" w:eastAsia="仿宋" w:cs="仿宋"/>
          <w:b/>
          <w:bCs/>
          <w:color w:val="auto"/>
          <w:sz w:val="32"/>
          <w:szCs w:val="32"/>
          <w:lang w:eastAsia="zh-CN"/>
        </w:rPr>
        <w:t xml:space="preserve">SCZJ2025-CS-2284/001 </w:t>
      </w:r>
      <w:r>
        <w:rPr>
          <w:rFonts w:hint="eastAsia" w:ascii="仿宋" w:hAnsi="仿宋" w:eastAsia="仿宋" w:cs="仿宋"/>
          <w:b/>
          <w:bCs/>
          <w:color w:val="auto"/>
          <w:sz w:val="32"/>
          <w:szCs w:val="32"/>
        </w:rPr>
        <w:t xml:space="preserve">    </w:t>
      </w:r>
      <w:r>
        <w:rPr>
          <w:rFonts w:hint="eastAsia" w:ascii="仿宋" w:hAnsi="仿宋" w:eastAsia="仿宋" w:cs="仿宋"/>
          <w:b/>
          <w:bCs/>
          <w:color w:val="auto"/>
          <w:sz w:val="32"/>
          <w:szCs w:val="32"/>
          <w:lang w:val="en-GB"/>
        </w:rPr>
        <w:t xml:space="preserve">  </w:t>
      </w:r>
    </w:p>
    <w:p w14:paraId="6C7D63D3">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14:paraId="05146B1C">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14:paraId="36E6FA31">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14:paraId="03E49F9D">
      <w:pPr>
        <w:tabs>
          <w:tab w:val="left" w:pos="5670"/>
        </w:tabs>
        <w:autoSpaceDE w:val="0"/>
        <w:autoSpaceDN w:val="0"/>
        <w:adjustRightInd w:val="0"/>
        <w:snapToGrid w:val="0"/>
        <w:spacing w:line="360" w:lineRule="auto"/>
        <w:jc w:val="center"/>
        <w:rPr>
          <w:rFonts w:ascii="仿宋" w:hAnsi="仿宋" w:eastAsia="仿宋" w:cs="仿宋"/>
          <w:b/>
          <w:bCs/>
          <w:color w:val="auto"/>
          <w:sz w:val="36"/>
          <w:szCs w:val="36"/>
        </w:rPr>
      </w:pPr>
      <w:r>
        <w:rPr>
          <w:rFonts w:hint="eastAsia" w:ascii="仿宋" w:hAnsi="仿宋" w:eastAsia="仿宋" w:cs="仿宋"/>
          <w:b/>
          <w:bCs/>
          <w:color w:val="auto"/>
          <w:sz w:val="44"/>
          <w:szCs w:val="44"/>
          <w:lang w:eastAsia="zh-CN"/>
        </w:rPr>
        <w:t>石泉县江南九年制学校2025-2026学年度食材（蔬菜、水果、干货调料）配送服务</w:t>
      </w:r>
      <w:r>
        <w:rPr>
          <w:rFonts w:hint="eastAsia" w:ascii="仿宋" w:hAnsi="仿宋" w:eastAsia="仿宋" w:cs="仿宋"/>
          <w:b/>
          <w:bCs/>
          <w:color w:val="auto"/>
          <w:sz w:val="44"/>
          <w:szCs w:val="44"/>
        </w:rPr>
        <w:t xml:space="preserve">  </w:t>
      </w:r>
    </w:p>
    <w:p w14:paraId="1E3B3673">
      <w:pPr>
        <w:tabs>
          <w:tab w:val="left" w:pos="5670"/>
        </w:tabs>
        <w:autoSpaceDE w:val="0"/>
        <w:autoSpaceDN w:val="0"/>
        <w:adjustRightInd w:val="0"/>
        <w:snapToGrid w:val="0"/>
        <w:spacing w:line="360" w:lineRule="auto"/>
        <w:jc w:val="center"/>
        <w:rPr>
          <w:rFonts w:ascii="仿宋" w:hAnsi="仿宋" w:eastAsia="仿宋" w:cs="仿宋"/>
          <w:b/>
          <w:bCs/>
          <w:color w:val="auto"/>
          <w:sz w:val="52"/>
          <w:szCs w:val="52"/>
          <w:lang w:val="zh-CN"/>
        </w:rPr>
      </w:pPr>
    </w:p>
    <w:p w14:paraId="5DFB4A4B">
      <w:pPr>
        <w:tabs>
          <w:tab w:val="left" w:pos="5670"/>
        </w:tabs>
        <w:autoSpaceDE w:val="0"/>
        <w:autoSpaceDN w:val="0"/>
        <w:adjustRightInd w:val="0"/>
        <w:snapToGrid w:val="0"/>
        <w:spacing w:line="360" w:lineRule="auto"/>
        <w:jc w:val="center"/>
        <w:rPr>
          <w:rFonts w:ascii="仿宋" w:hAnsi="仿宋" w:eastAsia="仿宋" w:cs="仿宋"/>
          <w:b/>
          <w:bCs/>
          <w:color w:val="auto"/>
          <w:sz w:val="52"/>
          <w:szCs w:val="52"/>
          <w:lang w:val="zh-CN"/>
        </w:rPr>
      </w:pPr>
      <w:r>
        <w:rPr>
          <w:rFonts w:hint="eastAsia" w:ascii="仿宋" w:hAnsi="仿宋" w:eastAsia="仿宋" w:cs="仿宋"/>
          <w:b/>
          <w:bCs/>
          <w:color w:val="auto"/>
          <w:sz w:val="52"/>
          <w:szCs w:val="52"/>
          <w:lang w:val="zh-CN"/>
        </w:rPr>
        <w:t>竞争性磋商响应文件</w:t>
      </w:r>
    </w:p>
    <w:p w14:paraId="04306796">
      <w:pPr>
        <w:autoSpaceDE w:val="0"/>
        <w:autoSpaceDN w:val="0"/>
        <w:adjustRightInd w:val="0"/>
        <w:snapToGrid w:val="0"/>
        <w:spacing w:line="360" w:lineRule="auto"/>
        <w:jc w:val="center"/>
        <w:rPr>
          <w:rFonts w:ascii="仿宋" w:hAnsi="仿宋" w:eastAsia="仿宋" w:cs="仿宋"/>
          <w:color w:val="auto"/>
          <w:sz w:val="42"/>
          <w:szCs w:val="42"/>
        </w:rPr>
      </w:pPr>
    </w:p>
    <w:p w14:paraId="111CC85B">
      <w:pPr>
        <w:autoSpaceDE w:val="0"/>
        <w:autoSpaceDN w:val="0"/>
        <w:adjustRightInd w:val="0"/>
        <w:snapToGrid w:val="0"/>
        <w:spacing w:line="360" w:lineRule="auto"/>
        <w:jc w:val="center"/>
        <w:rPr>
          <w:rFonts w:ascii="仿宋" w:hAnsi="仿宋" w:eastAsia="仿宋" w:cs="仿宋"/>
          <w:color w:val="auto"/>
          <w:sz w:val="30"/>
          <w:szCs w:val="30"/>
        </w:rPr>
      </w:pPr>
    </w:p>
    <w:p w14:paraId="01282CFA">
      <w:pPr>
        <w:autoSpaceDE w:val="0"/>
        <w:autoSpaceDN w:val="0"/>
        <w:adjustRightInd w:val="0"/>
        <w:snapToGrid w:val="0"/>
        <w:spacing w:line="360" w:lineRule="auto"/>
        <w:rPr>
          <w:rFonts w:ascii="仿宋" w:hAnsi="仿宋" w:eastAsia="仿宋" w:cs="仿宋"/>
          <w:color w:val="auto"/>
          <w:sz w:val="30"/>
          <w:szCs w:val="30"/>
        </w:rPr>
      </w:pPr>
    </w:p>
    <w:p w14:paraId="0D1FC779">
      <w:pPr>
        <w:autoSpaceDE w:val="0"/>
        <w:autoSpaceDN w:val="0"/>
        <w:adjustRightInd w:val="0"/>
        <w:snapToGrid w:val="0"/>
        <w:spacing w:line="360" w:lineRule="auto"/>
        <w:rPr>
          <w:rFonts w:ascii="仿宋" w:hAnsi="仿宋" w:eastAsia="仿宋" w:cs="仿宋"/>
          <w:color w:val="auto"/>
          <w:sz w:val="30"/>
          <w:szCs w:val="30"/>
          <w:u w:val="single"/>
        </w:rPr>
      </w:pPr>
      <w:r>
        <w:rPr>
          <w:rFonts w:hint="eastAsia" w:ascii="仿宋" w:hAnsi="仿宋" w:eastAsia="仿宋" w:cs="仿宋"/>
          <w:color w:val="auto"/>
          <w:sz w:val="30"/>
          <w:szCs w:val="30"/>
        </w:rPr>
        <w:t xml:space="preserve">              </w:t>
      </w:r>
    </w:p>
    <w:p w14:paraId="506D8176">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供应商：</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（盖单位章）</w:t>
      </w:r>
    </w:p>
    <w:p w14:paraId="1CF5EE5B">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p>
    <w:p w14:paraId="23350BD2">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法定代表人或其授权代理人：</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（签字）</w:t>
      </w:r>
    </w:p>
    <w:p w14:paraId="25280840">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p>
    <w:p w14:paraId="47E4FE10">
      <w:pPr>
        <w:autoSpaceDE w:val="0"/>
        <w:autoSpaceDN w:val="0"/>
        <w:adjustRightInd w:val="0"/>
        <w:spacing w:line="360" w:lineRule="auto"/>
        <w:ind w:firstLine="2530" w:firstLineChars="9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 xml:space="preserve">年 </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月</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日</w:t>
      </w:r>
    </w:p>
    <w:bookmarkEnd w:id="446"/>
    <w:p w14:paraId="4878C632">
      <w:pPr>
        <w:pStyle w:val="3"/>
        <w:jc w:val="center"/>
        <w:rPr>
          <w:rFonts w:ascii="仿宋_GB2312" w:hAnsi="仿宋_GB2312" w:eastAsia="仿宋_GB2312" w:cs="仿宋_GB2312"/>
          <w:b/>
          <w:bCs/>
        </w:rPr>
      </w:pPr>
      <w:bookmarkStart w:id="447" w:name="_Toc28641"/>
      <w:bookmarkStart w:id="448" w:name="_Toc342748430"/>
      <w:bookmarkStart w:id="449" w:name="_Toc301514198"/>
      <w:r>
        <w:rPr>
          <w:rFonts w:hint="eastAsia" w:ascii="仿宋_GB2312" w:hAnsi="仿宋_GB2312" w:eastAsia="仿宋_GB2312" w:cs="仿宋_GB2312"/>
          <w:b/>
          <w:bCs/>
        </w:rPr>
        <w:t>第一部分  身份证明文件</w:t>
      </w:r>
    </w:p>
    <w:p w14:paraId="4F7A2FFC">
      <w:pPr>
        <w:spacing w:after="120"/>
        <w:rPr>
          <w:rFonts w:eastAsia="仿宋_GB2312"/>
        </w:rPr>
      </w:pPr>
    </w:p>
    <w:p w14:paraId="23089BEE">
      <w:pPr>
        <w:widowControl/>
        <w:jc w:val="center"/>
        <w:rPr>
          <w:rFonts w:eastAsia="仿宋_GB2312"/>
          <w:b/>
          <w:bCs/>
          <w:sz w:val="28"/>
          <w:szCs w:val="28"/>
        </w:rPr>
      </w:pPr>
      <w:r>
        <w:rPr>
          <w:rFonts w:eastAsia="仿宋_GB2312"/>
          <w:b/>
          <w:bCs/>
          <w:sz w:val="28"/>
          <w:szCs w:val="28"/>
          <w:lang w:val="zh-CN"/>
        </w:rPr>
        <w:t>1、法定代表人（或单位负责人）授权</w:t>
      </w:r>
      <w:r>
        <w:rPr>
          <w:rFonts w:hint="eastAsia" w:eastAsia="仿宋_GB2312"/>
          <w:b/>
          <w:bCs/>
          <w:sz w:val="28"/>
          <w:szCs w:val="28"/>
        </w:rPr>
        <w:t>委托</w:t>
      </w:r>
      <w:r>
        <w:rPr>
          <w:rFonts w:eastAsia="仿宋_GB2312"/>
          <w:b/>
          <w:bCs/>
          <w:sz w:val="28"/>
          <w:szCs w:val="28"/>
          <w:lang w:val="zh-CN"/>
        </w:rPr>
        <w:t>书</w:t>
      </w:r>
    </w:p>
    <w:p w14:paraId="33B0F25B">
      <w:pPr>
        <w:autoSpaceDE w:val="0"/>
        <w:autoSpaceDN w:val="0"/>
        <w:adjustRightInd w:val="0"/>
        <w:spacing w:line="348" w:lineRule="auto"/>
        <w:ind w:firstLine="400"/>
        <w:rPr>
          <w:rFonts w:eastAsia="仿宋_GB2312"/>
          <w:b/>
          <w:bCs/>
          <w:sz w:val="20"/>
        </w:rPr>
      </w:pPr>
    </w:p>
    <w:p w14:paraId="095D3083">
      <w:pPr>
        <w:autoSpaceDE w:val="0"/>
        <w:autoSpaceDN w:val="0"/>
        <w:adjustRightInd w:val="0"/>
        <w:spacing w:line="348" w:lineRule="auto"/>
        <w:rPr>
          <w:rFonts w:eastAsia="仿宋_GB2312"/>
          <w:sz w:val="24"/>
        </w:rPr>
      </w:pPr>
      <w:r>
        <w:rPr>
          <w:rFonts w:eastAsia="仿宋_GB2312"/>
          <w:sz w:val="24"/>
          <w:lang w:val="zh-CN"/>
        </w:rPr>
        <w:t>陕西省采购招标有限责任公司：</w:t>
      </w:r>
    </w:p>
    <w:p w14:paraId="169C69AE">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的磋商及合同的执行和完成，以本公司的名义处理一切与之有关的事宜。</w:t>
      </w:r>
    </w:p>
    <w:p w14:paraId="669AA17B">
      <w:pPr>
        <w:snapToGrid w:val="0"/>
        <w:spacing w:line="360" w:lineRule="auto"/>
        <w:ind w:firstLine="480" w:firstLineChars="200"/>
        <w:rPr>
          <w:rFonts w:eastAsia="仿宋_GB2312"/>
          <w:b/>
          <w:bCs/>
          <w:sz w:val="24"/>
          <w:lang w:val="zh-CN"/>
        </w:rPr>
      </w:pPr>
      <w:r>
        <w:rPr>
          <w:rFonts w:eastAsia="仿宋_GB2312"/>
          <w:sz w:val="24"/>
          <w:lang w:val="zh-CN"/>
        </w:rPr>
        <w:t>本授权自</w:t>
      </w:r>
      <w:r>
        <w:rPr>
          <w:rFonts w:eastAsia="仿宋_GB2312"/>
          <w:sz w:val="24"/>
          <w:u w:val="single"/>
          <w:lang w:val="zh-CN"/>
        </w:rPr>
        <w:t xml:space="preserve">    </w:t>
      </w:r>
      <w:r>
        <w:rPr>
          <w:rFonts w:eastAsia="仿宋_GB2312"/>
          <w:sz w:val="24"/>
          <w:lang w:val="zh-CN"/>
        </w:rPr>
        <w:t>年</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hint="eastAsia" w:eastAsia="仿宋_GB2312"/>
          <w:sz w:val="24"/>
          <w:u w:val="single"/>
        </w:rPr>
        <w:t xml:space="preserve"> </w:t>
      </w:r>
      <w:r>
        <w:rPr>
          <w:rFonts w:eastAsia="仿宋_GB2312"/>
          <w:sz w:val="24"/>
          <w:u w:val="single"/>
          <w:lang w:val="zh-CN"/>
        </w:rPr>
        <w:t xml:space="preserve"> </w:t>
      </w:r>
      <w:r>
        <w:rPr>
          <w:rFonts w:eastAsia="仿宋_GB2312"/>
          <w:sz w:val="24"/>
          <w:lang w:val="zh-CN"/>
        </w:rPr>
        <w:t>日起生效。（</w:t>
      </w:r>
      <w:r>
        <w:rPr>
          <w:rFonts w:eastAsia="仿宋_GB2312"/>
          <w:b/>
          <w:sz w:val="24"/>
          <w:lang w:val="zh-CN"/>
        </w:rPr>
        <w:t>提示：此日期不应晚于磋商响应函签署日期</w:t>
      </w:r>
      <w:r>
        <w:rPr>
          <w:rFonts w:eastAsia="仿宋_GB2312"/>
          <w:sz w:val="24"/>
          <w:lang w:val="zh-CN"/>
        </w:rPr>
        <w:t>）</w:t>
      </w:r>
    </w:p>
    <w:p w14:paraId="2508AD0F">
      <w:pPr>
        <w:autoSpaceDE w:val="0"/>
        <w:autoSpaceDN w:val="0"/>
        <w:adjustRightInd w:val="0"/>
        <w:spacing w:line="348" w:lineRule="auto"/>
        <w:rPr>
          <w:rFonts w:eastAsia="仿宋_GB2312"/>
          <w:sz w:val="24"/>
        </w:rPr>
      </w:pPr>
    </w:p>
    <w:p w14:paraId="48D75B32">
      <w:pPr>
        <w:autoSpaceDE w:val="0"/>
        <w:autoSpaceDN w:val="0"/>
        <w:adjustRightInd w:val="0"/>
        <w:spacing w:line="348" w:lineRule="auto"/>
        <w:rPr>
          <w:rFonts w:eastAsia="仿宋_GB2312"/>
          <w:sz w:val="24"/>
          <w:u w:val="single"/>
          <w:lang w:val="zh-CN"/>
        </w:rPr>
      </w:pPr>
      <w:r>
        <w:rPr>
          <w:rFonts w:eastAsia="仿宋_GB2312"/>
          <w:sz w:val="24"/>
          <w:lang w:val="zh-CN"/>
        </w:rPr>
        <w:t>附：被授权人姓名：</w:t>
      </w:r>
      <w:r>
        <w:rPr>
          <w:rFonts w:eastAsia="仿宋_GB2312"/>
          <w:sz w:val="24"/>
          <w:u w:val="single"/>
        </w:rPr>
        <w:t xml:space="preserve">         </w:t>
      </w:r>
      <w:r>
        <w:rPr>
          <w:rFonts w:eastAsia="仿宋_GB2312"/>
          <w:sz w:val="24"/>
        </w:rPr>
        <w:t xml:space="preserve"> </w:t>
      </w:r>
      <w:r>
        <w:rPr>
          <w:rFonts w:hint="eastAsia" w:eastAsia="仿宋_GB2312"/>
          <w:sz w:val="24"/>
        </w:rPr>
        <w:t xml:space="preserve"> </w:t>
      </w:r>
      <w:r>
        <w:rPr>
          <w:rFonts w:eastAsia="仿宋_GB2312"/>
          <w:sz w:val="24"/>
          <w:lang w:val="zh-CN"/>
        </w:rPr>
        <w:t>性别：</w:t>
      </w:r>
      <w:r>
        <w:rPr>
          <w:rFonts w:eastAsia="仿宋_GB2312"/>
          <w:sz w:val="24"/>
          <w:u w:val="single"/>
        </w:rPr>
        <w:t xml:space="preserve">    </w:t>
      </w:r>
      <w:r>
        <w:rPr>
          <w:rFonts w:hint="eastAsia" w:eastAsia="仿宋_GB2312"/>
          <w:sz w:val="24"/>
        </w:rPr>
        <w:t xml:space="preserve"> </w:t>
      </w:r>
      <w:r>
        <w:rPr>
          <w:rFonts w:eastAsia="仿宋_GB2312"/>
          <w:sz w:val="24"/>
          <w:lang w:val="zh-CN"/>
        </w:rPr>
        <w:t>年龄</w:t>
      </w:r>
      <w:r>
        <w:rPr>
          <w:rFonts w:hint="eastAsia" w:eastAsia="仿宋_GB2312"/>
          <w:sz w:val="24"/>
          <w:lang w:val="zh-CN"/>
        </w:rPr>
        <w:t>：</w:t>
      </w:r>
    </w:p>
    <w:p w14:paraId="14BD0761">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p>
    <w:p w14:paraId="425F4E63">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通讯地址：</w:t>
      </w:r>
    </w:p>
    <w:p w14:paraId="0D216B48">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邮政编码</w:t>
      </w:r>
      <w:r>
        <w:rPr>
          <w:rFonts w:hint="eastAsia" w:eastAsia="仿宋_GB2312"/>
          <w:sz w:val="24"/>
          <w:lang w:val="zh-CN"/>
        </w:rPr>
        <w:t>：</w:t>
      </w:r>
    </w:p>
    <w:p w14:paraId="60DB4A7F">
      <w:pPr>
        <w:autoSpaceDE w:val="0"/>
        <w:autoSpaceDN w:val="0"/>
        <w:adjustRightInd w:val="0"/>
        <w:spacing w:line="348" w:lineRule="auto"/>
        <w:ind w:firstLine="480" w:firstLineChars="20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rPr>
        <w:t xml:space="preserve"> </w:t>
      </w:r>
      <w:r>
        <w:rPr>
          <w:rFonts w:hint="eastAsia" w:eastAsia="仿宋_GB2312"/>
          <w:sz w:val="24"/>
        </w:rPr>
        <w:t xml:space="preserve"> </w:t>
      </w:r>
      <w:r>
        <w:rPr>
          <w:rFonts w:eastAsia="仿宋_GB2312"/>
          <w:sz w:val="24"/>
          <w:lang w:val="zh-CN"/>
        </w:rPr>
        <w:t>传真：</w:t>
      </w:r>
      <w:r>
        <w:rPr>
          <w:rFonts w:hint="eastAsia" w:eastAsia="仿宋_GB2312"/>
          <w:sz w:val="24"/>
          <w:lang w:val="zh-CN"/>
        </w:rPr>
        <w:t xml:space="preserve">                     </w:t>
      </w:r>
      <w:r>
        <w:rPr>
          <w:rFonts w:eastAsia="仿宋_GB2312"/>
          <w:sz w:val="24"/>
          <w:u w:val="single"/>
        </w:rPr>
        <w:t xml:space="preserve">           </w:t>
      </w:r>
    </w:p>
    <w:p w14:paraId="54CF0FD4">
      <w:pPr>
        <w:autoSpaceDE w:val="0"/>
        <w:autoSpaceDN w:val="0"/>
        <w:adjustRightInd w:val="0"/>
        <w:spacing w:line="348" w:lineRule="auto"/>
        <w:rPr>
          <w:rFonts w:eastAsia="仿宋_GB2312"/>
          <w:sz w:val="24"/>
        </w:rPr>
      </w:pPr>
    </w:p>
    <w:p w14:paraId="622A79A1">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hint="eastAsia" w:eastAsia="仿宋_GB2312"/>
          <w:sz w:val="24"/>
          <w:lang w:val="zh-CN"/>
        </w:rPr>
        <w:t>委托代理人</w:t>
      </w:r>
      <w:r>
        <w:rPr>
          <w:rFonts w:eastAsia="仿宋_GB2312"/>
          <w:sz w:val="24"/>
          <w:lang w:val="zh-CN"/>
        </w:rPr>
        <w:t>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5B11043C">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49A6F4C6">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14:paraId="61B50FE6">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34D8A705">
            <w:pPr>
              <w:autoSpaceDE w:val="0"/>
              <w:autoSpaceDN w:val="0"/>
              <w:adjustRightInd w:val="0"/>
              <w:spacing w:line="348" w:lineRule="auto"/>
              <w:jc w:val="center"/>
              <w:rPr>
                <w:rFonts w:eastAsia="仿宋_GB2312"/>
                <w:sz w:val="24"/>
                <w:lang w:val="zh-CN"/>
              </w:rPr>
            </w:pPr>
            <w:r>
              <w:rPr>
                <w:rFonts w:hint="eastAsia" w:eastAsia="仿宋_GB2312"/>
                <w:sz w:val="24"/>
                <w:lang w:val="zh-CN"/>
              </w:rPr>
              <w:t>委托代理人</w:t>
            </w:r>
            <w:r>
              <w:rPr>
                <w:rFonts w:eastAsia="仿宋_GB2312"/>
                <w:sz w:val="24"/>
                <w:lang w:val="zh-CN"/>
              </w:rPr>
              <w:t>身份证复印件</w:t>
            </w:r>
          </w:p>
          <w:p w14:paraId="63623697">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14:paraId="73181EB2">
      <w:pPr>
        <w:adjustRightInd w:val="0"/>
        <w:snapToGrid w:val="0"/>
        <w:spacing w:line="360" w:lineRule="auto"/>
        <w:rPr>
          <w:rFonts w:eastAsia="仿宋_GB2312"/>
          <w:sz w:val="24"/>
        </w:rPr>
      </w:pPr>
      <w:r>
        <w:rPr>
          <w:rFonts w:eastAsia="仿宋_GB2312"/>
          <w:sz w:val="24"/>
        </w:rPr>
        <w:t xml:space="preserve">     </w:t>
      </w:r>
    </w:p>
    <w:p w14:paraId="08DAA296">
      <w:pPr>
        <w:adjustRightInd w:val="0"/>
        <w:snapToGrid w:val="0"/>
        <w:spacing w:line="360" w:lineRule="auto"/>
        <w:rPr>
          <w:rFonts w:eastAsia="仿宋_GB2312"/>
          <w:sz w:val="24"/>
        </w:rPr>
      </w:pPr>
    </w:p>
    <w:p w14:paraId="26D7CE58">
      <w:pPr>
        <w:adjustRightInd w:val="0"/>
        <w:snapToGrid w:val="0"/>
        <w:spacing w:line="360" w:lineRule="auto"/>
        <w:ind w:firstLine="480" w:firstLineChars="200"/>
        <w:rPr>
          <w:rFonts w:eastAsia="仿宋_GB2312"/>
          <w:sz w:val="24"/>
        </w:rPr>
      </w:pPr>
      <w:r>
        <w:rPr>
          <w:rFonts w:eastAsia="仿宋_GB2312"/>
          <w:sz w:val="24"/>
        </w:rPr>
        <w:t>供应商 （</w:t>
      </w:r>
      <w:r>
        <w:rPr>
          <w:rFonts w:hint="eastAsia" w:eastAsia="仿宋_GB2312"/>
          <w:sz w:val="24"/>
        </w:rPr>
        <w:t>盖</w:t>
      </w:r>
      <w:r>
        <w:rPr>
          <w:rFonts w:eastAsia="仿宋_GB2312"/>
          <w:sz w:val="24"/>
        </w:rPr>
        <w:t xml:space="preserve">公章）：               </w:t>
      </w:r>
    </w:p>
    <w:p w14:paraId="1FD5041B">
      <w:pPr>
        <w:adjustRightInd w:val="0"/>
        <w:snapToGrid w:val="0"/>
        <w:spacing w:line="360" w:lineRule="auto"/>
        <w:ind w:firstLine="480" w:firstLineChars="200"/>
        <w:rPr>
          <w:rFonts w:eastAsia="仿宋_GB2312"/>
          <w:sz w:val="24"/>
        </w:rPr>
      </w:pPr>
      <w:r>
        <w:rPr>
          <w:rFonts w:eastAsia="仿宋_GB2312"/>
          <w:sz w:val="24"/>
        </w:rPr>
        <w:t>法定代表人</w:t>
      </w:r>
      <w:r>
        <w:rPr>
          <w:rFonts w:hint="eastAsia" w:eastAsia="仿宋_GB2312"/>
          <w:sz w:val="24"/>
        </w:rPr>
        <w:t>（或单位负责人）</w:t>
      </w:r>
      <w:r>
        <w:rPr>
          <w:rFonts w:eastAsia="仿宋_GB2312"/>
          <w:sz w:val="24"/>
        </w:rPr>
        <w:t>（签字</w:t>
      </w:r>
      <w:r>
        <w:rPr>
          <w:rFonts w:hint="eastAsia" w:eastAsia="仿宋_GB2312"/>
          <w:sz w:val="24"/>
        </w:rPr>
        <w:t>或盖章</w:t>
      </w:r>
      <w:r>
        <w:rPr>
          <w:rFonts w:eastAsia="仿宋_GB2312"/>
          <w:sz w:val="24"/>
        </w:rPr>
        <w:t>）：</w:t>
      </w:r>
    </w:p>
    <w:p w14:paraId="17114D5D">
      <w:pPr>
        <w:adjustRightInd w:val="0"/>
        <w:snapToGrid w:val="0"/>
        <w:spacing w:line="360" w:lineRule="auto"/>
        <w:rPr>
          <w:rFonts w:eastAsia="仿宋_GB2312"/>
          <w:sz w:val="24"/>
        </w:rPr>
      </w:pPr>
      <w:r>
        <w:rPr>
          <w:rFonts w:eastAsia="仿宋_GB2312"/>
          <w:sz w:val="24"/>
        </w:rPr>
        <w:t xml:space="preserve">                          </w:t>
      </w:r>
    </w:p>
    <w:p w14:paraId="52548118">
      <w:pPr>
        <w:spacing w:line="360" w:lineRule="auto"/>
        <w:ind w:firstLine="480" w:firstLineChars="200"/>
        <w:rPr>
          <w:rFonts w:eastAsia="仿宋_GB2312"/>
          <w:sz w:val="24"/>
        </w:rPr>
      </w:pPr>
      <w:r>
        <w:rPr>
          <w:rFonts w:eastAsia="仿宋_GB2312"/>
          <w:sz w:val="24"/>
        </w:rPr>
        <w:t>注：自然人</w:t>
      </w:r>
      <w:r>
        <w:rPr>
          <w:rFonts w:hint="eastAsia" w:eastAsia="仿宋_GB2312"/>
          <w:sz w:val="24"/>
          <w:lang w:eastAsia="zh-CN"/>
        </w:rPr>
        <w:t>参加磋商</w:t>
      </w:r>
      <w:r>
        <w:rPr>
          <w:rFonts w:eastAsia="仿宋_GB2312"/>
          <w:sz w:val="24"/>
        </w:rPr>
        <w:t>的或法定代表人</w:t>
      </w:r>
      <w:r>
        <w:rPr>
          <w:rFonts w:hint="eastAsia" w:eastAsia="仿宋_GB2312"/>
          <w:sz w:val="24"/>
          <w:lang w:eastAsia="zh-CN"/>
        </w:rPr>
        <w:t>参加磋商</w:t>
      </w:r>
      <w:r>
        <w:rPr>
          <w:rFonts w:eastAsia="仿宋_GB2312"/>
          <w:sz w:val="24"/>
        </w:rPr>
        <w:t>的无需提供</w:t>
      </w:r>
    </w:p>
    <w:p w14:paraId="3AC9233C">
      <w:pPr>
        <w:spacing w:after="120"/>
        <w:rPr>
          <w:rFonts w:eastAsia="仿宋_GB2312"/>
        </w:rPr>
      </w:pPr>
      <w:r>
        <w:rPr>
          <w:rFonts w:eastAsia="仿宋_GB2312"/>
        </w:rPr>
        <w:br w:type="page"/>
      </w:r>
    </w:p>
    <w:p w14:paraId="0592F6F1">
      <w:pPr>
        <w:autoSpaceDE w:val="0"/>
        <w:autoSpaceDN w:val="0"/>
        <w:adjustRightInd w:val="0"/>
        <w:jc w:val="center"/>
        <w:rPr>
          <w:rFonts w:eastAsia="仿宋_GB2312"/>
          <w:b/>
          <w:kern w:val="0"/>
          <w:sz w:val="28"/>
          <w:szCs w:val="28"/>
        </w:rPr>
      </w:pPr>
    </w:p>
    <w:p w14:paraId="6179A9F8">
      <w:pPr>
        <w:autoSpaceDE w:val="0"/>
        <w:autoSpaceDN w:val="0"/>
        <w:adjustRightInd w:val="0"/>
        <w:jc w:val="center"/>
        <w:rPr>
          <w:rFonts w:eastAsia="仿宋_GB2312"/>
          <w:b/>
          <w:kern w:val="0"/>
          <w:sz w:val="28"/>
          <w:szCs w:val="28"/>
        </w:rPr>
      </w:pPr>
      <w:r>
        <w:rPr>
          <w:rFonts w:eastAsia="仿宋_GB2312"/>
          <w:b/>
          <w:kern w:val="0"/>
          <w:sz w:val="28"/>
          <w:szCs w:val="28"/>
        </w:rPr>
        <w:t>2、法定代表人</w:t>
      </w:r>
      <w:r>
        <w:rPr>
          <w:rFonts w:eastAsia="仿宋_GB2312"/>
          <w:b/>
          <w:bCs/>
          <w:sz w:val="32"/>
          <w:szCs w:val="32"/>
          <w:lang w:val="zh-CN"/>
        </w:rPr>
        <w:t>（单位负责人）</w:t>
      </w:r>
      <w:r>
        <w:rPr>
          <w:rFonts w:eastAsia="仿宋_GB2312"/>
          <w:b/>
          <w:kern w:val="0"/>
          <w:sz w:val="28"/>
          <w:szCs w:val="28"/>
        </w:rPr>
        <w:t>身份证明</w:t>
      </w:r>
    </w:p>
    <w:p w14:paraId="33705092">
      <w:pPr>
        <w:autoSpaceDE w:val="0"/>
        <w:autoSpaceDN w:val="0"/>
        <w:adjustRightInd w:val="0"/>
        <w:spacing w:line="360" w:lineRule="auto"/>
        <w:jc w:val="left"/>
        <w:rPr>
          <w:rFonts w:eastAsia="仿宋_GB2312"/>
          <w:kern w:val="0"/>
          <w:sz w:val="24"/>
        </w:rPr>
      </w:pPr>
    </w:p>
    <w:p w14:paraId="2F1139D9">
      <w:pPr>
        <w:autoSpaceDE w:val="0"/>
        <w:autoSpaceDN w:val="0"/>
        <w:adjustRightInd w:val="0"/>
        <w:spacing w:line="360" w:lineRule="auto"/>
        <w:jc w:val="left"/>
        <w:rPr>
          <w:rFonts w:eastAsia="仿宋_GB2312"/>
          <w:kern w:val="0"/>
          <w:sz w:val="24"/>
        </w:rPr>
      </w:pPr>
    </w:p>
    <w:p w14:paraId="38274CB9">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14:paraId="5D27A95F">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r>
        <w:rPr>
          <w:rFonts w:eastAsia="仿宋_GB2312"/>
          <w:kern w:val="0"/>
          <w:sz w:val="24"/>
        </w:rPr>
        <w:t xml:space="preserve"> </w:t>
      </w:r>
    </w:p>
    <w:p w14:paraId="53C415AD">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14:paraId="667AEFF1">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日</w:t>
      </w:r>
    </w:p>
    <w:p w14:paraId="165603DB">
      <w:pPr>
        <w:autoSpaceDE w:val="0"/>
        <w:autoSpaceDN w:val="0"/>
        <w:adjustRightInd w:val="0"/>
        <w:spacing w:line="360" w:lineRule="auto"/>
        <w:jc w:val="left"/>
        <w:rPr>
          <w:rFonts w:eastAsia="仿宋_GB2312"/>
          <w:kern w:val="0"/>
          <w:sz w:val="24"/>
        </w:rPr>
      </w:pPr>
      <w:r>
        <w:rPr>
          <w:rFonts w:eastAsia="仿宋_GB2312"/>
          <w:kern w:val="0"/>
          <w:sz w:val="24"/>
        </w:rPr>
        <w:t>经营期限：</w:t>
      </w:r>
    </w:p>
    <w:p w14:paraId="04A44815">
      <w:pPr>
        <w:autoSpaceDE w:val="0"/>
        <w:autoSpaceDN w:val="0"/>
        <w:adjustRightInd w:val="0"/>
        <w:spacing w:line="360" w:lineRule="auto"/>
        <w:jc w:val="left"/>
        <w:rPr>
          <w:rFonts w:eastAsia="仿宋_GB2312"/>
          <w:kern w:val="0"/>
          <w:sz w:val="24"/>
        </w:rPr>
      </w:pPr>
    </w:p>
    <w:p w14:paraId="5EDD6F08">
      <w:pPr>
        <w:autoSpaceDE w:val="0"/>
        <w:autoSpaceDN w:val="0"/>
        <w:adjustRightInd w:val="0"/>
        <w:spacing w:line="360" w:lineRule="auto"/>
        <w:jc w:val="left"/>
        <w:rPr>
          <w:rFonts w:eastAsia="仿宋_GB2312"/>
          <w:kern w:val="0"/>
          <w:sz w:val="24"/>
        </w:rPr>
      </w:pPr>
    </w:p>
    <w:p w14:paraId="0B0F1CB4">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w:t>
      </w:r>
      <w:r>
        <w:rPr>
          <w:rFonts w:hint="eastAsia" w:eastAsia="仿宋_GB2312"/>
          <w:kern w:val="0"/>
          <w:sz w:val="24"/>
        </w:rPr>
        <w:t>供应商</w:t>
      </w:r>
      <w:r>
        <w:rPr>
          <w:rFonts w:eastAsia="仿宋_GB2312"/>
          <w:kern w:val="0"/>
          <w:sz w:val="24"/>
        </w:rPr>
        <w:t>名称）的法定代表人。</w:t>
      </w:r>
    </w:p>
    <w:p w14:paraId="46A895AC">
      <w:pPr>
        <w:autoSpaceDE w:val="0"/>
        <w:autoSpaceDN w:val="0"/>
        <w:adjustRightInd w:val="0"/>
        <w:spacing w:line="360" w:lineRule="auto"/>
        <w:jc w:val="left"/>
        <w:rPr>
          <w:rFonts w:eastAsia="仿宋_GB2312"/>
          <w:kern w:val="0"/>
          <w:sz w:val="24"/>
        </w:rPr>
      </w:pPr>
      <w:r>
        <w:rPr>
          <w:rFonts w:eastAsia="仿宋_GB2312"/>
          <w:kern w:val="0"/>
          <w:sz w:val="24"/>
        </w:rPr>
        <w:t>特此证明。</w:t>
      </w:r>
    </w:p>
    <w:p w14:paraId="65DA7A23">
      <w:pPr>
        <w:autoSpaceDE w:val="0"/>
        <w:autoSpaceDN w:val="0"/>
        <w:adjustRightInd w:val="0"/>
        <w:spacing w:line="360" w:lineRule="auto"/>
        <w:jc w:val="left"/>
        <w:rPr>
          <w:rFonts w:eastAsia="仿宋_GB2312"/>
          <w:kern w:val="0"/>
          <w:sz w:val="24"/>
        </w:rPr>
      </w:pPr>
    </w:p>
    <w:p w14:paraId="51D644FD">
      <w:pPr>
        <w:autoSpaceDE w:val="0"/>
        <w:autoSpaceDN w:val="0"/>
        <w:adjustRightInd w:val="0"/>
        <w:spacing w:line="360" w:lineRule="auto"/>
        <w:jc w:val="left"/>
        <w:rPr>
          <w:rFonts w:eastAsia="仿宋_GB2312"/>
          <w:kern w:val="0"/>
          <w:sz w:val="24"/>
        </w:rPr>
      </w:pPr>
    </w:p>
    <w:p w14:paraId="627A54D1">
      <w:pPr>
        <w:autoSpaceDE w:val="0"/>
        <w:autoSpaceDN w:val="0"/>
        <w:adjustRightInd w:val="0"/>
        <w:spacing w:line="360" w:lineRule="auto"/>
        <w:jc w:val="left"/>
        <w:rPr>
          <w:rFonts w:eastAsia="仿宋_GB2312"/>
          <w:kern w:val="0"/>
          <w:sz w:val="24"/>
        </w:rPr>
      </w:pPr>
    </w:p>
    <w:p w14:paraId="19A2826A">
      <w:pPr>
        <w:autoSpaceDE w:val="0"/>
        <w:autoSpaceDN w:val="0"/>
        <w:adjustRightInd w:val="0"/>
        <w:spacing w:line="360" w:lineRule="auto"/>
        <w:jc w:val="left"/>
        <w:rPr>
          <w:rFonts w:eastAsia="仿宋_GB2312"/>
          <w:kern w:val="0"/>
          <w:sz w:val="24"/>
        </w:rPr>
      </w:pPr>
    </w:p>
    <w:p w14:paraId="0D84D4A1">
      <w:pPr>
        <w:autoSpaceDE w:val="0"/>
        <w:autoSpaceDN w:val="0"/>
        <w:adjustRightInd w:val="0"/>
        <w:spacing w:line="360" w:lineRule="auto"/>
        <w:ind w:left="5399" w:leftChars="2571"/>
        <w:jc w:val="left"/>
        <w:rPr>
          <w:rFonts w:eastAsia="仿宋_GB2312"/>
          <w:kern w:val="0"/>
          <w:sz w:val="24"/>
        </w:rPr>
      </w:pPr>
      <w:r>
        <w:rPr>
          <w:rFonts w:hint="eastAsia" w:eastAsia="仿宋_GB2312"/>
          <w:kern w:val="0"/>
          <w:sz w:val="24"/>
        </w:rPr>
        <w:t>供应商</w:t>
      </w:r>
      <w:r>
        <w:rPr>
          <w:rFonts w:eastAsia="仿宋_GB2312"/>
          <w:kern w:val="0"/>
          <w:sz w:val="24"/>
        </w:rPr>
        <w:t>（</w:t>
      </w:r>
      <w:r>
        <w:rPr>
          <w:rFonts w:hint="eastAsia" w:eastAsia="仿宋_GB2312"/>
          <w:kern w:val="0"/>
          <w:sz w:val="24"/>
        </w:rPr>
        <w:t>盖</w:t>
      </w:r>
      <w:r>
        <w:rPr>
          <w:rFonts w:eastAsia="仿宋_GB2312"/>
          <w:kern w:val="0"/>
          <w:sz w:val="24"/>
        </w:rPr>
        <w:t xml:space="preserve">公章）：           </w:t>
      </w:r>
    </w:p>
    <w:p w14:paraId="10ADEEF6">
      <w:pPr>
        <w:autoSpaceDE w:val="0"/>
        <w:autoSpaceDN w:val="0"/>
        <w:adjustRightInd w:val="0"/>
        <w:spacing w:line="360" w:lineRule="auto"/>
        <w:ind w:left="5399" w:leftChars="2571"/>
        <w:jc w:val="left"/>
        <w:rPr>
          <w:rFonts w:eastAsia="仿宋_GB2312"/>
          <w:kern w:val="0"/>
          <w:sz w:val="24"/>
        </w:rPr>
      </w:pPr>
    </w:p>
    <w:p w14:paraId="6A0B56F2">
      <w:pPr>
        <w:autoSpaceDE w:val="0"/>
        <w:autoSpaceDN w:val="0"/>
        <w:adjustRightInd w:val="0"/>
        <w:spacing w:line="360" w:lineRule="auto"/>
        <w:ind w:left="6659" w:leftChars="3171"/>
        <w:jc w:val="left"/>
        <w:rPr>
          <w:rFonts w:eastAsia="仿宋_GB2312"/>
          <w:kern w:val="0"/>
          <w:sz w:val="24"/>
        </w:rPr>
      </w:pPr>
      <w:r>
        <w:rPr>
          <w:rFonts w:eastAsia="仿宋_GB2312"/>
          <w:kern w:val="0"/>
          <w:sz w:val="24"/>
        </w:rPr>
        <w:t>年  月  日</w:t>
      </w:r>
    </w:p>
    <w:p w14:paraId="15890361">
      <w:pPr>
        <w:rPr>
          <w:rFonts w:eastAsia="仿宋_GB2312"/>
        </w:rPr>
      </w:pPr>
      <w:r>
        <w:rPr>
          <w:rFonts w:eastAsia="仿宋_GB2312"/>
        </w:rPr>
        <w:br w:type="page"/>
      </w:r>
    </w:p>
    <w:p w14:paraId="70FC9941">
      <w:pPr>
        <w:jc w:val="center"/>
        <w:rPr>
          <w:rFonts w:ascii="仿宋_GB2312" w:hAnsi="仿宋_GB2312" w:eastAsia="仿宋_GB2312" w:cs="仿宋_GB2312"/>
          <w:b/>
          <w:sz w:val="28"/>
          <w:szCs w:val="28"/>
        </w:rPr>
      </w:pPr>
      <w:bookmarkStart w:id="450" w:name="_Toc60929129"/>
      <w:r>
        <w:rPr>
          <w:rFonts w:hint="eastAsia" w:ascii="仿宋_GB2312" w:hAnsi="仿宋_GB2312" w:eastAsia="仿宋_GB2312" w:cs="仿宋_GB2312"/>
          <w:b/>
          <w:sz w:val="28"/>
          <w:szCs w:val="28"/>
        </w:rPr>
        <w:t>3、</w:t>
      </w:r>
      <w:r>
        <w:rPr>
          <w:rFonts w:hint="eastAsia" w:ascii="仿宋_GB2312" w:hAnsi="仿宋_GB2312" w:eastAsia="仿宋_GB2312" w:cs="仿宋_GB2312"/>
          <w:b/>
          <w:sz w:val="28"/>
          <w:szCs w:val="28"/>
          <w:lang w:eastAsia="zh-CN"/>
        </w:rPr>
        <w:t>委托代理人</w:t>
      </w:r>
      <w:r>
        <w:rPr>
          <w:rFonts w:hint="eastAsia" w:ascii="仿宋_GB2312" w:hAnsi="仿宋_GB2312" w:eastAsia="仿宋_GB2312" w:cs="仿宋_GB2312"/>
          <w:b/>
          <w:sz w:val="28"/>
          <w:szCs w:val="28"/>
        </w:rPr>
        <w:t>本单位证明</w:t>
      </w:r>
      <w:bookmarkEnd w:id="450"/>
    </w:p>
    <w:p w14:paraId="303C8AB2">
      <w:pPr>
        <w:spacing w:after="120"/>
      </w:pPr>
    </w:p>
    <w:p w14:paraId="0F8DAF54">
      <w:pPr>
        <w:autoSpaceDE w:val="0"/>
        <w:autoSpaceDN w:val="0"/>
        <w:adjustRightInd w:val="0"/>
        <w:spacing w:line="348" w:lineRule="auto"/>
        <w:jc w:val="center"/>
        <w:rPr>
          <w:rFonts w:ascii="仿宋" w:hAnsi="仿宋" w:eastAsia="仿宋"/>
          <w:sz w:val="28"/>
          <w:szCs w:val="28"/>
          <w:lang w:val="zh-CN"/>
        </w:rPr>
      </w:pPr>
      <w:r>
        <w:rPr>
          <w:rFonts w:hint="eastAsia" w:ascii="仿宋" w:hAnsi="仿宋" w:eastAsia="仿宋"/>
          <w:sz w:val="28"/>
          <w:szCs w:val="28"/>
          <w:lang w:val="zh-CN"/>
        </w:rPr>
        <w:t>（</w:t>
      </w:r>
      <w:r>
        <w:rPr>
          <w:rFonts w:hint="eastAsia" w:ascii="仿宋" w:hAnsi="仿宋" w:eastAsia="仿宋"/>
          <w:sz w:val="28"/>
          <w:szCs w:val="28"/>
          <w:lang w:val="en-US" w:eastAsia="zh-CN"/>
        </w:rPr>
        <w:t>提供委托代理人在本单位</w:t>
      </w:r>
      <w:r>
        <w:rPr>
          <w:rFonts w:hint="eastAsia" w:ascii="仿宋" w:hAnsi="仿宋" w:eastAsia="仿宋"/>
          <w:sz w:val="28"/>
          <w:szCs w:val="28"/>
        </w:rPr>
        <w:t>养老保险缴纳证明或劳动合同</w:t>
      </w:r>
      <w:r>
        <w:rPr>
          <w:rFonts w:hint="eastAsia" w:ascii="仿宋" w:hAnsi="仿宋" w:eastAsia="仿宋"/>
          <w:sz w:val="28"/>
          <w:szCs w:val="28"/>
          <w:lang w:val="zh-CN"/>
        </w:rPr>
        <w:t>）</w:t>
      </w:r>
    </w:p>
    <w:p w14:paraId="64F9B8B9">
      <w:pPr>
        <w:rPr>
          <w:rFonts w:hint="eastAsia" w:ascii="仿宋" w:hAnsi="仿宋" w:eastAsia="仿宋" w:cs="仿宋"/>
          <w:b/>
          <w:bCs/>
          <w:color w:val="auto"/>
        </w:rPr>
      </w:pPr>
    </w:p>
    <w:p w14:paraId="7ADB06D0">
      <w:pPr>
        <w:rPr>
          <w:rFonts w:hint="eastAsia" w:ascii="仿宋" w:hAnsi="仿宋" w:eastAsia="仿宋" w:cs="仿宋"/>
          <w:b/>
          <w:bCs/>
          <w:color w:val="auto"/>
        </w:rPr>
      </w:pPr>
      <w:r>
        <w:rPr>
          <w:rFonts w:hint="eastAsia" w:ascii="仿宋" w:hAnsi="仿宋" w:eastAsia="仿宋" w:cs="仿宋"/>
          <w:b/>
          <w:bCs/>
          <w:color w:val="auto"/>
        </w:rPr>
        <w:br w:type="page"/>
      </w:r>
    </w:p>
    <w:p w14:paraId="3AAD6110">
      <w:pPr>
        <w:pStyle w:val="3"/>
        <w:jc w:val="center"/>
        <w:rPr>
          <w:rFonts w:hint="eastAsia" w:ascii="仿宋" w:hAnsi="仿宋" w:eastAsia="仿宋" w:cs="仿宋"/>
          <w:b/>
          <w:bCs/>
          <w:color w:val="auto"/>
        </w:rPr>
      </w:pPr>
      <w:r>
        <w:rPr>
          <w:rFonts w:hint="eastAsia" w:ascii="仿宋" w:hAnsi="仿宋" w:eastAsia="仿宋" w:cs="仿宋"/>
          <w:b/>
          <w:bCs/>
          <w:color w:val="auto"/>
        </w:rPr>
        <w:t>第</w:t>
      </w:r>
      <w:r>
        <w:rPr>
          <w:rFonts w:hint="eastAsia" w:ascii="仿宋" w:hAnsi="仿宋" w:eastAsia="仿宋" w:cs="仿宋"/>
          <w:b/>
          <w:bCs/>
          <w:color w:val="auto"/>
          <w:lang w:eastAsia="zh-CN"/>
        </w:rPr>
        <w:t>二</w:t>
      </w:r>
      <w:r>
        <w:rPr>
          <w:rFonts w:hint="eastAsia" w:ascii="仿宋" w:hAnsi="仿宋" w:eastAsia="仿宋" w:cs="仿宋"/>
          <w:b/>
          <w:bCs/>
          <w:color w:val="auto"/>
        </w:rPr>
        <w:t>部分 资格证明文件</w:t>
      </w:r>
      <w:bookmarkEnd w:id="447"/>
    </w:p>
    <w:p w14:paraId="48B0611A">
      <w:pPr>
        <w:pStyle w:val="5"/>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基本资格条件1</w:t>
      </w:r>
    </w:p>
    <w:p w14:paraId="67D76B9E">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具有独立承担民事责任的能力，提供供应商合法注册的法人或其他组织的营业执照等证明文件，自然人的身份证明。</w:t>
      </w:r>
    </w:p>
    <w:p w14:paraId="06F3F60C">
      <w:pPr>
        <w:pStyle w:val="22"/>
        <w:rPr>
          <w:rFonts w:hint="eastAsia" w:ascii="仿宋" w:hAnsi="仿宋" w:eastAsia="仿宋" w:cs="仿宋"/>
          <w:color w:val="auto"/>
        </w:rPr>
      </w:pPr>
    </w:p>
    <w:p w14:paraId="66379274">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5BC931FB">
      <w:pPr>
        <w:pStyle w:val="5"/>
        <w:jc w:val="center"/>
        <w:rPr>
          <w:rFonts w:hint="eastAsia" w:ascii="仿宋" w:hAnsi="仿宋" w:eastAsia="仿宋" w:cs="仿宋"/>
          <w:b/>
          <w:bCs/>
          <w:color w:val="auto"/>
          <w:kern w:val="0"/>
          <w:sz w:val="30"/>
          <w:szCs w:val="30"/>
        </w:rPr>
      </w:pPr>
      <w:r>
        <w:rPr>
          <w:rFonts w:hint="eastAsia" w:ascii="仿宋" w:hAnsi="仿宋" w:eastAsia="仿宋" w:cs="仿宋"/>
          <w:b/>
          <w:color w:val="auto"/>
          <w:sz w:val="32"/>
          <w:szCs w:val="32"/>
        </w:rPr>
        <w:t>基本资格条件2</w:t>
      </w:r>
    </w:p>
    <w:p w14:paraId="5A42FFB3">
      <w:pPr>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具有良好的商业信誉和健全的财务会计制度:提供（1）或提供（2）</w:t>
      </w:r>
    </w:p>
    <w:p w14:paraId="34BA418F">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（1）提供</w:t>
      </w:r>
      <w:r>
        <w:rPr>
          <w:rFonts w:hint="eastAsia" w:ascii="仿宋_GB2312" w:hAnsi="仿宋_GB2312" w:eastAsia="仿宋_GB2312" w:cs="仿宋_GB2312"/>
          <w:spacing w:val="0"/>
          <w:sz w:val="21"/>
          <w:szCs w:val="21"/>
          <w:lang w:val="en-US" w:eastAsia="zh-CN"/>
        </w:rPr>
        <w:t>2024</w:t>
      </w:r>
      <w:r>
        <w:rPr>
          <w:rFonts w:hint="eastAsia" w:ascii="仿宋_GB2312" w:hAnsi="仿宋_GB2312" w:eastAsia="仿宋_GB2312" w:cs="仿宋_GB2312"/>
          <w:spacing w:val="0"/>
          <w:sz w:val="21"/>
          <w:szCs w:val="21"/>
          <w:lang w:eastAsia="zh-CN"/>
        </w:rPr>
        <w:t>年度经审计的财务报告，应满足以下要求：</w:t>
      </w:r>
    </w:p>
    <w:p w14:paraId="6CD24605">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①</w:t>
      </w:r>
      <w:r>
        <w:rPr>
          <w:rFonts w:hint="eastAsia" w:ascii="仿宋_GB2312" w:hAnsi="仿宋_GB2312" w:eastAsia="仿宋_GB2312" w:cs="仿宋_GB2312"/>
          <w:spacing w:val="0"/>
          <w:sz w:val="21"/>
          <w:szCs w:val="21"/>
          <w:lang w:val="en-US" w:eastAsia="zh-CN"/>
        </w:rPr>
        <w:t>供应商</w:t>
      </w:r>
      <w:r>
        <w:rPr>
          <w:rFonts w:hint="eastAsia" w:ascii="仿宋_GB2312" w:hAnsi="仿宋_GB2312" w:eastAsia="仿宋_GB2312" w:cs="仿宋_GB2312"/>
          <w:spacing w:val="0"/>
          <w:sz w:val="21"/>
          <w:szCs w:val="21"/>
          <w:lang w:eastAsia="zh-CN"/>
        </w:rPr>
        <w:t>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p>
    <w:p w14:paraId="5EBE6069">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②供应商适用《事业单位会计准则》的，财务报</w:t>
      </w:r>
      <w:r>
        <w:rPr>
          <w:rFonts w:hint="eastAsia" w:ascii="仿宋_GB2312" w:hAnsi="仿宋_GB2312" w:eastAsia="仿宋_GB2312" w:cs="仿宋_GB2312"/>
          <w:spacing w:val="0"/>
          <w:sz w:val="21"/>
          <w:szCs w:val="21"/>
          <w:lang w:val="en-US" w:eastAsia="zh-CN"/>
        </w:rPr>
        <w:t>告</w:t>
      </w:r>
      <w:r>
        <w:rPr>
          <w:rFonts w:hint="eastAsia" w:ascii="仿宋_GB2312" w:hAnsi="仿宋_GB2312" w:eastAsia="仿宋_GB2312" w:cs="仿宋_GB2312"/>
          <w:spacing w:val="0"/>
          <w:sz w:val="21"/>
          <w:szCs w:val="21"/>
          <w:lang w:eastAsia="zh-CN"/>
        </w:rPr>
        <w:t>是指上述指定年度整个会计年度财务报表（不要求必须是经审计的），复印件至少须包括资产负债表、收入支出表（或收入费用表）、财政补助收入支出表。</w:t>
      </w:r>
    </w:p>
    <w:p w14:paraId="078DC3A3">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③供应商适用《政府会计准则》的，财务报</w:t>
      </w:r>
      <w:r>
        <w:rPr>
          <w:rFonts w:hint="eastAsia" w:ascii="仿宋_GB2312" w:hAnsi="仿宋_GB2312" w:eastAsia="仿宋_GB2312" w:cs="仿宋_GB2312"/>
          <w:spacing w:val="0"/>
          <w:sz w:val="21"/>
          <w:szCs w:val="21"/>
          <w:lang w:val="en-US" w:eastAsia="zh-CN"/>
        </w:rPr>
        <w:t>告</w:t>
      </w:r>
      <w:r>
        <w:rPr>
          <w:rFonts w:hint="eastAsia" w:ascii="仿宋_GB2312" w:hAnsi="仿宋_GB2312" w:eastAsia="仿宋_GB2312" w:cs="仿宋_GB2312"/>
          <w:spacing w:val="0"/>
          <w:sz w:val="21"/>
          <w:szCs w:val="21"/>
          <w:lang w:eastAsia="zh-CN"/>
        </w:rPr>
        <w:t>是指上述指定年度整个会计年度财务报表（不要求必须是经审计的），复印件至少须包括资产负债表、收入费用表。</w:t>
      </w:r>
    </w:p>
    <w:p w14:paraId="5AF62330">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④供应商适用《民间非营利组织会计制度》的，</w:t>
      </w:r>
      <w:r>
        <w:rPr>
          <w:rFonts w:hint="eastAsia" w:ascii="仿宋_GB2312" w:hAnsi="仿宋_GB2312" w:eastAsia="仿宋_GB2312" w:cs="仿宋_GB2312"/>
          <w:spacing w:val="0"/>
          <w:sz w:val="21"/>
          <w:szCs w:val="21"/>
          <w:lang w:val="en-US" w:eastAsia="zh-CN"/>
        </w:rPr>
        <w:t>财</w:t>
      </w:r>
      <w:r>
        <w:rPr>
          <w:rFonts w:hint="eastAsia" w:ascii="仿宋_GB2312" w:hAnsi="仿宋_GB2312" w:eastAsia="仿宋_GB2312" w:cs="仿宋_GB2312"/>
          <w:spacing w:val="0"/>
          <w:sz w:val="21"/>
          <w:szCs w:val="21"/>
          <w:lang w:eastAsia="zh-CN"/>
        </w:rPr>
        <w:t>务报</w:t>
      </w:r>
      <w:r>
        <w:rPr>
          <w:rFonts w:hint="eastAsia" w:ascii="仿宋_GB2312" w:hAnsi="仿宋_GB2312" w:eastAsia="仿宋_GB2312" w:cs="仿宋_GB2312"/>
          <w:spacing w:val="0"/>
          <w:sz w:val="21"/>
          <w:szCs w:val="21"/>
          <w:lang w:val="en-US" w:eastAsia="zh-CN"/>
        </w:rPr>
        <w:t>告</w:t>
      </w:r>
      <w:r>
        <w:rPr>
          <w:rFonts w:hint="eastAsia" w:ascii="仿宋_GB2312" w:hAnsi="仿宋_GB2312" w:eastAsia="仿宋_GB2312" w:cs="仿宋_GB2312"/>
          <w:spacing w:val="0"/>
          <w:sz w:val="21"/>
          <w:szCs w:val="21"/>
          <w:lang w:eastAsia="zh-CN"/>
        </w:rPr>
        <w:t>是指上述指定年度整个会计年度财务报表（不要求必须是经审计的），复印件至少须包括资产负债表、业务活动表、现金流量表。</w:t>
      </w:r>
    </w:p>
    <w:p w14:paraId="70C8002E">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⑤供应商是上述四种情况以外情况的，按照其依法适用的会计制度、财务规则或会计准则提供财务报表复印件（不要求必须是经审计的）。</w:t>
      </w:r>
    </w:p>
    <w:p w14:paraId="25285D43">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（2）提供资信证明原件或复印件，应满足以下要求：</w:t>
      </w:r>
    </w:p>
    <w:p w14:paraId="40624C25">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①资信证明须为</w:t>
      </w:r>
      <w:r>
        <w:rPr>
          <w:rFonts w:hint="eastAsia" w:ascii="仿宋_GB2312" w:hAnsi="仿宋_GB2312" w:eastAsia="仿宋_GB2312" w:cs="仿宋_GB2312"/>
          <w:spacing w:val="0"/>
          <w:sz w:val="21"/>
          <w:szCs w:val="21"/>
          <w:lang w:val="en-US" w:eastAsia="zh-CN"/>
        </w:rPr>
        <w:t>递交响应文件</w:t>
      </w:r>
      <w:r>
        <w:rPr>
          <w:rFonts w:hint="eastAsia" w:ascii="仿宋_GB2312" w:hAnsi="仿宋_GB2312" w:eastAsia="仿宋_GB2312" w:cs="仿宋_GB2312"/>
          <w:spacing w:val="0"/>
          <w:sz w:val="21"/>
          <w:szCs w:val="21"/>
          <w:lang w:eastAsia="zh-CN"/>
        </w:rPr>
        <w:t>截止</w:t>
      </w:r>
      <w:r>
        <w:rPr>
          <w:rFonts w:hint="eastAsia" w:ascii="仿宋_GB2312" w:hAnsi="仿宋_GB2312" w:eastAsia="仿宋_GB2312" w:cs="仿宋_GB2312"/>
          <w:spacing w:val="0"/>
          <w:sz w:val="21"/>
          <w:szCs w:val="21"/>
          <w:lang w:val="en-US" w:eastAsia="zh-CN"/>
        </w:rPr>
        <w:t>时间</w:t>
      </w:r>
      <w:r>
        <w:rPr>
          <w:rFonts w:hint="eastAsia" w:ascii="仿宋_GB2312" w:hAnsi="仿宋_GB2312" w:eastAsia="仿宋_GB2312" w:cs="仿宋_GB2312"/>
          <w:spacing w:val="0"/>
          <w:sz w:val="21"/>
          <w:szCs w:val="21"/>
          <w:lang w:eastAsia="zh-CN"/>
        </w:rPr>
        <w:t>前三个月内由供应商</w:t>
      </w:r>
      <w:r>
        <w:rPr>
          <w:rFonts w:hint="eastAsia" w:ascii="仿宋_GB2312" w:hAnsi="仿宋_GB2312" w:eastAsia="仿宋_GB2312" w:cs="仿宋_GB2312"/>
          <w:spacing w:val="0"/>
          <w:sz w:val="21"/>
          <w:szCs w:val="21"/>
          <w:lang w:val="en-US" w:eastAsia="zh-CN"/>
        </w:rPr>
        <w:t>基本账户</w:t>
      </w:r>
      <w:r>
        <w:rPr>
          <w:rFonts w:hint="eastAsia" w:ascii="仿宋_GB2312" w:hAnsi="仿宋_GB2312" w:eastAsia="仿宋_GB2312" w:cs="仿宋_GB2312"/>
          <w:spacing w:val="0"/>
          <w:sz w:val="21"/>
          <w:szCs w:val="21"/>
          <w:lang w:eastAsia="zh-CN"/>
        </w:rPr>
        <w:t>开户银行出具。</w:t>
      </w:r>
    </w:p>
    <w:p w14:paraId="728B4867">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②无论开具银行是否标明“复印无效”，供应商提供的复印件在本次磋商中予以认可（即不因“复印无效”字样而认定资信证明复印件无效）。</w:t>
      </w:r>
    </w:p>
    <w:p w14:paraId="7F2DF37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32"/>
          <w:szCs w:val="32"/>
          <w:lang w:val="zh-CN"/>
        </w:rPr>
      </w:pPr>
      <w:r>
        <w:rPr>
          <w:rFonts w:hint="eastAsia" w:ascii="仿宋_GB2312" w:hAnsi="仿宋_GB2312" w:eastAsia="仿宋_GB2312" w:cs="仿宋_GB2312"/>
          <w:spacing w:val="0"/>
          <w:sz w:val="21"/>
          <w:szCs w:val="21"/>
          <w:lang w:eastAsia="zh-CN"/>
        </w:rPr>
        <w:t>③银行出具的存款证明不能替代银行资信证明。</w:t>
      </w:r>
    </w:p>
    <w:p w14:paraId="1FE25348">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35C1D98F">
      <w:pPr>
        <w:pStyle w:val="5"/>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基本资格条件3</w:t>
      </w:r>
    </w:p>
    <w:p w14:paraId="4C6D1747">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有依法缴纳税收的良好记录（</w:t>
      </w:r>
      <w:r>
        <w:rPr>
          <w:rFonts w:hint="eastAsia" w:ascii="仿宋" w:hAnsi="仿宋" w:eastAsia="仿宋" w:cs="仿宋"/>
          <w:bCs/>
          <w:color w:val="auto"/>
          <w:sz w:val="28"/>
          <w:szCs w:val="28"/>
          <w:lang w:eastAsia="zh-CN"/>
        </w:rPr>
        <w:t>提供供应商磋商截止时间前近六个月（2025年2月至今）任何一个月缴税证明</w:t>
      </w:r>
      <w:r>
        <w:rPr>
          <w:rFonts w:hint="eastAsia" w:ascii="仿宋" w:hAnsi="仿宋" w:eastAsia="仿宋" w:cs="仿宋"/>
          <w:bCs/>
          <w:color w:val="auto"/>
          <w:sz w:val="28"/>
          <w:szCs w:val="28"/>
        </w:rPr>
        <w:t>或免缴纳证明（复印件加盖公章））</w:t>
      </w:r>
    </w:p>
    <w:p w14:paraId="3196D129">
      <w:pPr>
        <w:rPr>
          <w:rFonts w:hint="eastAsia" w:ascii="仿宋" w:hAnsi="仿宋" w:eastAsia="仿宋" w:cs="仿宋"/>
          <w:color w:val="auto"/>
          <w:sz w:val="28"/>
          <w:szCs w:val="28"/>
          <w:lang w:val="zh-CN"/>
        </w:rPr>
      </w:pPr>
    </w:p>
    <w:p w14:paraId="702BF488">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36A7C464">
      <w:pPr>
        <w:pStyle w:val="5"/>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基本资格条件4</w:t>
      </w:r>
    </w:p>
    <w:p w14:paraId="4161AD3E">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有依法缴纳社会保障资金的良好记录（</w:t>
      </w:r>
      <w:r>
        <w:rPr>
          <w:rFonts w:hint="eastAsia" w:ascii="仿宋" w:hAnsi="仿宋" w:eastAsia="仿宋" w:cs="仿宋"/>
          <w:bCs/>
          <w:color w:val="auto"/>
          <w:sz w:val="28"/>
          <w:szCs w:val="28"/>
          <w:lang w:eastAsia="zh-CN"/>
        </w:rPr>
        <w:t>提供供应商磋商截止时间前近六个月（2025年2月至今）任何一个月</w:t>
      </w:r>
      <w:r>
        <w:rPr>
          <w:rFonts w:hint="eastAsia" w:ascii="仿宋" w:hAnsi="仿宋" w:eastAsia="仿宋" w:cs="仿宋"/>
          <w:bCs/>
          <w:color w:val="auto"/>
          <w:sz w:val="28"/>
          <w:szCs w:val="28"/>
          <w:lang w:val="en-US" w:eastAsia="zh-CN"/>
        </w:rPr>
        <w:t>社保</w:t>
      </w:r>
      <w:r>
        <w:rPr>
          <w:rFonts w:hint="eastAsia" w:ascii="仿宋" w:hAnsi="仿宋" w:eastAsia="仿宋" w:cs="仿宋"/>
          <w:bCs/>
          <w:color w:val="auto"/>
          <w:sz w:val="28"/>
          <w:szCs w:val="28"/>
        </w:rPr>
        <w:t>缴纳证明或免缴纳证明（复印件加盖公章））</w:t>
      </w:r>
    </w:p>
    <w:p w14:paraId="306B843A">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1ED2902B">
      <w:pPr>
        <w:pStyle w:val="5"/>
        <w:jc w:val="cente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基本资格条件</w:t>
      </w:r>
      <w:r>
        <w:rPr>
          <w:rFonts w:hint="eastAsia" w:ascii="仿宋" w:hAnsi="仿宋" w:eastAsia="仿宋" w:cs="仿宋"/>
          <w:b/>
          <w:color w:val="auto"/>
          <w:sz w:val="32"/>
          <w:szCs w:val="32"/>
          <w:lang w:val="en-US" w:eastAsia="zh-CN"/>
        </w:rPr>
        <w:t>5</w:t>
      </w:r>
    </w:p>
    <w:p w14:paraId="4A49C07A">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具备履行合同所必需的设备和专业技术能力的证明材料（提供具备履行合同所必需的设备和专业技术能力的承诺原件）</w:t>
      </w:r>
    </w:p>
    <w:p w14:paraId="1474514D">
      <w:pPr>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br w:type="page"/>
      </w:r>
    </w:p>
    <w:p w14:paraId="59827BA3">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具备履行合同所必需的设备和专业技术能力承诺书</w:t>
      </w:r>
    </w:p>
    <w:p w14:paraId="6419E82F">
      <w:pPr>
        <w:ind w:firstLine="480"/>
        <w:rPr>
          <w:rFonts w:hint="eastAsia" w:ascii="仿宋" w:hAnsi="仿宋" w:eastAsia="仿宋" w:cs="仿宋"/>
          <w:color w:val="auto"/>
          <w:kern w:val="0"/>
          <w:sz w:val="28"/>
          <w:szCs w:val="28"/>
        </w:rPr>
      </w:pPr>
    </w:p>
    <w:p w14:paraId="6EBA1E62">
      <w:pPr>
        <w:ind w:firstLine="480"/>
        <w:rPr>
          <w:rFonts w:hint="eastAsia" w:ascii="仿宋" w:hAnsi="仿宋" w:eastAsia="仿宋" w:cs="仿宋"/>
          <w:color w:val="auto"/>
          <w:kern w:val="0"/>
          <w:sz w:val="28"/>
          <w:szCs w:val="28"/>
        </w:rPr>
      </w:pPr>
    </w:p>
    <w:p w14:paraId="437BF610">
      <w:pPr>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陕西省采购招标有限责任公司：   </w:t>
      </w:r>
    </w:p>
    <w:p w14:paraId="6D8DE658">
      <w:pPr>
        <w:ind w:firstLine="480"/>
        <w:rPr>
          <w:rFonts w:hint="eastAsia" w:ascii="仿宋" w:hAnsi="仿宋" w:eastAsia="仿宋" w:cs="仿宋"/>
          <w:color w:val="auto"/>
          <w:kern w:val="0"/>
          <w:sz w:val="28"/>
          <w:szCs w:val="28"/>
        </w:rPr>
      </w:pPr>
    </w:p>
    <w:p w14:paraId="3D3CB037">
      <w:pPr>
        <w:ind w:firstLine="480"/>
        <w:rPr>
          <w:rFonts w:hint="eastAsia" w:ascii="仿宋" w:hAnsi="仿宋" w:eastAsia="仿宋" w:cs="仿宋"/>
          <w:color w:val="auto"/>
          <w:kern w:val="0"/>
          <w:sz w:val="28"/>
          <w:szCs w:val="28"/>
        </w:rPr>
      </w:pPr>
    </w:p>
    <w:p w14:paraId="4FAF9164">
      <w:pPr>
        <w:ind w:firstLine="480"/>
        <w:rPr>
          <w:rFonts w:hint="eastAsia" w:ascii="仿宋" w:hAnsi="仿宋" w:eastAsia="仿宋" w:cs="仿宋"/>
          <w:color w:val="auto"/>
          <w:kern w:val="0"/>
          <w:sz w:val="28"/>
          <w:szCs w:val="28"/>
        </w:rPr>
      </w:pPr>
    </w:p>
    <w:p w14:paraId="46DDAA85">
      <w:pPr>
        <w:ind w:firstLine="48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我公司承诺</w:t>
      </w:r>
      <w:r>
        <w:rPr>
          <w:rFonts w:hint="eastAsia" w:ascii="仿宋" w:hAnsi="仿宋" w:eastAsia="仿宋" w:cs="仿宋"/>
          <w:color w:val="auto"/>
          <w:sz w:val="28"/>
          <w:szCs w:val="28"/>
        </w:rPr>
        <w:t>具备履行合同所必需的设备和专业技术能力</w:t>
      </w:r>
      <w:r>
        <w:rPr>
          <w:rFonts w:hint="eastAsia" w:ascii="仿宋" w:hAnsi="仿宋" w:eastAsia="仿宋" w:cs="仿宋"/>
          <w:color w:val="auto"/>
          <w:kern w:val="0"/>
          <w:sz w:val="28"/>
          <w:szCs w:val="28"/>
        </w:rPr>
        <w:t>。</w:t>
      </w:r>
    </w:p>
    <w:p w14:paraId="2E96BE0D">
      <w:pPr>
        <w:ind w:firstLine="480"/>
        <w:rPr>
          <w:rFonts w:hint="eastAsia" w:ascii="仿宋" w:hAnsi="仿宋" w:eastAsia="仿宋" w:cs="仿宋"/>
          <w:b/>
          <w:color w:val="auto"/>
          <w:sz w:val="28"/>
          <w:szCs w:val="28"/>
        </w:rPr>
      </w:pPr>
    </w:p>
    <w:p w14:paraId="34C69C78">
      <w:pPr>
        <w:ind w:firstLine="480"/>
        <w:rPr>
          <w:rFonts w:hint="eastAsia" w:ascii="仿宋" w:hAnsi="仿宋" w:eastAsia="仿宋" w:cs="仿宋"/>
          <w:b/>
          <w:color w:val="auto"/>
          <w:sz w:val="28"/>
          <w:szCs w:val="28"/>
        </w:rPr>
      </w:pPr>
    </w:p>
    <w:p w14:paraId="0B1F0C87">
      <w:pPr>
        <w:ind w:firstLine="480"/>
        <w:rPr>
          <w:rFonts w:hint="eastAsia" w:ascii="仿宋" w:hAnsi="仿宋" w:eastAsia="仿宋" w:cs="仿宋"/>
          <w:b/>
          <w:color w:val="auto"/>
          <w:sz w:val="28"/>
          <w:szCs w:val="28"/>
        </w:rPr>
      </w:pPr>
    </w:p>
    <w:p w14:paraId="68E4644F">
      <w:pPr>
        <w:spacing w:before="120" w:after="120" w:line="360" w:lineRule="auto"/>
        <w:ind w:firstLine="560" w:firstLineChars="200"/>
        <w:rPr>
          <w:rFonts w:hint="eastAsia" w:ascii="仿宋" w:hAnsi="仿宋" w:eastAsia="仿宋" w:cs="仿宋"/>
          <w:color w:val="auto"/>
          <w:sz w:val="28"/>
          <w:szCs w:val="28"/>
        </w:rPr>
      </w:pPr>
    </w:p>
    <w:p w14:paraId="1B88EDF4">
      <w:pPr>
        <w:spacing w:before="120" w:after="120" w:line="360" w:lineRule="auto"/>
        <w:ind w:firstLine="560" w:firstLineChars="200"/>
        <w:rPr>
          <w:rFonts w:hint="eastAsia" w:ascii="仿宋" w:hAnsi="仿宋" w:eastAsia="仿宋" w:cs="仿宋"/>
          <w:color w:val="auto"/>
          <w:sz w:val="28"/>
          <w:szCs w:val="28"/>
        </w:rPr>
      </w:pPr>
    </w:p>
    <w:p w14:paraId="203A23A3">
      <w:pPr>
        <w:spacing w:before="120" w:after="120" w:line="360" w:lineRule="auto"/>
        <w:ind w:firstLine="560" w:firstLineChars="200"/>
        <w:rPr>
          <w:rFonts w:hint="eastAsia" w:ascii="仿宋" w:hAnsi="仿宋" w:eastAsia="仿宋" w:cs="仿宋"/>
          <w:color w:val="auto"/>
          <w:sz w:val="28"/>
          <w:szCs w:val="28"/>
        </w:rPr>
      </w:pPr>
    </w:p>
    <w:p w14:paraId="34F5998C">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6335AB84">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66A702F7">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76D31A9B">
      <w:pPr>
        <w:pStyle w:val="5"/>
        <w:jc w:val="center"/>
        <w:rPr>
          <w:rFonts w:hint="eastAsia" w:ascii="仿宋" w:hAnsi="仿宋" w:eastAsia="仿宋" w:cs="仿宋"/>
          <w:b/>
          <w:bCs/>
          <w:color w:val="auto"/>
          <w:kern w:val="0"/>
          <w:sz w:val="30"/>
          <w:szCs w:val="30"/>
          <w:lang w:eastAsia="zh-CN"/>
        </w:rPr>
      </w:pPr>
      <w:r>
        <w:rPr>
          <w:rFonts w:hint="eastAsia" w:ascii="仿宋" w:hAnsi="仿宋" w:eastAsia="仿宋" w:cs="仿宋"/>
          <w:b/>
          <w:bCs/>
          <w:color w:val="auto"/>
          <w:sz w:val="32"/>
          <w:szCs w:val="32"/>
          <w:lang w:val="zh-CN"/>
        </w:rPr>
        <w:br w:type="page"/>
      </w:r>
      <w:r>
        <w:rPr>
          <w:rFonts w:hint="eastAsia" w:ascii="仿宋" w:hAnsi="仿宋" w:eastAsia="仿宋" w:cs="仿宋"/>
          <w:b/>
          <w:color w:val="auto"/>
          <w:sz w:val="32"/>
          <w:szCs w:val="32"/>
        </w:rPr>
        <w:t>基本资格条件</w:t>
      </w:r>
      <w:r>
        <w:rPr>
          <w:rFonts w:hint="eastAsia" w:ascii="仿宋" w:hAnsi="仿宋" w:eastAsia="仿宋" w:cs="仿宋"/>
          <w:b/>
          <w:color w:val="auto"/>
          <w:sz w:val="32"/>
          <w:szCs w:val="32"/>
          <w:lang w:val="en-US" w:eastAsia="zh-CN"/>
        </w:rPr>
        <w:t>6</w:t>
      </w:r>
    </w:p>
    <w:p w14:paraId="1AC0E40F">
      <w:pPr>
        <w:autoSpaceDE w:val="0"/>
        <w:autoSpaceDN w:val="0"/>
        <w:adjustRightInd w:val="0"/>
        <w:snapToGrid w:val="0"/>
        <w:spacing w:line="312" w:lineRule="auto"/>
        <w:jc w:val="center"/>
        <w:rPr>
          <w:rFonts w:hint="eastAsia" w:ascii="仿宋" w:hAnsi="仿宋" w:eastAsia="仿宋" w:cs="仿宋"/>
          <w:b/>
          <w:bCs/>
          <w:color w:val="auto"/>
          <w:sz w:val="32"/>
          <w:szCs w:val="32"/>
          <w:lang w:val="zh-CN"/>
        </w:rPr>
      </w:pPr>
    </w:p>
    <w:p w14:paraId="475DED08">
      <w:pPr>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参加政府采购活动前三年内，在经营活动中没有重大违法记录（提供参加政府采购活动前3年内在经营活动中没有重大违法记录的书面声明原件）</w:t>
      </w:r>
    </w:p>
    <w:p w14:paraId="37E06C9D">
      <w:pPr>
        <w:rPr>
          <w:rFonts w:hint="eastAsia" w:ascii="仿宋" w:hAnsi="仿宋" w:eastAsia="仿宋" w:cs="仿宋"/>
          <w:bCs/>
          <w:color w:val="auto"/>
          <w:sz w:val="28"/>
          <w:szCs w:val="28"/>
        </w:rPr>
      </w:pPr>
      <w:r>
        <w:rPr>
          <w:rFonts w:hint="eastAsia" w:ascii="仿宋" w:hAnsi="仿宋" w:eastAsia="仿宋" w:cs="仿宋"/>
          <w:bCs/>
          <w:color w:val="auto"/>
          <w:sz w:val="28"/>
          <w:szCs w:val="28"/>
        </w:rPr>
        <w:br w:type="page"/>
      </w:r>
    </w:p>
    <w:p w14:paraId="6BDFBC41">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声明函</w:t>
      </w:r>
    </w:p>
    <w:p w14:paraId="32330CB0">
      <w:pPr>
        <w:jc w:val="center"/>
        <w:rPr>
          <w:rFonts w:hint="eastAsia" w:ascii="仿宋" w:hAnsi="仿宋" w:eastAsia="仿宋" w:cs="仿宋"/>
          <w:color w:val="auto"/>
          <w:sz w:val="28"/>
          <w:szCs w:val="28"/>
        </w:rPr>
      </w:pPr>
    </w:p>
    <w:p w14:paraId="217715A5">
      <w:pPr>
        <w:tabs>
          <w:tab w:val="left" w:pos="5580"/>
        </w:tabs>
        <w:spacing w:before="120"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致：</w:t>
      </w:r>
      <w:r>
        <w:rPr>
          <w:rFonts w:hint="eastAsia" w:ascii="仿宋" w:hAnsi="仿宋" w:eastAsia="仿宋" w:cs="仿宋"/>
          <w:color w:val="auto"/>
          <w:sz w:val="28"/>
          <w:szCs w:val="28"/>
          <w:u w:val="single"/>
        </w:rPr>
        <w:t xml:space="preserve">陕西省采购招标有限责任公司  </w:t>
      </w:r>
    </w:p>
    <w:p w14:paraId="2210C744">
      <w:pPr>
        <w:tabs>
          <w:tab w:val="left" w:pos="5580"/>
        </w:tabs>
        <w:spacing w:before="120" w:line="360" w:lineRule="auto"/>
        <w:ind w:firstLine="560" w:firstLineChars="200"/>
        <w:rPr>
          <w:rFonts w:hint="eastAsia" w:ascii="仿宋" w:hAnsi="仿宋" w:eastAsia="仿宋" w:cs="仿宋"/>
          <w:color w:val="auto"/>
          <w:sz w:val="28"/>
          <w:szCs w:val="28"/>
        </w:rPr>
      </w:pPr>
    </w:p>
    <w:p w14:paraId="78FEC09A">
      <w:pPr>
        <w:tabs>
          <w:tab w:val="left" w:pos="5580"/>
        </w:tabs>
        <w:spacing w:before="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我公司郑重承诺在参加本项目政府采购活动前三年内，在经营活动中无重大违法记录。</w:t>
      </w:r>
    </w:p>
    <w:p w14:paraId="557044FC">
      <w:pPr>
        <w:tabs>
          <w:tab w:val="left" w:pos="5580"/>
        </w:tabs>
        <w:spacing w:before="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特此声明。</w:t>
      </w:r>
    </w:p>
    <w:p w14:paraId="62C1B295">
      <w:pPr>
        <w:tabs>
          <w:tab w:val="left" w:pos="5580"/>
        </w:tabs>
        <w:spacing w:before="120" w:line="360" w:lineRule="auto"/>
        <w:ind w:firstLine="560" w:firstLineChars="200"/>
        <w:rPr>
          <w:rFonts w:hint="eastAsia" w:ascii="仿宋" w:hAnsi="仿宋" w:eastAsia="仿宋" w:cs="仿宋"/>
          <w:color w:val="auto"/>
          <w:sz w:val="28"/>
          <w:szCs w:val="28"/>
        </w:rPr>
      </w:pPr>
    </w:p>
    <w:p w14:paraId="3DFD003A">
      <w:pPr>
        <w:pStyle w:val="22"/>
        <w:rPr>
          <w:rFonts w:hint="eastAsia" w:ascii="仿宋" w:hAnsi="仿宋" w:eastAsia="仿宋" w:cs="仿宋"/>
          <w:color w:val="auto"/>
          <w:sz w:val="28"/>
          <w:szCs w:val="28"/>
        </w:rPr>
      </w:pPr>
    </w:p>
    <w:p w14:paraId="70F1828A">
      <w:pPr>
        <w:rPr>
          <w:rFonts w:hint="eastAsia" w:ascii="仿宋" w:hAnsi="仿宋" w:eastAsia="仿宋" w:cs="仿宋"/>
          <w:color w:val="auto"/>
        </w:rPr>
      </w:pPr>
    </w:p>
    <w:p w14:paraId="0F6EBF34">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2BE7B6EA">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47497D8F">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5CB0FFC6">
      <w:pPr>
        <w:pStyle w:val="5"/>
        <w:jc w:val="center"/>
        <w:rPr>
          <w:rFonts w:hint="eastAsia" w:ascii="仿宋" w:hAnsi="仿宋" w:eastAsia="仿宋" w:cs="仿宋"/>
          <w:b/>
          <w:bCs/>
          <w:color w:val="auto"/>
          <w:sz w:val="32"/>
          <w:szCs w:val="32"/>
          <w:lang w:val="zh-CN"/>
        </w:rPr>
        <w:sectPr>
          <w:footerReference r:id="rId8" w:type="default"/>
          <w:pgSz w:w="11906" w:h="16838"/>
          <w:pgMar w:top="1418" w:right="1418" w:bottom="1418" w:left="1418" w:header="851" w:footer="992" w:gutter="0"/>
          <w:pgNumType w:fmt="decimal"/>
          <w:cols w:space="720" w:num="1"/>
          <w:docGrid w:linePitch="312" w:charSpace="0"/>
        </w:sectPr>
      </w:pPr>
      <w:r>
        <w:rPr>
          <w:rFonts w:hint="eastAsia" w:ascii="仿宋" w:hAnsi="仿宋" w:eastAsia="仿宋" w:cs="仿宋"/>
          <w:b/>
          <w:bCs/>
          <w:color w:val="auto"/>
          <w:sz w:val="32"/>
          <w:szCs w:val="32"/>
          <w:lang w:val="zh-CN"/>
        </w:rPr>
        <w:br w:type="page"/>
      </w:r>
    </w:p>
    <w:p w14:paraId="32BA8D4A">
      <w:pPr>
        <w:pStyle w:val="5"/>
        <w:jc w:val="center"/>
        <w:rPr>
          <w:rFonts w:hint="eastAsia" w:ascii="仿宋" w:hAnsi="仿宋" w:eastAsia="仿宋" w:cs="仿宋"/>
          <w:b/>
          <w:bCs/>
          <w:color w:val="auto"/>
          <w:kern w:val="0"/>
          <w:sz w:val="30"/>
          <w:szCs w:val="30"/>
          <w:lang w:eastAsia="zh-CN"/>
        </w:rPr>
      </w:pPr>
      <w:r>
        <w:rPr>
          <w:rFonts w:hint="eastAsia" w:ascii="仿宋" w:hAnsi="仿宋" w:eastAsia="仿宋" w:cs="仿宋"/>
          <w:b/>
          <w:color w:val="auto"/>
          <w:sz w:val="32"/>
          <w:szCs w:val="32"/>
        </w:rPr>
        <w:t>基本资格条件</w:t>
      </w:r>
      <w:r>
        <w:rPr>
          <w:rFonts w:hint="eastAsia" w:ascii="仿宋" w:hAnsi="仿宋" w:eastAsia="仿宋" w:cs="仿宋"/>
          <w:b/>
          <w:color w:val="auto"/>
          <w:sz w:val="32"/>
          <w:szCs w:val="32"/>
          <w:lang w:val="en-US" w:eastAsia="zh-CN"/>
        </w:rPr>
        <w:t>7</w:t>
      </w:r>
    </w:p>
    <w:p w14:paraId="24E3C47F">
      <w:pPr>
        <w:snapToGrid w:val="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供应商控股股东名称、控股公司的名称和存在管理、被管理关系的单位名称说明</w:t>
      </w:r>
    </w:p>
    <w:p w14:paraId="4C9F6E51">
      <w:pPr>
        <w:ind w:firstLine="420"/>
        <w:rPr>
          <w:rFonts w:hint="eastAsia" w:ascii="仿宋" w:hAnsi="仿宋" w:eastAsia="仿宋" w:cs="仿宋"/>
          <w:color w:val="auto"/>
          <w:szCs w:val="21"/>
        </w:rPr>
      </w:pPr>
    </w:p>
    <w:p w14:paraId="5ED31E3D">
      <w:pPr>
        <w:rPr>
          <w:rFonts w:hint="eastAsia" w:ascii="仿宋" w:hAnsi="仿宋" w:eastAsia="仿宋" w:cs="仿宋"/>
          <w:color w:val="auto"/>
          <w:sz w:val="28"/>
          <w:szCs w:val="28"/>
        </w:rPr>
      </w:pPr>
      <w:r>
        <w:rPr>
          <w:rFonts w:hint="eastAsia" w:ascii="仿宋" w:hAnsi="仿宋" w:eastAsia="仿宋" w:cs="仿宋"/>
          <w:color w:val="auto"/>
          <w:sz w:val="28"/>
          <w:szCs w:val="28"/>
        </w:rPr>
        <w:t>致：陕西省采购招标有限责任公司</w:t>
      </w:r>
    </w:p>
    <w:p w14:paraId="016CFCA1">
      <w:pPr>
        <w:spacing w:after="120"/>
        <w:rPr>
          <w:rFonts w:hint="eastAsia" w:ascii="仿宋" w:hAnsi="仿宋" w:eastAsia="仿宋" w:cs="仿宋"/>
          <w:color w:val="auto"/>
          <w:sz w:val="22"/>
          <w:szCs w:val="28"/>
        </w:rPr>
      </w:pPr>
    </w:p>
    <w:p w14:paraId="7EEB182F">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与我方的法定代表人（单位负责人）为同一人的企业如下：</w:t>
      </w:r>
    </w:p>
    <w:p w14:paraId="00B6CC27">
      <w:pPr>
        <w:ind w:firstLine="426"/>
        <w:rPr>
          <w:rFonts w:hint="eastAsia" w:ascii="仿宋" w:hAnsi="仿宋" w:eastAsia="仿宋" w:cs="仿宋"/>
          <w:color w:val="auto"/>
          <w:sz w:val="28"/>
          <w:szCs w:val="28"/>
        </w:rPr>
      </w:pPr>
    </w:p>
    <w:p w14:paraId="2289F060">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我方的控股股东如下：</w:t>
      </w:r>
    </w:p>
    <w:p w14:paraId="387BCB7D">
      <w:pPr>
        <w:ind w:firstLine="426"/>
        <w:rPr>
          <w:rFonts w:hint="eastAsia" w:ascii="仿宋" w:hAnsi="仿宋" w:eastAsia="仿宋" w:cs="仿宋"/>
          <w:color w:val="auto"/>
          <w:sz w:val="28"/>
          <w:szCs w:val="28"/>
        </w:rPr>
      </w:pPr>
    </w:p>
    <w:p w14:paraId="2B5CA66B">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我方直接控股的企业如下：</w:t>
      </w:r>
    </w:p>
    <w:p w14:paraId="26723C8B">
      <w:pPr>
        <w:ind w:firstLine="426"/>
        <w:rPr>
          <w:rFonts w:hint="eastAsia" w:ascii="仿宋" w:hAnsi="仿宋" w:eastAsia="仿宋" w:cs="仿宋"/>
          <w:color w:val="auto"/>
          <w:sz w:val="28"/>
          <w:szCs w:val="28"/>
        </w:rPr>
      </w:pPr>
    </w:p>
    <w:p w14:paraId="5E11EF36">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与我方存在管理、被管理关系的单位名称如下：</w:t>
      </w:r>
    </w:p>
    <w:p w14:paraId="0D85FA76">
      <w:pPr>
        <w:ind w:firstLine="426"/>
        <w:rPr>
          <w:rFonts w:hint="eastAsia" w:ascii="仿宋" w:hAnsi="仿宋" w:eastAsia="仿宋" w:cs="仿宋"/>
          <w:color w:val="auto"/>
          <w:sz w:val="28"/>
          <w:szCs w:val="28"/>
        </w:rPr>
      </w:pPr>
    </w:p>
    <w:p w14:paraId="5FCA722F">
      <w:pPr>
        <w:ind w:firstLine="426"/>
        <w:rPr>
          <w:rFonts w:hint="eastAsia" w:ascii="仿宋" w:hAnsi="仿宋" w:eastAsia="仿宋" w:cs="仿宋"/>
          <w:color w:val="auto"/>
          <w:sz w:val="22"/>
          <w:szCs w:val="22"/>
        </w:rPr>
      </w:pPr>
    </w:p>
    <w:p w14:paraId="55728A0E">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034891BB">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1CF2FB4C">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666DDA6F">
      <w:pPr>
        <w:rPr>
          <w:rFonts w:hint="eastAsia" w:ascii="仿宋" w:hAnsi="仿宋" w:eastAsia="仿宋" w:cs="仿宋"/>
          <w:color w:val="auto"/>
          <w:szCs w:val="21"/>
        </w:rPr>
      </w:pPr>
      <w:bookmarkStart w:id="451" w:name="_Toc60928901"/>
      <w:bookmarkStart w:id="452" w:name="_Toc60929133"/>
      <w:bookmarkStart w:id="453" w:name="_Toc60928820"/>
      <w:bookmarkStart w:id="454" w:name="_Toc7005128"/>
      <w:r>
        <w:rPr>
          <w:rFonts w:hint="eastAsia" w:ascii="仿宋" w:hAnsi="仿宋" w:eastAsia="仿宋" w:cs="仿宋"/>
          <w:color w:val="auto"/>
          <w:szCs w:val="21"/>
        </w:rPr>
        <w:br w:type="page"/>
      </w:r>
      <w:bookmarkEnd w:id="451"/>
      <w:bookmarkEnd w:id="452"/>
      <w:bookmarkEnd w:id="453"/>
      <w:bookmarkEnd w:id="454"/>
    </w:p>
    <w:p w14:paraId="05D19C8F">
      <w:pPr>
        <w:rPr>
          <w:rFonts w:hint="eastAsia" w:ascii="仿宋" w:hAnsi="仿宋" w:eastAsia="仿宋" w:cs="仿宋"/>
          <w:color w:val="auto"/>
          <w:szCs w:val="21"/>
        </w:rPr>
      </w:pPr>
    </w:p>
    <w:p w14:paraId="2773C6F4">
      <w:pPr>
        <w:ind w:firstLine="560" w:firstLineChars="200"/>
        <w:rPr>
          <w:rFonts w:hint="eastAsia" w:ascii="仿宋" w:hAnsi="仿宋" w:eastAsia="仿宋" w:cs="仿宋"/>
          <w:bCs/>
          <w:color w:val="auto"/>
          <w:sz w:val="28"/>
          <w:szCs w:val="28"/>
        </w:rPr>
      </w:pPr>
    </w:p>
    <w:p w14:paraId="17220A6E">
      <w:pPr>
        <w:ind w:firstLine="560" w:firstLineChars="200"/>
        <w:rPr>
          <w:rFonts w:hint="eastAsia" w:ascii="仿宋" w:hAnsi="仿宋" w:eastAsia="仿宋" w:cs="仿宋"/>
          <w:b/>
          <w:color w:val="auto"/>
        </w:rPr>
      </w:pPr>
      <w:r>
        <w:rPr>
          <w:rFonts w:hint="eastAsia" w:ascii="仿宋" w:hAnsi="仿宋" w:eastAsia="仿宋" w:cs="仿宋"/>
          <w:bCs/>
          <w:color w:val="auto"/>
          <w:sz w:val="28"/>
          <w:szCs w:val="28"/>
        </w:rPr>
        <w:t>供应商是否属于为本项目提供整体设计、规范编制或者项目管理</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检测等服务的供应商声明</w:t>
      </w:r>
    </w:p>
    <w:p w14:paraId="01D66B2C">
      <w:pPr>
        <w:ind w:firstLine="420"/>
        <w:rPr>
          <w:rFonts w:hint="eastAsia" w:ascii="仿宋" w:hAnsi="仿宋" w:eastAsia="仿宋" w:cs="仿宋"/>
          <w:color w:val="auto"/>
          <w:szCs w:val="21"/>
        </w:rPr>
      </w:pPr>
    </w:p>
    <w:p w14:paraId="44EBDED1">
      <w:pPr>
        <w:spacing w:line="360" w:lineRule="auto"/>
        <w:rPr>
          <w:rFonts w:hint="eastAsia" w:ascii="仿宋" w:hAnsi="仿宋" w:eastAsia="仿宋" w:cs="仿宋"/>
          <w:color w:val="auto"/>
          <w:szCs w:val="21"/>
        </w:rPr>
      </w:pPr>
    </w:p>
    <w:p w14:paraId="3DE633A8">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致：陕西省采购招标有限责任公司</w:t>
      </w:r>
    </w:p>
    <w:p w14:paraId="0A78D39B">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 xml:space="preserve">我方 </w:t>
      </w:r>
      <w:r>
        <w:rPr>
          <w:rFonts w:hint="eastAsia" w:ascii="仿宋" w:hAnsi="仿宋" w:eastAsia="仿宋" w:cs="仿宋"/>
          <w:i/>
          <w:color w:val="auto"/>
          <w:sz w:val="28"/>
          <w:szCs w:val="28"/>
          <w:u w:val="single"/>
        </w:rPr>
        <w:t xml:space="preserve">不属于 </w:t>
      </w:r>
      <w:r>
        <w:rPr>
          <w:rFonts w:hint="eastAsia" w:ascii="仿宋" w:hAnsi="仿宋" w:eastAsia="仿宋" w:cs="仿宋"/>
          <w:color w:val="auto"/>
          <w:sz w:val="28"/>
          <w:szCs w:val="28"/>
        </w:rPr>
        <w:t>为本项目提供整体设计、规范编制或者项目管理、监理、检测等服务的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w:t>
      </w:r>
    </w:p>
    <w:p w14:paraId="6E10755C">
      <w:pPr>
        <w:ind w:firstLine="426"/>
        <w:rPr>
          <w:rFonts w:hint="eastAsia" w:ascii="仿宋" w:hAnsi="仿宋" w:eastAsia="仿宋" w:cs="仿宋"/>
          <w:color w:val="auto"/>
          <w:sz w:val="28"/>
          <w:szCs w:val="28"/>
        </w:rPr>
      </w:pPr>
    </w:p>
    <w:p w14:paraId="67762799">
      <w:pPr>
        <w:ind w:firstLine="426"/>
        <w:rPr>
          <w:rFonts w:hint="eastAsia" w:ascii="仿宋" w:hAnsi="仿宋" w:eastAsia="仿宋" w:cs="仿宋"/>
          <w:color w:val="auto"/>
          <w:sz w:val="22"/>
          <w:szCs w:val="22"/>
        </w:rPr>
      </w:pPr>
    </w:p>
    <w:p w14:paraId="5378BCBF">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6599533D">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2039ACB3">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77F6456A">
      <w:pPr>
        <w:pStyle w:val="5"/>
        <w:jc w:val="center"/>
        <w:rPr>
          <w:rFonts w:hint="eastAsia" w:ascii="仿宋" w:hAnsi="仿宋" w:eastAsia="仿宋" w:cs="仿宋"/>
          <w:color w:val="auto"/>
        </w:rPr>
        <w:sectPr>
          <w:pgSz w:w="11906" w:h="16838"/>
          <w:pgMar w:top="1418" w:right="1418" w:bottom="1418" w:left="1418" w:header="851" w:footer="992" w:gutter="0"/>
          <w:pgNumType w:fmt="decimal"/>
          <w:cols w:space="720" w:num="1"/>
          <w:docGrid w:linePitch="312" w:charSpace="0"/>
        </w:sectPr>
      </w:pPr>
      <w:r>
        <w:rPr>
          <w:rFonts w:hint="eastAsia" w:ascii="仿宋" w:hAnsi="仿宋" w:eastAsia="仿宋" w:cs="仿宋"/>
          <w:b/>
          <w:color w:val="auto"/>
        </w:rPr>
        <w:br w:type="page"/>
      </w:r>
    </w:p>
    <w:p w14:paraId="10B611E1">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政府采购政策资格要求</w:t>
      </w:r>
    </w:p>
    <w:p w14:paraId="53DE3C71">
      <w:pPr>
        <w:jc w:val="center"/>
        <w:rPr>
          <w:rFonts w:hint="eastAsia" w:ascii="仿宋" w:hAnsi="仿宋" w:eastAsia="仿宋"/>
          <w:b/>
          <w:bCs/>
          <w:color w:val="auto"/>
          <w:sz w:val="32"/>
          <w:szCs w:val="32"/>
          <w:highlight w:val="none"/>
        </w:rPr>
      </w:pPr>
    </w:p>
    <w:p w14:paraId="4507741C">
      <w:pPr>
        <w:jc w:val="center"/>
        <w:rPr>
          <w:rFonts w:hint="eastAsia" w:ascii="仿宋" w:hAnsi="仿宋" w:eastAsia="仿宋"/>
          <w:b/>
          <w:bCs/>
          <w:color w:val="auto"/>
          <w:sz w:val="32"/>
          <w:szCs w:val="32"/>
          <w:highlight w:val="none"/>
        </w:rPr>
      </w:pPr>
    </w:p>
    <w:p w14:paraId="57BFDB3E">
      <w:pPr>
        <w:jc w:val="center"/>
        <w:rPr>
          <w:rFonts w:hint="eastAsia" w:ascii="仿宋_GB2312" w:hAnsi="仿宋_GB2312" w:eastAsia="仿宋_GB2312" w:cs="仿宋_GB2312"/>
          <w:b/>
          <w:color w:val="auto"/>
          <w:kern w:val="0"/>
          <w:sz w:val="24"/>
        </w:rPr>
      </w:pPr>
    </w:p>
    <w:p w14:paraId="1E0C0442">
      <w:pPr>
        <w:jc w:val="center"/>
        <w:rPr>
          <w:rFonts w:ascii="仿宋_GB2312" w:hAnsi="仿宋_GB2312" w:eastAsia="仿宋_GB2312" w:cs="仿宋_GB2312"/>
          <w:b/>
          <w:color w:val="auto"/>
          <w:kern w:val="0"/>
          <w:sz w:val="24"/>
        </w:rPr>
      </w:pPr>
      <w:r>
        <w:rPr>
          <w:rFonts w:hint="eastAsia" w:ascii="仿宋_GB2312" w:hAnsi="仿宋_GB2312" w:eastAsia="仿宋_GB2312" w:cs="仿宋_GB2312"/>
          <w:b/>
          <w:color w:val="auto"/>
          <w:kern w:val="0"/>
          <w:sz w:val="24"/>
        </w:rPr>
        <w:t>中小企业声明函</w:t>
      </w:r>
    </w:p>
    <w:p w14:paraId="13A98137">
      <w:pPr>
        <w:rPr>
          <w:rFonts w:ascii="仿宋_GB2312" w:hAnsi="仿宋_GB2312" w:eastAsia="仿宋_GB2312" w:cs="仿宋_GB2312"/>
          <w:color w:val="auto"/>
          <w:kern w:val="0"/>
          <w:sz w:val="24"/>
        </w:rPr>
      </w:pPr>
    </w:p>
    <w:p w14:paraId="67E2C1F6">
      <w:pPr>
        <w:spacing w:line="56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本公司(联合体)郑重声明，根据《政府采购促进中小企业发展管理办法》(财库(2020)46号)的规定，本公司参加(单位名称) 的(项目名称) 采购活动，</w:t>
      </w:r>
      <w:r>
        <w:rPr>
          <w:rFonts w:eastAsia="仿宋_GB2312"/>
          <w:color w:val="auto"/>
          <w:kern w:val="0"/>
          <w:sz w:val="24"/>
        </w:rPr>
        <w:t>服务全部由符合政策要求的中小企业承接</w:t>
      </w:r>
      <w:r>
        <w:rPr>
          <w:rFonts w:hint="eastAsia" w:ascii="仿宋_GB2312" w:hAnsi="仿宋_GB2312" w:eastAsia="仿宋_GB2312" w:cs="仿宋_GB2312"/>
          <w:color w:val="auto"/>
          <w:kern w:val="0"/>
          <w:sz w:val="24"/>
        </w:rPr>
        <w:t>。相关企业的具体情况如下：</w:t>
      </w:r>
    </w:p>
    <w:p w14:paraId="65C0174B">
      <w:pPr>
        <w:pStyle w:val="76"/>
        <w:numPr>
          <w:ilvl w:val="0"/>
          <w:numId w:val="12"/>
        </w:numPr>
        <w:spacing w:line="560" w:lineRule="exact"/>
        <w:ind w:firstLineChars="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color w:val="auto"/>
          <w:kern w:val="0"/>
          <w:sz w:val="24"/>
          <w:szCs w:val="24"/>
          <w:u w:val="single"/>
        </w:rPr>
        <w:t xml:space="preserve"> (标的名称) </w:t>
      </w:r>
      <w:r>
        <w:rPr>
          <w:rFonts w:hint="eastAsia" w:ascii="仿宋_GB2312" w:hAnsi="仿宋_GB2312" w:eastAsia="仿宋_GB2312" w:cs="仿宋_GB2312"/>
          <w:color w:val="auto"/>
          <w:kern w:val="0"/>
          <w:sz w:val="24"/>
          <w:szCs w:val="24"/>
        </w:rPr>
        <w:t>，属于</w:t>
      </w:r>
      <w:r>
        <w:rPr>
          <w:rFonts w:hint="eastAsia" w:ascii="仿宋_GB2312" w:hAnsi="仿宋_GB2312" w:eastAsia="仿宋_GB2312" w:cs="仿宋_GB2312"/>
          <w:i/>
          <w:color w:val="auto"/>
          <w:kern w:val="0"/>
          <w:sz w:val="24"/>
          <w:szCs w:val="24"/>
          <w:u w:val="single"/>
        </w:rPr>
        <w:t>(采购文件中明的所属行业)</w:t>
      </w:r>
      <w:r>
        <w:rPr>
          <w:rFonts w:hint="eastAsia" w:ascii="仿宋_GB2312" w:hAnsi="仿宋_GB2312" w:eastAsia="仿宋_GB2312" w:cs="仿宋_GB2312"/>
          <w:color w:val="auto"/>
          <w:kern w:val="0"/>
          <w:sz w:val="24"/>
          <w:szCs w:val="24"/>
        </w:rPr>
        <w:t>；承建(承接)企业为</w:t>
      </w:r>
      <w:r>
        <w:rPr>
          <w:rFonts w:hint="eastAsia" w:ascii="仿宋_GB2312" w:hAnsi="仿宋_GB2312" w:eastAsia="仿宋_GB2312" w:cs="仿宋_GB2312"/>
          <w:i/>
          <w:color w:val="auto"/>
          <w:kern w:val="0"/>
          <w:sz w:val="24"/>
          <w:szCs w:val="24"/>
          <w:u w:val="single"/>
        </w:rPr>
        <w:t xml:space="preserve"> (企业名称) </w:t>
      </w:r>
      <w:r>
        <w:rPr>
          <w:rFonts w:hint="eastAsia" w:ascii="仿宋_GB2312" w:hAnsi="仿宋_GB2312" w:eastAsia="仿宋_GB2312" w:cs="仿宋_GB2312"/>
          <w:color w:val="auto"/>
          <w:kern w:val="0"/>
          <w:sz w:val="24"/>
          <w:szCs w:val="24"/>
        </w:rPr>
        <w:t>，从业人员</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人，营业收入为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万元，资产总额为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万元，属于</w:t>
      </w:r>
      <w:r>
        <w:rPr>
          <w:rFonts w:hint="eastAsia" w:ascii="仿宋_GB2312" w:hAnsi="仿宋_GB2312" w:eastAsia="仿宋_GB2312" w:cs="仿宋_GB2312"/>
          <w:i/>
          <w:color w:val="auto"/>
          <w:kern w:val="0"/>
          <w:sz w:val="24"/>
          <w:szCs w:val="24"/>
          <w:u w:val="single"/>
        </w:rPr>
        <w:t xml:space="preserve"> (中型企业、小型企业、微型企业) </w:t>
      </w:r>
      <w:r>
        <w:rPr>
          <w:rFonts w:hint="eastAsia" w:ascii="仿宋_GB2312" w:hAnsi="仿宋_GB2312" w:eastAsia="仿宋_GB2312" w:cs="仿宋_GB2312"/>
          <w:color w:val="auto"/>
          <w:kern w:val="0"/>
          <w:sz w:val="24"/>
          <w:szCs w:val="24"/>
        </w:rPr>
        <w:t>；</w:t>
      </w:r>
    </w:p>
    <w:p w14:paraId="5208783A">
      <w:pPr>
        <w:pStyle w:val="76"/>
        <w:spacing w:line="560" w:lineRule="exact"/>
        <w:ind w:left="838" w:leftChars="285" w:hanging="240" w:hangingChars="100"/>
        <w:rPr>
          <w:rFonts w:hint="eastAsia" w:ascii="仿宋_GB2312" w:hAnsi="仿宋_GB2312" w:eastAsia="仿宋_GB2312" w:cs="仿宋_GB2312"/>
          <w:color w:val="auto"/>
          <w:kern w:val="0"/>
          <w:sz w:val="22"/>
          <w:u w:val="single"/>
        </w:rPr>
      </w:pPr>
      <w:r>
        <w:rPr>
          <w:rFonts w:hint="eastAsia" w:ascii="仿宋_GB2312" w:hAnsi="仿宋_GB2312" w:eastAsia="仿宋_GB2312" w:cs="仿宋_GB2312"/>
          <w:color w:val="auto"/>
          <w:kern w:val="0"/>
          <w:sz w:val="24"/>
          <w:szCs w:val="24"/>
        </w:rPr>
        <w:t xml:space="preserve">2. </w:t>
      </w:r>
      <w:r>
        <w:rPr>
          <w:rFonts w:hint="eastAsia" w:ascii="仿宋_GB2312" w:hAnsi="仿宋_GB2312" w:eastAsia="仿宋_GB2312" w:cs="仿宋_GB2312"/>
          <w:i/>
          <w:color w:val="auto"/>
          <w:kern w:val="0"/>
          <w:sz w:val="24"/>
          <w:szCs w:val="24"/>
          <w:u w:val="single"/>
        </w:rPr>
        <w:t xml:space="preserve">(标的名称) </w:t>
      </w:r>
      <w:r>
        <w:rPr>
          <w:rFonts w:hint="eastAsia" w:ascii="仿宋_GB2312" w:hAnsi="仿宋_GB2312" w:eastAsia="仿宋_GB2312" w:cs="仿宋_GB2312"/>
          <w:color w:val="auto"/>
          <w:kern w:val="0"/>
          <w:sz w:val="24"/>
          <w:szCs w:val="24"/>
        </w:rPr>
        <w:t>，属于</w:t>
      </w:r>
      <w:r>
        <w:rPr>
          <w:rFonts w:hint="eastAsia" w:ascii="仿宋_GB2312" w:hAnsi="仿宋_GB2312" w:eastAsia="仿宋_GB2312" w:cs="仿宋_GB2312"/>
          <w:i/>
          <w:color w:val="auto"/>
          <w:kern w:val="0"/>
          <w:sz w:val="24"/>
          <w:szCs w:val="24"/>
          <w:u w:val="single"/>
        </w:rPr>
        <w:t>(采购文件中明的所属行业)</w:t>
      </w:r>
      <w:r>
        <w:rPr>
          <w:rFonts w:hint="eastAsia" w:ascii="仿宋_GB2312" w:hAnsi="仿宋_GB2312" w:eastAsia="仿宋_GB2312" w:cs="仿宋_GB2312"/>
          <w:color w:val="auto"/>
          <w:kern w:val="0"/>
          <w:sz w:val="24"/>
          <w:szCs w:val="24"/>
        </w:rPr>
        <w:t>；承建(承接)企业为</w:t>
      </w:r>
      <w:r>
        <w:rPr>
          <w:rFonts w:hint="eastAsia" w:ascii="仿宋_GB2312" w:hAnsi="仿宋_GB2312" w:eastAsia="仿宋_GB2312" w:cs="仿宋_GB2312"/>
          <w:i/>
          <w:color w:val="auto"/>
          <w:kern w:val="0"/>
          <w:sz w:val="24"/>
          <w:szCs w:val="24"/>
          <w:u w:val="single"/>
        </w:rPr>
        <w:t xml:space="preserve"> (企业名称) </w:t>
      </w:r>
      <w:r>
        <w:rPr>
          <w:rFonts w:hint="eastAsia" w:ascii="仿宋_GB2312" w:hAnsi="仿宋_GB2312" w:eastAsia="仿宋_GB2312" w:cs="仿宋_GB2312"/>
          <w:color w:val="auto"/>
          <w:kern w:val="0"/>
          <w:sz w:val="24"/>
          <w:szCs w:val="24"/>
        </w:rPr>
        <w:t>，从业人员</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人，营业收入为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万元，资产总额为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万元，属于</w:t>
      </w:r>
      <w:r>
        <w:rPr>
          <w:rFonts w:hint="eastAsia" w:ascii="仿宋_GB2312" w:hAnsi="仿宋_GB2312" w:eastAsia="仿宋_GB2312" w:cs="仿宋_GB2312"/>
          <w:i/>
          <w:color w:val="auto"/>
          <w:kern w:val="0"/>
          <w:sz w:val="24"/>
          <w:szCs w:val="24"/>
          <w:u w:val="single"/>
        </w:rPr>
        <w:t xml:space="preserve"> (中型企业、小型企业、微型企业) </w:t>
      </w:r>
      <w:r>
        <w:rPr>
          <w:rFonts w:hint="eastAsia" w:ascii="仿宋_GB2312" w:hAnsi="仿宋_GB2312" w:eastAsia="仿宋_GB2312" w:cs="仿宋_GB2312"/>
          <w:color w:val="auto"/>
          <w:kern w:val="0"/>
          <w:sz w:val="24"/>
          <w:szCs w:val="24"/>
        </w:rPr>
        <w:t>；</w:t>
      </w:r>
    </w:p>
    <w:p w14:paraId="68220620">
      <w:pPr>
        <w:spacing w:line="56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以上企业，不属于大企业的分支机构，不存在控股股东为大企业的情形，也不存在与大企业的负责人为同一人的情形。</w:t>
      </w:r>
    </w:p>
    <w:p w14:paraId="254DDC62">
      <w:pPr>
        <w:spacing w:line="56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本企业对上述声明内容的真实性负责。如有虚假，将依法承担相应责任。</w:t>
      </w:r>
    </w:p>
    <w:p w14:paraId="3F6F90F0">
      <w:pPr>
        <w:spacing w:line="56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企业名称(盖章):</w:t>
      </w:r>
    </w:p>
    <w:p w14:paraId="4AC4C50F">
      <w:pPr>
        <w:spacing w:line="560" w:lineRule="exact"/>
        <w:ind w:firstLine="4320" w:firstLineChars="18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日期：</w:t>
      </w:r>
    </w:p>
    <w:p w14:paraId="6C8EC9E4">
      <w:pPr>
        <w:spacing w:line="560" w:lineRule="exact"/>
        <w:ind w:firstLine="4320" w:firstLineChars="1800"/>
        <w:rPr>
          <w:rFonts w:hint="eastAsia" w:ascii="仿宋_GB2312" w:hAnsi="仿宋_GB2312" w:eastAsia="仿宋_GB2312" w:cs="仿宋_GB2312"/>
          <w:color w:val="auto"/>
          <w:kern w:val="0"/>
          <w:sz w:val="24"/>
        </w:rPr>
      </w:pPr>
    </w:p>
    <w:p w14:paraId="630D50DF">
      <w:pPr>
        <w:rPr>
          <w:rFonts w:hint="eastAsia"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rPr>
        <w:t xml:space="preserve"> </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u w:val="single"/>
          <w:lang w:val="en-US" w:eastAsia="zh-CN"/>
        </w:rPr>
        <w:t xml:space="preserve">                       </w:t>
      </w:r>
      <w:r>
        <w:rPr>
          <w:rFonts w:hint="eastAsia" w:ascii="仿宋_GB2312" w:hAnsi="仿宋_GB2312" w:eastAsia="仿宋_GB2312" w:cs="仿宋_GB2312"/>
          <w:color w:val="auto"/>
          <w:kern w:val="0"/>
          <w:sz w:val="24"/>
          <w:u w:val="single"/>
        </w:rPr>
        <w:t xml:space="preserve">                      </w:t>
      </w:r>
    </w:p>
    <w:p w14:paraId="246A3E77">
      <w:pPr>
        <w:ind w:firstLine="120" w:firstLineChars="5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24"/>
        </w:rPr>
        <w:t>（从业人员、营业收入、资产总额填报上一年度数据，无上一年度数据的新成立企业可不填报）</w:t>
      </w:r>
    </w:p>
    <w:p w14:paraId="714952EE">
      <w:pP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br w:type="page"/>
      </w:r>
    </w:p>
    <w:p w14:paraId="5E064C39">
      <w:pPr>
        <w:tabs>
          <w:tab w:val="left" w:pos="3780"/>
        </w:tabs>
        <w:spacing w:line="360" w:lineRule="auto"/>
        <w:jc w:val="center"/>
        <w:rPr>
          <w:rFonts w:hint="eastAsia" w:ascii="仿宋_GB2312" w:hAnsi="仿宋_GB2312" w:eastAsia="仿宋_GB2312" w:cs="仿宋_GB2312"/>
          <w:b/>
          <w:bCs/>
          <w:color w:val="auto"/>
          <w:sz w:val="24"/>
        </w:rPr>
      </w:pPr>
    </w:p>
    <w:p w14:paraId="5A72EB6E">
      <w:pPr>
        <w:tabs>
          <w:tab w:val="left" w:pos="3780"/>
        </w:tabs>
        <w:spacing w:line="360" w:lineRule="auto"/>
        <w:jc w:val="center"/>
        <w:rPr>
          <w:rFonts w:hint="eastAsia" w:ascii="仿宋_GB2312" w:hAnsi="仿宋_GB2312" w:eastAsia="仿宋_GB2312" w:cs="仿宋_GB2312"/>
          <w:b/>
          <w:bCs/>
          <w:color w:val="auto"/>
          <w:sz w:val="24"/>
        </w:rPr>
      </w:pPr>
    </w:p>
    <w:p w14:paraId="4CD1F892">
      <w:pPr>
        <w:tabs>
          <w:tab w:val="left" w:pos="3780"/>
        </w:tabs>
        <w:spacing w:line="360" w:lineRule="auto"/>
        <w:jc w:val="center"/>
        <w:rPr>
          <w:rFonts w:hint="eastAsia" w:ascii="仿宋_GB2312" w:hAnsi="仿宋_GB2312" w:eastAsia="仿宋_GB2312" w:cs="仿宋_GB2312"/>
          <w:b/>
          <w:bCs/>
          <w:color w:val="auto"/>
          <w:sz w:val="24"/>
        </w:rPr>
      </w:pPr>
    </w:p>
    <w:p w14:paraId="779F79D3">
      <w:pPr>
        <w:tabs>
          <w:tab w:val="left" w:pos="3780"/>
        </w:tabs>
        <w:spacing w:line="360" w:lineRule="auto"/>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供应商监狱企业声明函</w:t>
      </w:r>
    </w:p>
    <w:p w14:paraId="1C31128E">
      <w:pPr>
        <w:widowControl/>
        <w:spacing w:before="100" w:beforeAutospacing="1" w:after="100" w:afterAutospacing="1" w:line="360" w:lineRule="auto"/>
        <w:ind w:firstLine="480" w:firstLineChars="20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本单位郑重声明下列事项（按照实际情况勾选或填空）：</w:t>
      </w:r>
    </w:p>
    <w:p w14:paraId="027BD623">
      <w:pPr>
        <w:widowControl/>
        <w:spacing w:before="100" w:beforeAutospacing="1" w:after="100" w:afterAutospacing="1" w:line="360" w:lineRule="auto"/>
        <w:ind w:firstLine="480" w:firstLineChars="20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本单位为直接供应商提供本单位服务。</w:t>
      </w:r>
    </w:p>
    <w:p w14:paraId="0D5B07F2">
      <w:pPr>
        <w:widowControl/>
        <w:spacing w:before="100" w:beforeAutospacing="1" w:after="100" w:afterAutospacing="1" w:line="360" w:lineRule="auto"/>
        <w:ind w:firstLine="360" w:firstLineChars="15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（1）本企业（单位）</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（请填写：是、不是）监狱企业。如果是，后附省级以上监狱管理局、戒毒管理局（含新疆生产建设兵团）出具的属于监狱企业的证明文件。</w:t>
      </w:r>
    </w:p>
    <w:p w14:paraId="611EE581">
      <w:pPr>
        <w:widowControl/>
        <w:spacing w:before="100" w:beforeAutospacing="1" w:after="100" w:afterAutospacing="1" w:line="360" w:lineRule="auto"/>
        <w:ind w:firstLine="482"/>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本企业（单位）对上述声明的真实性负责。如有虚假，将依法承担相应责任。</w:t>
      </w:r>
    </w:p>
    <w:p w14:paraId="59A80F76">
      <w:pPr>
        <w:widowControl/>
        <w:spacing w:before="100" w:beforeAutospacing="1" w:after="100" w:afterAutospacing="1" w:line="360" w:lineRule="auto"/>
        <w:ind w:firstLine="482"/>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注：符合《关于政府采购支持监狱企业发展有关问题的通知》价格扣减条件的供应商须提交。需提供省级以上监狱管理局、戒毒管理局（含新疆生产建设兵团）出具的属于监狱企业的证明文件。</w:t>
      </w:r>
    </w:p>
    <w:p w14:paraId="55947583">
      <w:pPr>
        <w:widowControl/>
        <w:spacing w:before="100" w:beforeAutospacing="1" w:after="100" w:afterAutospacing="1" w:line="360" w:lineRule="auto"/>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p w14:paraId="1E3824AB">
      <w:pPr>
        <w:widowControl/>
        <w:spacing w:before="100" w:beforeAutospacing="1" w:after="100" w:afterAutospacing="1" w:line="360" w:lineRule="auto"/>
        <w:jc w:val="left"/>
        <w:rPr>
          <w:rFonts w:hint="eastAsia" w:ascii="仿宋_GB2312" w:hAnsi="仿宋_GB2312" w:eastAsia="仿宋_GB2312" w:cs="仿宋_GB2312"/>
          <w:color w:val="auto"/>
          <w:kern w:val="0"/>
          <w:sz w:val="24"/>
        </w:rPr>
      </w:pPr>
    </w:p>
    <w:p w14:paraId="5632A4DB">
      <w:pPr>
        <w:spacing w:line="360" w:lineRule="auto"/>
        <w:ind w:left="1080" w:leftChars="257" w:hanging="540"/>
        <w:jc w:val="center"/>
        <w:rPr>
          <w:rFonts w:hint="eastAsia" w:ascii="仿宋_GB2312" w:hAnsi="仿宋_GB2312" w:eastAsia="仿宋_GB2312" w:cs="仿宋_GB2312"/>
          <w:b/>
          <w:color w:val="auto"/>
          <w:kern w:val="0"/>
          <w:sz w:val="24"/>
        </w:rPr>
      </w:pPr>
      <w:r>
        <w:rPr>
          <w:rFonts w:hint="eastAsia" w:ascii="仿宋_GB2312" w:hAnsi="仿宋_GB2312" w:eastAsia="仿宋_GB2312" w:cs="仿宋_GB2312"/>
          <w:b/>
          <w:color w:val="auto"/>
          <w:kern w:val="0"/>
          <w:sz w:val="24"/>
        </w:rPr>
        <w:t>　</w:t>
      </w:r>
    </w:p>
    <w:p w14:paraId="5E2BDEB6">
      <w:pPr>
        <w:spacing w:line="360" w:lineRule="auto"/>
        <w:rPr>
          <w:rFonts w:hint="eastAsia" w:ascii="仿宋_GB2312" w:hAnsi="仿宋_GB2312" w:eastAsia="仿宋_GB2312" w:cs="仿宋_GB2312"/>
          <w:b/>
          <w:color w:val="auto"/>
          <w:sz w:val="24"/>
        </w:rPr>
      </w:pPr>
    </w:p>
    <w:p w14:paraId="3BC4E65C">
      <w:pPr>
        <w:widowControl/>
        <w:spacing w:before="100" w:beforeAutospacing="1" w:after="100" w:afterAutospacing="1" w:line="360" w:lineRule="auto"/>
        <w:ind w:firstLine="3960" w:firstLineChars="165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供应商（盖章）：</w:t>
      </w:r>
      <w:r>
        <w:rPr>
          <w:rFonts w:hint="eastAsia" w:ascii="仿宋_GB2312" w:hAnsi="仿宋_GB2312" w:eastAsia="仿宋_GB2312" w:cs="仿宋_GB2312"/>
          <w:color w:val="auto"/>
          <w:kern w:val="0"/>
          <w:sz w:val="24"/>
          <w:u w:val="single"/>
        </w:rPr>
        <w:t xml:space="preserve">             </w:t>
      </w:r>
    </w:p>
    <w:p w14:paraId="33295D92">
      <w:pPr>
        <w:widowControl/>
        <w:spacing w:before="100" w:beforeAutospacing="1" w:after="100" w:afterAutospacing="1" w:line="360" w:lineRule="auto"/>
        <w:ind w:firstLine="3720" w:firstLineChars="1550"/>
        <w:jc w:val="left"/>
        <w:rPr>
          <w:rFonts w:hint="eastAsia"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rPr>
        <w:t>　日　期：</w:t>
      </w:r>
      <w:r>
        <w:rPr>
          <w:rFonts w:hint="eastAsia" w:ascii="仿宋_GB2312" w:hAnsi="仿宋_GB2312" w:eastAsia="仿宋_GB2312" w:cs="仿宋_GB2312"/>
          <w:color w:val="auto"/>
          <w:kern w:val="0"/>
          <w:sz w:val="24"/>
          <w:u w:val="single"/>
        </w:rPr>
        <w:t xml:space="preserve">             </w:t>
      </w:r>
    </w:p>
    <w:p w14:paraId="1D633652">
      <w:pPr>
        <w:tabs>
          <w:tab w:val="left" w:pos="3780"/>
        </w:tabs>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br w:type="page"/>
      </w:r>
    </w:p>
    <w:p w14:paraId="68074F5D">
      <w:pPr>
        <w:tabs>
          <w:tab w:val="left" w:pos="3780"/>
        </w:tabs>
        <w:spacing w:line="360" w:lineRule="auto"/>
        <w:jc w:val="center"/>
        <w:rPr>
          <w:rFonts w:hint="eastAsia" w:ascii="仿宋_GB2312" w:hAnsi="仿宋_GB2312" w:eastAsia="仿宋_GB2312" w:cs="仿宋_GB2312"/>
          <w:color w:val="auto"/>
          <w:szCs w:val="21"/>
        </w:rPr>
      </w:pPr>
    </w:p>
    <w:p w14:paraId="1BCDC6CD">
      <w:pPr>
        <w:tabs>
          <w:tab w:val="left" w:pos="3780"/>
        </w:tabs>
        <w:spacing w:line="360" w:lineRule="auto"/>
        <w:jc w:val="center"/>
        <w:rPr>
          <w:rFonts w:hint="eastAsia" w:ascii="仿宋_GB2312" w:hAnsi="仿宋_GB2312" w:eastAsia="仿宋_GB2312" w:cs="仿宋_GB2312"/>
          <w:color w:val="auto"/>
          <w:szCs w:val="21"/>
        </w:rPr>
      </w:pPr>
    </w:p>
    <w:p w14:paraId="027B5AE9">
      <w:pPr>
        <w:tabs>
          <w:tab w:val="left" w:pos="3780"/>
        </w:tabs>
        <w:spacing w:line="360" w:lineRule="auto"/>
        <w:jc w:val="center"/>
        <w:rPr>
          <w:rFonts w:hint="eastAsia" w:ascii="仿宋_GB2312" w:hAnsi="仿宋_GB2312" w:eastAsia="仿宋_GB2312" w:cs="仿宋_GB2312"/>
          <w:color w:val="auto"/>
          <w:szCs w:val="21"/>
        </w:rPr>
      </w:pPr>
    </w:p>
    <w:p w14:paraId="2C71472D">
      <w:pPr>
        <w:tabs>
          <w:tab w:val="left" w:pos="3780"/>
        </w:tabs>
        <w:spacing w:line="360" w:lineRule="auto"/>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残疾人福利性单位声明函</w:t>
      </w:r>
    </w:p>
    <w:p w14:paraId="6FF4C87D">
      <w:pPr>
        <w:spacing w:line="360" w:lineRule="auto"/>
        <w:ind w:left="1080" w:leftChars="257" w:hanging="540"/>
        <w:jc w:val="center"/>
        <w:rPr>
          <w:rFonts w:hint="eastAsia" w:ascii="仿宋_GB2312" w:hAnsi="仿宋_GB2312" w:eastAsia="仿宋_GB2312" w:cs="仿宋_GB2312"/>
          <w:color w:val="auto"/>
          <w:kern w:val="0"/>
          <w:szCs w:val="21"/>
        </w:rPr>
      </w:pPr>
    </w:p>
    <w:p w14:paraId="2EA882D7">
      <w:pPr>
        <w:spacing w:line="360" w:lineRule="auto"/>
        <w:ind w:firstLine="567"/>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w:t>
      </w:r>
      <w:r>
        <w:rPr>
          <w:rFonts w:hint="eastAsia" w:ascii="仿宋_GB2312" w:hAnsi="仿宋_GB2312" w:eastAsia="仿宋_GB2312" w:cs="仿宋_GB2312"/>
          <w:color w:val="auto"/>
          <w:kern w:val="0"/>
          <w:sz w:val="24"/>
          <w:lang w:val="en-US" w:eastAsia="zh-CN"/>
        </w:rPr>
        <w:t>服务</w:t>
      </w:r>
      <w:r>
        <w:rPr>
          <w:rFonts w:hint="eastAsia" w:ascii="仿宋_GB2312" w:hAnsi="仿宋_GB2312" w:eastAsia="仿宋_GB2312" w:cs="仿宋_GB2312"/>
          <w:color w:val="auto"/>
          <w:kern w:val="0"/>
          <w:sz w:val="24"/>
        </w:rPr>
        <w:t>，或者提供其他残疾人福利性单位</w:t>
      </w:r>
      <w:r>
        <w:rPr>
          <w:rFonts w:hint="eastAsia" w:ascii="仿宋_GB2312" w:hAnsi="仿宋_GB2312" w:eastAsia="仿宋_GB2312" w:cs="仿宋_GB2312"/>
          <w:color w:val="auto"/>
          <w:kern w:val="0"/>
          <w:sz w:val="24"/>
          <w:lang w:val="en-US" w:eastAsia="zh-CN"/>
        </w:rPr>
        <w:t>服务</w:t>
      </w:r>
      <w:r>
        <w:rPr>
          <w:rFonts w:hint="eastAsia" w:ascii="仿宋_GB2312" w:hAnsi="仿宋_GB2312" w:eastAsia="仿宋_GB2312" w:cs="仿宋_GB2312"/>
          <w:color w:val="auto"/>
          <w:kern w:val="0"/>
          <w:sz w:val="24"/>
        </w:rPr>
        <w:t>。</w:t>
      </w:r>
    </w:p>
    <w:p w14:paraId="60AC291A">
      <w:pPr>
        <w:spacing w:line="360" w:lineRule="auto"/>
        <w:ind w:left="1080" w:leftChars="257" w:hanging="54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本单位对上述声明的真实性负责。如有虚假，将依法承担相应责任。</w:t>
      </w:r>
    </w:p>
    <w:p w14:paraId="29AF5892">
      <w:pPr>
        <w:spacing w:line="360" w:lineRule="auto"/>
        <w:ind w:left="1080" w:leftChars="257" w:hanging="540"/>
        <w:jc w:val="center"/>
        <w:rPr>
          <w:rFonts w:hint="eastAsia" w:ascii="仿宋_GB2312" w:hAnsi="仿宋_GB2312" w:eastAsia="仿宋_GB2312" w:cs="仿宋_GB2312"/>
          <w:color w:val="auto"/>
          <w:kern w:val="0"/>
          <w:sz w:val="24"/>
        </w:rPr>
      </w:pPr>
    </w:p>
    <w:p w14:paraId="1EEED10F">
      <w:pPr>
        <w:spacing w:line="360" w:lineRule="auto"/>
        <w:ind w:left="1080" w:leftChars="257" w:hanging="540"/>
        <w:jc w:val="center"/>
        <w:rPr>
          <w:rFonts w:hint="eastAsia" w:ascii="仿宋_GB2312" w:hAnsi="仿宋_GB2312" w:eastAsia="仿宋_GB2312" w:cs="仿宋_GB2312"/>
          <w:color w:val="auto"/>
          <w:kern w:val="0"/>
          <w:sz w:val="24"/>
        </w:rPr>
      </w:pPr>
    </w:p>
    <w:p w14:paraId="14DDAB98">
      <w:pPr>
        <w:spacing w:line="360" w:lineRule="auto"/>
        <w:ind w:left="1080" w:leftChars="257" w:hanging="540"/>
        <w:jc w:val="center"/>
        <w:rPr>
          <w:rFonts w:hint="eastAsia"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rPr>
        <w:t xml:space="preserve"> 残疾人福利性单位（盖章）：</w:t>
      </w:r>
      <w:r>
        <w:rPr>
          <w:rFonts w:hint="eastAsia" w:ascii="仿宋_GB2312" w:hAnsi="仿宋_GB2312" w:eastAsia="仿宋_GB2312" w:cs="仿宋_GB2312"/>
          <w:color w:val="auto"/>
          <w:kern w:val="0"/>
          <w:sz w:val="24"/>
          <w:u w:val="single"/>
        </w:rPr>
        <w:t xml:space="preserve">                  </w:t>
      </w:r>
    </w:p>
    <w:p w14:paraId="57024142">
      <w:pPr>
        <w:spacing w:line="360" w:lineRule="auto"/>
        <w:ind w:left="1080" w:leftChars="257" w:hanging="54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w:t>
      </w:r>
    </w:p>
    <w:p w14:paraId="7B818F43">
      <w:pPr>
        <w:jc w:val="center"/>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日  期：</w:t>
      </w:r>
    </w:p>
    <w:p w14:paraId="08C0E7AE">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09340684">
      <w:pPr>
        <w:pStyle w:val="5"/>
        <w:jc w:val="center"/>
        <w:rPr>
          <w:rFonts w:hint="eastAsia" w:ascii="仿宋" w:hAnsi="仿宋" w:eastAsia="仿宋" w:cs="仿宋"/>
          <w:b/>
          <w:bCs/>
          <w:color w:val="auto"/>
          <w:sz w:val="32"/>
          <w:szCs w:val="32"/>
        </w:rPr>
      </w:pPr>
      <w:r>
        <w:rPr>
          <w:rFonts w:hint="eastAsia" w:ascii="仿宋" w:hAnsi="仿宋" w:eastAsia="仿宋" w:cs="仿宋"/>
          <w:b/>
          <w:color w:val="auto"/>
          <w:sz w:val="32"/>
          <w:szCs w:val="32"/>
        </w:rPr>
        <w:t>特定资格条件1</w:t>
      </w:r>
    </w:p>
    <w:p w14:paraId="33974395">
      <w:pPr>
        <w:jc w:val="center"/>
        <w:rPr>
          <w:rFonts w:hint="eastAsia" w:ascii="仿宋" w:hAnsi="仿宋" w:eastAsia="仿宋" w:cs="仿宋"/>
          <w:b/>
          <w:color w:val="auto"/>
          <w:sz w:val="32"/>
          <w:szCs w:val="32"/>
        </w:rPr>
      </w:pPr>
      <w:r>
        <w:rPr>
          <w:rFonts w:hint="eastAsia" w:ascii="仿宋" w:hAnsi="仿宋" w:eastAsia="仿宋" w:cs="仿宋"/>
          <w:color w:val="auto"/>
          <w:kern w:val="0"/>
          <w:sz w:val="28"/>
          <w:szCs w:val="28"/>
        </w:rPr>
        <w:t>供应商在递交响应文件截止时间前在中国政府采购网（www.ccgp.gov.cn）</w:t>
      </w:r>
      <w:r>
        <w:rPr>
          <w:rFonts w:hint="eastAsia" w:ascii="仿宋" w:hAnsi="仿宋" w:eastAsia="仿宋" w:cs="仿宋"/>
          <w:color w:val="auto"/>
          <w:kern w:val="0"/>
          <w:sz w:val="28"/>
          <w:szCs w:val="28"/>
          <w:lang w:val="en-US" w:eastAsia="zh-CN"/>
        </w:rPr>
        <w:t>未</w:t>
      </w:r>
      <w:r>
        <w:rPr>
          <w:rFonts w:hint="eastAsia" w:ascii="仿宋" w:hAnsi="仿宋" w:eastAsia="仿宋" w:cs="仿宋"/>
          <w:color w:val="auto"/>
          <w:kern w:val="0"/>
          <w:sz w:val="28"/>
          <w:szCs w:val="28"/>
        </w:rPr>
        <w:t>被列入政府采购严重违法失信行为记录名单，或在“信用中国”网站（www.creditchina.gov.cn）上</w:t>
      </w:r>
      <w:r>
        <w:rPr>
          <w:rFonts w:hint="eastAsia" w:ascii="仿宋" w:hAnsi="仿宋" w:eastAsia="仿宋" w:cs="仿宋"/>
          <w:color w:val="auto"/>
          <w:kern w:val="0"/>
          <w:sz w:val="28"/>
          <w:szCs w:val="28"/>
          <w:lang w:val="en-US" w:eastAsia="zh-CN"/>
        </w:rPr>
        <w:t>未</w:t>
      </w:r>
      <w:r>
        <w:rPr>
          <w:rFonts w:hint="eastAsia" w:ascii="仿宋" w:hAnsi="仿宋" w:eastAsia="仿宋" w:cs="仿宋"/>
          <w:color w:val="auto"/>
          <w:kern w:val="0"/>
          <w:sz w:val="28"/>
          <w:szCs w:val="28"/>
        </w:rPr>
        <w:t>被列入失信被执行人、</w:t>
      </w:r>
      <w:r>
        <w:rPr>
          <w:rFonts w:hint="eastAsia" w:ascii="仿宋" w:hAnsi="仿宋" w:eastAsia="仿宋" w:cs="仿宋"/>
          <w:color w:val="auto"/>
          <w:kern w:val="0"/>
          <w:sz w:val="28"/>
          <w:szCs w:val="28"/>
          <w:lang w:eastAsia="zh-CN"/>
        </w:rPr>
        <w:t>重大税收违法失信主体</w:t>
      </w:r>
      <w:r>
        <w:rPr>
          <w:rFonts w:hint="eastAsia" w:ascii="仿宋" w:hAnsi="仿宋" w:eastAsia="仿宋" w:cs="仿宋"/>
          <w:color w:val="auto"/>
          <w:kern w:val="0"/>
          <w:sz w:val="28"/>
          <w:szCs w:val="28"/>
        </w:rPr>
        <w:t>的，附查询截图，查询时间为购买磋商文件至磋商截止时间前。</w:t>
      </w:r>
    </w:p>
    <w:p w14:paraId="2DCF55C6">
      <w:pPr>
        <w:pStyle w:val="22"/>
        <w:rPr>
          <w:rFonts w:hint="eastAsia" w:ascii="仿宋" w:hAnsi="仿宋" w:eastAsia="仿宋" w:cs="仿宋"/>
          <w:color w:val="auto"/>
        </w:rPr>
      </w:pPr>
    </w:p>
    <w:p w14:paraId="6594909B">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784C1963">
      <w:pPr>
        <w:rPr>
          <w:rFonts w:hint="eastAsia" w:ascii="仿宋" w:hAnsi="仿宋" w:eastAsia="仿宋" w:cs="仿宋"/>
          <w:color w:val="auto"/>
          <w:sz w:val="28"/>
          <w:szCs w:val="28"/>
        </w:rPr>
      </w:pPr>
    </w:p>
    <w:p w14:paraId="2B3EFB3B">
      <w:pPr>
        <w:rPr>
          <w:rFonts w:hint="eastAsia" w:ascii="仿宋" w:hAnsi="仿宋" w:eastAsia="仿宋" w:cs="仿宋"/>
          <w:b/>
          <w:color w:val="auto"/>
          <w:sz w:val="32"/>
          <w:szCs w:val="32"/>
        </w:rPr>
      </w:pPr>
    </w:p>
    <w:p w14:paraId="3DA1944D">
      <w:pPr>
        <w:pStyle w:val="5"/>
        <w:jc w:val="center"/>
        <w:rPr>
          <w:rFonts w:hint="default" w:ascii="仿宋" w:hAnsi="仿宋" w:eastAsia="仿宋" w:cs="仿宋"/>
          <w:b/>
          <w:color w:val="auto"/>
          <w:sz w:val="32"/>
          <w:szCs w:val="32"/>
          <w:lang w:val="en-US" w:eastAsia="zh-CN"/>
        </w:rPr>
      </w:pPr>
      <w:r>
        <w:rPr>
          <w:rFonts w:hint="eastAsia" w:ascii="仿宋" w:hAnsi="仿宋" w:eastAsia="仿宋" w:cs="仿宋"/>
          <w:b/>
          <w:color w:val="auto"/>
          <w:sz w:val="32"/>
          <w:szCs w:val="32"/>
        </w:rPr>
        <w:t>特定资格条件</w:t>
      </w:r>
      <w:r>
        <w:rPr>
          <w:rFonts w:hint="eastAsia" w:ascii="仿宋" w:hAnsi="仿宋" w:eastAsia="仿宋" w:cs="仿宋"/>
          <w:b/>
          <w:color w:val="auto"/>
          <w:sz w:val="32"/>
          <w:szCs w:val="32"/>
          <w:lang w:val="en-US" w:eastAsia="zh-CN"/>
        </w:rPr>
        <w:t>2</w:t>
      </w:r>
    </w:p>
    <w:p w14:paraId="7A605A48">
      <w:pPr>
        <w:autoSpaceDE w:val="0"/>
        <w:autoSpaceDN w:val="0"/>
        <w:adjustRightInd w:val="0"/>
        <w:snapToGrid w:val="0"/>
        <w:spacing w:line="312" w:lineRule="auto"/>
        <w:jc w:val="center"/>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供应商具有有效的食品经营许可证</w:t>
      </w:r>
    </w:p>
    <w:p w14:paraId="45126256">
      <w:pPr>
        <w:rPr>
          <w:rFonts w:hint="eastAsia" w:ascii="仿宋" w:hAnsi="仿宋" w:eastAsia="仿宋" w:cs="仿宋"/>
          <w:color w:val="auto"/>
          <w:szCs w:val="28"/>
        </w:rPr>
      </w:pPr>
      <w:r>
        <w:rPr>
          <w:rFonts w:hint="eastAsia" w:ascii="仿宋" w:hAnsi="仿宋" w:eastAsia="仿宋" w:cs="仿宋"/>
          <w:color w:val="auto"/>
          <w:szCs w:val="28"/>
        </w:rPr>
        <w:br w:type="page"/>
      </w:r>
    </w:p>
    <w:p w14:paraId="7C6BCF3E">
      <w:pPr>
        <w:pStyle w:val="3"/>
        <w:jc w:val="center"/>
        <w:rPr>
          <w:rFonts w:hint="eastAsia" w:ascii="仿宋" w:hAnsi="仿宋" w:eastAsia="仿宋" w:cs="仿宋"/>
          <w:b/>
          <w:bCs/>
          <w:color w:val="auto"/>
        </w:rPr>
      </w:pPr>
      <w:bookmarkStart w:id="455" w:name="_Toc16451"/>
      <w:r>
        <w:rPr>
          <w:rFonts w:hint="eastAsia" w:ascii="仿宋" w:hAnsi="仿宋" w:eastAsia="仿宋" w:cs="仿宋"/>
          <w:b/>
          <w:bCs/>
          <w:color w:val="auto"/>
        </w:rPr>
        <w:t xml:space="preserve">第二部分  </w:t>
      </w:r>
      <w:r>
        <w:rPr>
          <w:rFonts w:hint="eastAsia" w:ascii="仿宋" w:hAnsi="仿宋" w:eastAsia="仿宋" w:cs="仿宋"/>
          <w:b/>
          <w:bCs/>
          <w:color w:val="auto"/>
          <w:lang w:eastAsia="zh-CN"/>
        </w:rPr>
        <w:t>商务技术</w:t>
      </w:r>
      <w:r>
        <w:rPr>
          <w:rFonts w:hint="eastAsia" w:ascii="仿宋" w:hAnsi="仿宋" w:eastAsia="仿宋" w:cs="仿宋"/>
          <w:b/>
          <w:bCs/>
          <w:color w:val="auto"/>
        </w:rPr>
        <w:t>文件</w:t>
      </w:r>
      <w:bookmarkEnd w:id="455"/>
    </w:p>
    <w:p w14:paraId="2A05A158">
      <w:pPr>
        <w:pStyle w:val="5"/>
        <w:keepNext w:val="0"/>
        <w:keepLines w:val="0"/>
        <w:pageBreakBefore w:val="0"/>
        <w:widowControl w:val="0"/>
        <w:tabs>
          <w:tab w:val="left" w:pos="3780"/>
          <w:tab w:val="clear" w:pos="588"/>
        </w:tabs>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kern w:val="0"/>
          <w:sz w:val="32"/>
          <w:szCs w:val="44"/>
          <w:lang w:val="zh-CN"/>
        </w:rPr>
      </w:pPr>
      <w:bookmarkStart w:id="456" w:name="_Toc6474"/>
      <w:bookmarkStart w:id="457" w:name="_Toc985"/>
      <w:r>
        <w:rPr>
          <w:rFonts w:hint="eastAsia" w:ascii="仿宋" w:hAnsi="仿宋" w:eastAsia="仿宋" w:cs="仿宋"/>
          <w:b/>
          <w:bCs/>
          <w:color w:val="auto"/>
          <w:kern w:val="0"/>
          <w:sz w:val="32"/>
          <w:szCs w:val="44"/>
          <w:lang w:val="zh-CN"/>
        </w:rPr>
        <w:t>一、磋商响应函</w:t>
      </w:r>
      <w:bookmarkEnd w:id="448"/>
      <w:bookmarkEnd w:id="449"/>
      <w:bookmarkEnd w:id="456"/>
      <w:bookmarkEnd w:id="457"/>
    </w:p>
    <w:p w14:paraId="5E9DE559">
      <w:pPr>
        <w:autoSpaceDE w:val="0"/>
        <w:autoSpaceDN w:val="0"/>
        <w:adjustRightInd w:val="0"/>
        <w:snapToGrid w:val="0"/>
        <w:spacing w:line="312" w:lineRule="auto"/>
        <w:rPr>
          <w:rFonts w:hint="eastAsia" w:ascii="仿宋" w:hAnsi="仿宋" w:eastAsia="仿宋" w:cs="仿宋"/>
          <w:b/>
          <w:bCs/>
          <w:color w:val="auto"/>
          <w:sz w:val="24"/>
        </w:rPr>
      </w:pPr>
      <w:r>
        <w:rPr>
          <w:rFonts w:hint="eastAsia" w:ascii="仿宋" w:hAnsi="仿宋" w:eastAsia="仿宋" w:cs="仿宋"/>
          <w:b/>
          <w:bCs/>
          <w:color w:val="auto"/>
          <w:sz w:val="24"/>
          <w:lang w:val="zh-CN"/>
        </w:rPr>
        <w:t>陕西省采购招标有限责任公司：</w:t>
      </w:r>
    </w:p>
    <w:p w14:paraId="413A139C">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lang w:val="zh-CN"/>
        </w:rPr>
        <w:t>我单位收到贵公司</w:t>
      </w:r>
      <w:r>
        <w:rPr>
          <w:rFonts w:hint="eastAsia" w:ascii="仿宋" w:hAnsi="仿宋" w:eastAsia="仿宋" w:cs="仿宋"/>
          <w:color w:val="auto"/>
          <w:sz w:val="24"/>
          <w:u w:val="single"/>
          <w:lang w:val="zh-CN"/>
        </w:rPr>
        <w:t>（项目名称    ）</w:t>
      </w:r>
      <w:r>
        <w:rPr>
          <w:rFonts w:hint="eastAsia" w:ascii="仿宋" w:hAnsi="仿宋" w:eastAsia="仿宋" w:cs="仿宋"/>
          <w:color w:val="auto"/>
          <w:sz w:val="24"/>
          <w:lang w:val="zh-CN"/>
        </w:rPr>
        <w:t>的竞争性磋商文件，经详细研究，我们决定参加本次磋商活动。为此，我方郑重声明以下诸点，并负法律责任。</w:t>
      </w:r>
    </w:p>
    <w:p w14:paraId="3F1C0DC7">
      <w:pPr>
        <w:autoSpaceDE w:val="0"/>
        <w:autoSpaceDN w:val="0"/>
        <w:adjustRightInd w:val="0"/>
        <w:snapToGrid w:val="0"/>
        <w:spacing w:line="312" w:lineRule="auto"/>
        <w:ind w:firstLine="630"/>
        <w:rPr>
          <w:rFonts w:hint="eastAsia" w:ascii="仿宋" w:hAnsi="仿宋" w:eastAsia="仿宋" w:cs="仿宋"/>
          <w:color w:val="auto"/>
          <w:sz w:val="24"/>
          <w:highlight w:val="none"/>
        </w:rPr>
      </w:pPr>
      <w:r>
        <w:rPr>
          <w:rFonts w:hint="eastAsia" w:ascii="仿宋" w:hAnsi="仿宋" w:eastAsia="仿宋" w:cs="仿宋"/>
          <w:color w:val="auto"/>
          <w:sz w:val="24"/>
        </w:rPr>
        <w:t>1</w:t>
      </w:r>
      <w:r>
        <w:rPr>
          <w:rFonts w:hint="eastAsia" w:ascii="仿宋" w:hAnsi="仿宋" w:eastAsia="仿宋" w:cs="仿宋"/>
          <w:color w:val="auto"/>
          <w:sz w:val="24"/>
          <w:lang w:val="zh-CN"/>
        </w:rPr>
        <w:t>、愿意按照竞争性磋商文件中的要求，提供所投产品及技术服务，完成合同的责</w:t>
      </w:r>
      <w:r>
        <w:rPr>
          <w:rFonts w:hint="eastAsia" w:ascii="仿宋" w:hAnsi="仿宋" w:eastAsia="仿宋" w:cs="仿宋"/>
          <w:color w:val="auto"/>
          <w:sz w:val="24"/>
          <w:highlight w:val="none"/>
          <w:lang w:val="zh-CN"/>
        </w:rPr>
        <w:t>任和义务。</w:t>
      </w:r>
    </w:p>
    <w:p w14:paraId="42D3878D">
      <w:pPr>
        <w:autoSpaceDE w:val="0"/>
        <w:autoSpaceDN w:val="0"/>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、按竞争性磋商文件的规定，我公司的（首次）磋商报价为：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元</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eastAsia="zh-CN"/>
        </w:rPr>
        <w:t>蔬菜优惠率：</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lang w:eastAsia="zh-CN"/>
        </w:rPr>
        <w:t>水果优惠率：</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 ，</w:t>
      </w:r>
      <w:r>
        <w:rPr>
          <w:rFonts w:hint="eastAsia" w:ascii="仿宋" w:hAnsi="仿宋" w:eastAsia="仿宋" w:cs="仿宋"/>
          <w:color w:val="auto"/>
          <w:sz w:val="24"/>
          <w:highlight w:val="none"/>
          <w:lang w:eastAsia="zh-CN"/>
        </w:rPr>
        <w:t>干货调料优惠率：</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合同履行期限</w:t>
      </w: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zh-CN"/>
        </w:rPr>
        <w:t>并对其后的磋商报价负法律责任。</w:t>
      </w:r>
    </w:p>
    <w:p w14:paraId="771DB06C">
      <w:pPr>
        <w:autoSpaceDE w:val="0"/>
        <w:autoSpaceDN w:val="0"/>
        <w:adjustRightInd w:val="0"/>
        <w:snapToGrid w:val="0"/>
        <w:spacing w:line="312" w:lineRule="auto"/>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zh-CN"/>
        </w:rPr>
        <w:t>、我方提交的响应文件</w:t>
      </w:r>
      <w:r>
        <w:rPr>
          <w:rFonts w:hint="eastAsia" w:ascii="仿宋" w:hAnsi="仿宋" w:eastAsia="仿宋" w:cs="仿宋"/>
          <w:color w:val="auto"/>
          <w:sz w:val="24"/>
          <w:highlight w:val="none"/>
          <w:lang w:val="en-US" w:eastAsia="zh-CN"/>
        </w:rPr>
        <w:t>电子版文件一份</w:t>
      </w:r>
      <w:r>
        <w:rPr>
          <w:rFonts w:hint="eastAsia" w:ascii="仿宋" w:hAnsi="仿宋" w:eastAsia="仿宋" w:cs="仿宋"/>
          <w:color w:val="auto"/>
          <w:sz w:val="24"/>
          <w:highlight w:val="none"/>
          <w:lang w:val="zh-CN"/>
        </w:rPr>
        <w:t>。</w:t>
      </w:r>
    </w:p>
    <w:p w14:paraId="72D55AE1">
      <w:pPr>
        <w:autoSpaceDE w:val="0"/>
        <w:autoSpaceDN w:val="0"/>
        <w:adjustRightInd w:val="0"/>
        <w:snapToGrid w:val="0"/>
        <w:spacing w:line="312" w:lineRule="auto"/>
        <w:ind w:firstLine="630"/>
        <w:rPr>
          <w:rFonts w:hint="eastAsia" w:ascii="仿宋" w:hAnsi="仿宋" w:eastAsia="仿宋" w:cs="仿宋"/>
          <w:color w:val="auto"/>
          <w:sz w:val="24"/>
          <w:lang w:val="zh-CN"/>
        </w:rPr>
      </w:pPr>
      <w:r>
        <w:rPr>
          <w:rFonts w:hint="eastAsia" w:ascii="仿宋" w:hAnsi="仿宋" w:eastAsia="仿宋" w:cs="仿宋"/>
          <w:color w:val="auto"/>
          <w:sz w:val="24"/>
        </w:rPr>
        <w:t>4</w:t>
      </w:r>
      <w:r>
        <w:rPr>
          <w:rFonts w:hint="eastAsia" w:ascii="仿宋" w:hAnsi="仿宋" w:eastAsia="仿宋" w:cs="仿宋"/>
          <w:color w:val="auto"/>
          <w:sz w:val="24"/>
          <w:lang w:val="zh-CN"/>
        </w:rPr>
        <w:t>、我方已详细阅读了竞争性磋商文件，完全理解并放弃提出含糊不清或易形成歧义的表述和资料。</w:t>
      </w:r>
    </w:p>
    <w:p w14:paraId="225DDFB7">
      <w:pPr>
        <w:autoSpaceDE w:val="0"/>
        <w:autoSpaceDN w:val="0"/>
        <w:adjustRightInd w:val="0"/>
        <w:snapToGrid w:val="0"/>
        <w:spacing w:line="312" w:lineRule="auto"/>
        <w:ind w:firstLine="63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5、我方 </w:t>
      </w:r>
      <w:r>
        <w:rPr>
          <w:rFonts w:hint="eastAsia" w:ascii="仿宋" w:hAnsi="仿宋" w:eastAsia="仿宋" w:cs="仿宋"/>
          <w:color w:val="auto"/>
          <w:sz w:val="24"/>
          <w:u w:val="single"/>
          <w:lang w:val="zh-CN"/>
        </w:rPr>
        <w:t>不是</w:t>
      </w:r>
      <w:r>
        <w:rPr>
          <w:rFonts w:hint="eastAsia" w:ascii="仿宋" w:hAnsi="仿宋" w:eastAsia="仿宋" w:cs="仿宋"/>
          <w:color w:val="auto"/>
          <w:sz w:val="24"/>
          <w:lang w:val="zh-CN"/>
        </w:rPr>
        <w:t xml:space="preserve"> （是、不是）为本项目提供整体设计、规范编制或者项目管理、监理、检测等服务的供应商。</w:t>
      </w:r>
    </w:p>
    <w:p w14:paraId="5A377026">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6</w:t>
      </w:r>
      <w:r>
        <w:rPr>
          <w:rFonts w:hint="eastAsia" w:ascii="仿宋" w:hAnsi="仿宋" w:eastAsia="仿宋" w:cs="仿宋"/>
          <w:color w:val="auto"/>
          <w:sz w:val="24"/>
          <w:lang w:val="zh-CN"/>
        </w:rPr>
        <w:t>、磋商后在规定的有效期内撤回磋商，我方愿接受政府采购的有关处罚决定。</w:t>
      </w:r>
    </w:p>
    <w:p w14:paraId="79BE6EAA">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7</w:t>
      </w:r>
      <w:r>
        <w:rPr>
          <w:rFonts w:hint="eastAsia" w:ascii="仿宋" w:hAnsi="仿宋" w:eastAsia="仿宋" w:cs="仿宋"/>
          <w:color w:val="auto"/>
          <w:sz w:val="24"/>
          <w:lang w:val="zh-CN"/>
        </w:rPr>
        <w:t>、同意向贵方提供可能要求的，与本次磋商有关的任何证据或资料，且尊重磋商小组的评审结论和结果。</w:t>
      </w:r>
    </w:p>
    <w:p w14:paraId="6FBC01F1">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8</w:t>
      </w:r>
      <w:r>
        <w:rPr>
          <w:rFonts w:hint="eastAsia" w:ascii="仿宋" w:hAnsi="仿宋" w:eastAsia="仿宋" w:cs="仿宋"/>
          <w:color w:val="auto"/>
          <w:sz w:val="24"/>
          <w:lang w:val="zh-CN"/>
        </w:rPr>
        <w:t>、我方的响应文件在磋商后有效期为</w:t>
      </w:r>
      <w:r>
        <w:rPr>
          <w:rFonts w:hint="eastAsia" w:ascii="仿宋" w:hAnsi="仿宋" w:eastAsia="仿宋" w:cs="仿宋"/>
          <w:color w:val="auto"/>
          <w:sz w:val="24"/>
        </w:rPr>
        <w:t>60</w:t>
      </w:r>
      <w:r>
        <w:rPr>
          <w:rFonts w:hint="eastAsia" w:ascii="仿宋" w:hAnsi="仿宋" w:eastAsia="仿宋" w:cs="仿宋"/>
          <w:color w:val="auto"/>
          <w:sz w:val="24"/>
          <w:lang w:val="zh-CN"/>
        </w:rPr>
        <w:t>个日历天，若我方成交，响应文件有效期延长至合同执行完毕。</w:t>
      </w:r>
    </w:p>
    <w:p w14:paraId="53F9614F">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9</w:t>
      </w:r>
      <w:r>
        <w:rPr>
          <w:rFonts w:hint="eastAsia" w:ascii="仿宋" w:hAnsi="仿宋" w:eastAsia="仿宋" w:cs="仿宋"/>
          <w:color w:val="auto"/>
          <w:sz w:val="24"/>
          <w:lang w:val="zh-CN"/>
        </w:rPr>
        <w:t>、有关于本磋商文件的函电，请按下列地址联系。</w:t>
      </w:r>
    </w:p>
    <w:p w14:paraId="5B4D1F2C">
      <w:pPr>
        <w:autoSpaceDE w:val="0"/>
        <w:autoSpaceDN w:val="0"/>
        <w:adjustRightInd w:val="0"/>
        <w:snapToGrid w:val="0"/>
        <w:spacing w:line="312" w:lineRule="auto"/>
        <w:rPr>
          <w:rFonts w:hint="eastAsia" w:ascii="仿宋" w:hAnsi="仿宋" w:eastAsia="仿宋" w:cs="仿宋"/>
          <w:color w:val="auto"/>
          <w:sz w:val="24"/>
        </w:rPr>
      </w:pPr>
      <w:r>
        <w:rPr>
          <w:rFonts w:hint="eastAsia" w:ascii="仿宋" w:hAnsi="仿宋" w:eastAsia="仿宋" w:cs="仿宋"/>
          <w:color w:val="auto"/>
          <w:sz w:val="24"/>
          <w:lang w:val="zh-CN"/>
        </w:rPr>
        <w:t>供应商全称（印章）：</w:t>
      </w:r>
    </w:p>
    <w:p w14:paraId="62695529">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地</w:t>
      </w:r>
      <w:r>
        <w:rPr>
          <w:rFonts w:hint="eastAsia" w:ascii="仿宋" w:hAnsi="仿宋" w:eastAsia="仿宋" w:cs="仿宋"/>
          <w:color w:val="auto"/>
          <w:sz w:val="24"/>
        </w:rPr>
        <w:t xml:space="preserve">    </w:t>
      </w:r>
      <w:r>
        <w:rPr>
          <w:rFonts w:hint="eastAsia" w:ascii="仿宋" w:hAnsi="仿宋" w:eastAsia="仿宋" w:cs="仿宋"/>
          <w:color w:val="auto"/>
          <w:sz w:val="24"/>
          <w:lang w:val="zh-CN"/>
        </w:rPr>
        <w:t>址：</w:t>
      </w:r>
      <w:r>
        <w:rPr>
          <w:rFonts w:hint="eastAsia" w:ascii="仿宋" w:hAnsi="仿宋" w:eastAsia="仿宋" w:cs="仿宋"/>
          <w:color w:val="auto"/>
          <w:sz w:val="24"/>
        </w:rPr>
        <w:t>__________________________________________</w:t>
      </w:r>
    </w:p>
    <w:p w14:paraId="1A8097ED">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开户银行：</w:t>
      </w:r>
      <w:r>
        <w:rPr>
          <w:rFonts w:hint="eastAsia" w:ascii="仿宋" w:hAnsi="仿宋" w:eastAsia="仿宋" w:cs="仿宋"/>
          <w:color w:val="auto"/>
          <w:sz w:val="24"/>
        </w:rPr>
        <w:t>__________________________________________</w:t>
      </w:r>
    </w:p>
    <w:p w14:paraId="2FA14EE6">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帐</w:t>
      </w:r>
      <w:r>
        <w:rPr>
          <w:rFonts w:hint="eastAsia" w:ascii="仿宋" w:hAnsi="仿宋" w:eastAsia="仿宋" w:cs="仿宋"/>
          <w:color w:val="auto"/>
          <w:sz w:val="24"/>
        </w:rPr>
        <w:t xml:space="preserve">    </w:t>
      </w:r>
      <w:r>
        <w:rPr>
          <w:rFonts w:hint="eastAsia" w:ascii="仿宋" w:hAnsi="仿宋" w:eastAsia="仿宋" w:cs="仿宋"/>
          <w:color w:val="auto"/>
          <w:sz w:val="24"/>
          <w:lang w:val="zh-CN"/>
        </w:rPr>
        <w:t>号：</w:t>
      </w:r>
      <w:r>
        <w:rPr>
          <w:rFonts w:hint="eastAsia" w:ascii="仿宋" w:hAnsi="仿宋" w:eastAsia="仿宋" w:cs="仿宋"/>
          <w:color w:val="auto"/>
          <w:sz w:val="24"/>
        </w:rPr>
        <w:t>__________________________________________</w:t>
      </w:r>
    </w:p>
    <w:p w14:paraId="71625295">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电</w:t>
      </w:r>
      <w:r>
        <w:rPr>
          <w:rFonts w:hint="eastAsia" w:ascii="仿宋" w:hAnsi="仿宋" w:eastAsia="仿宋" w:cs="仿宋"/>
          <w:color w:val="auto"/>
          <w:sz w:val="24"/>
        </w:rPr>
        <w:t xml:space="preserve">    </w:t>
      </w:r>
      <w:r>
        <w:rPr>
          <w:rFonts w:hint="eastAsia" w:ascii="仿宋" w:hAnsi="仿宋" w:eastAsia="仿宋" w:cs="仿宋"/>
          <w:color w:val="auto"/>
          <w:sz w:val="24"/>
          <w:lang w:val="zh-CN"/>
        </w:rPr>
        <w:t>话：</w:t>
      </w:r>
      <w:r>
        <w:rPr>
          <w:rFonts w:hint="eastAsia" w:ascii="仿宋" w:hAnsi="仿宋" w:eastAsia="仿宋" w:cs="仿宋"/>
          <w:color w:val="auto"/>
          <w:sz w:val="24"/>
        </w:rPr>
        <w:t>__________________________________________</w:t>
      </w:r>
    </w:p>
    <w:p w14:paraId="44B76354">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传</w:t>
      </w:r>
      <w:r>
        <w:rPr>
          <w:rFonts w:hint="eastAsia" w:ascii="仿宋" w:hAnsi="仿宋" w:eastAsia="仿宋" w:cs="仿宋"/>
          <w:color w:val="auto"/>
          <w:sz w:val="24"/>
        </w:rPr>
        <w:t xml:space="preserve">    </w:t>
      </w:r>
      <w:r>
        <w:rPr>
          <w:rFonts w:hint="eastAsia" w:ascii="仿宋" w:hAnsi="仿宋" w:eastAsia="仿宋" w:cs="仿宋"/>
          <w:color w:val="auto"/>
          <w:sz w:val="24"/>
          <w:lang w:val="zh-CN"/>
        </w:rPr>
        <w:t>真：</w:t>
      </w:r>
      <w:r>
        <w:rPr>
          <w:rFonts w:hint="eastAsia" w:ascii="仿宋" w:hAnsi="仿宋" w:eastAsia="仿宋" w:cs="仿宋"/>
          <w:color w:val="auto"/>
          <w:sz w:val="24"/>
        </w:rPr>
        <w:t>__________________________________________</w:t>
      </w:r>
    </w:p>
    <w:p w14:paraId="64B8C3ED">
      <w:pPr>
        <w:autoSpaceDE w:val="0"/>
        <w:autoSpaceDN w:val="0"/>
        <w:adjustRightInd w:val="0"/>
        <w:snapToGrid w:val="0"/>
        <w:spacing w:line="312"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val="zh-CN"/>
        </w:rPr>
        <w:t xml:space="preserve">法定代表人或授权代表（签字或盖章）： </w:t>
      </w:r>
      <w:r>
        <w:rPr>
          <w:rFonts w:hint="eastAsia" w:ascii="仿宋" w:hAnsi="仿宋" w:eastAsia="仿宋" w:cs="仿宋"/>
          <w:color w:val="auto"/>
          <w:sz w:val="24"/>
        </w:rPr>
        <w:t>_______________</w:t>
      </w:r>
    </w:p>
    <w:p w14:paraId="53B2F26A">
      <w:pPr>
        <w:autoSpaceDE w:val="0"/>
        <w:autoSpaceDN w:val="0"/>
        <w:adjustRightInd w:val="0"/>
        <w:snapToGrid w:val="0"/>
        <w:spacing w:line="312" w:lineRule="auto"/>
        <w:jc w:val="center"/>
        <w:rPr>
          <w:rFonts w:hint="eastAsia" w:ascii="仿宋" w:hAnsi="仿宋" w:eastAsia="仿宋" w:cs="仿宋"/>
          <w:color w:val="auto"/>
          <w:sz w:val="24"/>
        </w:rPr>
      </w:pPr>
      <w:r>
        <w:rPr>
          <w:rFonts w:hint="eastAsia" w:ascii="仿宋" w:hAnsi="仿宋" w:eastAsia="仿宋" w:cs="仿宋"/>
          <w:color w:val="auto"/>
          <w:sz w:val="24"/>
        </w:rPr>
        <w:t xml:space="preserve">                 _____</w:t>
      </w:r>
      <w:r>
        <w:rPr>
          <w:rFonts w:hint="eastAsia" w:ascii="仿宋" w:hAnsi="仿宋" w:eastAsia="仿宋" w:cs="仿宋"/>
          <w:color w:val="auto"/>
          <w:sz w:val="24"/>
          <w:lang w:val="zh-CN"/>
        </w:rPr>
        <w:t>年</w:t>
      </w:r>
      <w:r>
        <w:rPr>
          <w:rFonts w:hint="eastAsia" w:ascii="仿宋" w:hAnsi="仿宋" w:eastAsia="仿宋" w:cs="仿宋"/>
          <w:color w:val="auto"/>
          <w:sz w:val="24"/>
        </w:rPr>
        <w:t>_____</w:t>
      </w:r>
      <w:r>
        <w:rPr>
          <w:rFonts w:hint="eastAsia" w:ascii="仿宋" w:hAnsi="仿宋" w:eastAsia="仿宋" w:cs="仿宋"/>
          <w:color w:val="auto"/>
          <w:sz w:val="24"/>
          <w:lang w:val="zh-CN"/>
        </w:rPr>
        <w:t>月</w:t>
      </w:r>
      <w:r>
        <w:rPr>
          <w:rFonts w:hint="eastAsia" w:ascii="仿宋" w:hAnsi="仿宋" w:eastAsia="仿宋" w:cs="仿宋"/>
          <w:color w:val="auto"/>
          <w:sz w:val="24"/>
        </w:rPr>
        <w:t>_____</w:t>
      </w:r>
      <w:r>
        <w:rPr>
          <w:rFonts w:hint="eastAsia" w:ascii="仿宋" w:hAnsi="仿宋" w:eastAsia="仿宋" w:cs="仿宋"/>
          <w:color w:val="auto"/>
          <w:sz w:val="24"/>
          <w:lang w:val="zh-CN"/>
        </w:rPr>
        <w:t>日</w:t>
      </w:r>
    </w:p>
    <w:p w14:paraId="2B32F154">
      <w:pPr>
        <w:pStyle w:val="5"/>
        <w:keepNext w:val="0"/>
        <w:keepLines w:val="0"/>
        <w:pageBreakBefore w:val="0"/>
        <w:widowControl w:val="0"/>
        <w:tabs>
          <w:tab w:val="left" w:pos="3780"/>
          <w:tab w:val="clear" w:pos="588"/>
        </w:tabs>
        <w:kinsoku/>
        <w:wordWrap/>
        <w:overflowPunct/>
        <w:topLinePunct w:val="0"/>
        <w:autoSpaceDE/>
        <w:autoSpaceDN/>
        <w:bidi w:val="0"/>
        <w:adjustRightInd/>
        <w:snapToGrid/>
        <w:jc w:val="center"/>
        <w:textAlignment w:val="auto"/>
        <w:outlineLvl w:val="2"/>
        <w:rPr>
          <w:rFonts w:hint="eastAsia" w:ascii="仿宋" w:hAnsi="仿宋" w:eastAsia="仿宋" w:cs="仿宋"/>
          <w:b w:val="0"/>
          <w:bCs/>
          <w:color w:val="auto"/>
          <w:sz w:val="28"/>
          <w:szCs w:val="28"/>
          <w:lang w:eastAsia="zh-CN"/>
        </w:rPr>
      </w:pPr>
      <w:bookmarkStart w:id="458" w:name="_Toc184635139"/>
    </w:p>
    <w:p w14:paraId="68C4B509">
      <w:pPr>
        <w:pStyle w:val="5"/>
        <w:keepNext w:val="0"/>
        <w:keepLines w:val="0"/>
        <w:pageBreakBefore w:val="0"/>
        <w:widowControl w:val="0"/>
        <w:tabs>
          <w:tab w:val="left" w:pos="3780"/>
          <w:tab w:val="clear" w:pos="588"/>
        </w:tabs>
        <w:kinsoku/>
        <w:wordWrap/>
        <w:overflowPunct/>
        <w:topLinePunct w:val="0"/>
        <w:autoSpaceDE/>
        <w:autoSpaceDN/>
        <w:bidi w:val="0"/>
        <w:adjustRightInd/>
        <w:snapToGrid/>
        <w:jc w:val="center"/>
        <w:textAlignment w:val="auto"/>
        <w:outlineLvl w:val="2"/>
        <w:rPr>
          <w:rFonts w:hint="eastAsia" w:ascii="仿宋" w:hAnsi="仿宋" w:eastAsia="仿宋" w:cs="仿宋"/>
          <w:b/>
          <w:bCs w:val="0"/>
          <w:color w:val="auto"/>
          <w:kern w:val="0"/>
          <w:sz w:val="28"/>
          <w:szCs w:val="40"/>
          <w:lang w:val="zh-CN"/>
        </w:rPr>
      </w:pPr>
      <w:r>
        <w:rPr>
          <w:rFonts w:hint="eastAsia" w:ascii="仿宋" w:hAnsi="仿宋" w:eastAsia="仿宋" w:cs="仿宋"/>
          <w:b/>
          <w:bCs w:val="0"/>
          <w:color w:val="auto"/>
          <w:sz w:val="28"/>
          <w:szCs w:val="28"/>
          <w:lang w:eastAsia="zh-CN"/>
        </w:rPr>
        <w:t>备注：</w:t>
      </w:r>
      <w:r>
        <w:rPr>
          <w:rFonts w:hint="eastAsia" w:ascii="仿宋" w:hAnsi="仿宋" w:eastAsia="仿宋" w:cs="仿宋"/>
          <w:b/>
          <w:bCs w:val="0"/>
          <w:color w:val="auto"/>
          <w:kern w:val="0"/>
          <w:sz w:val="28"/>
          <w:szCs w:val="40"/>
          <w:lang w:val="zh-CN"/>
        </w:rPr>
        <w:t>磋商响应函中磋商总报价统一填写为本项目预算金额468,000.00元</w:t>
      </w:r>
    </w:p>
    <w:p w14:paraId="5B6E3A82">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33E6A1A1">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kern w:val="0"/>
          <w:sz w:val="28"/>
          <w:szCs w:val="28"/>
          <w:lang w:val="zh-CN"/>
        </w:rPr>
      </w:pPr>
      <w:bookmarkStart w:id="459" w:name="_Toc6612"/>
      <w:bookmarkStart w:id="460" w:name="_Toc13351"/>
      <w:bookmarkStart w:id="461" w:name="_Toc31150"/>
      <w:bookmarkStart w:id="462" w:name="_Toc342748431"/>
      <w:bookmarkStart w:id="463" w:name="_Toc301514199"/>
      <w:r>
        <w:rPr>
          <w:rFonts w:hint="eastAsia" w:ascii="仿宋" w:hAnsi="仿宋" w:eastAsia="仿宋" w:cs="仿宋"/>
          <w:b/>
          <w:bCs/>
          <w:color w:val="auto"/>
          <w:kern w:val="0"/>
          <w:sz w:val="28"/>
          <w:szCs w:val="28"/>
          <w:lang w:val="en-US" w:eastAsia="zh-CN"/>
        </w:rPr>
        <w:t>二、</w:t>
      </w:r>
      <w:r>
        <w:rPr>
          <w:rFonts w:hint="eastAsia" w:ascii="仿宋" w:hAnsi="仿宋" w:eastAsia="仿宋" w:cs="仿宋"/>
          <w:b/>
          <w:bCs/>
          <w:color w:val="auto"/>
          <w:kern w:val="0"/>
          <w:sz w:val="28"/>
          <w:szCs w:val="28"/>
          <w:lang w:val="zh-CN"/>
        </w:rPr>
        <w:t>（首次）磋商响应报价表</w:t>
      </w:r>
      <w:bookmarkEnd w:id="459"/>
      <w:bookmarkEnd w:id="460"/>
      <w:bookmarkEnd w:id="461"/>
    </w:p>
    <w:p w14:paraId="683228CA">
      <w:pPr>
        <w:autoSpaceDE w:val="0"/>
        <w:autoSpaceDN w:val="0"/>
        <w:adjustRightInd w:val="0"/>
        <w:snapToGrid w:val="0"/>
        <w:spacing w:line="360" w:lineRule="auto"/>
        <w:jc w:val="right"/>
        <w:rPr>
          <w:rFonts w:hint="eastAsia" w:ascii="仿宋" w:hAnsi="仿宋" w:eastAsia="仿宋" w:cs="仿宋"/>
          <w:b/>
          <w:color w:val="auto"/>
          <w:sz w:val="24"/>
        </w:rPr>
      </w:pPr>
      <w:r>
        <w:rPr>
          <w:rFonts w:hint="eastAsia" w:ascii="仿宋" w:hAnsi="仿宋" w:eastAsia="仿宋" w:cs="仿宋"/>
          <w:color w:val="auto"/>
          <w:sz w:val="32"/>
          <w:szCs w:val="32"/>
        </w:rPr>
        <w:t xml:space="preserve">                                                         </w:t>
      </w:r>
      <w:r>
        <w:rPr>
          <w:rFonts w:hint="eastAsia" w:ascii="仿宋" w:hAnsi="仿宋" w:eastAsia="仿宋" w:cs="仿宋"/>
          <w:b/>
          <w:color w:val="auto"/>
          <w:sz w:val="24"/>
        </w:rPr>
        <w:t xml:space="preserve"> </w:t>
      </w:r>
    </w:p>
    <w:tbl>
      <w:tblPr>
        <w:tblStyle w:val="50"/>
        <w:tblW w:w="10489" w:type="dxa"/>
        <w:jc w:val="center"/>
        <w:tblLayout w:type="fixed"/>
        <w:tblCellMar>
          <w:top w:w="0" w:type="dxa"/>
          <w:left w:w="108" w:type="dxa"/>
          <w:bottom w:w="0" w:type="dxa"/>
          <w:right w:w="108" w:type="dxa"/>
        </w:tblCellMar>
      </w:tblPr>
      <w:tblGrid>
        <w:gridCol w:w="2410"/>
        <w:gridCol w:w="1592"/>
        <w:gridCol w:w="1648"/>
        <w:gridCol w:w="1575"/>
        <w:gridCol w:w="3264"/>
      </w:tblGrid>
      <w:tr w14:paraId="37969463">
        <w:tblPrEx>
          <w:tblCellMar>
            <w:top w:w="0" w:type="dxa"/>
            <w:left w:w="108" w:type="dxa"/>
            <w:bottom w:w="0" w:type="dxa"/>
            <w:right w:w="108" w:type="dxa"/>
          </w:tblCellMar>
        </w:tblPrEx>
        <w:trPr>
          <w:trHeight w:val="1397" w:hRule="atLeast"/>
          <w:jc w:val="center"/>
        </w:trPr>
        <w:tc>
          <w:tcPr>
            <w:tcW w:w="2410" w:type="dxa"/>
            <w:tcBorders>
              <w:top w:val="single" w:color="auto" w:sz="6" w:space="0"/>
              <w:left w:val="single" w:color="auto" w:sz="6" w:space="0"/>
              <w:bottom w:val="single" w:color="auto" w:sz="6" w:space="0"/>
              <w:right w:val="single" w:color="auto" w:sz="6" w:space="0"/>
              <w:tl2br w:val="single" w:color="auto" w:sz="4" w:space="0"/>
            </w:tcBorders>
            <w:vAlign w:val="center"/>
          </w:tcPr>
          <w:p w14:paraId="4EEE2085">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报价内容</w:t>
            </w:r>
          </w:p>
          <w:p w14:paraId="7F1B1344">
            <w:pPr>
              <w:autoSpaceDE w:val="0"/>
              <w:autoSpaceDN w:val="0"/>
              <w:adjustRightInd w:val="0"/>
              <w:snapToGrid w:val="0"/>
              <w:spacing w:line="360" w:lineRule="auto"/>
              <w:ind w:left="-1" w:hanging="419"/>
              <w:jc w:val="center"/>
              <w:rPr>
                <w:rFonts w:hint="eastAsia" w:ascii="仿宋" w:hAnsi="仿宋" w:eastAsia="仿宋" w:cs="仿宋"/>
                <w:color w:val="auto"/>
                <w:sz w:val="24"/>
              </w:rPr>
            </w:pPr>
          </w:p>
          <w:p w14:paraId="2437F9A8">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供应商</w:t>
            </w:r>
          </w:p>
        </w:tc>
        <w:tc>
          <w:tcPr>
            <w:tcW w:w="1592" w:type="dxa"/>
            <w:tcBorders>
              <w:top w:val="single" w:color="auto" w:sz="6" w:space="0"/>
              <w:left w:val="single" w:color="auto" w:sz="6" w:space="0"/>
              <w:bottom w:val="single" w:color="auto" w:sz="6" w:space="0"/>
              <w:right w:val="single" w:color="auto" w:sz="4" w:space="0"/>
            </w:tcBorders>
            <w:vAlign w:val="center"/>
          </w:tcPr>
          <w:p w14:paraId="130DD558">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总报价(元)</w:t>
            </w:r>
          </w:p>
        </w:tc>
        <w:tc>
          <w:tcPr>
            <w:tcW w:w="1648" w:type="dxa"/>
            <w:tcBorders>
              <w:top w:val="single" w:color="auto" w:sz="6" w:space="0"/>
              <w:left w:val="single" w:color="auto" w:sz="4" w:space="0"/>
              <w:bottom w:val="single" w:color="auto" w:sz="6" w:space="0"/>
              <w:right w:val="single" w:color="auto" w:sz="6" w:space="0"/>
            </w:tcBorders>
            <w:vAlign w:val="center"/>
          </w:tcPr>
          <w:p w14:paraId="1F4CC2DD">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合同履行期限</w:t>
            </w:r>
          </w:p>
        </w:tc>
        <w:tc>
          <w:tcPr>
            <w:tcW w:w="1575" w:type="dxa"/>
            <w:tcBorders>
              <w:top w:val="single" w:color="auto" w:sz="6" w:space="0"/>
              <w:left w:val="single" w:color="auto" w:sz="6" w:space="0"/>
              <w:bottom w:val="single" w:color="auto" w:sz="6" w:space="0"/>
              <w:right w:val="single" w:color="auto" w:sz="6" w:space="0"/>
            </w:tcBorders>
            <w:vAlign w:val="center"/>
          </w:tcPr>
          <w:p w14:paraId="66505674">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服务地点</w:t>
            </w:r>
          </w:p>
        </w:tc>
        <w:tc>
          <w:tcPr>
            <w:tcW w:w="3264" w:type="dxa"/>
            <w:tcBorders>
              <w:top w:val="single" w:color="auto" w:sz="6" w:space="0"/>
              <w:left w:val="single" w:color="auto" w:sz="6" w:space="0"/>
              <w:bottom w:val="single" w:color="auto" w:sz="6" w:space="0"/>
              <w:right w:val="single" w:color="auto" w:sz="6" w:space="0"/>
            </w:tcBorders>
            <w:vAlign w:val="center"/>
          </w:tcPr>
          <w:p w14:paraId="4A7CAAF4">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备注</w:t>
            </w:r>
          </w:p>
        </w:tc>
      </w:tr>
      <w:tr w14:paraId="36A1EAB1">
        <w:tblPrEx>
          <w:tblCellMar>
            <w:top w:w="0" w:type="dxa"/>
            <w:left w:w="108" w:type="dxa"/>
            <w:bottom w:w="0" w:type="dxa"/>
            <w:right w:w="108" w:type="dxa"/>
          </w:tblCellMar>
        </w:tblPrEx>
        <w:trPr>
          <w:trHeight w:val="2225" w:hRule="atLeast"/>
          <w:jc w:val="center"/>
        </w:trPr>
        <w:tc>
          <w:tcPr>
            <w:tcW w:w="2410" w:type="dxa"/>
            <w:tcBorders>
              <w:top w:val="single" w:color="auto" w:sz="6" w:space="0"/>
              <w:left w:val="single" w:color="auto" w:sz="6" w:space="0"/>
              <w:bottom w:val="single" w:color="auto" w:sz="6" w:space="0"/>
              <w:right w:val="single" w:color="auto" w:sz="6" w:space="0"/>
            </w:tcBorders>
            <w:vAlign w:val="center"/>
          </w:tcPr>
          <w:p w14:paraId="77DF2B4D">
            <w:pPr>
              <w:autoSpaceDE w:val="0"/>
              <w:autoSpaceDN w:val="0"/>
              <w:adjustRightInd w:val="0"/>
              <w:snapToGrid w:val="0"/>
              <w:spacing w:line="360" w:lineRule="auto"/>
              <w:jc w:val="center"/>
              <w:rPr>
                <w:rFonts w:hint="eastAsia" w:ascii="仿宋" w:hAnsi="仿宋" w:eastAsia="仿宋" w:cs="仿宋"/>
                <w:color w:val="auto"/>
                <w:sz w:val="24"/>
              </w:rPr>
            </w:pPr>
          </w:p>
        </w:tc>
        <w:tc>
          <w:tcPr>
            <w:tcW w:w="1592" w:type="dxa"/>
            <w:tcBorders>
              <w:top w:val="single" w:color="auto" w:sz="6" w:space="0"/>
              <w:left w:val="single" w:color="auto" w:sz="6" w:space="0"/>
              <w:bottom w:val="single" w:color="auto" w:sz="6" w:space="0"/>
              <w:right w:val="single" w:color="auto" w:sz="4" w:space="0"/>
            </w:tcBorders>
            <w:vAlign w:val="center"/>
          </w:tcPr>
          <w:p w14:paraId="7C333F13">
            <w:pPr>
              <w:autoSpaceDE w:val="0"/>
              <w:autoSpaceDN w:val="0"/>
              <w:adjustRightInd w:val="0"/>
              <w:snapToGrid w:val="0"/>
              <w:spacing w:line="360" w:lineRule="auto"/>
              <w:rPr>
                <w:rFonts w:hint="eastAsia" w:ascii="仿宋" w:hAnsi="仿宋" w:eastAsia="仿宋" w:cs="仿宋"/>
                <w:color w:val="auto"/>
                <w:sz w:val="24"/>
              </w:rPr>
            </w:pPr>
          </w:p>
        </w:tc>
        <w:tc>
          <w:tcPr>
            <w:tcW w:w="1648" w:type="dxa"/>
            <w:tcBorders>
              <w:top w:val="single" w:color="auto" w:sz="6" w:space="0"/>
              <w:left w:val="single" w:color="auto" w:sz="4" w:space="0"/>
              <w:bottom w:val="single" w:color="auto" w:sz="6" w:space="0"/>
              <w:right w:val="single" w:color="auto" w:sz="6" w:space="0"/>
            </w:tcBorders>
            <w:vAlign w:val="center"/>
          </w:tcPr>
          <w:p w14:paraId="2F3F4DB0">
            <w:pPr>
              <w:autoSpaceDE w:val="0"/>
              <w:autoSpaceDN w:val="0"/>
              <w:adjustRightInd w:val="0"/>
              <w:snapToGrid w:val="0"/>
              <w:spacing w:line="360" w:lineRule="auto"/>
              <w:rPr>
                <w:rFonts w:hint="eastAsia" w:ascii="仿宋" w:hAnsi="仿宋" w:eastAsia="仿宋" w:cs="仿宋"/>
                <w:color w:val="auto"/>
                <w:sz w:val="24"/>
              </w:rPr>
            </w:pPr>
          </w:p>
        </w:tc>
        <w:tc>
          <w:tcPr>
            <w:tcW w:w="1575" w:type="dxa"/>
            <w:tcBorders>
              <w:top w:val="single" w:color="auto" w:sz="6" w:space="0"/>
              <w:left w:val="single" w:color="auto" w:sz="6" w:space="0"/>
              <w:bottom w:val="single" w:color="auto" w:sz="6" w:space="0"/>
              <w:right w:val="single" w:color="auto" w:sz="6" w:space="0"/>
            </w:tcBorders>
            <w:vAlign w:val="center"/>
          </w:tcPr>
          <w:p w14:paraId="6BB7E8E5">
            <w:pPr>
              <w:autoSpaceDE w:val="0"/>
              <w:autoSpaceDN w:val="0"/>
              <w:adjustRightInd w:val="0"/>
              <w:snapToGrid w:val="0"/>
              <w:spacing w:line="360" w:lineRule="auto"/>
              <w:rPr>
                <w:rFonts w:hint="eastAsia" w:ascii="仿宋" w:hAnsi="仿宋" w:eastAsia="仿宋" w:cs="仿宋"/>
                <w:color w:val="auto"/>
                <w:sz w:val="24"/>
              </w:rPr>
            </w:pPr>
          </w:p>
        </w:tc>
        <w:tc>
          <w:tcPr>
            <w:tcW w:w="3264" w:type="dxa"/>
            <w:tcBorders>
              <w:top w:val="single" w:color="auto" w:sz="6" w:space="0"/>
              <w:left w:val="single" w:color="auto" w:sz="6" w:space="0"/>
              <w:bottom w:val="single" w:color="auto" w:sz="6" w:space="0"/>
              <w:right w:val="single" w:color="auto" w:sz="6" w:space="0"/>
            </w:tcBorders>
            <w:vAlign w:val="center"/>
          </w:tcPr>
          <w:p w14:paraId="5AAE2AFB">
            <w:pPr>
              <w:autoSpaceDE w:val="0"/>
              <w:autoSpaceDN w:val="0"/>
              <w:adjustRightInd w:val="0"/>
              <w:snapToGrid w:val="0"/>
              <w:spacing w:line="360" w:lineRule="auto"/>
              <w:rPr>
                <w:rFonts w:hint="eastAsia" w:ascii="仿宋" w:hAnsi="仿宋" w:eastAsia="仿宋" w:cs="仿宋"/>
                <w:color w:val="auto"/>
                <w:sz w:val="24"/>
                <w:u w:val="single"/>
                <w:lang w:val="en-US" w:eastAsia="zh-CN"/>
              </w:rPr>
            </w:pPr>
            <w:r>
              <w:rPr>
                <w:rFonts w:hint="eastAsia" w:ascii="仿宋" w:hAnsi="仿宋" w:eastAsia="仿宋" w:cs="仿宋"/>
                <w:color w:val="auto"/>
                <w:sz w:val="24"/>
                <w:lang w:eastAsia="zh-CN"/>
              </w:rPr>
              <w:t>蔬菜优惠率：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57747DB4">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水果优惠率：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723CCFE8">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干货调料优惠率：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tc>
      </w:tr>
      <w:tr w14:paraId="3375D52F">
        <w:tblPrEx>
          <w:tblCellMar>
            <w:top w:w="0" w:type="dxa"/>
            <w:left w:w="108" w:type="dxa"/>
            <w:bottom w:w="0" w:type="dxa"/>
            <w:right w:w="108" w:type="dxa"/>
          </w:tblCellMar>
        </w:tblPrEx>
        <w:trPr>
          <w:trHeight w:val="1420" w:hRule="atLeast"/>
          <w:jc w:val="center"/>
        </w:trPr>
        <w:tc>
          <w:tcPr>
            <w:tcW w:w="10489" w:type="dxa"/>
            <w:gridSpan w:val="5"/>
            <w:tcBorders>
              <w:top w:val="single" w:color="auto" w:sz="6" w:space="0"/>
              <w:left w:val="single" w:color="auto" w:sz="6" w:space="0"/>
              <w:bottom w:val="single" w:color="auto" w:sz="6" w:space="0"/>
              <w:right w:val="single" w:color="auto" w:sz="4" w:space="0"/>
            </w:tcBorders>
            <w:vAlign w:val="center"/>
          </w:tcPr>
          <w:p w14:paraId="6FBE1A4F">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总计：</w:t>
            </w:r>
          </w:p>
          <w:p w14:paraId="732184F3">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人民币大写：                    ￥：       元</w:t>
            </w:r>
          </w:p>
        </w:tc>
      </w:tr>
      <w:tr w14:paraId="689134D5">
        <w:tblPrEx>
          <w:tblCellMar>
            <w:top w:w="0" w:type="dxa"/>
            <w:left w:w="108" w:type="dxa"/>
            <w:bottom w:w="0" w:type="dxa"/>
            <w:right w:w="108" w:type="dxa"/>
          </w:tblCellMar>
        </w:tblPrEx>
        <w:trPr>
          <w:trHeight w:val="1082" w:hRule="atLeast"/>
          <w:jc w:val="center"/>
        </w:trPr>
        <w:tc>
          <w:tcPr>
            <w:tcW w:w="10489" w:type="dxa"/>
            <w:gridSpan w:val="5"/>
            <w:tcBorders>
              <w:top w:val="single" w:color="auto" w:sz="6" w:space="0"/>
              <w:left w:val="single" w:color="auto" w:sz="6" w:space="0"/>
              <w:bottom w:val="single" w:color="auto" w:sz="6" w:space="0"/>
              <w:right w:val="single" w:color="auto" w:sz="6" w:space="0"/>
            </w:tcBorders>
            <w:vAlign w:val="center"/>
          </w:tcPr>
          <w:p w14:paraId="1B3196C4">
            <w:pPr>
              <w:numPr>
                <w:ilvl w:val="-1"/>
                <w:numId w:val="0"/>
              </w:numPr>
              <w:autoSpaceDE w:val="0"/>
              <w:autoSpaceDN w:val="0"/>
              <w:adjustRightInd w:val="0"/>
              <w:snapToGrid w:val="0"/>
              <w:spacing w:line="360" w:lineRule="auto"/>
              <w:ind w:left="0" w:firstLine="240" w:firstLineChars="1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CN"/>
              </w:rPr>
              <w:t>备注：（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rPr>
              <w:t>）</w:t>
            </w:r>
            <w:r>
              <w:rPr>
                <w:rFonts w:hint="eastAsia" w:ascii="仿宋" w:hAnsi="仿宋" w:eastAsia="仿宋" w:cs="仿宋"/>
                <w:b/>
                <w:bCs/>
                <w:color w:val="auto"/>
                <w:sz w:val="24"/>
                <w:highlight w:val="none"/>
                <w:lang w:val="zh-CN"/>
              </w:rPr>
              <w:t>磋商响应文件中总报价</w:t>
            </w:r>
            <w:r>
              <w:rPr>
                <w:rFonts w:hint="eastAsia" w:ascii="仿宋" w:hAnsi="仿宋" w:eastAsia="仿宋" w:cs="仿宋"/>
                <w:color w:val="auto"/>
                <w:sz w:val="24"/>
                <w:highlight w:val="none"/>
                <w:lang w:val="zh-CN"/>
              </w:rPr>
              <w:t>及</w:t>
            </w:r>
            <w:r>
              <w:rPr>
                <w:rFonts w:hint="eastAsia" w:ascii="仿宋" w:hAnsi="仿宋" w:eastAsia="仿宋" w:cs="仿宋"/>
                <w:b/>
                <w:bCs/>
                <w:color w:val="auto"/>
                <w:sz w:val="24"/>
                <w:highlight w:val="none"/>
                <w:lang w:val="en-US" w:eastAsia="zh-CN"/>
              </w:rPr>
              <w:t>电子投标系统开标一览表中</w:t>
            </w:r>
            <w:r>
              <w:rPr>
                <w:rFonts w:hint="eastAsia" w:ascii="仿宋" w:hAnsi="仿宋" w:eastAsia="仿宋" w:cs="仿宋"/>
                <w:b/>
                <w:bCs/>
                <w:color w:val="auto"/>
                <w:sz w:val="24"/>
                <w:highlight w:val="none"/>
                <w:lang w:val="zh-CN"/>
              </w:rPr>
              <w:t>总报价</w:t>
            </w:r>
            <w:r>
              <w:rPr>
                <w:rFonts w:hint="eastAsia" w:ascii="仿宋" w:hAnsi="仿宋" w:eastAsia="仿宋" w:cs="仿宋"/>
                <w:color w:val="auto"/>
                <w:sz w:val="24"/>
                <w:highlight w:val="none"/>
                <w:lang w:val="zh-CN"/>
              </w:rPr>
              <w:t>统一填写为本项目预算金额</w:t>
            </w:r>
            <w:r>
              <w:rPr>
                <w:rFonts w:hint="eastAsia" w:ascii="仿宋" w:hAnsi="仿宋" w:eastAsia="仿宋" w:cs="仿宋"/>
                <w:color w:val="auto"/>
                <w:sz w:val="24"/>
                <w:highlight w:val="none"/>
                <w:lang w:val="en-US" w:eastAsia="zh-CN"/>
              </w:rPr>
              <w:t>468000.00元，</w:t>
            </w:r>
            <w:r>
              <w:rPr>
                <w:rFonts w:hint="eastAsia" w:ascii="仿宋" w:hAnsi="仿宋" w:eastAsia="仿宋" w:cs="仿宋"/>
                <w:b/>
                <w:bCs/>
                <w:color w:val="auto"/>
                <w:sz w:val="24"/>
                <w:highlight w:val="none"/>
                <w:lang w:val="en-US" w:eastAsia="zh-CN"/>
              </w:rPr>
              <w:t>但在电子投标系统开标一览表备注中编辑所报蔬菜、水果、</w:t>
            </w:r>
            <w:r>
              <w:rPr>
                <w:rFonts w:hint="eastAsia" w:ascii="仿宋" w:hAnsi="仿宋" w:eastAsia="仿宋" w:cs="仿宋"/>
                <w:b/>
                <w:bCs/>
                <w:color w:val="auto"/>
                <w:sz w:val="24"/>
                <w:highlight w:val="none"/>
                <w:lang w:eastAsia="zh-CN"/>
              </w:rPr>
              <w:t>干货调料</w:t>
            </w:r>
            <w:r>
              <w:rPr>
                <w:rFonts w:hint="eastAsia" w:ascii="仿宋" w:hAnsi="仿宋" w:eastAsia="仿宋" w:cs="仿宋"/>
                <w:b/>
                <w:bCs/>
                <w:color w:val="auto"/>
                <w:sz w:val="24"/>
                <w:highlight w:val="none"/>
                <w:lang w:val="en-US" w:eastAsia="zh-CN"/>
              </w:rPr>
              <w:t>具体优惠率，</w:t>
            </w:r>
            <w:r>
              <w:rPr>
                <w:rFonts w:hint="eastAsia" w:ascii="仿宋" w:hAnsi="仿宋" w:eastAsia="仿宋" w:cs="仿宋"/>
                <w:color w:val="auto"/>
                <w:sz w:val="24"/>
                <w:highlight w:val="none"/>
                <w:lang w:val="en-US" w:eastAsia="zh-CN"/>
              </w:rPr>
              <w:t>本项目价格评审以各食材所报优惠率进行评审,所填报优惠率百分号前保留一位小数。</w:t>
            </w:r>
          </w:p>
          <w:p w14:paraId="398D81DB">
            <w:pPr>
              <w:numPr>
                <w:ilvl w:val="-1"/>
                <w:numId w:val="0"/>
              </w:numPr>
              <w:autoSpaceDE w:val="0"/>
              <w:autoSpaceDN w:val="0"/>
              <w:adjustRightInd w:val="0"/>
              <w:snapToGrid w:val="0"/>
              <w:spacing w:line="360" w:lineRule="auto"/>
              <w:ind w:left="0" w:firstLine="241" w:firstLineChars="100"/>
              <w:rPr>
                <w:rFonts w:hint="eastAsia" w:ascii="仿宋" w:hAnsi="仿宋" w:eastAsia="仿宋" w:cs="仿宋"/>
                <w:color w:val="auto"/>
                <w:sz w:val="24"/>
                <w:lang w:val="zh-CN" w:eastAsia="zh-CN"/>
              </w:rPr>
            </w:pPr>
            <w:r>
              <w:rPr>
                <w:rFonts w:hint="eastAsia" w:ascii="仿宋" w:hAnsi="仿宋" w:eastAsia="仿宋" w:cs="仿宋"/>
                <w:b/>
                <w:bCs/>
                <w:color w:val="auto"/>
                <w:sz w:val="24"/>
                <w:szCs w:val="24"/>
                <w:highlight w:val="none"/>
                <w:lang w:val="en-US" w:eastAsia="zh-CN"/>
              </w:rPr>
              <w:t>(2)本项目填报蔬菜优惠率不低于15%，水果优惠率不低于5%，干货调料优惠率不低于3%。</w:t>
            </w:r>
          </w:p>
        </w:tc>
      </w:tr>
    </w:tbl>
    <w:p w14:paraId="62AD7443">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b/>
          <w:bCs/>
          <w:color w:val="auto"/>
          <w:sz w:val="24"/>
        </w:rPr>
        <w:t xml:space="preserve">                                                                                      </w:t>
      </w:r>
    </w:p>
    <w:p w14:paraId="4F3A980E">
      <w:pPr>
        <w:autoSpaceDE w:val="0"/>
        <w:autoSpaceDN w:val="0"/>
        <w:adjustRightInd w:val="0"/>
        <w:snapToGrid w:val="0"/>
        <w:spacing w:line="360" w:lineRule="auto"/>
        <w:ind w:firstLine="1080" w:firstLineChars="450"/>
        <w:rPr>
          <w:rFonts w:hint="eastAsia"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14:paraId="5E83798C">
      <w:pPr>
        <w:autoSpaceDE w:val="0"/>
        <w:autoSpaceDN w:val="0"/>
        <w:adjustRightInd w:val="0"/>
        <w:snapToGrid w:val="0"/>
        <w:spacing w:line="360" w:lineRule="auto"/>
        <w:ind w:firstLine="960" w:firstLineChars="400"/>
        <w:rPr>
          <w:rFonts w:hint="eastAsia" w:ascii="仿宋" w:hAnsi="仿宋" w:eastAsia="仿宋" w:cs="仿宋"/>
          <w:color w:val="auto"/>
          <w:sz w:val="24"/>
          <w:lang w:val="zh-CN"/>
        </w:rPr>
      </w:pPr>
      <w:r>
        <w:rPr>
          <w:rFonts w:hint="eastAsia" w:ascii="仿宋" w:hAnsi="仿宋" w:eastAsia="仿宋" w:cs="仿宋"/>
          <w:color w:val="auto"/>
          <w:sz w:val="24"/>
          <w:lang w:val="zh-CN"/>
        </w:rPr>
        <w:t>（公章）：                  （签字或加盖人名章）：</w:t>
      </w:r>
    </w:p>
    <w:p w14:paraId="734A3629">
      <w:pPr>
        <w:autoSpaceDE w:val="0"/>
        <w:autoSpaceDN w:val="0"/>
        <w:adjustRightInd w:val="0"/>
        <w:snapToGrid w:val="0"/>
        <w:spacing w:line="360" w:lineRule="auto"/>
        <w:rPr>
          <w:rFonts w:hint="eastAsia" w:ascii="仿宋" w:hAnsi="仿宋" w:eastAsia="仿宋" w:cs="仿宋"/>
          <w:color w:val="auto"/>
          <w:sz w:val="24"/>
          <w:lang w:val="zh-CN"/>
        </w:rPr>
      </w:pPr>
    </w:p>
    <w:p w14:paraId="660783F2">
      <w:pPr>
        <w:autoSpaceDE w:val="0"/>
        <w:autoSpaceDN w:val="0"/>
        <w:adjustRightInd w:val="0"/>
        <w:snapToGrid w:val="0"/>
        <w:spacing w:line="360" w:lineRule="auto"/>
        <w:rPr>
          <w:rFonts w:hint="eastAsia" w:ascii="仿宋" w:hAnsi="仿宋" w:eastAsia="仿宋" w:cs="仿宋"/>
          <w:color w:val="auto"/>
          <w:sz w:val="24"/>
          <w:lang w:val="zh-CN"/>
        </w:rPr>
      </w:pPr>
    </w:p>
    <w:p w14:paraId="1B529FE2">
      <w:pPr>
        <w:autoSpaceDE w:val="0"/>
        <w:autoSpaceDN w:val="0"/>
        <w:adjustRightInd w:val="0"/>
        <w:snapToGrid w:val="0"/>
        <w:spacing w:line="360" w:lineRule="auto"/>
        <w:ind w:firstLine="240" w:firstLineChars="10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bookmarkEnd w:id="458"/>
    <w:bookmarkEnd w:id="462"/>
    <w:bookmarkEnd w:id="463"/>
    <w:p w14:paraId="53B20CF0">
      <w:pPr>
        <w:spacing w:line="360" w:lineRule="auto"/>
        <w:rPr>
          <w:rFonts w:hint="eastAsia" w:ascii="仿宋" w:hAnsi="仿宋" w:eastAsia="仿宋" w:cs="仿宋"/>
          <w:color w:val="auto"/>
          <w:sz w:val="24"/>
        </w:rPr>
      </w:pPr>
    </w:p>
    <w:p w14:paraId="54F3944D">
      <w:pPr>
        <w:spacing w:line="360" w:lineRule="auto"/>
        <w:rPr>
          <w:rFonts w:hint="eastAsia" w:ascii="仿宋" w:hAnsi="仿宋" w:eastAsia="仿宋" w:cs="仿宋"/>
          <w:color w:val="auto"/>
          <w:sz w:val="24"/>
        </w:rPr>
      </w:pPr>
    </w:p>
    <w:p w14:paraId="5F988E4E">
      <w:pPr>
        <w:spacing w:line="360" w:lineRule="auto"/>
        <w:rPr>
          <w:rFonts w:hint="eastAsia" w:ascii="仿宋" w:hAnsi="仿宋" w:eastAsia="仿宋" w:cs="仿宋"/>
          <w:color w:val="auto"/>
          <w:sz w:val="24"/>
        </w:rPr>
      </w:pPr>
    </w:p>
    <w:p w14:paraId="29713A93">
      <w:pPr>
        <w:widowControl/>
        <w:jc w:val="left"/>
        <w:rPr>
          <w:rFonts w:hint="eastAsia" w:ascii="仿宋" w:hAnsi="仿宋" w:eastAsia="仿宋" w:cs="仿宋"/>
          <w:color w:val="auto"/>
          <w:sz w:val="24"/>
        </w:rPr>
      </w:pPr>
      <w:bookmarkStart w:id="464" w:name="_Toc342748434"/>
      <w:bookmarkStart w:id="465" w:name="_Toc26325"/>
      <w:bookmarkStart w:id="466" w:name="_Toc301514202"/>
      <w:r>
        <w:rPr>
          <w:rFonts w:hint="eastAsia" w:ascii="仿宋" w:hAnsi="仿宋" w:eastAsia="仿宋" w:cs="仿宋"/>
          <w:color w:val="auto"/>
          <w:sz w:val="24"/>
        </w:rPr>
        <w:br w:type="page"/>
      </w:r>
    </w:p>
    <w:bookmarkEnd w:id="464"/>
    <w:bookmarkEnd w:id="465"/>
    <w:bookmarkEnd w:id="466"/>
    <w:p w14:paraId="6919EF69">
      <w:pPr>
        <w:jc w:val="center"/>
        <w:rPr>
          <w:rFonts w:hint="eastAsia" w:ascii="仿宋" w:hAnsi="仿宋" w:eastAsia="仿宋" w:cs="仿宋"/>
          <w:color w:val="auto"/>
          <w:sz w:val="32"/>
          <w:szCs w:val="32"/>
        </w:rPr>
      </w:pPr>
      <w:bookmarkStart w:id="467" w:name="_Toc60928908"/>
      <w:bookmarkStart w:id="468" w:name="_Toc216582817"/>
      <w:bookmarkStart w:id="469" w:name="_Toc60929140"/>
      <w:bookmarkStart w:id="470" w:name="_Toc76222189"/>
      <w:bookmarkStart w:id="471" w:name="_Toc515647820"/>
      <w:bookmarkStart w:id="472" w:name="_Toc532473509"/>
      <w:bookmarkStart w:id="473" w:name="_Toc22563"/>
      <w:bookmarkStart w:id="474" w:name="_Toc28959"/>
      <w:bookmarkStart w:id="475" w:name="_Toc421"/>
      <w:bookmarkStart w:id="476" w:name="_Toc342748437"/>
      <w:bookmarkStart w:id="477" w:name="_Toc15441"/>
      <w:bookmarkStart w:id="478" w:name="_Toc301514205"/>
      <w:r>
        <w:rPr>
          <w:rFonts w:hint="eastAsia" w:ascii="仿宋" w:hAnsi="仿宋" w:eastAsia="仿宋" w:cs="仿宋"/>
          <w:b/>
          <w:bCs/>
          <w:color w:val="auto"/>
          <w:kern w:val="0"/>
          <w:sz w:val="32"/>
          <w:szCs w:val="32"/>
          <w:lang w:val="en-US" w:eastAsia="zh-CN"/>
        </w:rPr>
        <w:t>三、</w:t>
      </w:r>
      <w:r>
        <w:rPr>
          <w:rFonts w:hint="eastAsia" w:ascii="仿宋" w:hAnsi="仿宋" w:eastAsia="仿宋" w:cs="仿宋"/>
          <w:b/>
          <w:bCs/>
          <w:color w:val="auto"/>
          <w:kern w:val="0"/>
          <w:sz w:val="32"/>
          <w:szCs w:val="32"/>
          <w:lang w:val="en-US" w:eastAsia="zh-CN" w:bidi="ar-SA"/>
        </w:rPr>
        <w:t>技术偏离表</w:t>
      </w:r>
      <w:bookmarkEnd w:id="467"/>
      <w:bookmarkEnd w:id="468"/>
      <w:bookmarkEnd w:id="469"/>
      <w:bookmarkEnd w:id="470"/>
    </w:p>
    <w:bookmarkEnd w:id="471"/>
    <w:bookmarkEnd w:id="472"/>
    <w:bookmarkEnd w:id="473"/>
    <w:bookmarkEnd w:id="474"/>
    <w:p w14:paraId="1A2F9926">
      <w:pPr>
        <w:pStyle w:val="28"/>
        <w:spacing w:line="360" w:lineRule="auto"/>
        <w:ind w:left="1080" w:leftChars="257" w:hanging="540"/>
        <w:rPr>
          <w:rFonts w:hint="eastAsia" w:ascii="仿宋" w:hAnsi="仿宋" w:eastAsia="仿宋" w:cs="仿宋"/>
          <w:color w:val="auto"/>
          <w:sz w:val="24"/>
        </w:rPr>
      </w:pPr>
    </w:p>
    <w:p w14:paraId="6A60047A">
      <w:pPr>
        <w:pStyle w:val="28"/>
        <w:wordWrap w:val="0"/>
        <w:spacing w:line="360" w:lineRule="auto"/>
        <w:jc w:val="right"/>
        <w:rPr>
          <w:rFonts w:hint="eastAsia" w:ascii="仿宋" w:hAnsi="仿宋" w:eastAsia="仿宋" w:cs="仿宋"/>
          <w:color w:val="auto"/>
          <w:sz w:val="24"/>
        </w:rPr>
      </w:pPr>
      <w:r>
        <w:rPr>
          <w:rFonts w:hint="eastAsia" w:ascii="仿宋" w:hAnsi="仿宋" w:eastAsia="仿宋" w:cs="仿宋"/>
          <w:color w:val="auto"/>
          <w:sz w:val="24"/>
        </w:rPr>
        <w:t xml:space="preserve">包号:         </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703"/>
        <w:gridCol w:w="2207"/>
        <w:gridCol w:w="1869"/>
        <w:gridCol w:w="1356"/>
        <w:gridCol w:w="1326"/>
      </w:tblGrid>
      <w:tr w14:paraId="54FA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center"/>
          </w:tcPr>
          <w:p w14:paraId="2934AF0C">
            <w:pPr>
              <w:pStyle w:val="28"/>
              <w:ind w:left="-31" w:leftChars="-15"/>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917" w:type="pct"/>
            <w:noWrap w:val="0"/>
            <w:vAlign w:val="center"/>
          </w:tcPr>
          <w:p w14:paraId="4E50F4DC">
            <w:pPr>
              <w:pStyle w:val="28"/>
              <w:ind w:left="-149" w:leftChars="-71"/>
              <w:jc w:val="center"/>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服务名称</w:t>
            </w:r>
          </w:p>
        </w:tc>
        <w:tc>
          <w:tcPr>
            <w:tcW w:w="1188" w:type="pct"/>
            <w:noWrap w:val="0"/>
            <w:vAlign w:val="center"/>
          </w:tcPr>
          <w:p w14:paraId="09668A7F">
            <w:pPr>
              <w:pStyle w:val="28"/>
              <w:ind w:left="-206" w:leftChars="-98" w:right="-166" w:rightChars="-79"/>
              <w:jc w:val="center"/>
              <w:rPr>
                <w:rFonts w:hint="eastAsia" w:ascii="仿宋" w:hAnsi="仿宋" w:eastAsia="仿宋" w:cs="仿宋"/>
                <w:b/>
                <w:bCs/>
                <w:color w:val="auto"/>
                <w:sz w:val="24"/>
              </w:rPr>
            </w:pPr>
            <w:r>
              <w:rPr>
                <w:rFonts w:hint="eastAsia" w:ascii="仿宋" w:hAnsi="仿宋" w:eastAsia="仿宋" w:cs="仿宋"/>
                <w:b/>
                <w:bCs/>
                <w:color w:val="auto"/>
                <w:sz w:val="24"/>
                <w:lang w:val="en-US" w:eastAsia="zh-CN"/>
              </w:rPr>
              <w:t>磋商</w:t>
            </w:r>
            <w:r>
              <w:rPr>
                <w:rFonts w:hint="eastAsia" w:ascii="仿宋" w:hAnsi="仿宋" w:eastAsia="仿宋" w:cs="仿宋"/>
                <w:b/>
                <w:bCs/>
                <w:color w:val="auto"/>
                <w:sz w:val="24"/>
              </w:rPr>
              <w:t>要求</w:t>
            </w:r>
          </w:p>
        </w:tc>
        <w:tc>
          <w:tcPr>
            <w:tcW w:w="1006" w:type="pct"/>
            <w:noWrap w:val="0"/>
            <w:vAlign w:val="center"/>
          </w:tcPr>
          <w:p w14:paraId="4A899611">
            <w:pPr>
              <w:pStyle w:val="28"/>
              <w:ind w:left="-48" w:leftChars="-23"/>
              <w:jc w:val="center"/>
              <w:rPr>
                <w:rFonts w:hint="eastAsia" w:ascii="仿宋" w:hAnsi="仿宋" w:eastAsia="仿宋" w:cs="仿宋"/>
                <w:b/>
                <w:bCs/>
                <w:color w:val="auto"/>
                <w:sz w:val="24"/>
              </w:rPr>
            </w:pPr>
            <w:r>
              <w:rPr>
                <w:rFonts w:hint="eastAsia" w:ascii="仿宋" w:hAnsi="仿宋" w:eastAsia="仿宋" w:cs="仿宋"/>
                <w:b/>
                <w:bCs/>
                <w:color w:val="auto"/>
                <w:sz w:val="24"/>
              </w:rPr>
              <w:t>响应</w:t>
            </w:r>
          </w:p>
        </w:tc>
        <w:tc>
          <w:tcPr>
            <w:tcW w:w="730" w:type="pct"/>
            <w:noWrap w:val="0"/>
            <w:vAlign w:val="center"/>
          </w:tcPr>
          <w:p w14:paraId="4C9D4C22">
            <w:pPr>
              <w:pStyle w:val="28"/>
              <w:ind w:left="-34" w:leftChars="-16"/>
              <w:jc w:val="center"/>
              <w:rPr>
                <w:rFonts w:hint="eastAsia" w:ascii="仿宋" w:hAnsi="仿宋" w:eastAsia="仿宋" w:cs="仿宋"/>
                <w:b/>
                <w:bCs/>
                <w:color w:val="auto"/>
                <w:sz w:val="24"/>
              </w:rPr>
            </w:pPr>
            <w:r>
              <w:rPr>
                <w:rFonts w:hint="eastAsia" w:ascii="仿宋" w:hAnsi="仿宋" w:eastAsia="仿宋" w:cs="仿宋"/>
                <w:b/>
                <w:bCs/>
                <w:color w:val="auto"/>
                <w:sz w:val="24"/>
              </w:rPr>
              <w:t>偏离</w:t>
            </w:r>
          </w:p>
        </w:tc>
        <w:tc>
          <w:tcPr>
            <w:tcW w:w="714" w:type="pct"/>
            <w:noWrap w:val="0"/>
            <w:vAlign w:val="center"/>
          </w:tcPr>
          <w:p w14:paraId="0771DA12">
            <w:pPr>
              <w:pStyle w:val="28"/>
              <w:ind w:left="-82" w:leftChars="-39"/>
              <w:jc w:val="center"/>
              <w:rPr>
                <w:rFonts w:hint="eastAsia" w:ascii="仿宋" w:hAnsi="仿宋" w:eastAsia="仿宋" w:cs="仿宋"/>
                <w:b/>
                <w:bCs/>
                <w:color w:val="auto"/>
                <w:sz w:val="24"/>
              </w:rPr>
            </w:pPr>
            <w:r>
              <w:rPr>
                <w:rFonts w:hint="eastAsia" w:ascii="仿宋" w:hAnsi="仿宋" w:eastAsia="仿宋" w:cs="仿宋"/>
                <w:b/>
                <w:bCs/>
                <w:color w:val="auto"/>
                <w:sz w:val="24"/>
              </w:rPr>
              <w:t>说明</w:t>
            </w:r>
          </w:p>
        </w:tc>
      </w:tr>
      <w:tr w14:paraId="06F5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431D536D">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424B600E">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60594C9D">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4D0A261A">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7F7243A9">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4D42DE3C">
            <w:pPr>
              <w:pStyle w:val="28"/>
              <w:spacing w:line="360" w:lineRule="auto"/>
              <w:ind w:left="1080" w:leftChars="257" w:hanging="540"/>
              <w:rPr>
                <w:rFonts w:hint="eastAsia" w:ascii="仿宋" w:hAnsi="仿宋" w:eastAsia="仿宋" w:cs="仿宋"/>
                <w:color w:val="auto"/>
                <w:sz w:val="24"/>
              </w:rPr>
            </w:pPr>
          </w:p>
        </w:tc>
      </w:tr>
      <w:tr w14:paraId="4DF4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71EDD106">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19865F56">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04939302">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5743D1BF">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05A5EB98">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007A3A1D">
            <w:pPr>
              <w:pStyle w:val="28"/>
              <w:spacing w:line="360" w:lineRule="auto"/>
              <w:ind w:left="1080" w:leftChars="257" w:hanging="540"/>
              <w:rPr>
                <w:rFonts w:hint="eastAsia" w:ascii="仿宋" w:hAnsi="仿宋" w:eastAsia="仿宋" w:cs="仿宋"/>
                <w:color w:val="auto"/>
                <w:sz w:val="24"/>
              </w:rPr>
            </w:pPr>
          </w:p>
        </w:tc>
      </w:tr>
      <w:tr w14:paraId="27AC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27BD63C9">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4F79CFB7">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69BF672A">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16830F3F">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3D8F1A50">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74ECDA02">
            <w:pPr>
              <w:pStyle w:val="28"/>
              <w:spacing w:line="360" w:lineRule="auto"/>
              <w:ind w:left="1080" w:leftChars="257" w:hanging="540"/>
              <w:rPr>
                <w:rFonts w:hint="eastAsia" w:ascii="仿宋" w:hAnsi="仿宋" w:eastAsia="仿宋" w:cs="仿宋"/>
                <w:color w:val="auto"/>
                <w:sz w:val="24"/>
              </w:rPr>
            </w:pPr>
          </w:p>
        </w:tc>
      </w:tr>
      <w:tr w14:paraId="76B8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17132A88">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30F30C2C">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6990A2DF">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7FA17008">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5C5BB2D1">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37B11AC2">
            <w:pPr>
              <w:pStyle w:val="28"/>
              <w:spacing w:line="360" w:lineRule="auto"/>
              <w:ind w:left="1080" w:leftChars="257" w:hanging="540"/>
              <w:rPr>
                <w:rFonts w:hint="eastAsia" w:ascii="仿宋" w:hAnsi="仿宋" w:eastAsia="仿宋" w:cs="仿宋"/>
                <w:color w:val="auto"/>
                <w:sz w:val="24"/>
              </w:rPr>
            </w:pPr>
          </w:p>
        </w:tc>
      </w:tr>
      <w:tr w14:paraId="5312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07356685">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6BA3A655">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75611221">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4BEFBA29">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3E40C796">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689EFBFA">
            <w:pPr>
              <w:pStyle w:val="28"/>
              <w:spacing w:line="360" w:lineRule="auto"/>
              <w:ind w:left="1080" w:leftChars="257" w:hanging="540"/>
              <w:rPr>
                <w:rFonts w:hint="eastAsia" w:ascii="仿宋" w:hAnsi="仿宋" w:eastAsia="仿宋" w:cs="仿宋"/>
                <w:color w:val="auto"/>
                <w:sz w:val="24"/>
              </w:rPr>
            </w:pPr>
          </w:p>
        </w:tc>
      </w:tr>
      <w:tr w14:paraId="5E4D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48ABC00B">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139FEDA2">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4B8951CB">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58122491">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563E46A8">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79BCF6B6">
            <w:pPr>
              <w:pStyle w:val="28"/>
              <w:spacing w:line="360" w:lineRule="auto"/>
              <w:ind w:left="1080" w:leftChars="257" w:hanging="540"/>
              <w:rPr>
                <w:rFonts w:hint="eastAsia" w:ascii="仿宋" w:hAnsi="仿宋" w:eastAsia="仿宋" w:cs="仿宋"/>
                <w:color w:val="auto"/>
                <w:sz w:val="24"/>
              </w:rPr>
            </w:pPr>
          </w:p>
        </w:tc>
      </w:tr>
      <w:tr w14:paraId="52D5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167457A0">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599A01B9">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47AD79B6">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658E69A4">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1B7115C1">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186C1B0B">
            <w:pPr>
              <w:pStyle w:val="28"/>
              <w:spacing w:line="360" w:lineRule="auto"/>
              <w:ind w:left="1080" w:leftChars="257" w:hanging="540"/>
              <w:rPr>
                <w:rFonts w:hint="eastAsia" w:ascii="仿宋" w:hAnsi="仿宋" w:eastAsia="仿宋" w:cs="仿宋"/>
                <w:color w:val="auto"/>
                <w:sz w:val="24"/>
              </w:rPr>
            </w:pPr>
          </w:p>
        </w:tc>
      </w:tr>
      <w:tr w14:paraId="670F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4622D1D9">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059EA726">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37CB143F">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7969C44C">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18349857">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0065C7F4">
            <w:pPr>
              <w:pStyle w:val="28"/>
              <w:spacing w:line="360" w:lineRule="auto"/>
              <w:ind w:left="1080" w:leftChars="257" w:hanging="540"/>
              <w:rPr>
                <w:rFonts w:hint="eastAsia" w:ascii="仿宋" w:hAnsi="仿宋" w:eastAsia="仿宋" w:cs="仿宋"/>
                <w:color w:val="auto"/>
                <w:sz w:val="24"/>
              </w:rPr>
            </w:pPr>
          </w:p>
        </w:tc>
      </w:tr>
      <w:tr w14:paraId="02A3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42" w:type="pct"/>
            <w:noWrap w:val="0"/>
            <w:vAlign w:val="top"/>
          </w:tcPr>
          <w:p w14:paraId="6BC32D89">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2FFD49B9">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715FD80C">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50BB0795">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391D10F8">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0C813294">
            <w:pPr>
              <w:pStyle w:val="28"/>
              <w:spacing w:line="360" w:lineRule="auto"/>
              <w:ind w:left="1080" w:leftChars="257" w:hanging="540"/>
              <w:rPr>
                <w:rFonts w:hint="eastAsia" w:ascii="仿宋" w:hAnsi="仿宋" w:eastAsia="仿宋" w:cs="仿宋"/>
                <w:color w:val="auto"/>
                <w:sz w:val="24"/>
              </w:rPr>
            </w:pPr>
          </w:p>
        </w:tc>
      </w:tr>
      <w:tr w14:paraId="4AE5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590AEF3E">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55EF7E3B">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41C189F9">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354C3DAA">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7FE40361">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7C5E3A90">
            <w:pPr>
              <w:pStyle w:val="28"/>
              <w:spacing w:line="360" w:lineRule="auto"/>
              <w:ind w:left="1080" w:leftChars="257" w:hanging="540"/>
              <w:rPr>
                <w:rFonts w:hint="eastAsia" w:ascii="仿宋" w:hAnsi="仿宋" w:eastAsia="仿宋" w:cs="仿宋"/>
                <w:color w:val="auto"/>
                <w:sz w:val="24"/>
              </w:rPr>
            </w:pPr>
          </w:p>
        </w:tc>
      </w:tr>
    </w:tbl>
    <w:p w14:paraId="126CA592">
      <w:pPr>
        <w:pStyle w:val="28"/>
        <w:spacing w:line="360" w:lineRule="auto"/>
        <w:ind w:left="1080" w:leftChars="257" w:hanging="540"/>
        <w:rPr>
          <w:rFonts w:hint="eastAsia" w:ascii="仿宋" w:hAnsi="仿宋" w:eastAsia="仿宋" w:cs="仿宋"/>
          <w:color w:val="auto"/>
          <w:sz w:val="24"/>
        </w:rPr>
      </w:pPr>
    </w:p>
    <w:p w14:paraId="261D74A4">
      <w:pPr>
        <w:adjustRightInd w:val="0"/>
        <w:snapToGrid w:val="0"/>
        <w:spacing w:line="360" w:lineRule="auto"/>
        <w:ind w:firstLine="120" w:firstLineChars="50"/>
        <w:rPr>
          <w:rFonts w:hint="eastAsia" w:ascii="仿宋" w:hAnsi="仿宋" w:eastAsia="仿宋" w:cs="仿宋"/>
          <w:color w:val="auto"/>
          <w:sz w:val="24"/>
        </w:rPr>
      </w:pPr>
      <w:r>
        <w:rPr>
          <w:rFonts w:hint="eastAsia" w:ascii="仿宋" w:hAnsi="仿宋" w:eastAsia="仿宋" w:cs="仿宋"/>
          <w:color w:val="auto"/>
          <w:sz w:val="24"/>
          <w:lang w:val="en-US" w:eastAsia="zh-CN"/>
        </w:rPr>
        <w:t>供应商</w:t>
      </w:r>
      <w:r>
        <w:rPr>
          <w:rFonts w:hint="eastAsia" w:ascii="仿宋" w:hAnsi="仿宋" w:eastAsia="仿宋" w:cs="仿宋"/>
          <w:color w:val="auto"/>
          <w:sz w:val="24"/>
        </w:rPr>
        <w:t xml:space="preserve">                         法定代表人或授权代表</w:t>
      </w:r>
    </w:p>
    <w:p w14:paraId="3252774E">
      <w:pPr>
        <w:adjustRightInd w:val="0"/>
        <w:snapToGrid w:val="0"/>
        <w:spacing w:line="360" w:lineRule="auto"/>
        <w:ind w:left="-525" w:leftChars="-250" w:firstLine="720" w:firstLineChars="300"/>
        <w:rPr>
          <w:rFonts w:hint="eastAsia" w:ascii="仿宋" w:hAnsi="仿宋" w:eastAsia="仿宋" w:cs="仿宋"/>
          <w:color w:val="auto"/>
          <w:sz w:val="24"/>
        </w:rPr>
      </w:pPr>
      <w:r>
        <w:rPr>
          <w:rFonts w:hint="eastAsia" w:ascii="仿宋" w:hAnsi="仿宋" w:eastAsia="仿宋" w:cs="仿宋"/>
          <w:color w:val="auto"/>
          <w:sz w:val="24"/>
        </w:rPr>
        <w:t>（公章）：                          （签字）：</w:t>
      </w:r>
    </w:p>
    <w:p w14:paraId="0A11D9F4">
      <w:pPr>
        <w:pStyle w:val="28"/>
        <w:spacing w:line="360" w:lineRule="auto"/>
        <w:ind w:left="1080" w:leftChars="257" w:hanging="540"/>
        <w:rPr>
          <w:rFonts w:hint="eastAsia" w:ascii="仿宋" w:hAnsi="仿宋" w:eastAsia="仿宋" w:cs="仿宋"/>
          <w:color w:val="auto"/>
          <w:sz w:val="24"/>
          <w:u w:val="single"/>
        </w:rPr>
      </w:pPr>
      <w:r>
        <w:rPr>
          <w:rFonts w:hint="eastAsia" w:ascii="仿宋" w:hAnsi="仿宋" w:eastAsia="仿宋" w:cs="仿宋"/>
          <w:color w:val="auto"/>
          <w:sz w:val="24"/>
          <w:u w:val="single"/>
        </w:rPr>
        <w:t xml:space="preserve">              </w:t>
      </w:r>
    </w:p>
    <w:p w14:paraId="6A56BE52">
      <w:pPr>
        <w:pStyle w:val="28"/>
        <w:spacing w:line="360" w:lineRule="auto"/>
        <w:rPr>
          <w:rFonts w:hint="eastAsia" w:ascii="仿宋" w:hAnsi="仿宋" w:eastAsia="仿宋" w:cs="仿宋"/>
          <w:color w:val="auto"/>
          <w:sz w:val="24"/>
          <w:u w:val="single"/>
        </w:rPr>
      </w:pPr>
    </w:p>
    <w:p w14:paraId="325E079E">
      <w:pPr>
        <w:pStyle w:val="28"/>
        <w:spacing w:line="360" w:lineRule="auto"/>
        <w:rPr>
          <w:rFonts w:hint="eastAsia" w:ascii="仿宋" w:hAnsi="仿宋" w:eastAsia="仿宋" w:cs="仿宋"/>
          <w:color w:val="auto"/>
          <w:szCs w:val="21"/>
        </w:rPr>
      </w:pPr>
      <w:r>
        <w:rPr>
          <w:rFonts w:hint="eastAsia" w:ascii="仿宋" w:hAnsi="仿宋" w:eastAsia="仿宋" w:cs="仿宋"/>
          <w:color w:val="auto"/>
          <w:szCs w:val="21"/>
        </w:rPr>
        <w:t>注：1.</w:t>
      </w:r>
      <w:r>
        <w:rPr>
          <w:rFonts w:hint="eastAsia" w:ascii="仿宋" w:hAnsi="仿宋" w:eastAsia="仿宋" w:cs="仿宋"/>
          <w:color w:val="auto"/>
          <w:szCs w:val="21"/>
          <w:lang w:eastAsia="zh-CN"/>
        </w:rPr>
        <w:t>磋商文件</w:t>
      </w:r>
      <w:r>
        <w:rPr>
          <w:rFonts w:hint="eastAsia" w:ascii="仿宋" w:hAnsi="仿宋" w:eastAsia="仿宋" w:cs="仿宋"/>
          <w:color w:val="auto"/>
          <w:szCs w:val="21"/>
          <w:lang w:val="en-US" w:eastAsia="zh-CN"/>
        </w:rPr>
        <w:t>服务内容</w:t>
      </w:r>
      <w:r>
        <w:rPr>
          <w:rFonts w:hint="eastAsia" w:ascii="仿宋" w:hAnsi="仿宋" w:eastAsia="仿宋" w:cs="仿宋"/>
          <w:color w:val="auto"/>
          <w:szCs w:val="21"/>
        </w:rPr>
        <w:t>必须按照</w:t>
      </w:r>
      <w:r>
        <w:rPr>
          <w:rFonts w:hint="eastAsia" w:ascii="仿宋" w:hAnsi="仿宋" w:eastAsia="仿宋" w:cs="仿宋"/>
          <w:color w:val="auto"/>
          <w:szCs w:val="21"/>
          <w:lang w:val="en-US" w:eastAsia="zh-CN"/>
        </w:rPr>
        <w:t>磋商内容要求</w:t>
      </w:r>
      <w:r>
        <w:rPr>
          <w:rFonts w:hint="eastAsia" w:ascii="仿宋" w:hAnsi="仿宋" w:eastAsia="仿宋" w:cs="仿宋"/>
          <w:color w:val="auto"/>
          <w:szCs w:val="21"/>
        </w:rPr>
        <w:t>填写，与相关证明材料一致，不得直接将</w:t>
      </w:r>
      <w:r>
        <w:rPr>
          <w:rFonts w:hint="eastAsia" w:ascii="仿宋" w:hAnsi="仿宋" w:eastAsia="仿宋" w:cs="仿宋"/>
          <w:color w:val="auto"/>
          <w:szCs w:val="21"/>
          <w:lang w:val="en-US" w:eastAsia="zh-CN"/>
        </w:rPr>
        <w:t>磋商</w:t>
      </w:r>
      <w:r>
        <w:rPr>
          <w:rFonts w:hint="eastAsia" w:ascii="仿宋" w:hAnsi="仿宋" w:eastAsia="仿宋" w:cs="仿宋"/>
          <w:color w:val="auto"/>
          <w:szCs w:val="21"/>
        </w:rPr>
        <w:t>文件的技术指标响应要求完全复制作为</w:t>
      </w:r>
      <w:r>
        <w:rPr>
          <w:rFonts w:hint="eastAsia" w:ascii="仿宋" w:hAnsi="仿宋" w:eastAsia="仿宋" w:cs="仿宋"/>
          <w:color w:val="auto"/>
          <w:szCs w:val="21"/>
          <w:lang w:eastAsia="zh-CN"/>
        </w:rPr>
        <w:t>磋商文件</w:t>
      </w:r>
      <w:r>
        <w:rPr>
          <w:rFonts w:hint="eastAsia" w:ascii="仿宋" w:hAnsi="仿宋" w:eastAsia="仿宋" w:cs="仿宋"/>
          <w:color w:val="auto"/>
          <w:szCs w:val="21"/>
        </w:rPr>
        <w:t>响应内容，否则将会影响评审得分。</w:t>
      </w:r>
    </w:p>
    <w:p w14:paraId="12ACC42C">
      <w:pPr>
        <w:pStyle w:val="28"/>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2.务必完整填写所有</w:t>
      </w:r>
      <w:r>
        <w:rPr>
          <w:rFonts w:hint="eastAsia" w:ascii="仿宋" w:hAnsi="仿宋" w:eastAsia="仿宋" w:cs="仿宋"/>
          <w:color w:val="auto"/>
          <w:szCs w:val="21"/>
          <w:lang w:val="en-US" w:eastAsia="zh-CN"/>
        </w:rPr>
        <w:t>服务内容</w:t>
      </w:r>
      <w:r>
        <w:rPr>
          <w:rFonts w:hint="eastAsia" w:ascii="仿宋" w:hAnsi="仿宋" w:eastAsia="仿宋" w:cs="仿宋"/>
          <w:color w:val="auto"/>
          <w:szCs w:val="21"/>
        </w:rPr>
        <w:t>；必须在备注栏进行明确说明偏离情况，且偏离情况与实际相符，否则将会影响评审得分。</w:t>
      </w:r>
    </w:p>
    <w:p w14:paraId="22361901">
      <w:pPr>
        <w:pStyle w:val="28"/>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3.</w:t>
      </w:r>
      <w:r>
        <w:rPr>
          <w:rFonts w:hint="eastAsia" w:ascii="仿宋" w:hAnsi="仿宋" w:eastAsia="仿宋" w:cs="仿宋"/>
          <w:color w:val="auto"/>
          <w:szCs w:val="21"/>
          <w:lang w:val="en-US" w:eastAsia="zh-CN"/>
        </w:rPr>
        <w:t>磋商</w:t>
      </w:r>
      <w:r>
        <w:rPr>
          <w:rFonts w:hint="eastAsia" w:ascii="仿宋" w:hAnsi="仿宋" w:eastAsia="仿宋" w:cs="仿宋"/>
          <w:color w:val="auto"/>
          <w:szCs w:val="21"/>
        </w:rPr>
        <w:t>文件中约定的每项采购内容的偏离情况都必须体现在此技术偏离表中，否则将会影响评审得分。</w:t>
      </w:r>
    </w:p>
    <w:p w14:paraId="4CE61E65">
      <w:pPr>
        <w:pStyle w:val="28"/>
        <w:spacing w:line="360" w:lineRule="auto"/>
        <w:ind w:firstLine="420" w:firstLineChars="200"/>
        <w:rPr>
          <w:rFonts w:hint="eastAsia" w:ascii="仿宋" w:hAnsi="仿宋" w:eastAsia="仿宋" w:cs="仿宋"/>
          <w:color w:val="auto"/>
          <w:szCs w:val="21"/>
        </w:rPr>
      </w:pPr>
    </w:p>
    <w:p w14:paraId="44C2E43D">
      <w:pPr>
        <w:pStyle w:val="22"/>
        <w:tabs>
          <w:tab w:val="left" w:pos="567"/>
        </w:tabs>
        <w:rPr>
          <w:rFonts w:hint="eastAsia" w:ascii="仿宋" w:hAnsi="仿宋" w:eastAsia="仿宋" w:cs="仿宋"/>
          <w:color w:val="auto"/>
        </w:rPr>
      </w:pPr>
      <w:r>
        <w:rPr>
          <w:rFonts w:hint="eastAsia" w:ascii="仿宋" w:hAnsi="仿宋" w:eastAsia="仿宋" w:cs="仿宋"/>
          <w:color w:val="auto"/>
        </w:rPr>
        <w:br w:type="page"/>
      </w:r>
    </w:p>
    <w:p w14:paraId="7AB43C6C">
      <w:pPr>
        <w:pStyle w:val="5"/>
        <w:ind w:firstLine="0" w:firstLineChars="0"/>
        <w:jc w:val="center"/>
        <w:rPr>
          <w:rFonts w:hint="eastAsia" w:ascii="仿宋" w:hAnsi="仿宋" w:eastAsia="仿宋" w:cs="仿宋"/>
          <w:b/>
          <w:bCs/>
          <w:color w:val="auto"/>
          <w:kern w:val="0"/>
          <w:sz w:val="32"/>
          <w:szCs w:val="32"/>
          <w:lang w:val="en-US" w:eastAsia="zh-CN"/>
        </w:rPr>
      </w:pPr>
      <w:bookmarkStart w:id="479" w:name="_Toc76222190"/>
      <w:bookmarkStart w:id="480" w:name="_Toc60928909"/>
      <w:bookmarkStart w:id="481" w:name="_Toc60929141"/>
      <w:bookmarkStart w:id="482" w:name="_Toc216582818"/>
      <w:bookmarkStart w:id="483" w:name="_Toc515647821"/>
      <w:bookmarkStart w:id="484" w:name="_Toc23"/>
      <w:bookmarkStart w:id="485" w:name="_Toc532473510"/>
      <w:bookmarkStart w:id="486" w:name="_Toc1980"/>
      <w:r>
        <w:rPr>
          <w:rFonts w:hint="eastAsia" w:ascii="仿宋" w:hAnsi="仿宋" w:eastAsia="仿宋" w:cs="仿宋"/>
          <w:b/>
          <w:bCs/>
          <w:color w:val="auto"/>
          <w:kern w:val="0"/>
          <w:sz w:val="32"/>
          <w:szCs w:val="32"/>
          <w:lang w:val="en-US" w:eastAsia="zh-CN"/>
        </w:rPr>
        <w:t>四、商务条款偏离表</w:t>
      </w:r>
      <w:bookmarkEnd w:id="479"/>
      <w:bookmarkEnd w:id="480"/>
      <w:bookmarkEnd w:id="481"/>
      <w:bookmarkEnd w:id="482"/>
    </w:p>
    <w:bookmarkEnd w:id="483"/>
    <w:bookmarkEnd w:id="484"/>
    <w:bookmarkEnd w:id="485"/>
    <w:bookmarkEnd w:id="486"/>
    <w:p w14:paraId="18D6B37E">
      <w:pPr>
        <w:pStyle w:val="28"/>
        <w:wordWrap w:val="0"/>
        <w:spacing w:line="360" w:lineRule="auto"/>
        <w:ind w:left="1080" w:leftChars="257" w:hanging="540"/>
        <w:jc w:val="right"/>
        <w:rPr>
          <w:rFonts w:hint="eastAsia" w:ascii="仿宋" w:hAnsi="仿宋" w:eastAsia="仿宋" w:cs="仿宋"/>
          <w:color w:val="auto"/>
          <w:sz w:val="24"/>
        </w:rPr>
      </w:pPr>
      <w:r>
        <w:rPr>
          <w:rFonts w:hint="eastAsia" w:ascii="仿宋" w:hAnsi="仿宋" w:eastAsia="仿宋" w:cs="仿宋"/>
          <w:color w:val="auto"/>
          <w:sz w:val="24"/>
        </w:rPr>
        <w:t xml:space="preserve">包号:        </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2121"/>
        <w:gridCol w:w="2621"/>
        <w:gridCol w:w="1865"/>
        <w:gridCol w:w="1694"/>
      </w:tblGrid>
      <w:tr w14:paraId="3CC5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F65AE62">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1142" w:type="pct"/>
            <w:noWrap w:val="0"/>
            <w:vAlign w:val="center"/>
          </w:tcPr>
          <w:p w14:paraId="162E8B69">
            <w:pPr>
              <w:pStyle w:val="28"/>
              <w:jc w:val="center"/>
              <w:rPr>
                <w:rFonts w:hint="eastAsia" w:ascii="仿宋" w:hAnsi="仿宋" w:eastAsia="仿宋" w:cs="仿宋"/>
                <w:b/>
                <w:bCs/>
                <w:color w:val="auto"/>
                <w:sz w:val="24"/>
              </w:rPr>
            </w:pPr>
            <w:r>
              <w:rPr>
                <w:rFonts w:hint="eastAsia" w:ascii="仿宋" w:hAnsi="仿宋" w:eastAsia="仿宋" w:cs="仿宋"/>
                <w:b/>
                <w:bCs/>
                <w:color w:val="auto"/>
                <w:sz w:val="24"/>
                <w:lang w:val="en-US" w:eastAsia="zh-CN"/>
              </w:rPr>
              <w:t>磋商</w:t>
            </w:r>
            <w:r>
              <w:rPr>
                <w:rFonts w:hint="eastAsia" w:ascii="仿宋" w:hAnsi="仿宋" w:eastAsia="仿宋" w:cs="仿宋"/>
                <w:b/>
                <w:bCs/>
                <w:color w:val="auto"/>
                <w:sz w:val="24"/>
              </w:rPr>
              <w:t>要求</w:t>
            </w:r>
          </w:p>
        </w:tc>
        <w:tc>
          <w:tcPr>
            <w:tcW w:w="1411" w:type="pct"/>
            <w:noWrap w:val="0"/>
            <w:vAlign w:val="center"/>
          </w:tcPr>
          <w:p w14:paraId="36448A3A">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响应</w:t>
            </w:r>
          </w:p>
        </w:tc>
        <w:tc>
          <w:tcPr>
            <w:tcW w:w="1004" w:type="pct"/>
            <w:noWrap w:val="0"/>
            <w:vAlign w:val="center"/>
          </w:tcPr>
          <w:p w14:paraId="38F1B4A7">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偏离</w:t>
            </w:r>
          </w:p>
        </w:tc>
        <w:tc>
          <w:tcPr>
            <w:tcW w:w="912" w:type="pct"/>
            <w:noWrap w:val="0"/>
            <w:vAlign w:val="center"/>
          </w:tcPr>
          <w:p w14:paraId="4FD23D9A">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说明</w:t>
            </w:r>
          </w:p>
        </w:tc>
      </w:tr>
      <w:tr w14:paraId="1313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88C33E4">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08F5440">
            <w:pPr>
              <w:jc w:val="center"/>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合同履行期限</w:t>
            </w:r>
          </w:p>
        </w:tc>
        <w:tc>
          <w:tcPr>
            <w:tcW w:w="1411" w:type="pct"/>
            <w:noWrap w:val="0"/>
            <w:vAlign w:val="center"/>
          </w:tcPr>
          <w:p w14:paraId="285A2DBF">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082A0677">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00E1754">
            <w:pPr>
              <w:pStyle w:val="28"/>
              <w:ind w:left="1080" w:leftChars="257" w:hanging="540"/>
              <w:jc w:val="center"/>
              <w:rPr>
                <w:rFonts w:hint="eastAsia" w:ascii="仿宋" w:hAnsi="仿宋" w:eastAsia="仿宋" w:cs="仿宋"/>
                <w:color w:val="auto"/>
                <w:sz w:val="24"/>
              </w:rPr>
            </w:pPr>
          </w:p>
        </w:tc>
      </w:tr>
      <w:tr w14:paraId="31F1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4DBA979B">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58958886">
            <w:pPr>
              <w:jc w:val="center"/>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资金结算</w:t>
            </w:r>
          </w:p>
        </w:tc>
        <w:tc>
          <w:tcPr>
            <w:tcW w:w="1411" w:type="pct"/>
            <w:noWrap w:val="0"/>
            <w:vAlign w:val="center"/>
          </w:tcPr>
          <w:p w14:paraId="71C12090">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612F906">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66CE8FE">
            <w:pPr>
              <w:pStyle w:val="28"/>
              <w:ind w:left="1080" w:leftChars="257" w:hanging="540"/>
              <w:jc w:val="center"/>
              <w:rPr>
                <w:rFonts w:hint="eastAsia" w:ascii="仿宋" w:hAnsi="仿宋" w:eastAsia="仿宋" w:cs="仿宋"/>
                <w:color w:val="auto"/>
                <w:sz w:val="24"/>
              </w:rPr>
            </w:pPr>
          </w:p>
        </w:tc>
      </w:tr>
      <w:tr w14:paraId="4EB5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4597AE7">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2AD55EEE">
            <w:pPr>
              <w:jc w:val="center"/>
              <w:rPr>
                <w:rFonts w:hint="eastAsia" w:ascii="仿宋" w:hAnsi="仿宋" w:eastAsia="仿宋" w:cs="仿宋"/>
                <w:bCs/>
                <w:color w:val="auto"/>
                <w:sz w:val="24"/>
              </w:rPr>
            </w:pPr>
            <w:r>
              <w:rPr>
                <w:rFonts w:hint="eastAsia" w:ascii="仿宋" w:hAnsi="仿宋" w:eastAsia="仿宋" w:cs="仿宋"/>
                <w:bCs/>
                <w:color w:val="auto"/>
                <w:sz w:val="24"/>
                <w:lang w:eastAsia="zh-CN"/>
              </w:rPr>
              <w:t>磋商文件</w:t>
            </w:r>
            <w:r>
              <w:rPr>
                <w:rFonts w:hint="eastAsia" w:ascii="仿宋" w:hAnsi="仿宋" w:eastAsia="仿宋" w:cs="仿宋"/>
                <w:bCs/>
                <w:color w:val="auto"/>
                <w:sz w:val="24"/>
              </w:rPr>
              <w:t>有效期</w:t>
            </w:r>
          </w:p>
        </w:tc>
        <w:tc>
          <w:tcPr>
            <w:tcW w:w="1411" w:type="pct"/>
            <w:noWrap w:val="0"/>
            <w:vAlign w:val="center"/>
          </w:tcPr>
          <w:p w14:paraId="6DA6A556">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E117CF7">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7A3BFB8">
            <w:pPr>
              <w:pStyle w:val="28"/>
              <w:ind w:left="1080" w:leftChars="257" w:hanging="540"/>
              <w:jc w:val="center"/>
              <w:rPr>
                <w:rFonts w:hint="eastAsia" w:ascii="仿宋" w:hAnsi="仿宋" w:eastAsia="仿宋" w:cs="仿宋"/>
                <w:color w:val="auto"/>
                <w:sz w:val="24"/>
              </w:rPr>
            </w:pPr>
          </w:p>
        </w:tc>
      </w:tr>
      <w:tr w14:paraId="00A6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1320A9CD">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395B2DE5">
            <w:pPr>
              <w:jc w:val="center"/>
              <w:rPr>
                <w:rFonts w:hint="eastAsia" w:ascii="仿宋" w:hAnsi="仿宋" w:eastAsia="仿宋" w:cs="仿宋"/>
                <w:bCs/>
                <w:color w:val="auto"/>
                <w:sz w:val="24"/>
                <w:lang w:eastAsia="zh-CN"/>
              </w:rPr>
            </w:pPr>
          </w:p>
        </w:tc>
        <w:tc>
          <w:tcPr>
            <w:tcW w:w="1411" w:type="pct"/>
            <w:noWrap w:val="0"/>
            <w:vAlign w:val="center"/>
          </w:tcPr>
          <w:p w14:paraId="7A2D69E5">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3C7FB2BC">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6743EFC3">
            <w:pPr>
              <w:pStyle w:val="28"/>
              <w:ind w:left="1080" w:leftChars="257" w:hanging="540"/>
              <w:jc w:val="center"/>
              <w:rPr>
                <w:rFonts w:hint="eastAsia" w:ascii="仿宋" w:hAnsi="仿宋" w:eastAsia="仿宋" w:cs="仿宋"/>
                <w:color w:val="auto"/>
                <w:sz w:val="24"/>
              </w:rPr>
            </w:pPr>
          </w:p>
        </w:tc>
      </w:tr>
      <w:tr w14:paraId="5352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0EB5D85F">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081F8BA0">
            <w:pPr>
              <w:jc w:val="center"/>
              <w:rPr>
                <w:rFonts w:hint="eastAsia" w:ascii="仿宋" w:hAnsi="仿宋" w:eastAsia="仿宋" w:cs="仿宋"/>
                <w:bCs/>
                <w:color w:val="auto"/>
                <w:sz w:val="24"/>
              </w:rPr>
            </w:pPr>
          </w:p>
        </w:tc>
        <w:tc>
          <w:tcPr>
            <w:tcW w:w="1411" w:type="pct"/>
            <w:noWrap w:val="0"/>
            <w:vAlign w:val="center"/>
          </w:tcPr>
          <w:p w14:paraId="070C6117">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D46D9FF">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D0D3036">
            <w:pPr>
              <w:pStyle w:val="28"/>
              <w:ind w:left="1080" w:leftChars="257" w:hanging="540"/>
              <w:jc w:val="center"/>
              <w:rPr>
                <w:rFonts w:hint="eastAsia" w:ascii="仿宋" w:hAnsi="仿宋" w:eastAsia="仿宋" w:cs="仿宋"/>
                <w:color w:val="auto"/>
                <w:sz w:val="24"/>
              </w:rPr>
            </w:pPr>
          </w:p>
        </w:tc>
      </w:tr>
      <w:tr w14:paraId="053A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4F8A86FD">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792B6078">
            <w:pPr>
              <w:jc w:val="center"/>
              <w:rPr>
                <w:rFonts w:hint="eastAsia" w:ascii="仿宋" w:hAnsi="仿宋" w:eastAsia="仿宋" w:cs="仿宋"/>
                <w:bCs/>
                <w:color w:val="auto"/>
                <w:sz w:val="24"/>
              </w:rPr>
            </w:pPr>
          </w:p>
        </w:tc>
        <w:tc>
          <w:tcPr>
            <w:tcW w:w="1411" w:type="pct"/>
            <w:noWrap w:val="0"/>
            <w:vAlign w:val="center"/>
          </w:tcPr>
          <w:p w14:paraId="5C06D928">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9C73B5C">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86E4042">
            <w:pPr>
              <w:pStyle w:val="28"/>
              <w:ind w:left="1080" w:leftChars="257" w:hanging="540"/>
              <w:jc w:val="center"/>
              <w:rPr>
                <w:rFonts w:hint="eastAsia" w:ascii="仿宋" w:hAnsi="仿宋" w:eastAsia="仿宋" w:cs="仿宋"/>
                <w:color w:val="auto"/>
                <w:sz w:val="24"/>
              </w:rPr>
            </w:pPr>
          </w:p>
        </w:tc>
      </w:tr>
      <w:tr w14:paraId="0728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3FABBFE">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050587D">
            <w:pPr>
              <w:jc w:val="center"/>
              <w:rPr>
                <w:rFonts w:hint="eastAsia" w:ascii="仿宋" w:hAnsi="仿宋" w:eastAsia="仿宋" w:cs="仿宋"/>
                <w:bCs/>
                <w:color w:val="auto"/>
                <w:sz w:val="24"/>
              </w:rPr>
            </w:pPr>
            <w:r>
              <w:rPr>
                <w:rFonts w:hint="eastAsia" w:ascii="仿宋" w:hAnsi="仿宋" w:eastAsia="仿宋" w:cs="仿宋"/>
                <w:bCs/>
                <w:color w:val="auto"/>
                <w:sz w:val="24"/>
              </w:rPr>
              <w:t>...</w:t>
            </w:r>
          </w:p>
        </w:tc>
        <w:tc>
          <w:tcPr>
            <w:tcW w:w="1411" w:type="pct"/>
            <w:noWrap w:val="0"/>
            <w:vAlign w:val="center"/>
          </w:tcPr>
          <w:p w14:paraId="1B8EB05B">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75A62A1A">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70984F4">
            <w:pPr>
              <w:pStyle w:val="28"/>
              <w:ind w:left="1080" w:leftChars="257" w:hanging="540"/>
              <w:jc w:val="center"/>
              <w:rPr>
                <w:rFonts w:hint="eastAsia" w:ascii="仿宋" w:hAnsi="仿宋" w:eastAsia="仿宋" w:cs="仿宋"/>
                <w:color w:val="auto"/>
                <w:sz w:val="24"/>
              </w:rPr>
            </w:pPr>
          </w:p>
        </w:tc>
      </w:tr>
      <w:tr w14:paraId="120C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5EAB8EC9">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1DC2CB3A">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03395F8">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E3B3B96">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504D1518">
            <w:pPr>
              <w:pStyle w:val="28"/>
              <w:ind w:left="1080" w:leftChars="257" w:hanging="540"/>
              <w:jc w:val="center"/>
              <w:rPr>
                <w:rFonts w:hint="eastAsia" w:ascii="仿宋" w:hAnsi="仿宋" w:eastAsia="仿宋" w:cs="仿宋"/>
                <w:color w:val="auto"/>
                <w:sz w:val="24"/>
              </w:rPr>
            </w:pPr>
          </w:p>
        </w:tc>
      </w:tr>
      <w:tr w14:paraId="7D1F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C67CAFA">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4FB30090">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2B883FA2">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7D565E75">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129281D9">
            <w:pPr>
              <w:pStyle w:val="28"/>
              <w:ind w:left="1080" w:leftChars="257" w:hanging="540"/>
              <w:jc w:val="center"/>
              <w:rPr>
                <w:rFonts w:hint="eastAsia" w:ascii="仿宋" w:hAnsi="仿宋" w:eastAsia="仿宋" w:cs="仿宋"/>
                <w:color w:val="auto"/>
                <w:sz w:val="24"/>
              </w:rPr>
            </w:pPr>
          </w:p>
        </w:tc>
      </w:tr>
      <w:tr w14:paraId="1CD5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14CC1673">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1130251E">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2D48491D">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37A2CC19">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11AC499D">
            <w:pPr>
              <w:pStyle w:val="28"/>
              <w:ind w:left="1080" w:leftChars="257" w:hanging="540"/>
              <w:jc w:val="center"/>
              <w:rPr>
                <w:rFonts w:hint="eastAsia" w:ascii="仿宋" w:hAnsi="仿宋" w:eastAsia="仿宋" w:cs="仿宋"/>
                <w:color w:val="auto"/>
                <w:sz w:val="24"/>
              </w:rPr>
            </w:pPr>
          </w:p>
        </w:tc>
      </w:tr>
      <w:tr w14:paraId="3FEF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6BD3413">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70BEA2C4">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9C1E5D8">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4D2BA6EC">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4422BACA">
            <w:pPr>
              <w:pStyle w:val="28"/>
              <w:ind w:left="1080" w:leftChars="257" w:hanging="540"/>
              <w:jc w:val="center"/>
              <w:rPr>
                <w:rFonts w:hint="eastAsia" w:ascii="仿宋" w:hAnsi="仿宋" w:eastAsia="仿宋" w:cs="仿宋"/>
                <w:color w:val="auto"/>
                <w:sz w:val="24"/>
              </w:rPr>
            </w:pPr>
          </w:p>
        </w:tc>
      </w:tr>
      <w:tr w14:paraId="08B9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EDCDCF8">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0E99E264">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62F7ADD">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7667C423">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06E3940">
            <w:pPr>
              <w:pStyle w:val="28"/>
              <w:ind w:left="1080" w:leftChars="257" w:hanging="540"/>
              <w:jc w:val="center"/>
              <w:rPr>
                <w:rFonts w:hint="eastAsia" w:ascii="仿宋" w:hAnsi="仿宋" w:eastAsia="仿宋" w:cs="仿宋"/>
                <w:color w:val="auto"/>
                <w:sz w:val="24"/>
              </w:rPr>
            </w:pPr>
          </w:p>
        </w:tc>
      </w:tr>
      <w:tr w14:paraId="5F06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2D9CB05">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A8D2501">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5D8B2192">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B6963AA">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93EC1CE">
            <w:pPr>
              <w:pStyle w:val="28"/>
              <w:ind w:left="1080" w:leftChars="257" w:hanging="540"/>
              <w:jc w:val="center"/>
              <w:rPr>
                <w:rFonts w:hint="eastAsia" w:ascii="仿宋" w:hAnsi="仿宋" w:eastAsia="仿宋" w:cs="仿宋"/>
                <w:color w:val="auto"/>
                <w:sz w:val="24"/>
              </w:rPr>
            </w:pPr>
          </w:p>
        </w:tc>
      </w:tr>
      <w:tr w14:paraId="1365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10A6026F">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510C4237">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5B155F75">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D02BAFE">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00413F0">
            <w:pPr>
              <w:pStyle w:val="28"/>
              <w:ind w:left="1080" w:leftChars="257" w:hanging="540"/>
              <w:jc w:val="center"/>
              <w:rPr>
                <w:rFonts w:hint="eastAsia" w:ascii="仿宋" w:hAnsi="仿宋" w:eastAsia="仿宋" w:cs="仿宋"/>
                <w:color w:val="auto"/>
                <w:sz w:val="24"/>
              </w:rPr>
            </w:pPr>
          </w:p>
        </w:tc>
      </w:tr>
      <w:tr w14:paraId="1CD2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0D50CF3B">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2FC45465">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5A14B82B">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E19DCF9">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779951C0">
            <w:pPr>
              <w:pStyle w:val="28"/>
              <w:ind w:left="1080" w:leftChars="257" w:hanging="540"/>
              <w:jc w:val="center"/>
              <w:rPr>
                <w:rFonts w:hint="eastAsia" w:ascii="仿宋" w:hAnsi="仿宋" w:eastAsia="仿宋" w:cs="仿宋"/>
                <w:color w:val="auto"/>
                <w:sz w:val="24"/>
              </w:rPr>
            </w:pPr>
          </w:p>
        </w:tc>
      </w:tr>
      <w:tr w14:paraId="52E4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0911E7B5">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B1D00C8">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29EBBD7F">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4E85365">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1392E9A6">
            <w:pPr>
              <w:pStyle w:val="28"/>
              <w:ind w:left="1080" w:leftChars="257" w:hanging="540"/>
              <w:jc w:val="center"/>
              <w:rPr>
                <w:rFonts w:hint="eastAsia" w:ascii="仿宋" w:hAnsi="仿宋" w:eastAsia="仿宋" w:cs="仿宋"/>
                <w:color w:val="auto"/>
                <w:sz w:val="24"/>
              </w:rPr>
            </w:pPr>
          </w:p>
        </w:tc>
      </w:tr>
      <w:tr w14:paraId="1DC2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52DDF697">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4247A3F8">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D2AF947">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EC24CAF">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7DA1014">
            <w:pPr>
              <w:pStyle w:val="28"/>
              <w:ind w:left="1080" w:leftChars="257" w:hanging="540"/>
              <w:jc w:val="center"/>
              <w:rPr>
                <w:rFonts w:hint="eastAsia" w:ascii="仿宋" w:hAnsi="仿宋" w:eastAsia="仿宋" w:cs="仿宋"/>
                <w:color w:val="auto"/>
                <w:sz w:val="24"/>
              </w:rPr>
            </w:pPr>
          </w:p>
        </w:tc>
      </w:tr>
    </w:tbl>
    <w:p w14:paraId="51F74175">
      <w:pPr>
        <w:pStyle w:val="28"/>
        <w:spacing w:line="360" w:lineRule="auto"/>
        <w:ind w:left="1080" w:leftChars="257" w:hanging="540"/>
        <w:rPr>
          <w:rFonts w:hint="eastAsia" w:ascii="仿宋" w:hAnsi="仿宋" w:eastAsia="仿宋" w:cs="仿宋"/>
          <w:color w:val="auto"/>
          <w:sz w:val="24"/>
        </w:rPr>
      </w:pPr>
      <w:r>
        <w:rPr>
          <w:rFonts w:hint="eastAsia" w:ascii="仿宋" w:hAnsi="仿宋" w:eastAsia="仿宋" w:cs="仿宋"/>
          <w:color w:val="auto"/>
          <w:sz w:val="24"/>
        </w:rPr>
        <w:t>声明：除本商务偏离表中所列的偏离项目外，其他所有商务均完全响应“</w:t>
      </w:r>
      <w:r>
        <w:rPr>
          <w:rFonts w:hint="eastAsia" w:ascii="仿宋" w:hAnsi="仿宋" w:eastAsia="仿宋" w:cs="仿宋"/>
          <w:color w:val="auto"/>
          <w:sz w:val="24"/>
          <w:lang w:val="en-US" w:eastAsia="zh-CN"/>
        </w:rPr>
        <w:t>磋商</w:t>
      </w:r>
      <w:r>
        <w:rPr>
          <w:rFonts w:hint="eastAsia" w:ascii="仿宋" w:hAnsi="仿宋" w:eastAsia="仿宋" w:cs="仿宋"/>
          <w:color w:val="auto"/>
          <w:sz w:val="24"/>
        </w:rPr>
        <w:t>文件”中的要求</w:t>
      </w:r>
    </w:p>
    <w:p w14:paraId="2C992791">
      <w:pPr>
        <w:adjustRightInd w:val="0"/>
        <w:snapToGrid w:val="0"/>
        <w:spacing w:line="360" w:lineRule="auto"/>
        <w:ind w:firstLine="120" w:firstLineChars="50"/>
        <w:rPr>
          <w:rFonts w:hint="eastAsia" w:ascii="仿宋" w:hAnsi="仿宋" w:eastAsia="仿宋" w:cs="仿宋"/>
          <w:color w:val="auto"/>
          <w:sz w:val="24"/>
        </w:rPr>
      </w:pPr>
      <w:r>
        <w:rPr>
          <w:rFonts w:hint="eastAsia" w:ascii="仿宋" w:hAnsi="仿宋" w:eastAsia="仿宋" w:cs="仿宋"/>
          <w:color w:val="auto"/>
          <w:sz w:val="24"/>
          <w:lang w:val="en-US" w:eastAsia="zh-CN"/>
        </w:rPr>
        <w:t>供应商</w:t>
      </w:r>
      <w:r>
        <w:rPr>
          <w:rFonts w:hint="eastAsia" w:ascii="仿宋" w:hAnsi="仿宋" w:eastAsia="仿宋" w:cs="仿宋"/>
          <w:color w:val="auto"/>
          <w:sz w:val="24"/>
        </w:rPr>
        <w:t xml:space="preserve">                         法定代表人或授权代表</w:t>
      </w:r>
    </w:p>
    <w:p w14:paraId="73CBB38E">
      <w:pPr>
        <w:adjustRightInd w:val="0"/>
        <w:snapToGrid w:val="0"/>
        <w:spacing w:line="360" w:lineRule="auto"/>
        <w:ind w:left="-525" w:leftChars="-250" w:firstLine="720" w:firstLineChars="300"/>
        <w:rPr>
          <w:rFonts w:hint="eastAsia" w:ascii="仿宋" w:hAnsi="仿宋" w:eastAsia="仿宋" w:cs="仿宋"/>
          <w:color w:val="auto"/>
          <w:sz w:val="24"/>
        </w:rPr>
      </w:pPr>
      <w:r>
        <w:rPr>
          <w:rFonts w:hint="eastAsia" w:ascii="仿宋" w:hAnsi="仿宋" w:eastAsia="仿宋" w:cs="仿宋"/>
          <w:color w:val="auto"/>
          <w:sz w:val="24"/>
        </w:rPr>
        <w:t>（公章）：                          （签字）：</w:t>
      </w:r>
    </w:p>
    <w:p w14:paraId="22DE6665">
      <w:pPr>
        <w:rPr>
          <w:rFonts w:hint="eastAsia" w:ascii="仿宋" w:hAnsi="仿宋" w:eastAsia="仿宋" w:cs="仿宋"/>
          <w:color w:val="auto"/>
          <w:sz w:val="24"/>
          <w:u w:val="single"/>
        </w:rPr>
      </w:pPr>
      <w:r>
        <w:rPr>
          <w:rFonts w:hint="eastAsia" w:ascii="仿宋" w:hAnsi="仿宋" w:eastAsia="仿宋" w:cs="仿宋"/>
          <w:color w:val="auto"/>
          <w:sz w:val="24"/>
          <w:u w:val="single"/>
        </w:rPr>
        <w:br w:type="page"/>
      </w:r>
    </w:p>
    <w:bookmarkEnd w:id="475"/>
    <w:bookmarkEnd w:id="476"/>
    <w:bookmarkEnd w:id="477"/>
    <w:bookmarkEnd w:id="478"/>
    <w:p w14:paraId="3F2965E8">
      <w:pPr>
        <w:pStyle w:val="5"/>
        <w:ind w:firstLine="0" w:firstLineChars="0"/>
        <w:jc w:val="center"/>
        <w:rPr>
          <w:rFonts w:hint="eastAsia" w:ascii="仿宋" w:hAnsi="仿宋" w:eastAsia="仿宋" w:cs="仿宋"/>
          <w:b/>
          <w:bCs/>
          <w:color w:val="auto"/>
          <w:kern w:val="0"/>
          <w:sz w:val="32"/>
          <w:szCs w:val="32"/>
          <w:lang w:val="en-US" w:eastAsia="zh-CN"/>
        </w:rPr>
      </w:pPr>
      <w:bookmarkStart w:id="487" w:name="_Toc342748438"/>
      <w:bookmarkStart w:id="488" w:name="_Toc301514206"/>
      <w:r>
        <w:rPr>
          <w:rFonts w:hint="eastAsia" w:ascii="仿宋" w:hAnsi="仿宋" w:eastAsia="仿宋" w:cs="仿宋"/>
          <w:b/>
          <w:bCs/>
          <w:color w:val="auto"/>
          <w:kern w:val="0"/>
          <w:sz w:val="32"/>
          <w:szCs w:val="32"/>
          <w:lang w:val="en-US" w:eastAsia="zh-CN"/>
        </w:rPr>
        <w:t>五、响应方案说明</w:t>
      </w:r>
    </w:p>
    <w:p w14:paraId="41715891">
      <w:pPr>
        <w:pStyle w:val="22"/>
        <w:rPr>
          <w:rFonts w:ascii="Times New Roman" w:hAnsi="Times New Roman" w:eastAsia="仿宋_GB2312"/>
          <w:lang w:val="zh-CN"/>
        </w:rPr>
      </w:pPr>
    </w:p>
    <w:p w14:paraId="0F9B5B34">
      <w:pPr>
        <w:autoSpaceDE w:val="0"/>
        <w:autoSpaceDN w:val="0"/>
        <w:adjustRightInd w:val="0"/>
        <w:spacing w:line="360" w:lineRule="auto"/>
        <w:jc w:val="center"/>
        <w:rPr>
          <w:rFonts w:eastAsia="仿宋_GB2312"/>
          <w:sz w:val="28"/>
          <w:szCs w:val="28"/>
          <w:lang w:val="zh-CN"/>
        </w:rPr>
      </w:pPr>
      <w:r>
        <w:rPr>
          <w:rFonts w:eastAsia="仿宋_GB2312"/>
          <w:sz w:val="28"/>
          <w:szCs w:val="28"/>
          <w:lang w:val="zh-CN"/>
        </w:rPr>
        <w:t>（格式自拟，内容需符合评审办法中要求的内容要求）</w:t>
      </w:r>
    </w:p>
    <w:p w14:paraId="4AC6D15F">
      <w:pPr>
        <w:pStyle w:val="7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rPr>
      </w:pPr>
    </w:p>
    <w:p w14:paraId="56925DC7">
      <w:pPr>
        <w:rPr>
          <w:rFonts w:hint="eastAsia" w:ascii="仿宋" w:hAnsi="仿宋" w:eastAsia="仿宋" w:cs="仿宋"/>
          <w:b/>
          <w:bCs/>
          <w:color w:val="auto"/>
          <w:kern w:val="0"/>
          <w:sz w:val="32"/>
          <w:szCs w:val="32"/>
          <w:lang w:val="en-US" w:eastAsia="zh-CN"/>
        </w:rPr>
      </w:pPr>
      <w:bookmarkStart w:id="489" w:name="_Toc2990"/>
      <w:bookmarkStart w:id="490" w:name="_Toc17090"/>
      <w:r>
        <w:rPr>
          <w:rFonts w:hint="eastAsia" w:ascii="仿宋" w:hAnsi="仿宋" w:eastAsia="仿宋" w:cs="仿宋"/>
          <w:b/>
          <w:bCs/>
          <w:color w:val="auto"/>
          <w:kern w:val="0"/>
          <w:sz w:val="32"/>
          <w:szCs w:val="32"/>
          <w:lang w:val="en-US" w:eastAsia="zh-CN"/>
        </w:rPr>
        <w:br w:type="page"/>
      </w:r>
    </w:p>
    <w:p w14:paraId="0C59F6BD">
      <w:pPr>
        <w:pStyle w:val="5"/>
        <w:keepNext w:val="0"/>
        <w:keepLines w:val="0"/>
        <w:pageBreakBefore w:val="0"/>
        <w:widowControl w:val="0"/>
        <w:tabs>
          <w:tab w:val="left" w:pos="3780"/>
          <w:tab w:val="clear" w:pos="588"/>
        </w:tabs>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val="en-US" w:eastAsia="zh-CN"/>
        </w:rPr>
        <w:t>六、</w:t>
      </w:r>
      <w:r>
        <w:rPr>
          <w:rFonts w:hint="eastAsia" w:ascii="仿宋" w:hAnsi="仿宋" w:eastAsia="仿宋" w:cs="仿宋"/>
          <w:b/>
          <w:bCs/>
          <w:color w:val="auto"/>
          <w:kern w:val="0"/>
          <w:sz w:val="32"/>
          <w:szCs w:val="32"/>
        </w:rPr>
        <w:t>近年完成的类似</w:t>
      </w:r>
      <w:r>
        <w:rPr>
          <w:rFonts w:hint="eastAsia" w:ascii="仿宋" w:hAnsi="仿宋" w:eastAsia="仿宋" w:cs="仿宋"/>
          <w:b/>
          <w:bCs/>
          <w:color w:val="auto"/>
          <w:kern w:val="0"/>
          <w:sz w:val="32"/>
          <w:szCs w:val="32"/>
          <w:lang w:val="en-US" w:eastAsia="zh-CN"/>
        </w:rPr>
        <w:t>项目</w:t>
      </w:r>
      <w:r>
        <w:rPr>
          <w:rFonts w:hint="eastAsia" w:ascii="仿宋" w:hAnsi="仿宋" w:eastAsia="仿宋" w:cs="仿宋"/>
          <w:b/>
          <w:bCs/>
          <w:color w:val="auto"/>
          <w:kern w:val="0"/>
          <w:sz w:val="32"/>
          <w:szCs w:val="32"/>
        </w:rPr>
        <w:t>业绩情况</w:t>
      </w:r>
      <w:bookmarkEnd w:id="489"/>
      <w:bookmarkEnd w:id="490"/>
    </w:p>
    <w:tbl>
      <w:tblPr>
        <w:tblStyle w:val="50"/>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68"/>
        <w:gridCol w:w="1695"/>
        <w:gridCol w:w="1285"/>
        <w:gridCol w:w="1311"/>
        <w:gridCol w:w="1307"/>
        <w:gridCol w:w="1321"/>
      </w:tblGrid>
      <w:tr w14:paraId="29F7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14:paraId="53CC4281">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668" w:type="dxa"/>
            <w:vAlign w:val="center"/>
          </w:tcPr>
          <w:p w14:paraId="5F8E34E3">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合同名称</w:t>
            </w:r>
          </w:p>
        </w:tc>
        <w:tc>
          <w:tcPr>
            <w:tcW w:w="1695" w:type="dxa"/>
            <w:vAlign w:val="center"/>
          </w:tcPr>
          <w:p w14:paraId="0DA032CC">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采购内容</w:t>
            </w:r>
          </w:p>
        </w:tc>
        <w:tc>
          <w:tcPr>
            <w:tcW w:w="1285" w:type="dxa"/>
            <w:vAlign w:val="center"/>
          </w:tcPr>
          <w:p w14:paraId="1BC93DFA">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时间</w:t>
            </w:r>
          </w:p>
        </w:tc>
        <w:tc>
          <w:tcPr>
            <w:tcW w:w="1311" w:type="dxa"/>
            <w:vAlign w:val="center"/>
          </w:tcPr>
          <w:p w14:paraId="1A6A57A3">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采购人</w:t>
            </w:r>
          </w:p>
        </w:tc>
        <w:tc>
          <w:tcPr>
            <w:tcW w:w="1307" w:type="dxa"/>
            <w:vAlign w:val="center"/>
          </w:tcPr>
          <w:p w14:paraId="4F25CF61">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合同金额</w:t>
            </w:r>
          </w:p>
        </w:tc>
        <w:tc>
          <w:tcPr>
            <w:tcW w:w="1321" w:type="dxa"/>
            <w:vAlign w:val="center"/>
          </w:tcPr>
          <w:p w14:paraId="5306C5C1">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备注</w:t>
            </w:r>
          </w:p>
        </w:tc>
      </w:tr>
      <w:tr w14:paraId="1B62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62CE7FA0">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0A06300C">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66FF721A">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44F7841B">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230D51E6">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590110BD">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41A53D29">
            <w:pPr>
              <w:tabs>
                <w:tab w:val="left" w:pos="1200"/>
                <w:tab w:val="center" w:pos="4592"/>
              </w:tabs>
              <w:spacing w:line="500" w:lineRule="exact"/>
              <w:jc w:val="center"/>
              <w:rPr>
                <w:rFonts w:hint="eastAsia" w:ascii="仿宋" w:hAnsi="仿宋" w:eastAsia="仿宋" w:cs="仿宋"/>
                <w:color w:val="auto"/>
                <w:sz w:val="24"/>
              </w:rPr>
            </w:pPr>
          </w:p>
        </w:tc>
      </w:tr>
      <w:tr w14:paraId="261F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764073B3">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3FFAC1A6">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4A4FC8ED">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02151B95">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4083EFED">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7477C036">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57136354">
            <w:pPr>
              <w:tabs>
                <w:tab w:val="left" w:pos="1200"/>
                <w:tab w:val="center" w:pos="4592"/>
              </w:tabs>
              <w:spacing w:line="500" w:lineRule="exact"/>
              <w:jc w:val="center"/>
              <w:rPr>
                <w:rFonts w:hint="eastAsia" w:ascii="仿宋" w:hAnsi="仿宋" w:eastAsia="仿宋" w:cs="仿宋"/>
                <w:color w:val="auto"/>
                <w:sz w:val="24"/>
              </w:rPr>
            </w:pPr>
          </w:p>
        </w:tc>
      </w:tr>
      <w:tr w14:paraId="7A57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15B3D3A1">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55047A69">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3D3D1BD9">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5310CD04">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0595E213">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7F42778E">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2E529204">
            <w:pPr>
              <w:tabs>
                <w:tab w:val="left" w:pos="1200"/>
                <w:tab w:val="center" w:pos="4592"/>
              </w:tabs>
              <w:spacing w:line="500" w:lineRule="exact"/>
              <w:jc w:val="center"/>
              <w:rPr>
                <w:rFonts w:hint="eastAsia" w:ascii="仿宋" w:hAnsi="仿宋" w:eastAsia="仿宋" w:cs="仿宋"/>
                <w:color w:val="auto"/>
                <w:sz w:val="24"/>
              </w:rPr>
            </w:pPr>
          </w:p>
        </w:tc>
      </w:tr>
      <w:tr w14:paraId="1550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4B87DB81">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5811964C">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1EA0D78F">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21CC2A07">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73FE4906">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14C5F088">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107BCCF4">
            <w:pPr>
              <w:tabs>
                <w:tab w:val="left" w:pos="1200"/>
                <w:tab w:val="center" w:pos="4592"/>
              </w:tabs>
              <w:spacing w:line="500" w:lineRule="exact"/>
              <w:jc w:val="center"/>
              <w:rPr>
                <w:rFonts w:hint="eastAsia" w:ascii="仿宋" w:hAnsi="仿宋" w:eastAsia="仿宋" w:cs="仿宋"/>
                <w:color w:val="auto"/>
                <w:sz w:val="24"/>
              </w:rPr>
            </w:pPr>
          </w:p>
        </w:tc>
      </w:tr>
      <w:tr w14:paraId="6DB9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98" w:type="dxa"/>
            <w:vAlign w:val="center"/>
          </w:tcPr>
          <w:p w14:paraId="1D469378">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211585EF">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20B52BDE">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377AD344">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70DC0A9A">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2A04DCBB">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3D7625A1">
            <w:pPr>
              <w:tabs>
                <w:tab w:val="left" w:pos="1200"/>
                <w:tab w:val="center" w:pos="4592"/>
              </w:tabs>
              <w:spacing w:line="500" w:lineRule="exact"/>
              <w:jc w:val="center"/>
              <w:rPr>
                <w:rFonts w:hint="eastAsia" w:ascii="仿宋" w:hAnsi="仿宋" w:eastAsia="仿宋" w:cs="仿宋"/>
                <w:color w:val="auto"/>
                <w:sz w:val="24"/>
              </w:rPr>
            </w:pPr>
          </w:p>
        </w:tc>
      </w:tr>
      <w:tr w14:paraId="7B95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339D694D">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5187E7DA">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03E19AFA">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226CD607">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346D7D43">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3C392474">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3AA371F6">
            <w:pPr>
              <w:tabs>
                <w:tab w:val="left" w:pos="1200"/>
                <w:tab w:val="center" w:pos="4592"/>
              </w:tabs>
              <w:spacing w:line="500" w:lineRule="exact"/>
              <w:jc w:val="center"/>
              <w:rPr>
                <w:rFonts w:hint="eastAsia" w:ascii="仿宋" w:hAnsi="仿宋" w:eastAsia="仿宋" w:cs="仿宋"/>
                <w:color w:val="auto"/>
                <w:sz w:val="24"/>
              </w:rPr>
            </w:pPr>
          </w:p>
        </w:tc>
      </w:tr>
      <w:tr w14:paraId="2814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7576FA7F">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65D44B60">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4F5EEFF6">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1EBA3F86">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391119C5">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1E80FC96">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26CA755D">
            <w:pPr>
              <w:tabs>
                <w:tab w:val="left" w:pos="1200"/>
                <w:tab w:val="center" w:pos="4592"/>
              </w:tabs>
              <w:spacing w:line="500" w:lineRule="exact"/>
              <w:jc w:val="center"/>
              <w:rPr>
                <w:rFonts w:hint="eastAsia" w:ascii="仿宋" w:hAnsi="仿宋" w:eastAsia="仿宋" w:cs="仿宋"/>
                <w:color w:val="auto"/>
                <w:sz w:val="24"/>
              </w:rPr>
            </w:pPr>
          </w:p>
        </w:tc>
      </w:tr>
      <w:tr w14:paraId="748F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37E6C6C6">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2E4BBA87">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60B67F50">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65F46B4F">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5E8FA4A5">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16FAEE15">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7DB38F3D">
            <w:pPr>
              <w:tabs>
                <w:tab w:val="left" w:pos="1200"/>
                <w:tab w:val="center" w:pos="4592"/>
              </w:tabs>
              <w:spacing w:line="500" w:lineRule="exact"/>
              <w:jc w:val="center"/>
              <w:rPr>
                <w:rFonts w:hint="eastAsia" w:ascii="仿宋" w:hAnsi="仿宋" w:eastAsia="仿宋" w:cs="仿宋"/>
                <w:color w:val="auto"/>
                <w:sz w:val="24"/>
              </w:rPr>
            </w:pPr>
          </w:p>
        </w:tc>
      </w:tr>
      <w:tr w14:paraId="68BD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9285" w:type="dxa"/>
            <w:gridSpan w:val="7"/>
            <w:vAlign w:val="center"/>
          </w:tcPr>
          <w:p w14:paraId="55A9AC86">
            <w:pPr>
              <w:tabs>
                <w:tab w:val="left" w:pos="1200"/>
                <w:tab w:val="center" w:pos="4592"/>
              </w:tabs>
              <w:spacing w:line="500" w:lineRule="exact"/>
              <w:ind w:left="1080" w:hanging="1080" w:hangingChars="450"/>
              <w:rPr>
                <w:rFonts w:hint="eastAsia" w:ascii="仿宋" w:hAnsi="仿宋" w:eastAsia="仿宋" w:cs="仿宋"/>
                <w:color w:val="auto"/>
                <w:sz w:val="24"/>
              </w:rPr>
            </w:pPr>
            <w:r>
              <w:rPr>
                <w:rFonts w:hint="eastAsia" w:ascii="仿宋" w:hAnsi="仿宋" w:eastAsia="仿宋" w:cs="仿宋"/>
                <w:color w:val="auto"/>
                <w:sz w:val="24"/>
              </w:rPr>
              <w:t>备注：1、所填写内容以合同（加盖公章复印件）为准，时间以</w:t>
            </w:r>
            <w:r>
              <w:rPr>
                <w:rFonts w:hint="eastAsia" w:ascii="仿宋" w:hAnsi="仿宋" w:eastAsia="仿宋" w:cs="仿宋"/>
                <w:color w:val="auto"/>
                <w:sz w:val="24"/>
                <w:lang w:val="en-US" w:eastAsia="zh-CN"/>
              </w:rPr>
              <w:t>中标（成交）通知书或</w:t>
            </w:r>
            <w:r>
              <w:rPr>
                <w:rFonts w:hint="eastAsia" w:ascii="仿宋" w:hAnsi="仿宋" w:eastAsia="仿宋" w:cs="仿宋"/>
                <w:color w:val="auto"/>
                <w:sz w:val="24"/>
              </w:rPr>
              <w:t>合同签订的时间为准；</w:t>
            </w:r>
          </w:p>
          <w:p w14:paraId="3641D055">
            <w:pPr>
              <w:tabs>
                <w:tab w:val="left" w:pos="1200"/>
                <w:tab w:val="center" w:pos="4592"/>
              </w:tabs>
              <w:spacing w:line="500" w:lineRule="exact"/>
              <w:rPr>
                <w:rFonts w:hint="eastAsia" w:ascii="仿宋" w:hAnsi="仿宋" w:eastAsia="仿宋" w:cs="仿宋"/>
                <w:color w:val="auto"/>
                <w:sz w:val="24"/>
              </w:rPr>
            </w:pPr>
            <w:r>
              <w:rPr>
                <w:rFonts w:hint="eastAsia" w:ascii="仿宋" w:hAnsi="仿宋" w:eastAsia="仿宋" w:cs="仿宋"/>
                <w:color w:val="auto"/>
                <w:sz w:val="24"/>
              </w:rPr>
              <w:t xml:space="preserve">      2、此表格式不够可自行增加；</w:t>
            </w:r>
          </w:p>
          <w:p w14:paraId="1AD397FC">
            <w:pPr>
              <w:tabs>
                <w:tab w:val="left" w:pos="1200"/>
                <w:tab w:val="center" w:pos="4592"/>
              </w:tabs>
              <w:spacing w:line="500" w:lineRule="exact"/>
              <w:rPr>
                <w:rFonts w:hint="eastAsia" w:ascii="仿宋" w:hAnsi="仿宋" w:eastAsia="仿宋" w:cs="仿宋"/>
                <w:color w:val="auto"/>
                <w:sz w:val="24"/>
              </w:rPr>
            </w:pPr>
            <w:r>
              <w:rPr>
                <w:rFonts w:hint="eastAsia" w:ascii="仿宋" w:hAnsi="仿宋" w:eastAsia="仿宋" w:cs="仿宋"/>
                <w:color w:val="auto"/>
                <w:sz w:val="24"/>
              </w:rPr>
              <w:t xml:space="preserve">      3、此表后按表格顺序附</w:t>
            </w:r>
            <w:r>
              <w:rPr>
                <w:rFonts w:hint="eastAsia" w:ascii="仿宋" w:hAnsi="仿宋" w:eastAsia="仿宋" w:cs="仿宋"/>
                <w:color w:val="auto"/>
                <w:spacing w:val="-2"/>
                <w:sz w:val="24"/>
              </w:rPr>
              <w:t>合同</w:t>
            </w:r>
            <w:r>
              <w:rPr>
                <w:rFonts w:hint="eastAsia" w:ascii="仿宋" w:hAnsi="仿宋" w:eastAsia="仿宋" w:cs="仿宋"/>
                <w:color w:val="auto"/>
                <w:sz w:val="24"/>
              </w:rPr>
              <w:t>（加盖公章复印件）。</w:t>
            </w:r>
          </w:p>
        </w:tc>
      </w:tr>
    </w:tbl>
    <w:p w14:paraId="1BD607D1">
      <w:pPr>
        <w:autoSpaceDE w:val="0"/>
        <w:autoSpaceDN w:val="0"/>
        <w:adjustRightInd w:val="0"/>
        <w:snapToGrid w:val="0"/>
        <w:spacing w:line="360" w:lineRule="auto"/>
        <w:rPr>
          <w:rFonts w:hint="eastAsia" w:ascii="仿宋" w:hAnsi="仿宋" w:eastAsia="仿宋" w:cs="仿宋"/>
          <w:color w:val="auto"/>
          <w:sz w:val="24"/>
          <w:lang w:val="zh-CN"/>
        </w:rPr>
      </w:pPr>
    </w:p>
    <w:p w14:paraId="14C60EE4">
      <w:pPr>
        <w:autoSpaceDE w:val="0"/>
        <w:autoSpaceDN w:val="0"/>
        <w:adjustRightInd w:val="0"/>
        <w:snapToGrid w:val="0"/>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14:paraId="04970A05">
      <w:pPr>
        <w:autoSpaceDE w:val="0"/>
        <w:autoSpaceDN w:val="0"/>
        <w:adjustRightInd w:val="0"/>
        <w:snapToGrid w:val="0"/>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（公章）：                    </w:t>
      </w:r>
      <w:r>
        <w:rPr>
          <w:rFonts w:hint="eastAsia" w:ascii="仿宋" w:hAnsi="仿宋" w:eastAsia="仿宋" w:cs="仿宋"/>
          <w:color w:val="auto"/>
          <w:sz w:val="24"/>
        </w:rPr>
        <w:t xml:space="preserve">          </w:t>
      </w:r>
      <w:r>
        <w:rPr>
          <w:rFonts w:hint="eastAsia" w:ascii="仿宋" w:hAnsi="仿宋" w:eastAsia="仿宋" w:cs="仿宋"/>
          <w:color w:val="auto"/>
          <w:sz w:val="24"/>
          <w:lang w:val="zh-CN"/>
        </w:rPr>
        <w:t xml:space="preserve"> （签字或加盖人名章）：</w:t>
      </w:r>
    </w:p>
    <w:p w14:paraId="18893EA3">
      <w:pPr>
        <w:autoSpaceDE w:val="0"/>
        <w:autoSpaceDN w:val="0"/>
        <w:adjustRightInd w:val="0"/>
        <w:snapToGrid w:val="0"/>
        <w:spacing w:line="360" w:lineRule="auto"/>
        <w:rPr>
          <w:rFonts w:hint="eastAsia" w:ascii="仿宋" w:hAnsi="仿宋" w:eastAsia="仿宋" w:cs="仿宋"/>
          <w:color w:val="auto"/>
          <w:sz w:val="24"/>
          <w:lang w:val="zh-CN"/>
        </w:rPr>
      </w:pPr>
    </w:p>
    <w:p w14:paraId="3873CEEA">
      <w:pPr>
        <w:autoSpaceDE w:val="0"/>
        <w:autoSpaceDN w:val="0"/>
        <w:adjustRightInd w:val="0"/>
        <w:snapToGrid w:val="0"/>
        <w:spacing w:line="360" w:lineRule="auto"/>
        <w:ind w:firstLine="240" w:firstLineChars="10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rPr>
        <w:t xml:space="preserve">               日期：</w:t>
      </w: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14:paraId="69F0D0FF">
      <w:pPr>
        <w:autoSpaceDE w:val="0"/>
        <w:autoSpaceDN w:val="0"/>
        <w:adjustRightInd w:val="0"/>
        <w:snapToGrid w:val="0"/>
        <w:spacing w:line="360" w:lineRule="auto"/>
        <w:rPr>
          <w:rFonts w:hint="eastAsia" w:ascii="仿宋" w:hAnsi="仿宋" w:eastAsia="仿宋" w:cs="仿宋"/>
          <w:color w:val="auto"/>
          <w:sz w:val="24"/>
        </w:rPr>
      </w:pPr>
    </w:p>
    <w:p w14:paraId="559BFB19">
      <w:pPr>
        <w:pStyle w:val="5"/>
        <w:jc w:val="center"/>
        <w:rPr>
          <w:rFonts w:ascii="仿宋_GB2312" w:hAnsi="仿宋_GB2312" w:eastAsia="仿宋_GB2312" w:cs="仿宋_GB2312"/>
          <w:b/>
          <w:bCs/>
          <w:sz w:val="28"/>
          <w:szCs w:val="36"/>
        </w:rPr>
      </w:pPr>
      <w:r>
        <w:rPr>
          <w:rFonts w:hint="eastAsia" w:ascii="仿宋" w:hAnsi="仿宋" w:eastAsia="仿宋" w:cs="仿宋"/>
          <w:color w:val="auto"/>
          <w:sz w:val="24"/>
        </w:rPr>
        <w:br w:type="page"/>
      </w:r>
      <w:bookmarkEnd w:id="487"/>
      <w:bookmarkEnd w:id="488"/>
      <w:r>
        <w:rPr>
          <w:rFonts w:hint="eastAsia" w:ascii="仿宋" w:hAnsi="仿宋" w:eastAsia="仿宋" w:cs="仿宋"/>
          <w:b/>
          <w:bCs/>
          <w:color w:val="auto"/>
          <w:kern w:val="0"/>
          <w:sz w:val="32"/>
          <w:szCs w:val="32"/>
          <w:lang w:val="en-US" w:eastAsia="zh-CN"/>
        </w:rPr>
        <w:t>七、响应承诺书</w:t>
      </w:r>
    </w:p>
    <w:p w14:paraId="0000E499">
      <w:pPr>
        <w:spacing w:line="360" w:lineRule="auto"/>
        <w:rPr>
          <w:rFonts w:eastAsia="仿宋_GB2312"/>
          <w:sz w:val="24"/>
        </w:rPr>
      </w:pPr>
    </w:p>
    <w:p w14:paraId="0BC4820A">
      <w:pPr>
        <w:spacing w:line="360" w:lineRule="auto"/>
        <w:rPr>
          <w:rFonts w:eastAsia="仿宋_GB2312"/>
          <w:sz w:val="24"/>
        </w:rPr>
      </w:pPr>
      <w:r>
        <w:rPr>
          <w:rFonts w:eastAsia="仿宋_GB2312"/>
          <w:sz w:val="24"/>
        </w:rPr>
        <w:t>陕西省采购招标有限责任公司：</w:t>
      </w:r>
    </w:p>
    <w:p w14:paraId="2CA1015E">
      <w:pPr>
        <w:spacing w:line="360" w:lineRule="auto"/>
        <w:ind w:firstLine="480" w:firstLineChars="200"/>
        <w:rPr>
          <w:rFonts w:eastAsia="仿宋_GB2312"/>
          <w:sz w:val="24"/>
        </w:rPr>
      </w:pPr>
      <w:r>
        <w:rPr>
          <w:rFonts w:eastAsia="仿宋_GB2312"/>
          <w:sz w:val="24"/>
        </w:rPr>
        <w:t>我方在此声明，我方以下事项进行承诺：</w:t>
      </w:r>
    </w:p>
    <w:p w14:paraId="4B2E3FA8">
      <w:pPr>
        <w:spacing w:line="360" w:lineRule="auto"/>
        <w:ind w:firstLine="480" w:firstLineChars="200"/>
        <w:rPr>
          <w:rFonts w:eastAsia="仿宋_GB2312"/>
          <w:sz w:val="24"/>
        </w:rPr>
      </w:pPr>
      <w:r>
        <w:rPr>
          <w:rFonts w:eastAsia="仿宋_GB2312"/>
          <w:sz w:val="24"/>
        </w:rPr>
        <w:t>（1） 在本次磋商中我公司无与其他供应商相互串通，或与采购人串通的行为；</w:t>
      </w:r>
    </w:p>
    <w:p w14:paraId="76BF8B4A">
      <w:pPr>
        <w:spacing w:line="360" w:lineRule="auto"/>
        <w:ind w:firstLine="480" w:firstLineChars="200"/>
        <w:rPr>
          <w:rFonts w:eastAsia="仿宋_GB2312"/>
          <w:sz w:val="24"/>
        </w:rPr>
      </w:pPr>
      <w:r>
        <w:rPr>
          <w:rFonts w:eastAsia="仿宋_GB2312"/>
          <w:sz w:val="24"/>
        </w:rPr>
        <w:t>（2） 在本次磋商中我公司无向采购人或磋商小组成员行贿的手段谋取成交的行为；</w:t>
      </w:r>
    </w:p>
    <w:p w14:paraId="35A48102">
      <w:pPr>
        <w:spacing w:line="360" w:lineRule="auto"/>
        <w:ind w:firstLine="480" w:firstLineChars="200"/>
        <w:rPr>
          <w:rFonts w:eastAsia="仿宋_GB2312"/>
          <w:sz w:val="24"/>
        </w:rPr>
      </w:pPr>
      <w:r>
        <w:rPr>
          <w:rFonts w:eastAsia="仿宋_GB2312"/>
          <w:sz w:val="24"/>
        </w:rPr>
        <w:t>（3） 在本次磋商中我公司无出借或借用资质行为、在响应文件中所附资料（业绩、项目负责人资料等）无弄虚作假；</w:t>
      </w:r>
    </w:p>
    <w:p w14:paraId="5C7958FF">
      <w:pPr>
        <w:spacing w:line="360" w:lineRule="auto"/>
        <w:ind w:firstLine="480" w:firstLineChars="200"/>
        <w:rPr>
          <w:rFonts w:eastAsia="仿宋_GB2312"/>
          <w:sz w:val="24"/>
        </w:rPr>
      </w:pPr>
      <w:r>
        <w:rPr>
          <w:rFonts w:eastAsia="仿宋_GB2312"/>
          <w:sz w:val="24"/>
        </w:rPr>
        <w:t>（4） 我公司没有处于被责令停产、停业、投标资格被取消状态；</w:t>
      </w:r>
    </w:p>
    <w:p w14:paraId="480D7503">
      <w:pPr>
        <w:spacing w:line="360" w:lineRule="auto"/>
        <w:ind w:firstLine="480" w:firstLineChars="200"/>
        <w:rPr>
          <w:rFonts w:eastAsia="仿宋_GB2312"/>
          <w:sz w:val="24"/>
        </w:rPr>
      </w:pPr>
      <w:r>
        <w:rPr>
          <w:rFonts w:eastAsia="仿宋_GB2312"/>
          <w:sz w:val="24"/>
        </w:rPr>
        <w:t>（5）我公司不采用非法手段获取证据进行质疑、投诉，在质疑、投诉过程中不提供虚假情况或进行恶意质疑、投诉。</w:t>
      </w:r>
    </w:p>
    <w:p w14:paraId="0F29CDB2">
      <w:pPr>
        <w:spacing w:line="360" w:lineRule="auto"/>
        <w:ind w:firstLine="480" w:firstLineChars="200"/>
        <w:rPr>
          <w:rFonts w:eastAsia="仿宋_GB2312"/>
          <w:sz w:val="24"/>
        </w:rPr>
      </w:pPr>
      <w:r>
        <w:rPr>
          <w:rFonts w:eastAsia="仿宋_GB2312"/>
          <w:sz w:val="24"/>
        </w:rPr>
        <w:t>上述承诺内容如有不实，我公司愿意承担由此造成的一切法律责任，并承诺赔偿给采购人造成的损失。</w:t>
      </w:r>
    </w:p>
    <w:p w14:paraId="3DC0E6D5">
      <w:pPr>
        <w:spacing w:line="360" w:lineRule="auto"/>
        <w:ind w:firstLine="480" w:firstLineChars="200"/>
        <w:rPr>
          <w:rFonts w:eastAsia="仿宋_GB2312"/>
          <w:sz w:val="24"/>
        </w:rPr>
      </w:pPr>
      <w:r>
        <w:rPr>
          <w:rFonts w:eastAsia="仿宋_GB2312"/>
          <w:sz w:val="24"/>
        </w:rPr>
        <w:t>特此承诺。</w:t>
      </w:r>
    </w:p>
    <w:p w14:paraId="5BE98022">
      <w:pPr>
        <w:spacing w:line="360" w:lineRule="auto"/>
        <w:ind w:firstLine="480" w:firstLineChars="200"/>
        <w:rPr>
          <w:rFonts w:eastAsia="仿宋_GB2312"/>
          <w:sz w:val="24"/>
        </w:rPr>
      </w:pPr>
    </w:p>
    <w:p w14:paraId="49834702">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69790D89">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787BCA7B">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21527EF0">
      <w:r>
        <w:br w:type="page"/>
      </w:r>
    </w:p>
    <w:p w14:paraId="496B1F76">
      <w:pPr>
        <w:jc w:val="center"/>
        <w:rPr>
          <w:rFonts w:hint="eastAsia" w:ascii="仿宋" w:hAnsi="仿宋" w:eastAsia="仿宋" w:cs="仿宋"/>
          <w:b/>
          <w:bCs/>
          <w:color w:val="auto"/>
          <w:kern w:val="0"/>
          <w:sz w:val="28"/>
          <w:szCs w:val="28"/>
          <w:lang w:val="zh-CN"/>
        </w:rPr>
      </w:pPr>
      <w:bookmarkStart w:id="491" w:name="_Toc2014"/>
      <w:bookmarkStart w:id="492" w:name="_Toc9607"/>
      <w:bookmarkStart w:id="493" w:name="_Toc27157"/>
      <w:r>
        <w:rPr>
          <w:rFonts w:hint="eastAsia" w:ascii="仿宋" w:hAnsi="仿宋" w:eastAsia="仿宋" w:cs="仿宋"/>
          <w:b/>
          <w:bCs/>
          <w:color w:val="auto"/>
          <w:kern w:val="0"/>
          <w:sz w:val="32"/>
          <w:szCs w:val="32"/>
          <w:lang w:val="en-US" w:eastAsia="zh-CN"/>
        </w:rPr>
        <w:t>八、</w:t>
      </w:r>
      <w:r>
        <w:rPr>
          <w:rFonts w:hint="eastAsia" w:ascii="仿宋" w:hAnsi="仿宋" w:eastAsia="仿宋" w:cs="仿宋"/>
          <w:b/>
          <w:bCs/>
          <w:color w:val="auto"/>
          <w:kern w:val="0"/>
          <w:sz w:val="32"/>
          <w:szCs w:val="32"/>
          <w:lang w:val="zh-CN"/>
        </w:rPr>
        <w:t>最终磋商</w:t>
      </w:r>
      <w:r>
        <w:rPr>
          <w:rFonts w:hint="eastAsia" w:ascii="仿宋" w:hAnsi="仿宋" w:eastAsia="仿宋" w:cs="仿宋"/>
          <w:b/>
          <w:bCs/>
          <w:color w:val="auto"/>
          <w:kern w:val="0"/>
          <w:sz w:val="32"/>
          <w:szCs w:val="32"/>
          <w:lang w:val="en-US" w:eastAsia="zh-CN"/>
        </w:rPr>
        <w:t>响应</w:t>
      </w:r>
      <w:r>
        <w:rPr>
          <w:rFonts w:hint="eastAsia" w:ascii="仿宋" w:hAnsi="仿宋" w:eastAsia="仿宋" w:cs="仿宋"/>
          <w:b/>
          <w:bCs/>
          <w:color w:val="auto"/>
          <w:kern w:val="0"/>
          <w:sz w:val="32"/>
          <w:szCs w:val="32"/>
          <w:lang w:val="zh-CN"/>
        </w:rPr>
        <w:t>报价表</w:t>
      </w:r>
      <w:bookmarkEnd w:id="491"/>
      <w:bookmarkEnd w:id="492"/>
      <w:bookmarkEnd w:id="493"/>
    </w:p>
    <w:p w14:paraId="43FECA49">
      <w:pPr>
        <w:jc w:val="center"/>
        <w:rPr>
          <w:rFonts w:hint="eastAsia"/>
          <w:color w:val="auto"/>
        </w:rPr>
      </w:pPr>
      <w:r>
        <w:rPr>
          <w:rFonts w:eastAsia="仿宋_GB2312"/>
          <w:color w:val="auto"/>
          <w:lang w:val="zh-CN"/>
        </w:rPr>
        <w:t>（单独提供，无需</w:t>
      </w:r>
      <w:r>
        <w:rPr>
          <w:rFonts w:hint="eastAsia" w:eastAsia="仿宋_GB2312"/>
          <w:color w:val="auto"/>
          <w:lang w:val="zh-CN"/>
        </w:rPr>
        <w:t>附</w:t>
      </w:r>
      <w:r>
        <w:rPr>
          <w:rFonts w:eastAsia="仿宋_GB2312"/>
          <w:color w:val="auto"/>
          <w:lang w:val="zh-CN"/>
        </w:rPr>
        <w:t>在响应文件中）</w:t>
      </w:r>
    </w:p>
    <w:p w14:paraId="47C92375">
      <w:pPr>
        <w:autoSpaceDE w:val="0"/>
        <w:autoSpaceDN w:val="0"/>
        <w:adjustRightInd w:val="0"/>
        <w:snapToGrid w:val="0"/>
        <w:spacing w:line="360" w:lineRule="auto"/>
        <w:jc w:val="right"/>
        <w:rPr>
          <w:rFonts w:hint="eastAsia" w:ascii="仿宋" w:hAnsi="仿宋" w:eastAsia="仿宋" w:cs="仿宋"/>
          <w:b/>
          <w:color w:val="auto"/>
          <w:sz w:val="24"/>
        </w:rPr>
      </w:pPr>
      <w:r>
        <w:rPr>
          <w:rFonts w:hint="eastAsia" w:ascii="仿宋" w:hAnsi="仿宋" w:eastAsia="仿宋" w:cs="仿宋"/>
          <w:color w:val="auto"/>
          <w:sz w:val="32"/>
          <w:szCs w:val="32"/>
        </w:rPr>
        <w:t xml:space="preserve">                                                          </w:t>
      </w:r>
    </w:p>
    <w:p w14:paraId="29000543">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b/>
          <w:bCs/>
          <w:color w:val="auto"/>
          <w:sz w:val="24"/>
        </w:rPr>
        <w:t xml:space="preserve">     </w:t>
      </w:r>
    </w:p>
    <w:tbl>
      <w:tblPr>
        <w:tblStyle w:val="50"/>
        <w:tblW w:w="10489" w:type="dxa"/>
        <w:jc w:val="center"/>
        <w:tblLayout w:type="fixed"/>
        <w:tblCellMar>
          <w:top w:w="0" w:type="dxa"/>
          <w:left w:w="108" w:type="dxa"/>
          <w:bottom w:w="0" w:type="dxa"/>
          <w:right w:w="108" w:type="dxa"/>
        </w:tblCellMar>
      </w:tblPr>
      <w:tblGrid>
        <w:gridCol w:w="2410"/>
        <w:gridCol w:w="1592"/>
        <w:gridCol w:w="1648"/>
        <w:gridCol w:w="1575"/>
        <w:gridCol w:w="3264"/>
      </w:tblGrid>
      <w:tr w14:paraId="132261BF">
        <w:tblPrEx>
          <w:tblCellMar>
            <w:top w:w="0" w:type="dxa"/>
            <w:left w:w="108" w:type="dxa"/>
            <w:bottom w:w="0" w:type="dxa"/>
            <w:right w:w="108" w:type="dxa"/>
          </w:tblCellMar>
        </w:tblPrEx>
        <w:trPr>
          <w:trHeight w:val="1397" w:hRule="atLeast"/>
          <w:jc w:val="center"/>
        </w:trPr>
        <w:tc>
          <w:tcPr>
            <w:tcW w:w="2410" w:type="dxa"/>
            <w:tcBorders>
              <w:top w:val="single" w:color="auto" w:sz="6" w:space="0"/>
              <w:left w:val="single" w:color="auto" w:sz="6" w:space="0"/>
              <w:bottom w:val="single" w:color="auto" w:sz="6" w:space="0"/>
              <w:right w:val="single" w:color="auto" w:sz="6" w:space="0"/>
              <w:tl2br w:val="single" w:color="auto" w:sz="4" w:space="0"/>
            </w:tcBorders>
            <w:vAlign w:val="center"/>
          </w:tcPr>
          <w:p w14:paraId="1C961C09">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报价内容</w:t>
            </w:r>
          </w:p>
          <w:p w14:paraId="1F4C08BF">
            <w:pPr>
              <w:autoSpaceDE w:val="0"/>
              <w:autoSpaceDN w:val="0"/>
              <w:adjustRightInd w:val="0"/>
              <w:snapToGrid w:val="0"/>
              <w:spacing w:line="360" w:lineRule="auto"/>
              <w:ind w:left="-1" w:hanging="419"/>
              <w:jc w:val="center"/>
              <w:rPr>
                <w:rFonts w:hint="eastAsia" w:ascii="仿宋" w:hAnsi="仿宋" w:eastAsia="仿宋" w:cs="仿宋"/>
                <w:color w:val="auto"/>
                <w:sz w:val="24"/>
              </w:rPr>
            </w:pPr>
          </w:p>
          <w:p w14:paraId="731D8B6F">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供应商</w:t>
            </w:r>
          </w:p>
        </w:tc>
        <w:tc>
          <w:tcPr>
            <w:tcW w:w="1592" w:type="dxa"/>
            <w:tcBorders>
              <w:top w:val="single" w:color="auto" w:sz="6" w:space="0"/>
              <w:left w:val="single" w:color="auto" w:sz="6" w:space="0"/>
              <w:bottom w:val="single" w:color="auto" w:sz="6" w:space="0"/>
              <w:right w:val="single" w:color="auto" w:sz="4" w:space="0"/>
            </w:tcBorders>
            <w:vAlign w:val="center"/>
          </w:tcPr>
          <w:p w14:paraId="1E85C707">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总报价(元)</w:t>
            </w:r>
          </w:p>
        </w:tc>
        <w:tc>
          <w:tcPr>
            <w:tcW w:w="1648" w:type="dxa"/>
            <w:tcBorders>
              <w:top w:val="single" w:color="auto" w:sz="6" w:space="0"/>
              <w:left w:val="single" w:color="auto" w:sz="4" w:space="0"/>
              <w:bottom w:val="single" w:color="auto" w:sz="6" w:space="0"/>
              <w:right w:val="single" w:color="auto" w:sz="6" w:space="0"/>
            </w:tcBorders>
            <w:vAlign w:val="center"/>
          </w:tcPr>
          <w:p w14:paraId="20016B25">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合同履行期限</w:t>
            </w:r>
          </w:p>
        </w:tc>
        <w:tc>
          <w:tcPr>
            <w:tcW w:w="1575" w:type="dxa"/>
            <w:tcBorders>
              <w:top w:val="single" w:color="auto" w:sz="6" w:space="0"/>
              <w:left w:val="single" w:color="auto" w:sz="6" w:space="0"/>
              <w:bottom w:val="single" w:color="auto" w:sz="6" w:space="0"/>
              <w:right w:val="single" w:color="auto" w:sz="6" w:space="0"/>
            </w:tcBorders>
            <w:vAlign w:val="center"/>
          </w:tcPr>
          <w:p w14:paraId="3EE12DBA">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服务地点</w:t>
            </w:r>
          </w:p>
        </w:tc>
        <w:tc>
          <w:tcPr>
            <w:tcW w:w="3264" w:type="dxa"/>
            <w:tcBorders>
              <w:top w:val="single" w:color="auto" w:sz="6" w:space="0"/>
              <w:left w:val="single" w:color="auto" w:sz="6" w:space="0"/>
              <w:bottom w:val="single" w:color="auto" w:sz="6" w:space="0"/>
              <w:right w:val="single" w:color="auto" w:sz="6" w:space="0"/>
            </w:tcBorders>
            <w:vAlign w:val="center"/>
          </w:tcPr>
          <w:p w14:paraId="06738815">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备注</w:t>
            </w:r>
          </w:p>
        </w:tc>
      </w:tr>
      <w:tr w14:paraId="3044F16D">
        <w:tblPrEx>
          <w:tblCellMar>
            <w:top w:w="0" w:type="dxa"/>
            <w:left w:w="108" w:type="dxa"/>
            <w:bottom w:w="0" w:type="dxa"/>
            <w:right w:w="108" w:type="dxa"/>
          </w:tblCellMar>
        </w:tblPrEx>
        <w:trPr>
          <w:trHeight w:val="2225" w:hRule="atLeast"/>
          <w:jc w:val="center"/>
        </w:trPr>
        <w:tc>
          <w:tcPr>
            <w:tcW w:w="2410" w:type="dxa"/>
            <w:tcBorders>
              <w:top w:val="single" w:color="auto" w:sz="6" w:space="0"/>
              <w:left w:val="single" w:color="auto" w:sz="6" w:space="0"/>
              <w:bottom w:val="single" w:color="auto" w:sz="6" w:space="0"/>
              <w:right w:val="single" w:color="auto" w:sz="6" w:space="0"/>
            </w:tcBorders>
            <w:vAlign w:val="center"/>
          </w:tcPr>
          <w:p w14:paraId="50FE8862">
            <w:pPr>
              <w:autoSpaceDE w:val="0"/>
              <w:autoSpaceDN w:val="0"/>
              <w:adjustRightInd w:val="0"/>
              <w:snapToGrid w:val="0"/>
              <w:spacing w:line="360" w:lineRule="auto"/>
              <w:jc w:val="center"/>
              <w:rPr>
                <w:rFonts w:hint="eastAsia" w:ascii="仿宋" w:hAnsi="仿宋" w:eastAsia="仿宋" w:cs="仿宋"/>
                <w:color w:val="auto"/>
                <w:sz w:val="24"/>
              </w:rPr>
            </w:pPr>
          </w:p>
        </w:tc>
        <w:tc>
          <w:tcPr>
            <w:tcW w:w="1592" w:type="dxa"/>
            <w:tcBorders>
              <w:top w:val="single" w:color="auto" w:sz="6" w:space="0"/>
              <w:left w:val="single" w:color="auto" w:sz="6" w:space="0"/>
              <w:bottom w:val="single" w:color="auto" w:sz="6" w:space="0"/>
              <w:right w:val="single" w:color="auto" w:sz="4" w:space="0"/>
            </w:tcBorders>
            <w:vAlign w:val="center"/>
          </w:tcPr>
          <w:p w14:paraId="3E05C7CC">
            <w:pPr>
              <w:autoSpaceDE w:val="0"/>
              <w:autoSpaceDN w:val="0"/>
              <w:adjustRightInd w:val="0"/>
              <w:snapToGrid w:val="0"/>
              <w:spacing w:line="360" w:lineRule="auto"/>
              <w:rPr>
                <w:rFonts w:hint="eastAsia" w:ascii="仿宋" w:hAnsi="仿宋" w:eastAsia="仿宋" w:cs="仿宋"/>
                <w:color w:val="auto"/>
                <w:sz w:val="24"/>
              </w:rPr>
            </w:pPr>
          </w:p>
        </w:tc>
        <w:tc>
          <w:tcPr>
            <w:tcW w:w="1648" w:type="dxa"/>
            <w:tcBorders>
              <w:top w:val="single" w:color="auto" w:sz="6" w:space="0"/>
              <w:left w:val="single" w:color="auto" w:sz="4" w:space="0"/>
              <w:bottom w:val="single" w:color="auto" w:sz="6" w:space="0"/>
              <w:right w:val="single" w:color="auto" w:sz="6" w:space="0"/>
            </w:tcBorders>
            <w:vAlign w:val="center"/>
          </w:tcPr>
          <w:p w14:paraId="430D3351">
            <w:pPr>
              <w:autoSpaceDE w:val="0"/>
              <w:autoSpaceDN w:val="0"/>
              <w:adjustRightInd w:val="0"/>
              <w:snapToGrid w:val="0"/>
              <w:spacing w:line="360" w:lineRule="auto"/>
              <w:rPr>
                <w:rFonts w:hint="eastAsia" w:ascii="仿宋" w:hAnsi="仿宋" w:eastAsia="仿宋" w:cs="仿宋"/>
                <w:color w:val="auto"/>
                <w:sz w:val="24"/>
              </w:rPr>
            </w:pPr>
          </w:p>
        </w:tc>
        <w:tc>
          <w:tcPr>
            <w:tcW w:w="1575" w:type="dxa"/>
            <w:tcBorders>
              <w:top w:val="single" w:color="auto" w:sz="6" w:space="0"/>
              <w:left w:val="single" w:color="auto" w:sz="6" w:space="0"/>
              <w:bottom w:val="single" w:color="auto" w:sz="6" w:space="0"/>
              <w:right w:val="single" w:color="auto" w:sz="6" w:space="0"/>
            </w:tcBorders>
            <w:vAlign w:val="center"/>
          </w:tcPr>
          <w:p w14:paraId="02A6F92C">
            <w:pPr>
              <w:autoSpaceDE w:val="0"/>
              <w:autoSpaceDN w:val="0"/>
              <w:adjustRightInd w:val="0"/>
              <w:snapToGrid w:val="0"/>
              <w:spacing w:line="360" w:lineRule="auto"/>
              <w:rPr>
                <w:rFonts w:hint="eastAsia" w:ascii="仿宋" w:hAnsi="仿宋" w:eastAsia="仿宋" w:cs="仿宋"/>
                <w:color w:val="auto"/>
                <w:sz w:val="24"/>
              </w:rPr>
            </w:pPr>
          </w:p>
        </w:tc>
        <w:tc>
          <w:tcPr>
            <w:tcW w:w="3264" w:type="dxa"/>
            <w:tcBorders>
              <w:top w:val="single" w:color="auto" w:sz="6" w:space="0"/>
              <w:left w:val="single" w:color="auto" w:sz="6" w:space="0"/>
              <w:bottom w:val="single" w:color="auto" w:sz="6" w:space="0"/>
              <w:right w:val="single" w:color="auto" w:sz="6" w:space="0"/>
            </w:tcBorders>
            <w:vAlign w:val="center"/>
          </w:tcPr>
          <w:p w14:paraId="163A2E1F">
            <w:pPr>
              <w:autoSpaceDE w:val="0"/>
              <w:autoSpaceDN w:val="0"/>
              <w:adjustRightInd w:val="0"/>
              <w:snapToGrid w:val="0"/>
              <w:spacing w:line="360" w:lineRule="auto"/>
              <w:rPr>
                <w:rFonts w:hint="eastAsia" w:ascii="仿宋" w:hAnsi="仿宋" w:eastAsia="仿宋" w:cs="仿宋"/>
                <w:color w:val="auto"/>
                <w:sz w:val="24"/>
                <w:u w:val="single"/>
                <w:lang w:val="en-US" w:eastAsia="zh-CN"/>
              </w:rPr>
            </w:pPr>
            <w:r>
              <w:rPr>
                <w:rFonts w:hint="eastAsia" w:ascii="仿宋" w:hAnsi="仿宋" w:eastAsia="仿宋" w:cs="仿宋"/>
                <w:color w:val="auto"/>
                <w:sz w:val="24"/>
                <w:lang w:eastAsia="zh-CN"/>
              </w:rPr>
              <w:t>蔬菜优惠率：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5D8A0BB2">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水果优惠率：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57174CA0">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干货调料优惠率：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tc>
      </w:tr>
      <w:tr w14:paraId="37F7C931">
        <w:tblPrEx>
          <w:tblCellMar>
            <w:top w:w="0" w:type="dxa"/>
            <w:left w:w="108" w:type="dxa"/>
            <w:bottom w:w="0" w:type="dxa"/>
            <w:right w:w="108" w:type="dxa"/>
          </w:tblCellMar>
        </w:tblPrEx>
        <w:trPr>
          <w:trHeight w:val="1420" w:hRule="atLeast"/>
          <w:jc w:val="center"/>
        </w:trPr>
        <w:tc>
          <w:tcPr>
            <w:tcW w:w="10489" w:type="dxa"/>
            <w:gridSpan w:val="5"/>
            <w:tcBorders>
              <w:top w:val="single" w:color="auto" w:sz="6" w:space="0"/>
              <w:left w:val="single" w:color="auto" w:sz="6" w:space="0"/>
              <w:bottom w:val="single" w:color="auto" w:sz="6" w:space="0"/>
              <w:right w:val="single" w:color="auto" w:sz="4" w:space="0"/>
            </w:tcBorders>
            <w:vAlign w:val="center"/>
          </w:tcPr>
          <w:p w14:paraId="0ECC6212">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总计：</w:t>
            </w:r>
          </w:p>
          <w:p w14:paraId="7C5AC213">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人民币大写：                    ￥：       元</w:t>
            </w:r>
          </w:p>
        </w:tc>
      </w:tr>
      <w:tr w14:paraId="4FAB0588">
        <w:tblPrEx>
          <w:tblCellMar>
            <w:top w:w="0" w:type="dxa"/>
            <w:left w:w="108" w:type="dxa"/>
            <w:bottom w:w="0" w:type="dxa"/>
            <w:right w:w="108" w:type="dxa"/>
          </w:tblCellMar>
        </w:tblPrEx>
        <w:trPr>
          <w:trHeight w:val="1082" w:hRule="atLeast"/>
          <w:jc w:val="center"/>
        </w:trPr>
        <w:tc>
          <w:tcPr>
            <w:tcW w:w="10489" w:type="dxa"/>
            <w:gridSpan w:val="5"/>
            <w:tcBorders>
              <w:top w:val="single" w:color="auto" w:sz="6" w:space="0"/>
              <w:left w:val="single" w:color="auto" w:sz="6" w:space="0"/>
              <w:bottom w:val="single" w:color="auto" w:sz="6" w:space="0"/>
              <w:right w:val="single" w:color="auto" w:sz="6" w:space="0"/>
            </w:tcBorders>
            <w:vAlign w:val="center"/>
          </w:tcPr>
          <w:p w14:paraId="73D58EAB">
            <w:pPr>
              <w:numPr>
                <w:ilvl w:val="-1"/>
                <w:numId w:val="0"/>
              </w:numPr>
              <w:autoSpaceDE w:val="0"/>
              <w:autoSpaceDN w:val="0"/>
              <w:adjustRightInd w:val="0"/>
              <w:snapToGrid w:val="0"/>
              <w:spacing w:line="360" w:lineRule="auto"/>
              <w:ind w:left="0" w:firstLine="240" w:firstLineChars="1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CN"/>
              </w:rPr>
              <w:t>备注：（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rPr>
              <w:t>）</w:t>
            </w:r>
            <w:r>
              <w:rPr>
                <w:rFonts w:hint="eastAsia" w:ascii="仿宋" w:hAnsi="仿宋" w:eastAsia="仿宋" w:cs="仿宋"/>
                <w:b/>
                <w:bCs/>
                <w:color w:val="auto"/>
                <w:sz w:val="24"/>
                <w:highlight w:val="none"/>
                <w:lang w:val="zh-CN"/>
              </w:rPr>
              <w:t>磋商响应文件中总报价</w:t>
            </w:r>
            <w:r>
              <w:rPr>
                <w:rFonts w:hint="eastAsia" w:ascii="仿宋" w:hAnsi="仿宋" w:eastAsia="仿宋" w:cs="仿宋"/>
                <w:color w:val="auto"/>
                <w:sz w:val="24"/>
                <w:highlight w:val="none"/>
                <w:lang w:val="zh-CN"/>
              </w:rPr>
              <w:t>及</w:t>
            </w:r>
            <w:r>
              <w:rPr>
                <w:rFonts w:hint="eastAsia" w:ascii="仿宋" w:hAnsi="仿宋" w:eastAsia="仿宋" w:cs="仿宋"/>
                <w:b/>
                <w:bCs/>
                <w:color w:val="auto"/>
                <w:sz w:val="24"/>
                <w:highlight w:val="none"/>
                <w:lang w:val="en-US" w:eastAsia="zh-CN"/>
              </w:rPr>
              <w:t>电子投标系统开标一览表中</w:t>
            </w:r>
            <w:r>
              <w:rPr>
                <w:rFonts w:hint="eastAsia" w:ascii="仿宋" w:hAnsi="仿宋" w:eastAsia="仿宋" w:cs="仿宋"/>
                <w:b/>
                <w:bCs/>
                <w:color w:val="auto"/>
                <w:sz w:val="24"/>
                <w:highlight w:val="none"/>
                <w:lang w:val="zh-CN"/>
              </w:rPr>
              <w:t>总报价</w:t>
            </w:r>
            <w:r>
              <w:rPr>
                <w:rFonts w:hint="eastAsia" w:ascii="仿宋" w:hAnsi="仿宋" w:eastAsia="仿宋" w:cs="仿宋"/>
                <w:color w:val="auto"/>
                <w:sz w:val="24"/>
                <w:highlight w:val="none"/>
                <w:lang w:val="zh-CN"/>
              </w:rPr>
              <w:t>统一填写为本项目预算金额</w:t>
            </w:r>
            <w:r>
              <w:rPr>
                <w:rFonts w:hint="eastAsia" w:ascii="仿宋" w:hAnsi="仿宋" w:eastAsia="仿宋" w:cs="仿宋"/>
                <w:color w:val="auto"/>
                <w:sz w:val="24"/>
                <w:highlight w:val="none"/>
                <w:lang w:val="en-US" w:eastAsia="zh-CN"/>
              </w:rPr>
              <w:t>468000.00元，</w:t>
            </w:r>
            <w:r>
              <w:rPr>
                <w:rFonts w:hint="eastAsia" w:ascii="仿宋" w:hAnsi="仿宋" w:eastAsia="仿宋" w:cs="仿宋"/>
                <w:b/>
                <w:bCs/>
                <w:color w:val="auto"/>
                <w:sz w:val="24"/>
                <w:highlight w:val="none"/>
                <w:lang w:val="en-US" w:eastAsia="zh-CN"/>
              </w:rPr>
              <w:t>但在电子投标系统开标一览表备注中编辑所报蔬菜、水果、</w:t>
            </w:r>
            <w:r>
              <w:rPr>
                <w:rFonts w:hint="eastAsia" w:ascii="仿宋" w:hAnsi="仿宋" w:eastAsia="仿宋" w:cs="仿宋"/>
                <w:b/>
                <w:bCs/>
                <w:color w:val="auto"/>
                <w:sz w:val="24"/>
                <w:highlight w:val="none"/>
                <w:lang w:eastAsia="zh-CN"/>
              </w:rPr>
              <w:t>干货调料</w:t>
            </w:r>
            <w:r>
              <w:rPr>
                <w:rFonts w:hint="eastAsia" w:ascii="仿宋" w:hAnsi="仿宋" w:eastAsia="仿宋" w:cs="仿宋"/>
                <w:b/>
                <w:bCs/>
                <w:color w:val="auto"/>
                <w:sz w:val="24"/>
                <w:highlight w:val="none"/>
                <w:lang w:val="en-US" w:eastAsia="zh-CN"/>
              </w:rPr>
              <w:t>具体优惠率，</w:t>
            </w:r>
            <w:r>
              <w:rPr>
                <w:rFonts w:hint="eastAsia" w:ascii="仿宋" w:hAnsi="仿宋" w:eastAsia="仿宋" w:cs="仿宋"/>
                <w:color w:val="auto"/>
                <w:sz w:val="24"/>
                <w:highlight w:val="none"/>
                <w:lang w:val="en-US" w:eastAsia="zh-CN"/>
              </w:rPr>
              <w:t>本项目价格评审以各食材所报优惠率进行评审,所填报优惠率百分号前保留一位小数。</w:t>
            </w:r>
          </w:p>
          <w:p w14:paraId="19CAF81A">
            <w:pPr>
              <w:numPr>
                <w:ilvl w:val="-1"/>
                <w:numId w:val="0"/>
              </w:numPr>
              <w:autoSpaceDE w:val="0"/>
              <w:autoSpaceDN w:val="0"/>
              <w:adjustRightInd w:val="0"/>
              <w:snapToGrid w:val="0"/>
              <w:spacing w:line="360" w:lineRule="auto"/>
              <w:ind w:left="0"/>
              <w:rPr>
                <w:rFonts w:hint="eastAsia" w:ascii="仿宋" w:hAnsi="仿宋" w:eastAsia="仿宋" w:cs="仿宋"/>
                <w:color w:val="auto"/>
                <w:sz w:val="24"/>
                <w:lang w:val="zh-CN" w:eastAsia="zh-CN"/>
              </w:rPr>
            </w:pPr>
            <w:r>
              <w:rPr>
                <w:rFonts w:hint="eastAsia" w:ascii="仿宋" w:hAnsi="仿宋" w:eastAsia="仿宋" w:cs="仿宋"/>
                <w:b/>
                <w:bCs/>
                <w:color w:val="auto"/>
                <w:sz w:val="24"/>
                <w:szCs w:val="24"/>
                <w:highlight w:val="none"/>
                <w:lang w:val="en-US" w:eastAsia="zh-CN"/>
              </w:rPr>
              <w:t>(2)本项目填报蔬菜优惠率不低于15%，水果优惠率不低于5%，干货调料优惠率不低于3%。</w:t>
            </w:r>
          </w:p>
        </w:tc>
      </w:tr>
    </w:tbl>
    <w:p w14:paraId="0E96FC4E">
      <w:pPr>
        <w:autoSpaceDE w:val="0"/>
        <w:autoSpaceDN w:val="0"/>
        <w:adjustRightInd w:val="0"/>
        <w:snapToGrid w:val="0"/>
        <w:spacing w:line="360" w:lineRule="auto"/>
        <w:rPr>
          <w:rFonts w:hint="eastAsia" w:ascii="仿宋" w:hAnsi="仿宋" w:eastAsia="仿宋" w:cs="仿宋"/>
          <w:color w:val="auto"/>
          <w:sz w:val="24"/>
        </w:rPr>
      </w:pPr>
    </w:p>
    <w:p w14:paraId="5F41C9BD">
      <w:pPr>
        <w:autoSpaceDE w:val="0"/>
        <w:autoSpaceDN w:val="0"/>
        <w:adjustRightInd w:val="0"/>
        <w:snapToGrid w:val="0"/>
        <w:spacing w:line="360" w:lineRule="auto"/>
        <w:ind w:firstLine="1080" w:firstLineChars="450"/>
        <w:rPr>
          <w:rFonts w:hint="eastAsia"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14:paraId="796C29B9">
      <w:pPr>
        <w:autoSpaceDE w:val="0"/>
        <w:autoSpaceDN w:val="0"/>
        <w:adjustRightInd w:val="0"/>
        <w:snapToGrid w:val="0"/>
        <w:spacing w:line="360" w:lineRule="auto"/>
        <w:ind w:firstLine="960" w:firstLineChars="400"/>
        <w:rPr>
          <w:rFonts w:hint="eastAsia" w:ascii="仿宋" w:hAnsi="仿宋" w:eastAsia="仿宋" w:cs="仿宋"/>
          <w:color w:val="auto"/>
          <w:sz w:val="24"/>
          <w:lang w:val="zh-CN"/>
        </w:rPr>
      </w:pPr>
      <w:r>
        <w:rPr>
          <w:rFonts w:hint="eastAsia" w:ascii="仿宋" w:hAnsi="仿宋" w:eastAsia="仿宋" w:cs="仿宋"/>
          <w:color w:val="auto"/>
          <w:sz w:val="24"/>
          <w:lang w:val="zh-CN"/>
        </w:rPr>
        <w:t>（公章）：                  （签字或加盖人名章）：</w:t>
      </w:r>
    </w:p>
    <w:p w14:paraId="394B1DB9">
      <w:pPr>
        <w:autoSpaceDE w:val="0"/>
        <w:autoSpaceDN w:val="0"/>
        <w:adjustRightInd w:val="0"/>
        <w:snapToGrid w:val="0"/>
        <w:spacing w:line="360" w:lineRule="auto"/>
        <w:rPr>
          <w:rFonts w:hint="eastAsia" w:ascii="仿宋" w:hAnsi="仿宋" w:eastAsia="仿宋" w:cs="仿宋"/>
          <w:color w:val="auto"/>
          <w:sz w:val="24"/>
          <w:lang w:val="zh-CN"/>
        </w:rPr>
      </w:pPr>
    </w:p>
    <w:p w14:paraId="0A4A6A10">
      <w:pPr>
        <w:autoSpaceDE w:val="0"/>
        <w:autoSpaceDN w:val="0"/>
        <w:adjustRightInd w:val="0"/>
        <w:snapToGrid w:val="0"/>
        <w:spacing w:line="360" w:lineRule="auto"/>
        <w:rPr>
          <w:rFonts w:hint="eastAsia" w:ascii="仿宋" w:hAnsi="仿宋" w:eastAsia="仿宋" w:cs="仿宋"/>
          <w:color w:val="auto"/>
          <w:sz w:val="24"/>
          <w:lang w:val="zh-CN"/>
        </w:rPr>
      </w:pPr>
    </w:p>
    <w:p w14:paraId="21847414">
      <w:pPr>
        <w:autoSpaceDE w:val="0"/>
        <w:autoSpaceDN w:val="0"/>
        <w:adjustRightInd w:val="0"/>
        <w:snapToGrid w:val="0"/>
        <w:spacing w:line="360" w:lineRule="auto"/>
        <w:ind w:firstLine="240" w:firstLineChars="10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14:paraId="7A19BFA1">
      <w:pPr>
        <w:autoSpaceDE w:val="0"/>
        <w:autoSpaceDN w:val="0"/>
        <w:adjustRightInd w:val="0"/>
        <w:snapToGrid w:val="0"/>
        <w:spacing w:line="360" w:lineRule="auto"/>
        <w:rPr>
          <w:rFonts w:hint="eastAsia" w:ascii="仿宋" w:hAnsi="仿宋" w:eastAsia="仿宋" w:cs="仿宋"/>
          <w:color w:val="auto"/>
          <w:sz w:val="24"/>
        </w:rPr>
      </w:pPr>
    </w:p>
    <w:p w14:paraId="7F763AE6">
      <w:pPr>
        <w:autoSpaceDE w:val="0"/>
        <w:autoSpaceDN w:val="0"/>
        <w:adjustRightInd w:val="0"/>
        <w:snapToGrid w:val="0"/>
        <w:spacing w:line="360" w:lineRule="auto"/>
        <w:jc w:val="center"/>
        <w:rPr>
          <w:rFonts w:ascii="仿宋" w:hAnsi="仿宋" w:eastAsia="仿宋" w:cs="仿宋"/>
          <w:b/>
          <w:bCs/>
          <w:color w:val="auto"/>
          <w:sz w:val="24"/>
        </w:rPr>
      </w:pPr>
      <w:r>
        <w:rPr>
          <w:rFonts w:hint="eastAsia" w:ascii="仿宋" w:hAnsi="仿宋" w:eastAsia="仿宋" w:cs="仿宋"/>
          <w:b/>
          <w:bCs/>
          <w:color w:val="auto"/>
          <w:sz w:val="24"/>
        </w:rPr>
        <w:t>（备注：最后磋商报价表请提前盖章</w:t>
      </w:r>
      <w:r>
        <w:rPr>
          <w:rFonts w:hint="eastAsia" w:ascii="仿宋" w:hAnsi="仿宋" w:eastAsia="仿宋" w:cs="仿宋"/>
          <w:b/>
          <w:bCs/>
          <w:color w:val="auto"/>
          <w:sz w:val="24"/>
          <w:lang w:val="en-US" w:eastAsia="zh-CN"/>
        </w:rPr>
        <w:t>填写</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不见面磋商</w:t>
      </w:r>
      <w:r>
        <w:rPr>
          <w:rFonts w:hint="eastAsia" w:ascii="仿宋" w:hAnsi="仿宋" w:eastAsia="仿宋" w:cs="仿宋"/>
          <w:b/>
          <w:bCs/>
          <w:color w:val="auto"/>
          <w:sz w:val="24"/>
        </w:rPr>
        <w:t>报价</w:t>
      </w:r>
      <w:r>
        <w:rPr>
          <w:rFonts w:hint="eastAsia" w:ascii="仿宋" w:hAnsi="仿宋" w:eastAsia="仿宋" w:cs="仿宋"/>
          <w:b/>
          <w:bCs/>
          <w:color w:val="auto"/>
          <w:sz w:val="24"/>
          <w:lang w:val="en-US" w:eastAsia="zh-CN"/>
        </w:rPr>
        <w:t>结束后扫描发至招标代理机构邮箱：1766139056@qq.com</w:t>
      </w:r>
      <w:r>
        <w:rPr>
          <w:rFonts w:hint="eastAsia" w:ascii="仿宋" w:hAnsi="仿宋" w:eastAsia="仿宋" w:cs="仿宋"/>
          <w:b/>
          <w:bCs/>
          <w:color w:val="auto"/>
          <w:sz w:val="24"/>
        </w:rPr>
        <w:t>）</w:t>
      </w:r>
    </w:p>
    <w:p w14:paraId="22237FC6"/>
    <w:sectPr>
      <w:footerReference r:id="rId11" w:type="first"/>
      <w:headerReference r:id="rId9" w:type="default"/>
      <w:footerReference r:id="rId10" w:type="default"/>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16F25">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AACE3">
    <w:pPr>
      <w:pStyle w:val="3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44B40">
    <w:pPr>
      <w:pStyle w:val="33"/>
      <w:tabs>
        <w:tab w:val="center" w:pos="4680"/>
        <w:tab w:val="right" w:pos="9360"/>
        <w:tab w:val="clear" w:pos="4153"/>
        <w:tab w:val="clear" w:pos="8306"/>
      </w:tabs>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85BCDE">
                          <w:pPr>
                            <w:pStyle w:val="33"/>
                            <w:tabs>
                              <w:tab w:val="center" w:pos="4680"/>
                              <w:tab w:val="right" w:pos="9360"/>
                              <w:tab w:val="clear" w:pos="4153"/>
                              <w:tab w:val="clear" w:pos="8306"/>
                            </w:tabs>
                            <w:rPr>
                              <w14:textOutline w14:w="9525">
                                <w14:solidFill>
                                  <w14:srgbClr w14:val="0000FF"/>
                                </w14:solidFill>
                                <w14:round/>
                              </w14:textOutline>
                            </w:rPr>
                          </w:pPr>
                          <w:r>
                            <w:rPr>
                              <w14:textOutline w14:w="9525">
                                <w14:solidFill>
                                  <w14:srgbClr w14:val="0000FF"/>
                                </w14:solidFill>
                                <w14:round/>
                              </w14:textOutline>
                            </w:rPr>
                            <w:fldChar w:fldCharType="begin"/>
                          </w:r>
                          <w:r>
                            <w:rPr>
                              <w14:textOutline w14:w="9525">
                                <w14:solidFill>
                                  <w14:srgbClr w14:val="0000FF"/>
                                </w14:solidFill>
                                <w14:round/>
                              </w14:textOutline>
                            </w:rPr>
                            <w:instrText xml:space="preserve"> PAGE  \* MERGEFORMAT </w:instrText>
                          </w:r>
                          <w:r>
                            <w:rPr>
                              <w14:textOutline w14:w="9525">
                                <w14:solidFill>
                                  <w14:srgbClr w14:val="0000FF"/>
                                </w14:solidFill>
                                <w14:round/>
                              </w14:textOutline>
                            </w:rPr>
                            <w:fldChar w:fldCharType="separate"/>
                          </w:r>
                          <w:r>
                            <w:rPr>
                              <w14:textOutline w14:w="9525">
                                <w14:solidFill>
                                  <w14:srgbClr w14:val="0000FF"/>
                                </w14:solidFill>
                                <w14:round/>
                              </w14:textOutline>
                            </w:rPr>
                            <w:t>49</w:t>
                          </w:r>
                          <w:r>
                            <w:rPr>
                              <w14:textOutline w14:w="9525">
                                <w14:solidFill>
                                  <w14:srgbClr w14:val="0000FF"/>
                                </w14:solidFill>
                                <w14:round/>
                              </w14:textOutline>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785BCDE">
                    <w:pPr>
                      <w:pStyle w:val="33"/>
                      <w:tabs>
                        <w:tab w:val="center" w:pos="4680"/>
                        <w:tab w:val="right" w:pos="9360"/>
                        <w:tab w:val="clear" w:pos="4153"/>
                        <w:tab w:val="clear" w:pos="8306"/>
                      </w:tabs>
                      <w:rPr>
                        <w14:textOutline w14:w="9525">
                          <w14:solidFill>
                            <w14:srgbClr w14:val="0000FF"/>
                          </w14:solidFill>
                          <w14:round/>
                        </w14:textOutline>
                      </w:rPr>
                    </w:pPr>
                    <w:r>
                      <w:rPr>
                        <w14:textOutline w14:w="9525">
                          <w14:solidFill>
                            <w14:srgbClr w14:val="0000FF"/>
                          </w14:solidFill>
                          <w14:round/>
                        </w14:textOutline>
                      </w:rPr>
                      <w:fldChar w:fldCharType="begin"/>
                    </w:r>
                    <w:r>
                      <w:rPr>
                        <w14:textOutline w14:w="9525">
                          <w14:solidFill>
                            <w14:srgbClr w14:val="0000FF"/>
                          </w14:solidFill>
                          <w14:round/>
                        </w14:textOutline>
                      </w:rPr>
                      <w:instrText xml:space="preserve"> PAGE  \* MERGEFORMAT </w:instrText>
                    </w:r>
                    <w:r>
                      <w:rPr>
                        <w14:textOutline w14:w="9525">
                          <w14:solidFill>
                            <w14:srgbClr w14:val="0000FF"/>
                          </w14:solidFill>
                          <w14:round/>
                        </w14:textOutline>
                      </w:rPr>
                      <w:fldChar w:fldCharType="separate"/>
                    </w:r>
                    <w:r>
                      <w:rPr>
                        <w14:textOutline w14:w="9525">
                          <w14:solidFill>
                            <w14:srgbClr w14:val="0000FF"/>
                          </w14:solidFill>
                          <w14:round/>
                        </w14:textOutline>
                      </w:rPr>
                      <w:t>49</w:t>
                    </w:r>
                    <w:r>
                      <w:rPr>
                        <w14:textOutline w14:w="9525">
                          <w14:solidFill>
                            <w14:srgbClr w14:val="0000FF"/>
                          </w14:solidFill>
                          <w14:round/>
                        </w14:textOutline>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638F5">
    <w:pPr>
      <w:pStyle w:val="3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815B8">
                          <w:pPr>
                            <w:pStyle w:val="33"/>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7815B8">
                    <w:pPr>
                      <w:pStyle w:val="33"/>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2C202">
    <w:pPr>
      <w:pStyle w:val="3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C101C">
                          <w:pPr>
                            <w:pStyle w:val="33"/>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B6C101C">
                    <w:pPr>
                      <w:pStyle w:val="33"/>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9AFA5">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F75516">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28F75516">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6E32D">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1D10D">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E7225">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9432A548"/>
    <w:multiLevelType w:val="singleLevel"/>
    <w:tmpl w:val="9432A548"/>
    <w:lvl w:ilvl="0" w:tentative="0">
      <w:start w:val="1"/>
      <w:numFmt w:val="chineseCounting"/>
      <w:suff w:val="space"/>
      <w:lvlText w:val="第%1章"/>
      <w:lvlJc w:val="left"/>
      <w:rPr>
        <w:rFonts w:hint="eastAsia"/>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8"/>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1035497F"/>
    <w:multiLevelType w:val="singleLevel"/>
    <w:tmpl w:val="1035497F"/>
    <w:lvl w:ilvl="0" w:tentative="0">
      <w:start w:val="5"/>
      <w:numFmt w:val="decimal"/>
      <w:suff w:val="space"/>
      <w:lvlText w:val="%1."/>
      <w:lvlJc w:val="left"/>
    </w:lvl>
  </w:abstractNum>
  <w:abstractNum w:abstractNumId="6">
    <w:nsid w:val="537AA372"/>
    <w:multiLevelType w:val="singleLevel"/>
    <w:tmpl w:val="537AA372"/>
    <w:lvl w:ilvl="0" w:tentative="0">
      <w:start w:val="21"/>
      <w:numFmt w:val="decimal"/>
      <w:suff w:val="space"/>
      <w:lvlText w:val="%1."/>
      <w:lvlJc w:val="left"/>
    </w:lvl>
  </w:abstractNum>
  <w:abstractNum w:abstractNumId="7">
    <w:nsid w:val="624D1350"/>
    <w:multiLevelType w:val="singleLevel"/>
    <w:tmpl w:val="624D1350"/>
    <w:lvl w:ilvl="0" w:tentative="0">
      <w:start w:val="25"/>
      <w:numFmt w:val="decimal"/>
      <w:suff w:val="space"/>
      <w:lvlText w:val="%1."/>
      <w:lvlJc w:val="left"/>
    </w:lvl>
  </w:abstractNum>
  <w:abstractNum w:abstractNumId="8">
    <w:nsid w:val="6CEA2025"/>
    <w:multiLevelType w:val="multilevel"/>
    <w:tmpl w:val="6CEA2025"/>
    <w:lvl w:ilvl="0" w:tentative="0">
      <w:start w:val="1"/>
      <w:numFmt w:val="none"/>
      <w:pStyle w:val="245"/>
      <w:suff w:val="nothing"/>
      <w:lvlText w:val="%1"/>
      <w:lvlJc w:val="left"/>
      <w:pPr>
        <w:ind w:left="0" w:firstLine="0"/>
      </w:pPr>
      <w:rPr>
        <w:rFonts w:hint="default" w:ascii="Times New Roman" w:hAnsi="Times New Roman"/>
        <w:b/>
        <w:i w:val="0"/>
        <w:sz w:val="21"/>
      </w:rPr>
    </w:lvl>
    <w:lvl w:ilvl="1" w:tentative="0">
      <w:start w:val="1"/>
      <w:numFmt w:val="decimal"/>
      <w:pStyle w:val="246"/>
      <w:suff w:val="nothing"/>
      <w:lvlText w:val="%1%2　"/>
      <w:lvlJc w:val="left"/>
      <w:pPr>
        <w:ind w:left="315" w:firstLine="0"/>
      </w:pPr>
      <w:rPr>
        <w:rFonts w:hint="eastAsia" w:ascii="黑体" w:hAnsi="Times New Roman" w:eastAsia="黑体"/>
        <w:b w:val="0"/>
        <w:i w:val="0"/>
        <w:sz w:val="21"/>
      </w:rPr>
    </w:lvl>
    <w:lvl w:ilvl="2" w:tentative="0">
      <w:start w:val="1"/>
      <w:numFmt w:val="decimal"/>
      <w:pStyle w:val="247"/>
      <w:suff w:val="nothing"/>
      <w:lvlText w:val="%1%2.%3　"/>
      <w:lvlJc w:val="left"/>
      <w:pPr>
        <w:ind w:left="630" w:firstLine="0"/>
      </w:pPr>
      <w:rPr>
        <w:rFonts w:hint="eastAsia" w:ascii="黑体" w:hAnsi="Times New Roman" w:eastAsia="黑体"/>
        <w:b w:val="0"/>
        <w:i w:val="0"/>
        <w:sz w:val="21"/>
      </w:rPr>
    </w:lvl>
    <w:lvl w:ilvl="3" w:tentative="0">
      <w:start w:val="1"/>
      <w:numFmt w:val="decimal"/>
      <w:pStyle w:val="248"/>
      <w:suff w:val="nothing"/>
      <w:lvlText w:val="%1%2.%3.%4　"/>
      <w:lvlJc w:val="left"/>
      <w:pPr>
        <w:ind w:left="567" w:firstLine="0"/>
      </w:pPr>
      <w:rPr>
        <w:rFonts w:hint="eastAsia" w:ascii="黑体" w:hAnsi="Times New Roman" w:eastAsia="黑体"/>
        <w:b w:val="0"/>
        <w:i w:val="0"/>
        <w:sz w:val="21"/>
      </w:rPr>
    </w:lvl>
    <w:lvl w:ilvl="4" w:tentative="0">
      <w:start w:val="1"/>
      <w:numFmt w:val="decimal"/>
      <w:pStyle w:val="250"/>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51"/>
      <w:suff w:val="nothing"/>
      <w:lvlText w:val="%1%2.%3.%4.%5.%6　"/>
      <w:lvlJc w:val="left"/>
      <w:pPr>
        <w:ind w:left="0" w:firstLine="0"/>
      </w:pPr>
      <w:rPr>
        <w:rFonts w:hint="eastAsia" w:ascii="黑体" w:hAnsi="Times New Roman" w:eastAsia="黑体"/>
        <w:b w:val="0"/>
        <w:i w:val="0"/>
        <w:sz w:val="21"/>
      </w:rPr>
    </w:lvl>
    <w:lvl w:ilvl="6" w:tentative="0">
      <w:start w:val="1"/>
      <w:numFmt w:val="decimal"/>
      <w:pStyle w:val="25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0">
    <w:nsid w:val="75CCCB0C"/>
    <w:multiLevelType w:val="singleLevel"/>
    <w:tmpl w:val="75CCCB0C"/>
    <w:lvl w:ilvl="0" w:tentative="0">
      <w:start w:val="6"/>
      <w:numFmt w:val="chineseCounting"/>
      <w:suff w:val="space"/>
      <w:lvlText w:val="第%1章"/>
      <w:lvlJc w:val="left"/>
      <w:rPr>
        <w:rFonts w:hint="eastAsia"/>
      </w:rPr>
    </w:lvl>
  </w:abstractNum>
  <w:abstractNum w:abstractNumId="11">
    <w:nsid w:val="76933334"/>
    <w:multiLevelType w:val="multilevel"/>
    <w:tmpl w:val="76933334"/>
    <w:lvl w:ilvl="0" w:tentative="0">
      <w:start w:val="1"/>
      <w:numFmt w:val="none"/>
      <w:pStyle w:val="249"/>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8"/>
  </w:num>
  <w:num w:numId="4">
    <w:abstractNumId w:val="11"/>
  </w:num>
  <w:num w:numId="5">
    <w:abstractNumId w:val="0"/>
  </w:num>
  <w:num w:numId="6">
    <w:abstractNumId w:val="5"/>
  </w:num>
  <w:num w:numId="7">
    <w:abstractNumId w:val="6"/>
  </w:num>
  <w:num w:numId="8">
    <w:abstractNumId w:val="7"/>
  </w:num>
  <w:num w:numId="9">
    <w:abstractNumId w:val="4"/>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NjJlNmMxNGY4NzkyNmVhNmM2MWU2NTZmOGE2YTAifQ=="/>
  </w:docVars>
  <w:rsids>
    <w:rsidRoot w:val="00172A27"/>
    <w:rsid w:val="000076EB"/>
    <w:rsid w:val="00010824"/>
    <w:rsid w:val="00011C69"/>
    <w:rsid w:val="00017F4A"/>
    <w:rsid w:val="00027A12"/>
    <w:rsid w:val="0003167F"/>
    <w:rsid w:val="00035C01"/>
    <w:rsid w:val="000360A4"/>
    <w:rsid w:val="00042BE5"/>
    <w:rsid w:val="000432ED"/>
    <w:rsid w:val="00043EA6"/>
    <w:rsid w:val="000449A9"/>
    <w:rsid w:val="00047D64"/>
    <w:rsid w:val="00051DDB"/>
    <w:rsid w:val="000524DF"/>
    <w:rsid w:val="00060BDF"/>
    <w:rsid w:val="00062930"/>
    <w:rsid w:val="00065533"/>
    <w:rsid w:val="00065875"/>
    <w:rsid w:val="0006752D"/>
    <w:rsid w:val="000739EC"/>
    <w:rsid w:val="000864F6"/>
    <w:rsid w:val="000866FA"/>
    <w:rsid w:val="00090E0B"/>
    <w:rsid w:val="00091EC9"/>
    <w:rsid w:val="00092509"/>
    <w:rsid w:val="0009361A"/>
    <w:rsid w:val="00093935"/>
    <w:rsid w:val="0009799D"/>
    <w:rsid w:val="000A15A6"/>
    <w:rsid w:val="000A2D28"/>
    <w:rsid w:val="000A4FE6"/>
    <w:rsid w:val="000B5CCC"/>
    <w:rsid w:val="000C135C"/>
    <w:rsid w:val="000C3906"/>
    <w:rsid w:val="000C5BB6"/>
    <w:rsid w:val="000D231B"/>
    <w:rsid w:val="000D4A95"/>
    <w:rsid w:val="000D6BDC"/>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133C"/>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F07EB"/>
    <w:rsid w:val="001F2A94"/>
    <w:rsid w:val="001F2DA3"/>
    <w:rsid w:val="001F642F"/>
    <w:rsid w:val="00200AA2"/>
    <w:rsid w:val="00203E3F"/>
    <w:rsid w:val="00210A41"/>
    <w:rsid w:val="0021263B"/>
    <w:rsid w:val="0021351E"/>
    <w:rsid w:val="002156D3"/>
    <w:rsid w:val="00220DD5"/>
    <w:rsid w:val="00222276"/>
    <w:rsid w:val="0022779B"/>
    <w:rsid w:val="00237812"/>
    <w:rsid w:val="00246479"/>
    <w:rsid w:val="00247D31"/>
    <w:rsid w:val="002527EC"/>
    <w:rsid w:val="0026051F"/>
    <w:rsid w:val="00262E9E"/>
    <w:rsid w:val="0026552B"/>
    <w:rsid w:val="002713C4"/>
    <w:rsid w:val="0027169F"/>
    <w:rsid w:val="0027314A"/>
    <w:rsid w:val="00276156"/>
    <w:rsid w:val="00280D0D"/>
    <w:rsid w:val="0028153C"/>
    <w:rsid w:val="0028435C"/>
    <w:rsid w:val="00290692"/>
    <w:rsid w:val="00290B93"/>
    <w:rsid w:val="00293DE8"/>
    <w:rsid w:val="0029438A"/>
    <w:rsid w:val="00294F2B"/>
    <w:rsid w:val="002957B2"/>
    <w:rsid w:val="002971F9"/>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E321E"/>
    <w:rsid w:val="002E32E8"/>
    <w:rsid w:val="002E5A17"/>
    <w:rsid w:val="002E601A"/>
    <w:rsid w:val="002F1770"/>
    <w:rsid w:val="002F2F49"/>
    <w:rsid w:val="002F2FB6"/>
    <w:rsid w:val="002F5F72"/>
    <w:rsid w:val="002F6981"/>
    <w:rsid w:val="00304929"/>
    <w:rsid w:val="00307E03"/>
    <w:rsid w:val="00310A20"/>
    <w:rsid w:val="00321BA2"/>
    <w:rsid w:val="003236F0"/>
    <w:rsid w:val="00326D08"/>
    <w:rsid w:val="00334EF7"/>
    <w:rsid w:val="00341AFB"/>
    <w:rsid w:val="00345937"/>
    <w:rsid w:val="00355C44"/>
    <w:rsid w:val="00367444"/>
    <w:rsid w:val="003703B4"/>
    <w:rsid w:val="00371750"/>
    <w:rsid w:val="0037250B"/>
    <w:rsid w:val="00373E63"/>
    <w:rsid w:val="0037458F"/>
    <w:rsid w:val="003752C8"/>
    <w:rsid w:val="003778AA"/>
    <w:rsid w:val="003803CD"/>
    <w:rsid w:val="003816EF"/>
    <w:rsid w:val="00383DEC"/>
    <w:rsid w:val="00385CAD"/>
    <w:rsid w:val="00387748"/>
    <w:rsid w:val="0039011E"/>
    <w:rsid w:val="00394350"/>
    <w:rsid w:val="003A02D7"/>
    <w:rsid w:val="003A0A59"/>
    <w:rsid w:val="003C1B37"/>
    <w:rsid w:val="003C5F20"/>
    <w:rsid w:val="003D08D2"/>
    <w:rsid w:val="003D1432"/>
    <w:rsid w:val="003D378B"/>
    <w:rsid w:val="003D6CC0"/>
    <w:rsid w:val="003D6F83"/>
    <w:rsid w:val="003E0455"/>
    <w:rsid w:val="003E6091"/>
    <w:rsid w:val="003E6268"/>
    <w:rsid w:val="003F1C98"/>
    <w:rsid w:val="00400609"/>
    <w:rsid w:val="00402745"/>
    <w:rsid w:val="0040289E"/>
    <w:rsid w:val="004035B3"/>
    <w:rsid w:val="00410849"/>
    <w:rsid w:val="00421C0B"/>
    <w:rsid w:val="004247BB"/>
    <w:rsid w:val="00424FDA"/>
    <w:rsid w:val="00424FED"/>
    <w:rsid w:val="00425851"/>
    <w:rsid w:val="00425E9F"/>
    <w:rsid w:val="00427494"/>
    <w:rsid w:val="004326EC"/>
    <w:rsid w:val="0043286E"/>
    <w:rsid w:val="00441E37"/>
    <w:rsid w:val="00442A84"/>
    <w:rsid w:val="00443C15"/>
    <w:rsid w:val="004655F6"/>
    <w:rsid w:val="00465B46"/>
    <w:rsid w:val="00467B48"/>
    <w:rsid w:val="004729B0"/>
    <w:rsid w:val="00494A82"/>
    <w:rsid w:val="004A0A68"/>
    <w:rsid w:val="004A4BC1"/>
    <w:rsid w:val="004A6CB2"/>
    <w:rsid w:val="004B012C"/>
    <w:rsid w:val="004B4658"/>
    <w:rsid w:val="004B498E"/>
    <w:rsid w:val="004B631E"/>
    <w:rsid w:val="004C2993"/>
    <w:rsid w:val="004D3A80"/>
    <w:rsid w:val="004D5228"/>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4343C"/>
    <w:rsid w:val="00553423"/>
    <w:rsid w:val="00557461"/>
    <w:rsid w:val="00562743"/>
    <w:rsid w:val="00562C82"/>
    <w:rsid w:val="00570118"/>
    <w:rsid w:val="0057296E"/>
    <w:rsid w:val="00572DA7"/>
    <w:rsid w:val="00573153"/>
    <w:rsid w:val="00573C62"/>
    <w:rsid w:val="00574517"/>
    <w:rsid w:val="00576D30"/>
    <w:rsid w:val="0058247B"/>
    <w:rsid w:val="00594BFB"/>
    <w:rsid w:val="005A3176"/>
    <w:rsid w:val="005A3911"/>
    <w:rsid w:val="005B0EE1"/>
    <w:rsid w:val="005B4961"/>
    <w:rsid w:val="005C1347"/>
    <w:rsid w:val="005C2FC9"/>
    <w:rsid w:val="005C32D0"/>
    <w:rsid w:val="005C34E7"/>
    <w:rsid w:val="005C75CD"/>
    <w:rsid w:val="005D0DAD"/>
    <w:rsid w:val="005D3236"/>
    <w:rsid w:val="005D391F"/>
    <w:rsid w:val="005D626C"/>
    <w:rsid w:val="005E226F"/>
    <w:rsid w:val="005E62A2"/>
    <w:rsid w:val="005E725B"/>
    <w:rsid w:val="005F2153"/>
    <w:rsid w:val="005F5F4A"/>
    <w:rsid w:val="005F65DF"/>
    <w:rsid w:val="005F7683"/>
    <w:rsid w:val="00610176"/>
    <w:rsid w:val="006169A4"/>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4FCF"/>
    <w:rsid w:val="0067503A"/>
    <w:rsid w:val="00675BB2"/>
    <w:rsid w:val="00682569"/>
    <w:rsid w:val="00684CC0"/>
    <w:rsid w:val="00685847"/>
    <w:rsid w:val="006859E8"/>
    <w:rsid w:val="00691990"/>
    <w:rsid w:val="00694AD5"/>
    <w:rsid w:val="006A2B93"/>
    <w:rsid w:val="006A414E"/>
    <w:rsid w:val="006A5F7C"/>
    <w:rsid w:val="006A6858"/>
    <w:rsid w:val="006A7003"/>
    <w:rsid w:val="006B00F6"/>
    <w:rsid w:val="006B5997"/>
    <w:rsid w:val="006C0DD3"/>
    <w:rsid w:val="006C20DF"/>
    <w:rsid w:val="006C3F78"/>
    <w:rsid w:val="006C6120"/>
    <w:rsid w:val="006C7DB2"/>
    <w:rsid w:val="006D02B6"/>
    <w:rsid w:val="006D0EA8"/>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392F"/>
    <w:rsid w:val="00716957"/>
    <w:rsid w:val="00720269"/>
    <w:rsid w:val="007219AF"/>
    <w:rsid w:val="007247E7"/>
    <w:rsid w:val="007249D9"/>
    <w:rsid w:val="00724A04"/>
    <w:rsid w:val="00725CA4"/>
    <w:rsid w:val="00735AA2"/>
    <w:rsid w:val="00735EA4"/>
    <w:rsid w:val="00740059"/>
    <w:rsid w:val="00740FB3"/>
    <w:rsid w:val="00744A89"/>
    <w:rsid w:val="00745687"/>
    <w:rsid w:val="00747962"/>
    <w:rsid w:val="0075070D"/>
    <w:rsid w:val="00751324"/>
    <w:rsid w:val="00751F4A"/>
    <w:rsid w:val="00752C78"/>
    <w:rsid w:val="007603C6"/>
    <w:rsid w:val="00762641"/>
    <w:rsid w:val="00765D99"/>
    <w:rsid w:val="00767EB5"/>
    <w:rsid w:val="0077123A"/>
    <w:rsid w:val="0077391F"/>
    <w:rsid w:val="00777AD6"/>
    <w:rsid w:val="007820A4"/>
    <w:rsid w:val="007847E9"/>
    <w:rsid w:val="00787F49"/>
    <w:rsid w:val="00790A08"/>
    <w:rsid w:val="00797C0F"/>
    <w:rsid w:val="007A2BCA"/>
    <w:rsid w:val="007A5B87"/>
    <w:rsid w:val="007B3285"/>
    <w:rsid w:val="007B5519"/>
    <w:rsid w:val="007C4C08"/>
    <w:rsid w:val="007C6A3F"/>
    <w:rsid w:val="007D2F26"/>
    <w:rsid w:val="007E1E5B"/>
    <w:rsid w:val="007E5F14"/>
    <w:rsid w:val="007E71F5"/>
    <w:rsid w:val="007E73B0"/>
    <w:rsid w:val="007F4D32"/>
    <w:rsid w:val="00801DEF"/>
    <w:rsid w:val="0080217E"/>
    <w:rsid w:val="008031F1"/>
    <w:rsid w:val="00804363"/>
    <w:rsid w:val="00804A4E"/>
    <w:rsid w:val="00807872"/>
    <w:rsid w:val="00817CCC"/>
    <w:rsid w:val="00826B74"/>
    <w:rsid w:val="00831006"/>
    <w:rsid w:val="008357E9"/>
    <w:rsid w:val="00845769"/>
    <w:rsid w:val="0084595F"/>
    <w:rsid w:val="00855B04"/>
    <w:rsid w:val="00865539"/>
    <w:rsid w:val="00867C65"/>
    <w:rsid w:val="00872B82"/>
    <w:rsid w:val="00874426"/>
    <w:rsid w:val="008761AB"/>
    <w:rsid w:val="00881621"/>
    <w:rsid w:val="0088479D"/>
    <w:rsid w:val="008855E4"/>
    <w:rsid w:val="008861AE"/>
    <w:rsid w:val="008941E4"/>
    <w:rsid w:val="008942C8"/>
    <w:rsid w:val="008A0E72"/>
    <w:rsid w:val="008A3154"/>
    <w:rsid w:val="008A594E"/>
    <w:rsid w:val="008B4671"/>
    <w:rsid w:val="008B5C32"/>
    <w:rsid w:val="008B7216"/>
    <w:rsid w:val="008C000B"/>
    <w:rsid w:val="008C3554"/>
    <w:rsid w:val="008C4E5C"/>
    <w:rsid w:val="008C633E"/>
    <w:rsid w:val="008D2615"/>
    <w:rsid w:val="008D47E6"/>
    <w:rsid w:val="008E1587"/>
    <w:rsid w:val="008E3772"/>
    <w:rsid w:val="008E64B8"/>
    <w:rsid w:val="008F2A45"/>
    <w:rsid w:val="008F42F1"/>
    <w:rsid w:val="008F5042"/>
    <w:rsid w:val="00902DE7"/>
    <w:rsid w:val="00904AE8"/>
    <w:rsid w:val="0091049B"/>
    <w:rsid w:val="00912229"/>
    <w:rsid w:val="00915E8C"/>
    <w:rsid w:val="00921008"/>
    <w:rsid w:val="00921EB2"/>
    <w:rsid w:val="009238F5"/>
    <w:rsid w:val="0093690A"/>
    <w:rsid w:val="0094157C"/>
    <w:rsid w:val="00945555"/>
    <w:rsid w:val="00951D00"/>
    <w:rsid w:val="0095414E"/>
    <w:rsid w:val="00954420"/>
    <w:rsid w:val="00957118"/>
    <w:rsid w:val="00961697"/>
    <w:rsid w:val="009633A0"/>
    <w:rsid w:val="00972AD9"/>
    <w:rsid w:val="00972D74"/>
    <w:rsid w:val="00976425"/>
    <w:rsid w:val="009808B4"/>
    <w:rsid w:val="009864F9"/>
    <w:rsid w:val="0099054D"/>
    <w:rsid w:val="00992349"/>
    <w:rsid w:val="00993B5F"/>
    <w:rsid w:val="00994A20"/>
    <w:rsid w:val="009954FA"/>
    <w:rsid w:val="009A00B0"/>
    <w:rsid w:val="009A48D0"/>
    <w:rsid w:val="009A6975"/>
    <w:rsid w:val="009B42B8"/>
    <w:rsid w:val="009B5AAB"/>
    <w:rsid w:val="009B5D0A"/>
    <w:rsid w:val="009B5E2B"/>
    <w:rsid w:val="009C08A6"/>
    <w:rsid w:val="009C0994"/>
    <w:rsid w:val="009C339F"/>
    <w:rsid w:val="009C401D"/>
    <w:rsid w:val="009C7C3E"/>
    <w:rsid w:val="009D1A82"/>
    <w:rsid w:val="009D1BC2"/>
    <w:rsid w:val="009D4E57"/>
    <w:rsid w:val="009D74CD"/>
    <w:rsid w:val="009E6071"/>
    <w:rsid w:val="009E695E"/>
    <w:rsid w:val="009F19A2"/>
    <w:rsid w:val="009F56F2"/>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47F09"/>
    <w:rsid w:val="00A50575"/>
    <w:rsid w:val="00A52C70"/>
    <w:rsid w:val="00A556AC"/>
    <w:rsid w:val="00A60B1F"/>
    <w:rsid w:val="00A62048"/>
    <w:rsid w:val="00A627F3"/>
    <w:rsid w:val="00A75A14"/>
    <w:rsid w:val="00A77387"/>
    <w:rsid w:val="00A80309"/>
    <w:rsid w:val="00A80EE8"/>
    <w:rsid w:val="00A85050"/>
    <w:rsid w:val="00A85AED"/>
    <w:rsid w:val="00A863D4"/>
    <w:rsid w:val="00A91861"/>
    <w:rsid w:val="00A94ED0"/>
    <w:rsid w:val="00A97CF5"/>
    <w:rsid w:val="00AA24F4"/>
    <w:rsid w:val="00AA3929"/>
    <w:rsid w:val="00AA4027"/>
    <w:rsid w:val="00AB0C96"/>
    <w:rsid w:val="00AB3A97"/>
    <w:rsid w:val="00AB5D9E"/>
    <w:rsid w:val="00AB762D"/>
    <w:rsid w:val="00AB7CB0"/>
    <w:rsid w:val="00AC3C7D"/>
    <w:rsid w:val="00AC5E2A"/>
    <w:rsid w:val="00AD2213"/>
    <w:rsid w:val="00AF0443"/>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212F"/>
    <w:rsid w:val="00B52AF4"/>
    <w:rsid w:val="00B537AA"/>
    <w:rsid w:val="00B56FF2"/>
    <w:rsid w:val="00B66F2B"/>
    <w:rsid w:val="00B8179D"/>
    <w:rsid w:val="00B84903"/>
    <w:rsid w:val="00B92025"/>
    <w:rsid w:val="00B967ED"/>
    <w:rsid w:val="00BA17CC"/>
    <w:rsid w:val="00BA6742"/>
    <w:rsid w:val="00BA7DCB"/>
    <w:rsid w:val="00BB43B3"/>
    <w:rsid w:val="00BC231E"/>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34FA"/>
    <w:rsid w:val="00C17134"/>
    <w:rsid w:val="00C20ACB"/>
    <w:rsid w:val="00C21F1E"/>
    <w:rsid w:val="00C22317"/>
    <w:rsid w:val="00C224CF"/>
    <w:rsid w:val="00C34B36"/>
    <w:rsid w:val="00C362FD"/>
    <w:rsid w:val="00C5095D"/>
    <w:rsid w:val="00C5104C"/>
    <w:rsid w:val="00C53775"/>
    <w:rsid w:val="00C57033"/>
    <w:rsid w:val="00C6149A"/>
    <w:rsid w:val="00C61A4D"/>
    <w:rsid w:val="00C63FF4"/>
    <w:rsid w:val="00C643D7"/>
    <w:rsid w:val="00C650C0"/>
    <w:rsid w:val="00C72612"/>
    <w:rsid w:val="00C87A81"/>
    <w:rsid w:val="00C94EED"/>
    <w:rsid w:val="00C9738A"/>
    <w:rsid w:val="00CA5206"/>
    <w:rsid w:val="00CA6B7F"/>
    <w:rsid w:val="00CB450A"/>
    <w:rsid w:val="00CB5439"/>
    <w:rsid w:val="00CB689E"/>
    <w:rsid w:val="00CB694A"/>
    <w:rsid w:val="00CC0844"/>
    <w:rsid w:val="00CC0E95"/>
    <w:rsid w:val="00CC2D24"/>
    <w:rsid w:val="00CC3041"/>
    <w:rsid w:val="00CD26A8"/>
    <w:rsid w:val="00CD3958"/>
    <w:rsid w:val="00CD3EB4"/>
    <w:rsid w:val="00CD526B"/>
    <w:rsid w:val="00CD68B8"/>
    <w:rsid w:val="00CE1EC9"/>
    <w:rsid w:val="00CE68B4"/>
    <w:rsid w:val="00CE768C"/>
    <w:rsid w:val="00D01379"/>
    <w:rsid w:val="00D0569E"/>
    <w:rsid w:val="00D11C7A"/>
    <w:rsid w:val="00D23560"/>
    <w:rsid w:val="00D27402"/>
    <w:rsid w:val="00D30536"/>
    <w:rsid w:val="00D31E4B"/>
    <w:rsid w:val="00D325EA"/>
    <w:rsid w:val="00D3565A"/>
    <w:rsid w:val="00D411BC"/>
    <w:rsid w:val="00D41306"/>
    <w:rsid w:val="00D42FB2"/>
    <w:rsid w:val="00D45F64"/>
    <w:rsid w:val="00D506F5"/>
    <w:rsid w:val="00D51A3F"/>
    <w:rsid w:val="00D54273"/>
    <w:rsid w:val="00D55ADC"/>
    <w:rsid w:val="00D62DF1"/>
    <w:rsid w:val="00D667BC"/>
    <w:rsid w:val="00D67830"/>
    <w:rsid w:val="00D71514"/>
    <w:rsid w:val="00D72228"/>
    <w:rsid w:val="00D72BB3"/>
    <w:rsid w:val="00D75CAE"/>
    <w:rsid w:val="00D761EE"/>
    <w:rsid w:val="00D76207"/>
    <w:rsid w:val="00D829AD"/>
    <w:rsid w:val="00D83EE7"/>
    <w:rsid w:val="00D852B7"/>
    <w:rsid w:val="00D860F4"/>
    <w:rsid w:val="00D8765D"/>
    <w:rsid w:val="00D91269"/>
    <w:rsid w:val="00D92486"/>
    <w:rsid w:val="00D96F9A"/>
    <w:rsid w:val="00DA178E"/>
    <w:rsid w:val="00DA1939"/>
    <w:rsid w:val="00DA6A22"/>
    <w:rsid w:val="00DB6D23"/>
    <w:rsid w:val="00DC0934"/>
    <w:rsid w:val="00DC46E0"/>
    <w:rsid w:val="00DC5752"/>
    <w:rsid w:val="00DD10CD"/>
    <w:rsid w:val="00DE4818"/>
    <w:rsid w:val="00DF2F86"/>
    <w:rsid w:val="00DF4D97"/>
    <w:rsid w:val="00DF780E"/>
    <w:rsid w:val="00E04115"/>
    <w:rsid w:val="00E05A25"/>
    <w:rsid w:val="00E06BE5"/>
    <w:rsid w:val="00E114E0"/>
    <w:rsid w:val="00E127EE"/>
    <w:rsid w:val="00E1663B"/>
    <w:rsid w:val="00E16D9A"/>
    <w:rsid w:val="00E26CB6"/>
    <w:rsid w:val="00E32C0B"/>
    <w:rsid w:val="00E33989"/>
    <w:rsid w:val="00E41A7C"/>
    <w:rsid w:val="00E42196"/>
    <w:rsid w:val="00E43AA8"/>
    <w:rsid w:val="00E44511"/>
    <w:rsid w:val="00E50929"/>
    <w:rsid w:val="00E547C7"/>
    <w:rsid w:val="00E6011D"/>
    <w:rsid w:val="00E624AA"/>
    <w:rsid w:val="00E66313"/>
    <w:rsid w:val="00E71EEB"/>
    <w:rsid w:val="00E80D1E"/>
    <w:rsid w:val="00E81B72"/>
    <w:rsid w:val="00E8550B"/>
    <w:rsid w:val="00E90FA3"/>
    <w:rsid w:val="00E91CF3"/>
    <w:rsid w:val="00E950EE"/>
    <w:rsid w:val="00E972E9"/>
    <w:rsid w:val="00EA4AF9"/>
    <w:rsid w:val="00EB17A4"/>
    <w:rsid w:val="00EB3115"/>
    <w:rsid w:val="00EB330A"/>
    <w:rsid w:val="00EB556C"/>
    <w:rsid w:val="00EB5B56"/>
    <w:rsid w:val="00EB75AB"/>
    <w:rsid w:val="00EC4AB3"/>
    <w:rsid w:val="00EC603D"/>
    <w:rsid w:val="00EC618E"/>
    <w:rsid w:val="00ED12D4"/>
    <w:rsid w:val="00ED4E89"/>
    <w:rsid w:val="00EE20B7"/>
    <w:rsid w:val="00EE5580"/>
    <w:rsid w:val="00EF7CDA"/>
    <w:rsid w:val="00F00998"/>
    <w:rsid w:val="00F06D26"/>
    <w:rsid w:val="00F0784F"/>
    <w:rsid w:val="00F204B5"/>
    <w:rsid w:val="00F2464A"/>
    <w:rsid w:val="00F25E73"/>
    <w:rsid w:val="00F41DAF"/>
    <w:rsid w:val="00F52B8C"/>
    <w:rsid w:val="00F602DF"/>
    <w:rsid w:val="00F67C33"/>
    <w:rsid w:val="00F7008C"/>
    <w:rsid w:val="00F74506"/>
    <w:rsid w:val="00F77351"/>
    <w:rsid w:val="00F81A9D"/>
    <w:rsid w:val="00F83C5D"/>
    <w:rsid w:val="00F83DAA"/>
    <w:rsid w:val="00F854CB"/>
    <w:rsid w:val="00F92E18"/>
    <w:rsid w:val="00F95CCB"/>
    <w:rsid w:val="00FA1D2C"/>
    <w:rsid w:val="00FA1F1A"/>
    <w:rsid w:val="00FA2237"/>
    <w:rsid w:val="00FA2C5D"/>
    <w:rsid w:val="00FA5FF9"/>
    <w:rsid w:val="00FB49E3"/>
    <w:rsid w:val="00FB64AE"/>
    <w:rsid w:val="00FB7DA7"/>
    <w:rsid w:val="00FC2897"/>
    <w:rsid w:val="00FC37C4"/>
    <w:rsid w:val="00FC5EC3"/>
    <w:rsid w:val="00FC78D0"/>
    <w:rsid w:val="00FD2F77"/>
    <w:rsid w:val="00FD2F93"/>
    <w:rsid w:val="00FD71F3"/>
    <w:rsid w:val="00FE7373"/>
    <w:rsid w:val="00FF1ECD"/>
    <w:rsid w:val="00FF6AE6"/>
    <w:rsid w:val="01276CE6"/>
    <w:rsid w:val="01391AF7"/>
    <w:rsid w:val="01A56820"/>
    <w:rsid w:val="01B73196"/>
    <w:rsid w:val="01DB0F21"/>
    <w:rsid w:val="01E138CE"/>
    <w:rsid w:val="01F85948"/>
    <w:rsid w:val="020D0CED"/>
    <w:rsid w:val="027C5214"/>
    <w:rsid w:val="027D1EDC"/>
    <w:rsid w:val="02983B94"/>
    <w:rsid w:val="02AA6F17"/>
    <w:rsid w:val="02D0295C"/>
    <w:rsid w:val="02DD6033"/>
    <w:rsid w:val="02E6429D"/>
    <w:rsid w:val="02ED5A1C"/>
    <w:rsid w:val="03004097"/>
    <w:rsid w:val="032E5AB3"/>
    <w:rsid w:val="0380752A"/>
    <w:rsid w:val="039B5EA1"/>
    <w:rsid w:val="03B140D4"/>
    <w:rsid w:val="04360C8C"/>
    <w:rsid w:val="0445245C"/>
    <w:rsid w:val="044B1820"/>
    <w:rsid w:val="04874841"/>
    <w:rsid w:val="04AF0DC0"/>
    <w:rsid w:val="04B43CC1"/>
    <w:rsid w:val="04E35F2C"/>
    <w:rsid w:val="05080FE1"/>
    <w:rsid w:val="05485A55"/>
    <w:rsid w:val="056F48F0"/>
    <w:rsid w:val="05AB3E6A"/>
    <w:rsid w:val="05AF68F8"/>
    <w:rsid w:val="05CA3B1B"/>
    <w:rsid w:val="05CA44E8"/>
    <w:rsid w:val="05D40F8A"/>
    <w:rsid w:val="05E97CB2"/>
    <w:rsid w:val="060C08A1"/>
    <w:rsid w:val="060D6A3B"/>
    <w:rsid w:val="0611137B"/>
    <w:rsid w:val="061342EF"/>
    <w:rsid w:val="06193B1E"/>
    <w:rsid w:val="06383C8B"/>
    <w:rsid w:val="06810FB4"/>
    <w:rsid w:val="06836FFF"/>
    <w:rsid w:val="068D3BE8"/>
    <w:rsid w:val="06A448DD"/>
    <w:rsid w:val="06C6067E"/>
    <w:rsid w:val="06DF18E2"/>
    <w:rsid w:val="0707497A"/>
    <w:rsid w:val="070B00E2"/>
    <w:rsid w:val="070D2099"/>
    <w:rsid w:val="0723158C"/>
    <w:rsid w:val="07375E64"/>
    <w:rsid w:val="07394A3D"/>
    <w:rsid w:val="07416329"/>
    <w:rsid w:val="074900A9"/>
    <w:rsid w:val="07501B9E"/>
    <w:rsid w:val="075B4BA3"/>
    <w:rsid w:val="07686592"/>
    <w:rsid w:val="07B168A5"/>
    <w:rsid w:val="07BB122F"/>
    <w:rsid w:val="07BD7E25"/>
    <w:rsid w:val="07EC6275"/>
    <w:rsid w:val="07ED334C"/>
    <w:rsid w:val="07F11CC7"/>
    <w:rsid w:val="0838785B"/>
    <w:rsid w:val="087D0B78"/>
    <w:rsid w:val="0920129B"/>
    <w:rsid w:val="092C1016"/>
    <w:rsid w:val="092D24B8"/>
    <w:rsid w:val="09823E4D"/>
    <w:rsid w:val="098852A8"/>
    <w:rsid w:val="09E704EE"/>
    <w:rsid w:val="09F268AC"/>
    <w:rsid w:val="0A00672A"/>
    <w:rsid w:val="0A187F18"/>
    <w:rsid w:val="0A4B18CE"/>
    <w:rsid w:val="0A5B1BB3"/>
    <w:rsid w:val="0A6D3AAB"/>
    <w:rsid w:val="0A8A4B12"/>
    <w:rsid w:val="0AC800D5"/>
    <w:rsid w:val="0AD92D19"/>
    <w:rsid w:val="0AFA19A7"/>
    <w:rsid w:val="0B181252"/>
    <w:rsid w:val="0B2543AA"/>
    <w:rsid w:val="0B5A5FB6"/>
    <w:rsid w:val="0B611AFC"/>
    <w:rsid w:val="0B651CEF"/>
    <w:rsid w:val="0C275A89"/>
    <w:rsid w:val="0C686809"/>
    <w:rsid w:val="0CBB5882"/>
    <w:rsid w:val="0CC40F79"/>
    <w:rsid w:val="0D006A41"/>
    <w:rsid w:val="0D531CDF"/>
    <w:rsid w:val="0D824358"/>
    <w:rsid w:val="0DCA3125"/>
    <w:rsid w:val="0E003677"/>
    <w:rsid w:val="0E3063A7"/>
    <w:rsid w:val="0E416A77"/>
    <w:rsid w:val="0E4450FC"/>
    <w:rsid w:val="0E4A4418"/>
    <w:rsid w:val="0E5C2657"/>
    <w:rsid w:val="0E737A33"/>
    <w:rsid w:val="0E827E9C"/>
    <w:rsid w:val="0EA34036"/>
    <w:rsid w:val="0EB049DF"/>
    <w:rsid w:val="0EB63F9D"/>
    <w:rsid w:val="0EE77EB9"/>
    <w:rsid w:val="0F245037"/>
    <w:rsid w:val="0F54794B"/>
    <w:rsid w:val="0F6A354E"/>
    <w:rsid w:val="0F6C03BE"/>
    <w:rsid w:val="0F702826"/>
    <w:rsid w:val="0F8646C3"/>
    <w:rsid w:val="0F88478D"/>
    <w:rsid w:val="0F98145F"/>
    <w:rsid w:val="0FAD2E15"/>
    <w:rsid w:val="0FB73DA5"/>
    <w:rsid w:val="0FD20B69"/>
    <w:rsid w:val="0FDE2587"/>
    <w:rsid w:val="0FDF43EB"/>
    <w:rsid w:val="101E3DAE"/>
    <w:rsid w:val="103435D2"/>
    <w:rsid w:val="103649EC"/>
    <w:rsid w:val="10507757"/>
    <w:rsid w:val="107A1082"/>
    <w:rsid w:val="108A2A32"/>
    <w:rsid w:val="109E7189"/>
    <w:rsid w:val="10C72BB3"/>
    <w:rsid w:val="115206FB"/>
    <w:rsid w:val="11531DCE"/>
    <w:rsid w:val="11664A63"/>
    <w:rsid w:val="11B40613"/>
    <w:rsid w:val="11BB5E31"/>
    <w:rsid w:val="11BE2022"/>
    <w:rsid w:val="11D83EA2"/>
    <w:rsid w:val="12203AA7"/>
    <w:rsid w:val="122510EE"/>
    <w:rsid w:val="12405481"/>
    <w:rsid w:val="12490E8B"/>
    <w:rsid w:val="128D1331"/>
    <w:rsid w:val="12A3197E"/>
    <w:rsid w:val="12C1355D"/>
    <w:rsid w:val="12EA1EE6"/>
    <w:rsid w:val="12EF7289"/>
    <w:rsid w:val="13374C44"/>
    <w:rsid w:val="133D7CD4"/>
    <w:rsid w:val="134D5A81"/>
    <w:rsid w:val="137D2B9A"/>
    <w:rsid w:val="13BF6991"/>
    <w:rsid w:val="13F0123C"/>
    <w:rsid w:val="13F03DED"/>
    <w:rsid w:val="13F95DC4"/>
    <w:rsid w:val="13FB64F0"/>
    <w:rsid w:val="14084CE2"/>
    <w:rsid w:val="141D50C3"/>
    <w:rsid w:val="141E6F89"/>
    <w:rsid w:val="142A3E2D"/>
    <w:rsid w:val="14306226"/>
    <w:rsid w:val="143F2545"/>
    <w:rsid w:val="144A7973"/>
    <w:rsid w:val="14610001"/>
    <w:rsid w:val="146572C9"/>
    <w:rsid w:val="14900156"/>
    <w:rsid w:val="149B4240"/>
    <w:rsid w:val="14DD6AB1"/>
    <w:rsid w:val="14FB7DA2"/>
    <w:rsid w:val="1565494C"/>
    <w:rsid w:val="1568787A"/>
    <w:rsid w:val="158710F3"/>
    <w:rsid w:val="158A77F0"/>
    <w:rsid w:val="15C522B7"/>
    <w:rsid w:val="15C772F3"/>
    <w:rsid w:val="15CE4C34"/>
    <w:rsid w:val="15D45E04"/>
    <w:rsid w:val="15F0775C"/>
    <w:rsid w:val="15FC2159"/>
    <w:rsid w:val="1600198B"/>
    <w:rsid w:val="160A0AD0"/>
    <w:rsid w:val="16377978"/>
    <w:rsid w:val="16401732"/>
    <w:rsid w:val="165B6F79"/>
    <w:rsid w:val="166E5EB0"/>
    <w:rsid w:val="16846935"/>
    <w:rsid w:val="168F6536"/>
    <w:rsid w:val="16F50974"/>
    <w:rsid w:val="17050BE4"/>
    <w:rsid w:val="177A195D"/>
    <w:rsid w:val="177E3B20"/>
    <w:rsid w:val="17AE4B7A"/>
    <w:rsid w:val="17C07EAA"/>
    <w:rsid w:val="17D8243D"/>
    <w:rsid w:val="17DC21FC"/>
    <w:rsid w:val="1815505F"/>
    <w:rsid w:val="1820060E"/>
    <w:rsid w:val="18205BA9"/>
    <w:rsid w:val="18370FAA"/>
    <w:rsid w:val="188D7D42"/>
    <w:rsid w:val="18C45643"/>
    <w:rsid w:val="1917583F"/>
    <w:rsid w:val="191C10A7"/>
    <w:rsid w:val="19240771"/>
    <w:rsid w:val="194C7917"/>
    <w:rsid w:val="19575882"/>
    <w:rsid w:val="195E155B"/>
    <w:rsid w:val="198C7FDB"/>
    <w:rsid w:val="19B760EF"/>
    <w:rsid w:val="19FB7A0B"/>
    <w:rsid w:val="1A0C41D1"/>
    <w:rsid w:val="1A336BE7"/>
    <w:rsid w:val="1A612D7C"/>
    <w:rsid w:val="1A807E72"/>
    <w:rsid w:val="1A845156"/>
    <w:rsid w:val="1A8A2A47"/>
    <w:rsid w:val="1AA743A2"/>
    <w:rsid w:val="1ABA0B77"/>
    <w:rsid w:val="1B16166A"/>
    <w:rsid w:val="1B2A7F25"/>
    <w:rsid w:val="1B2E017E"/>
    <w:rsid w:val="1B3F5786"/>
    <w:rsid w:val="1B4D19EC"/>
    <w:rsid w:val="1B5B36F7"/>
    <w:rsid w:val="1B6050F1"/>
    <w:rsid w:val="1BAD4238"/>
    <w:rsid w:val="1BB93E83"/>
    <w:rsid w:val="1BC644B6"/>
    <w:rsid w:val="1C275ED7"/>
    <w:rsid w:val="1C613AB1"/>
    <w:rsid w:val="1C61484A"/>
    <w:rsid w:val="1C8A6D4D"/>
    <w:rsid w:val="1C8C0466"/>
    <w:rsid w:val="1C9846E4"/>
    <w:rsid w:val="1CB13F8E"/>
    <w:rsid w:val="1CC854C2"/>
    <w:rsid w:val="1CD73E0F"/>
    <w:rsid w:val="1CDF0A2F"/>
    <w:rsid w:val="1D0121D0"/>
    <w:rsid w:val="1D0B504C"/>
    <w:rsid w:val="1D5B524F"/>
    <w:rsid w:val="1D6D3522"/>
    <w:rsid w:val="1D855C9C"/>
    <w:rsid w:val="1D8638E8"/>
    <w:rsid w:val="1D9E3B64"/>
    <w:rsid w:val="1DAB5588"/>
    <w:rsid w:val="1DD35A76"/>
    <w:rsid w:val="1DD72694"/>
    <w:rsid w:val="1DDE1DE9"/>
    <w:rsid w:val="1DF61C3F"/>
    <w:rsid w:val="1DFA7416"/>
    <w:rsid w:val="1E5740C0"/>
    <w:rsid w:val="1EF26B32"/>
    <w:rsid w:val="1F474868"/>
    <w:rsid w:val="1F6E2F8D"/>
    <w:rsid w:val="1F7A230E"/>
    <w:rsid w:val="1F883C9F"/>
    <w:rsid w:val="1F971592"/>
    <w:rsid w:val="1FA76AC2"/>
    <w:rsid w:val="1FB63942"/>
    <w:rsid w:val="1FB94E27"/>
    <w:rsid w:val="1FF41576"/>
    <w:rsid w:val="20005D65"/>
    <w:rsid w:val="20183BB5"/>
    <w:rsid w:val="20347527"/>
    <w:rsid w:val="206D51FF"/>
    <w:rsid w:val="20A03EC8"/>
    <w:rsid w:val="20AF20C5"/>
    <w:rsid w:val="20C906A6"/>
    <w:rsid w:val="20DB2F08"/>
    <w:rsid w:val="20ED7306"/>
    <w:rsid w:val="20F96916"/>
    <w:rsid w:val="20FB77F4"/>
    <w:rsid w:val="211106C5"/>
    <w:rsid w:val="21163B53"/>
    <w:rsid w:val="21431785"/>
    <w:rsid w:val="214E5900"/>
    <w:rsid w:val="215C6622"/>
    <w:rsid w:val="217527FA"/>
    <w:rsid w:val="2176795E"/>
    <w:rsid w:val="21843C8D"/>
    <w:rsid w:val="21957F46"/>
    <w:rsid w:val="219E251A"/>
    <w:rsid w:val="21C24F4B"/>
    <w:rsid w:val="21FB3F4F"/>
    <w:rsid w:val="22071464"/>
    <w:rsid w:val="22117F49"/>
    <w:rsid w:val="22220439"/>
    <w:rsid w:val="2232235C"/>
    <w:rsid w:val="224C010D"/>
    <w:rsid w:val="2267302D"/>
    <w:rsid w:val="22732280"/>
    <w:rsid w:val="228D17C6"/>
    <w:rsid w:val="22CA3922"/>
    <w:rsid w:val="23291785"/>
    <w:rsid w:val="23710488"/>
    <w:rsid w:val="2381304A"/>
    <w:rsid w:val="23901AC5"/>
    <w:rsid w:val="23B80062"/>
    <w:rsid w:val="23BB002C"/>
    <w:rsid w:val="23C33515"/>
    <w:rsid w:val="23D40E3B"/>
    <w:rsid w:val="23F1680C"/>
    <w:rsid w:val="23F36BF2"/>
    <w:rsid w:val="24064638"/>
    <w:rsid w:val="243E15D5"/>
    <w:rsid w:val="243E7F4B"/>
    <w:rsid w:val="2441700C"/>
    <w:rsid w:val="24551238"/>
    <w:rsid w:val="248E2DBA"/>
    <w:rsid w:val="24EA3E07"/>
    <w:rsid w:val="24FD2A9C"/>
    <w:rsid w:val="25224672"/>
    <w:rsid w:val="25250089"/>
    <w:rsid w:val="25252A8D"/>
    <w:rsid w:val="252F4506"/>
    <w:rsid w:val="258601E7"/>
    <w:rsid w:val="2592529E"/>
    <w:rsid w:val="259379F5"/>
    <w:rsid w:val="259F2E44"/>
    <w:rsid w:val="25A67057"/>
    <w:rsid w:val="25B9333C"/>
    <w:rsid w:val="25D54115"/>
    <w:rsid w:val="25DF2591"/>
    <w:rsid w:val="25F72F27"/>
    <w:rsid w:val="260311ED"/>
    <w:rsid w:val="26075EA7"/>
    <w:rsid w:val="260F4C55"/>
    <w:rsid w:val="26143AC5"/>
    <w:rsid w:val="261C5D65"/>
    <w:rsid w:val="26224F7B"/>
    <w:rsid w:val="26291B1A"/>
    <w:rsid w:val="26487037"/>
    <w:rsid w:val="26763E6F"/>
    <w:rsid w:val="267C3983"/>
    <w:rsid w:val="26A034EE"/>
    <w:rsid w:val="26D82BDE"/>
    <w:rsid w:val="26EB0757"/>
    <w:rsid w:val="270101AC"/>
    <w:rsid w:val="273A290F"/>
    <w:rsid w:val="274D71B2"/>
    <w:rsid w:val="2751147F"/>
    <w:rsid w:val="278B260B"/>
    <w:rsid w:val="279C6957"/>
    <w:rsid w:val="27D32B77"/>
    <w:rsid w:val="27DE5929"/>
    <w:rsid w:val="27E14C4C"/>
    <w:rsid w:val="28617A68"/>
    <w:rsid w:val="286C62A1"/>
    <w:rsid w:val="286F11F3"/>
    <w:rsid w:val="287543F9"/>
    <w:rsid w:val="288D78CB"/>
    <w:rsid w:val="28926B4E"/>
    <w:rsid w:val="28A069B8"/>
    <w:rsid w:val="28B74948"/>
    <w:rsid w:val="28E70E00"/>
    <w:rsid w:val="28F72971"/>
    <w:rsid w:val="29384AFF"/>
    <w:rsid w:val="294C32E2"/>
    <w:rsid w:val="295F542A"/>
    <w:rsid w:val="297F73E4"/>
    <w:rsid w:val="29A17326"/>
    <w:rsid w:val="2A293624"/>
    <w:rsid w:val="2A3073E0"/>
    <w:rsid w:val="2A614B6C"/>
    <w:rsid w:val="2A9F5945"/>
    <w:rsid w:val="2ACB46DB"/>
    <w:rsid w:val="2AE35535"/>
    <w:rsid w:val="2B1D68D9"/>
    <w:rsid w:val="2B496FA3"/>
    <w:rsid w:val="2B532BFE"/>
    <w:rsid w:val="2B930C5A"/>
    <w:rsid w:val="2BB024B4"/>
    <w:rsid w:val="2BC60F98"/>
    <w:rsid w:val="2BCB45F0"/>
    <w:rsid w:val="2BE075C6"/>
    <w:rsid w:val="2BF212E7"/>
    <w:rsid w:val="2C066A1A"/>
    <w:rsid w:val="2C0B4AE6"/>
    <w:rsid w:val="2C5546A0"/>
    <w:rsid w:val="2C8165FA"/>
    <w:rsid w:val="2CA3162D"/>
    <w:rsid w:val="2CAC7CBD"/>
    <w:rsid w:val="2CCC08A3"/>
    <w:rsid w:val="2CEE1B1D"/>
    <w:rsid w:val="2D0A514C"/>
    <w:rsid w:val="2D6D2D27"/>
    <w:rsid w:val="2DAE1B7B"/>
    <w:rsid w:val="2DB15E62"/>
    <w:rsid w:val="2DB235BF"/>
    <w:rsid w:val="2DC43ECD"/>
    <w:rsid w:val="2DE35EF1"/>
    <w:rsid w:val="2E025438"/>
    <w:rsid w:val="2E0C6363"/>
    <w:rsid w:val="2E38354B"/>
    <w:rsid w:val="2E577392"/>
    <w:rsid w:val="2E8B1B62"/>
    <w:rsid w:val="2E9574DA"/>
    <w:rsid w:val="2E970AE4"/>
    <w:rsid w:val="2EB227A5"/>
    <w:rsid w:val="2F1E618A"/>
    <w:rsid w:val="2F5F226E"/>
    <w:rsid w:val="2F822BAC"/>
    <w:rsid w:val="2FFB511A"/>
    <w:rsid w:val="301F6139"/>
    <w:rsid w:val="30641E74"/>
    <w:rsid w:val="307C202C"/>
    <w:rsid w:val="30810E1D"/>
    <w:rsid w:val="30890163"/>
    <w:rsid w:val="30A93220"/>
    <w:rsid w:val="30AC721C"/>
    <w:rsid w:val="30BC0D4E"/>
    <w:rsid w:val="30CC243B"/>
    <w:rsid w:val="30F050B8"/>
    <w:rsid w:val="30F97581"/>
    <w:rsid w:val="312B1A2F"/>
    <w:rsid w:val="314256C4"/>
    <w:rsid w:val="314D1E5E"/>
    <w:rsid w:val="31947CF5"/>
    <w:rsid w:val="31FC1299"/>
    <w:rsid w:val="32625A71"/>
    <w:rsid w:val="326353A7"/>
    <w:rsid w:val="329F04E5"/>
    <w:rsid w:val="32F9755F"/>
    <w:rsid w:val="331167D3"/>
    <w:rsid w:val="331B2806"/>
    <w:rsid w:val="333214D1"/>
    <w:rsid w:val="333351D2"/>
    <w:rsid w:val="3366323B"/>
    <w:rsid w:val="3370495E"/>
    <w:rsid w:val="33875C46"/>
    <w:rsid w:val="3393390B"/>
    <w:rsid w:val="339D32F3"/>
    <w:rsid w:val="33CC0FC6"/>
    <w:rsid w:val="33D62126"/>
    <w:rsid w:val="33DD0EAC"/>
    <w:rsid w:val="3406224F"/>
    <w:rsid w:val="34143D51"/>
    <w:rsid w:val="34302898"/>
    <w:rsid w:val="345B460B"/>
    <w:rsid w:val="348E2B4F"/>
    <w:rsid w:val="34BB4966"/>
    <w:rsid w:val="350E221C"/>
    <w:rsid w:val="35456A18"/>
    <w:rsid w:val="354B5D8C"/>
    <w:rsid w:val="356C1A5A"/>
    <w:rsid w:val="35BE1739"/>
    <w:rsid w:val="35C912A7"/>
    <w:rsid w:val="35C97D56"/>
    <w:rsid w:val="35EE5D6B"/>
    <w:rsid w:val="362829E1"/>
    <w:rsid w:val="3637765B"/>
    <w:rsid w:val="363A3F05"/>
    <w:rsid w:val="365311E6"/>
    <w:rsid w:val="367112A8"/>
    <w:rsid w:val="3689036D"/>
    <w:rsid w:val="36EF1705"/>
    <w:rsid w:val="370E78C2"/>
    <w:rsid w:val="37120FD8"/>
    <w:rsid w:val="37472705"/>
    <w:rsid w:val="375445E4"/>
    <w:rsid w:val="37671019"/>
    <w:rsid w:val="376964D6"/>
    <w:rsid w:val="37907FE4"/>
    <w:rsid w:val="379C3619"/>
    <w:rsid w:val="37A7638D"/>
    <w:rsid w:val="37DD280A"/>
    <w:rsid w:val="37F466EA"/>
    <w:rsid w:val="380D1430"/>
    <w:rsid w:val="383C34D2"/>
    <w:rsid w:val="384A2F51"/>
    <w:rsid w:val="384F083A"/>
    <w:rsid w:val="38CC73F3"/>
    <w:rsid w:val="38D33B52"/>
    <w:rsid w:val="38D56A65"/>
    <w:rsid w:val="38DB01DF"/>
    <w:rsid w:val="38DF7CCF"/>
    <w:rsid w:val="390D5279"/>
    <w:rsid w:val="39186D3D"/>
    <w:rsid w:val="392C27E9"/>
    <w:rsid w:val="392E6E71"/>
    <w:rsid w:val="395B66C1"/>
    <w:rsid w:val="395E1562"/>
    <w:rsid w:val="395E3B0F"/>
    <w:rsid w:val="399138F8"/>
    <w:rsid w:val="39AE15AC"/>
    <w:rsid w:val="39E83FB4"/>
    <w:rsid w:val="3A153790"/>
    <w:rsid w:val="3A1942C1"/>
    <w:rsid w:val="3A1F11A7"/>
    <w:rsid w:val="3A492703"/>
    <w:rsid w:val="3A7109FB"/>
    <w:rsid w:val="3A7D60A3"/>
    <w:rsid w:val="3A86575A"/>
    <w:rsid w:val="3ACB38F2"/>
    <w:rsid w:val="3AD83F3F"/>
    <w:rsid w:val="3AF92B9E"/>
    <w:rsid w:val="3B115AB0"/>
    <w:rsid w:val="3B341FC1"/>
    <w:rsid w:val="3B5925A3"/>
    <w:rsid w:val="3B6F11E8"/>
    <w:rsid w:val="3B732683"/>
    <w:rsid w:val="3B851216"/>
    <w:rsid w:val="3B961039"/>
    <w:rsid w:val="3B974891"/>
    <w:rsid w:val="3C421FE9"/>
    <w:rsid w:val="3C5B6EE5"/>
    <w:rsid w:val="3C8C1F1C"/>
    <w:rsid w:val="3C9B215F"/>
    <w:rsid w:val="3CAB1C76"/>
    <w:rsid w:val="3CB868C0"/>
    <w:rsid w:val="3CE038F8"/>
    <w:rsid w:val="3D0B4A9A"/>
    <w:rsid w:val="3D517AA3"/>
    <w:rsid w:val="3D8D46A8"/>
    <w:rsid w:val="3DA349DC"/>
    <w:rsid w:val="3DAD3E60"/>
    <w:rsid w:val="3DB45F9A"/>
    <w:rsid w:val="3DC16694"/>
    <w:rsid w:val="3E0D119A"/>
    <w:rsid w:val="3E0F6540"/>
    <w:rsid w:val="3E1E2E95"/>
    <w:rsid w:val="3E3457B0"/>
    <w:rsid w:val="3E766473"/>
    <w:rsid w:val="3E9753EA"/>
    <w:rsid w:val="3E9948D1"/>
    <w:rsid w:val="3E9C6CF1"/>
    <w:rsid w:val="3EAA4DA9"/>
    <w:rsid w:val="3EC3599D"/>
    <w:rsid w:val="3ECB1DC0"/>
    <w:rsid w:val="3ED7475C"/>
    <w:rsid w:val="3EE41CB3"/>
    <w:rsid w:val="3EF70024"/>
    <w:rsid w:val="3F2B709E"/>
    <w:rsid w:val="3F4141DC"/>
    <w:rsid w:val="3F43088C"/>
    <w:rsid w:val="3F5A27C7"/>
    <w:rsid w:val="3F5E71A0"/>
    <w:rsid w:val="3F73566E"/>
    <w:rsid w:val="3F7F3F6B"/>
    <w:rsid w:val="3F84480C"/>
    <w:rsid w:val="3FAA346A"/>
    <w:rsid w:val="3FAB012A"/>
    <w:rsid w:val="3FAB317E"/>
    <w:rsid w:val="3FBC64AD"/>
    <w:rsid w:val="3FC32226"/>
    <w:rsid w:val="3FC95FA6"/>
    <w:rsid w:val="3FDA2F9E"/>
    <w:rsid w:val="3FF373E3"/>
    <w:rsid w:val="402D5B27"/>
    <w:rsid w:val="403D352D"/>
    <w:rsid w:val="40602185"/>
    <w:rsid w:val="406571D2"/>
    <w:rsid w:val="406A2885"/>
    <w:rsid w:val="406D3C7A"/>
    <w:rsid w:val="40715E59"/>
    <w:rsid w:val="408D0A8F"/>
    <w:rsid w:val="40A1642F"/>
    <w:rsid w:val="40B64432"/>
    <w:rsid w:val="40DD4529"/>
    <w:rsid w:val="414920DE"/>
    <w:rsid w:val="41550B18"/>
    <w:rsid w:val="41A02631"/>
    <w:rsid w:val="41B94E35"/>
    <w:rsid w:val="41C40D9E"/>
    <w:rsid w:val="41E371A6"/>
    <w:rsid w:val="4206324A"/>
    <w:rsid w:val="4234435F"/>
    <w:rsid w:val="428B0580"/>
    <w:rsid w:val="42B01A80"/>
    <w:rsid w:val="42B540C6"/>
    <w:rsid w:val="43124DBF"/>
    <w:rsid w:val="431D39EB"/>
    <w:rsid w:val="43267EE9"/>
    <w:rsid w:val="43411BCB"/>
    <w:rsid w:val="435C4BA0"/>
    <w:rsid w:val="4373005F"/>
    <w:rsid w:val="43DF68B0"/>
    <w:rsid w:val="440E1469"/>
    <w:rsid w:val="441D09AD"/>
    <w:rsid w:val="44781DAA"/>
    <w:rsid w:val="44B33DBE"/>
    <w:rsid w:val="44CA357E"/>
    <w:rsid w:val="44F75E5D"/>
    <w:rsid w:val="45424F2A"/>
    <w:rsid w:val="4557299B"/>
    <w:rsid w:val="45585F0F"/>
    <w:rsid w:val="45CC02C6"/>
    <w:rsid w:val="45CF460B"/>
    <w:rsid w:val="45D30400"/>
    <w:rsid w:val="45E27E1E"/>
    <w:rsid w:val="45E439D3"/>
    <w:rsid w:val="460074D7"/>
    <w:rsid w:val="46367D71"/>
    <w:rsid w:val="464B0184"/>
    <w:rsid w:val="465339C1"/>
    <w:rsid w:val="46546F3A"/>
    <w:rsid w:val="470316C4"/>
    <w:rsid w:val="470E368E"/>
    <w:rsid w:val="47445BC8"/>
    <w:rsid w:val="47483BCD"/>
    <w:rsid w:val="475148DA"/>
    <w:rsid w:val="47AC7367"/>
    <w:rsid w:val="47BA5BC1"/>
    <w:rsid w:val="47C7285C"/>
    <w:rsid w:val="480C69CA"/>
    <w:rsid w:val="481F5DCA"/>
    <w:rsid w:val="486D2524"/>
    <w:rsid w:val="48704B8E"/>
    <w:rsid w:val="487519F9"/>
    <w:rsid w:val="48761A10"/>
    <w:rsid w:val="487D6BBD"/>
    <w:rsid w:val="48976CB3"/>
    <w:rsid w:val="48A46D51"/>
    <w:rsid w:val="48DA11B2"/>
    <w:rsid w:val="48E938EC"/>
    <w:rsid w:val="48F81653"/>
    <w:rsid w:val="49032C95"/>
    <w:rsid w:val="490979B0"/>
    <w:rsid w:val="494732CE"/>
    <w:rsid w:val="4954681D"/>
    <w:rsid w:val="49793BC2"/>
    <w:rsid w:val="497F756E"/>
    <w:rsid w:val="49973CAE"/>
    <w:rsid w:val="49A415E1"/>
    <w:rsid w:val="49C87E68"/>
    <w:rsid w:val="49D0601C"/>
    <w:rsid w:val="49E807A3"/>
    <w:rsid w:val="49F720E7"/>
    <w:rsid w:val="4A084BAC"/>
    <w:rsid w:val="4A0A5885"/>
    <w:rsid w:val="4A2F2139"/>
    <w:rsid w:val="4AE6721D"/>
    <w:rsid w:val="4AFC7BF7"/>
    <w:rsid w:val="4B073A5C"/>
    <w:rsid w:val="4B2C52D5"/>
    <w:rsid w:val="4B44760D"/>
    <w:rsid w:val="4B5C5D27"/>
    <w:rsid w:val="4B5E326D"/>
    <w:rsid w:val="4B731B6E"/>
    <w:rsid w:val="4B79654B"/>
    <w:rsid w:val="4B7B155A"/>
    <w:rsid w:val="4B840ACD"/>
    <w:rsid w:val="4B8C42AD"/>
    <w:rsid w:val="4BAF1783"/>
    <w:rsid w:val="4BB52B12"/>
    <w:rsid w:val="4BBC4AE1"/>
    <w:rsid w:val="4BF72474"/>
    <w:rsid w:val="4C2E5AE5"/>
    <w:rsid w:val="4C4F0B45"/>
    <w:rsid w:val="4C716E34"/>
    <w:rsid w:val="4CA465C7"/>
    <w:rsid w:val="4CB07532"/>
    <w:rsid w:val="4CE95658"/>
    <w:rsid w:val="4D2E5D0E"/>
    <w:rsid w:val="4D3F2693"/>
    <w:rsid w:val="4D6C4AF0"/>
    <w:rsid w:val="4D777E98"/>
    <w:rsid w:val="4D807DB7"/>
    <w:rsid w:val="4D9F7987"/>
    <w:rsid w:val="4DA969FC"/>
    <w:rsid w:val="4DB73FDD"/>
    <w:rsid w:val="4DF01BDF"/>
    <w:rsid w:val="4DF55447"/>
    <w:rsid w:val="4E2541C1"/>
    <w:rsid w:val="4E62417B"/>
    <w:rsid w:val="4ED214E4"/>
    <w:rsid w:val="4EE302F0"/>
    <w:rsid w:val="4EF75255"/>
    <w:rsid w:val="4F066320"/>
    <w:rsid w:val="4F0C4606"/>
    <w:rsid w:val="4F4E6EBF"/>
    <w:rsid w:val="4F605720"/>
    <w:rsid w:val="4F6F4A92"/>
    <w:rsid w:val="4F7D4C71"/>
    <w:rsid w:val="4FCA7073"/>
    <w:rsid w:val="4FD23E21"/>
    <w:rsid w:val="4FE259E9"/>
    <w:rsid w:val="501D7C2E"/>
    <w:rsid w:val="502D711A"/>
    <w:rsid w:val="504662EB"/>
    <w:rsid w:val="5079671E"/>
    <w:rsid w:val="50854DD4"/>
    <w:rsid w:val="50963550"/>
    <w:rsid w:val="50B7257F"/>
    <w:rsid w:val="50F809EE"/>
    <w:rsid w:val="512C7508"/>
    <w:rsid w:val="518F0997"/>
    <w:rsid w:val="519A258E"/>
    <w:rsid w:val="51AB3449"/>
    <w:rsid w:val="51EC4A5E"/>
    <w:rsid w:val="52321D93"/>
    <w:rsid w:val="52420452"/>
    <w:rsid w:val="52533FC1"/>
    <w:rsid w:val="527057A6"/>
    <w:rsid w:val="528175D5"/>
    <w:rsid w:val="52B54959"/>
    <w:rsid w:val="52B7716F"/>
    <w:rsid w:val="52BC4786"/>
    <w:rsid w:val="53BB70AD"/>
    <w:rsid w:val="53DA43C4"/>
    <w:rsid w:val="53E267AB"/>
    <w:rsid w:val="54300F87"/>
    <w:rsid w:val="543E1F56"/>
    <w:rsid w:val="546649E7"/>
    <w:rsid w:val="546B0211"/>
    <w:rsid w:val="54B756AE"/>
    <w:rsid w:val="54D02C4B"/>
    <w:rsid w:val="55112B45"/>
    <w:rsid w:val="55230788"/>
    <w:rsid w:val="55351206"/>
    <w:rsid w:val="55482300"/>
    <w:rsid w:val="55653C63"/>
    <w:rsid w:val="556B0889"/>
    <w:rsid w:val="558F79BB"/>
    <w:rsid w:val="55945546"/>
    <w:rsid w:val="55A649AE"/>
    <w:rsid w:val="55D178C1"/>
    <w:rsid w:val="55D93627"/>
    <w:rsid w:val="55E22755"/>
    <w:rsid w:val="560A5808"/>
    <w:rsid w:val="56256C9C"/>
    <w:rsid w:val="56602AF8"/>
    <w:rsid w:val="568455BA"/>
    <w:rsid w:val="569D1848"/>
    <w:rsid w:val="56B13A64"/>
    <w:rsid w:val="56BA3AA0"/>
    <w:rsid w:val="56CF6D97"/>
    <w:rsid w:val="56D66689"/>
    <w:rsid w:val="56D937B7"/>
    <w:rsid w:val="570E46A2"/>
    <w:rsid w:val="572D11C4"/>
    <w:rsid w:val="5764012A"/>
    <w:rsid w:val="57847C36"/>
    <w:rsid w:val="57A426FE"/>
    <w:rsid w:val="57AC12E1"/>
    <w:rsid w:val="57DD1D89"/>
    <w:rsid w:val="57F038B1"/>
    <w:rsid w:val="586A742C"/>
    <w:rsid w:val="587D6B69"/>
    <w:rsid w:val="5881039C"/>
    <w:rsid w:val="588D61F2"/>
    <w:rsid w:val="58C134D7"/>
    <w:rsid w:val="58C94C3F"/>
    <w:rsid w:val="58E02EAE"/>
    <w:rsid w:val="58E13419"/>
    <w:rsid w:val="58E33E5D"/>
    <w:rsid w:val="59060578"/>
    <w:rsid w:val="591E42EB"/>
    <w:rsid w:val="592A1676"/>
    <w:rsid w:val="59341FA9"/>
    <w:rsid w:val="59771F1D"/>
    <w:rsid w:val="598E39A2"/>
    <w:rsid w:val="59C679E6"/>
    <w:rsid w:val="59E71DDE"/>
    <w:rsid w:val="59F7288F"/>
    <w:rsid w:val="59FB6128"/>
    <w:rsid w:val="5A064D2E"/>
    <w:rsid w:val="5A0B7169"/>
    <w:rsid w:val="5A1A5D73"/>
    <w:rsid w:val="5A53496E"/>
    <w:rsid w:val="5A7756D8"/>
    <w:rsid w:val="5A96078C"/>
    <w:rsid w:val="5ABB0552"/>
    <w:rsid w:val="5AC87CD6"/>
    <w:rsid w:val="5AE85A5C"/>
    <w:rsid w:val="5B18744E"/>
    <w:rsid w:val="5B196705"/>
    <w:rsid w:val="5B3F000F"/>
    <w:rsid w:val="5B70236B"/>
    <w:rsid w:val="5B761B6E"/>
    <w:rsid w:val="5B7A7970"/>
    <w:rsid w:val="5C4A2BD7"/>
    <w:rsid w:val="5C5E45F5"/>
    <w:rsid w:val="5C6C0FCA"/>
    <w:rsid w:val="5C9672E8"/>
    <w:rsid w:val="5CAF68F6"/>
    <w:rsid w:val="5CD32DD4"/>
    <w:rsid w:val="5CF84E92"/>
    <w:rsid w:val="5D0128DB"/>
    <w:rsid w:val="5D1136AC"/>
    <w:rsid w:val="5D213D72"/>
    <w:rsid w:val="5D5070BD"/>
    <w:rsid w:val="5D63632E"/>
    <w:rsid w:val="5D9A1417"/>
    <w:rsid w:val="5DD002CC"/>
    <w:rsid w:val="5E2775BD"/>
    <w:rsid w:val="5E326512"/>
    <w:rsid w:val="5E3345B8"/>
    <w:rsid w:val="5E3E4C59"/>
    <w:rsid w:val="5E504C73"/>
    <w:rsid w:val="5E985E8A"/>
    <w:rsid w:val="5EA52C54"/>
    <w:rsid w:val="5EB0119B"/>
    <w:rsid w:val="5EE54D87"/>
    <w:rsid w:val="5F197952"/>
    <w:rsid w:val="5F4E54B2"/>
    <w:rsid w:val="5FA23826"/>
    <w:rsid w:val="5FB455AB"/>
    <w:rsid w:val="5FD8479E"/>
    <w:rsid w:val="5FEF4FD0"/>
    <w:rsid w:val="5FF11588"/>
    <w:rsid w:val="5FF7262C"/>
    <w:rsid w:val="60585DBB"/>
    <w:rsid w:val="60C96655"/>
    <w:rsid w:val="60CA5E20"/>
    <w:rsid w:val="610E55EA"/>
    <w:rsid w:val="61315854"/>
    <w:rsid w:val="61394E2C"/>
    <w:rsid w:val="61444E12"/>
    <w:rsid w:val="61C3355C"/>
    <w:rsid w:val="61C50446"/>
    <w:rsid w:val="61F07FA8"/>
    <w:rsid w:val="62081236"/>
    <w:rsid w:val="62125B9A"/>
    <w:rsid w:val="621C7A8F"/>
    <w:rsid w:val="6291178B"/>
    <w:rsid w:val="62A741E4"/>
    <w:rsid w:val="62F475B6"/>
    <w:rsid w:val="630102B4"/>
    <w:rsid w:val="630C6A64"/>
    <w:rsid w:val="631F7E44"/>
    <w:rsid w:val="63376FCF"/>
    <w:rsid w:val="633F62B8"/>
    <w:rsid w:val="637C04DD"/>
    <w:rsid w:val="638075ED"/>
    <w:rsid w:val="63964CCA"/>
    <w:rsid w:val="63B3451B"/>
    <w:rsid w:val="63E0112A"/>
    <w:rsid w:val="63EA5CF8"/>
    <w:rsid w:val="644A33F2"/>
    <w:rsid w:val="645D28B7"/>
    <w:rsid w:val="64877B59"/>
    <w:rsid w:val="64B3678C"/>
    <w:rsid w:val="650A75D2"/>
    <w:rsid w:val="650B7121"/>
    <w:rsid w:val="65164221"/>
    <w:rsid w:val="652A2E44"/>
    <w:rsid w:val="653308D7"/>
    <w:rsid w:val="65474383"/>
    <w:rsid w:val="654E4849"/>
    <w:rsid w:val="65686657"/>
    <w:rsid w:val="65BD69EB"/>
    <w:rsid w:val="65E035FB"/>
    <w:rsid w:val="664977CF"/>
    <w:rsid w:val="66C7654F"/>
    <w:rsid w:val="66EC4975"/>
    <w:rsid w:val="67016B09"/>
    <w:rsid w:val="671A7640"/>
    <w:rsid w:val="674A63AC"/>
    <w:rsid w:val="678C3BA0"/>
    <w:rsid w:val="67B6134C"/>
    <w:rsid w:val="681B27B3"/>
    <w:rsid w:val="683116BC"/>
    <w:rsid w:val="686C5281"/>
    <w:rsid w:val="68717D7D"/>
    <w:rsid w:val="687A3291"/>
    <w:rsid w:val="688F3871"/>
    <w:rsid w:val="68915AF8"/>
    <w:rsid w:val="68C7732E"/>
    <w:rsid w:val="68DC76F5"/>
    <w:rsid w:val="68E74072"/>
    <w:rsid w:val="69173BDC"/>
    <w:rsid w:val="698A0CE2"/>
    <w:rsid w:val="69935DE8"/>
    <w:rsid w:val="69A2397C"/>
    <w:rsid w:val="69B41F99"/>
    <w:rsid w:val="69BD4674"/>
    <w:rsid w:val="69F02271"/>
    <w:rsid w:val="6A036769"/>
    <w:rsid w:val="6A123C5B"/>
    <w:rsid w:val="6A325674"/>
    <w:rsid w:val="6A351BA5"/>
    <w:rsid w:val="6A444D90"/>
    <w:rsid w:val="6A52291B"/>
    <w:rsid w:val="6A7B10E5"/>
    <w:rsid w:val="6A817F02"/>
    <w:rsid w:val="6AA10B75"/>
    <w:rsid w:val="6AB26742"/>
    <w:rsid w:val="6AF14266"/>
    <w:rsid w:val="6B0D5727"/>
    <w:rsid w:val="6B26157B"/>
    <w:rsid w:val="6B351E6F"/>
    <w:rsid w:val="6B7A4051"/>
    <w:rsid w:val="6B855C05"/>
    <w:rsid w:val="6BE14999"/>
    <w:rsid w:val="6BE362D3"/>
    <w:rsid w:val="6BED6CE1"/>
    <w:rsid w:val="6BFB5FD1"/>
    <w:rsid w:val="6C1256EA"/>
    <w:rsid w:val="6C2753D7"/>
    <w:rsid w:val="6C442590"/>
    <w:rsid w:val="6CAC3E0C"/>
    <w:rsid w:val="6CE72B85"/>
    <w:rsid w:val="6D0B3E9F"/>
    <w:rsid w:val="6D12175F"/>
    <w:rsid w:val="6D1E53C7"/>
    <w:rsid w:val="6D1F5AF0"/>
    <w:rsid w:val="6D2B478E"/>
    <w:rsid w:val="6D456C64"/>
    <w:rsid w:val="6D4C2070"/>
    <w:rsid w:val="6D965EA7"/>
    <w:rsid w:val="6DA32372"/>
    <w:rsid w:val="6DC85640"/>
    <w:rsid w:val="6DD56355"/>
    <w:rsid w:val="6DE625FB"/>
    <w:rsid w:val="6E186185"/>
    <w:rsid w:val="6E1D76E4"/>
    <w:rsid w:val="6E260837"/>
    <w:rsid w:val="6E67178A"/>
    <w:rsid w:val="6E9F35BE"/>
    <w:rsid w:val="6EB905E3"/>
    <w:rsid w:val="6ED54165"/>
    <w:rsid w:val="6EF366CC"/>
    <w:rsid w:val="6F2F636D"/>
    <w:rsid w:val="6F3657AD"/>
    <w:rsid w:val="6F6F3EC3"/>
    <w:rsid w:val="6F7D1437"/>
    <w:rsid w:val="6F974373"/>
    <w:rsid w:val="6F9920B9"/>
    <w:rsid w:val="6FC74058"/>
    <w:rsid w:val="6FD74555"/>
    <w:rsid w:val="70040E87"/>
    <w:rsid w:val="70134BAC"/>
    <w:rsid w:val="703028E3"/>
    <w:rsid w:val="704871A4"/>
    <w:rsid w:val="704B42E1"/>
    <w:rsid w:val="705525B2"/>
    <w:rsid w:val="70592DFA"/>
    <w:rsid w:val="70694F36"/>
    <w:rsid w:val="707C00E2"/>
    <w:rsid w:val="70880C5C"/>
    <w:rsid w:val="70AE175A"/>
    <w:rsid w:val="70B07280"/>
    <w:rsid w:val="70B523D0"/>
    <w:rsid w:val="70DD3906"/>
    <w:rsid w:val="70E60EF4"/>
    <w:rsid w:val="70E722F8"/>
    <w:rsid w:val="71092745"/>
    <w:rsid w:val="7109479F"/>
    <w:rsid w:val="710F509D"/>
    <w:rsid w:val="71274BE5"/>
    <w:rsid w:val="71653A85"/>
    <w:rsid w:val="719B076B"/>
    <w:rsid w:val="71DC2403"/>
    <w:rsid w:val="71E76B02"/>
    <w:rsid w:val="721A2C2C"/>
    <w:rsid w:val="727560F9"/>
    <w:rsid w:val="72774553"/>
    <w:rsid w:val="72FF004B"/>
    <w:rsid w:val="731425D9"/>
    <w:rsid w:val="7333412C"/>
    <w:rsid w:val="73393BC2"/>
    <w:rsid w:val="733C0DD4"/>
    <w:rsid w:val="73407F33"/>
    <w:rsid w:val="73463ECB"/>
    <w:rsid w:val="737B44DB"/>
    <w:rsid w:val="73A40BF2"/>
    <w:rsid w:val="73B47087"/>
    <w:rsid w:val="73DB34FE"/>
    <w:rsid w:val="73EF020E"/>
    <w:rsid w:val="74237BDB"/>
    <w:rsid w:val="74237E25"/>
    <w:rsid w:val="74262B1B"/>
    <w:rsid w:val="74746B99"/>
    <w:rsid w:val="74A6094A"/>
    <w:rsid w:val="74CC21DF"/>
    <w:rsid w:val="74E16F35"/>
    <w:rsid w:val="75532D3D"/>
    <w:rsid w:val="7579607C"/>
    <w:rsid w:val="758805C2"/>
    <w:rsid w:val="75CC30DE"/>
    <w:rsid w:val="761765DB"/>
    <w:rsid w:val="761F2330"/>
    <w:rsid w:val="763F26D5"/>
    <w:rsid w:val="764D0528"/>
    <w:rsid w:val="76C82F19"/>
    <w:rsid w:val="76D846CA"/>
    <w:rsid w:val="77045A49"/>
    <w:rsid w:val="770B3DED"/>
    <w:rsid w:val="77266E5A"/>
    <w:rsid w:val="77291B31"/>
    <w:rsid w:val="773170C9"/>
    <w:rsid w:val="774F6FF7"/>
    <w:rsid w:val="775C7088"/>
    <w:rsid w:val="77701354"/>
    <w:rsid w:val="77750DFA"/>
    <w:rsid w:val="77902D8C"/>
    <w:rsid w:val="779A189F"/>
    <w:rsid w:val="7801041C"/>
    <w:rsid w:val="78022CDB"/>
    <w:rsid w:val="7802777D"/>
    <w:rsid w:val="781F51BA"/>
    <w:rsid w:val="784119ED"/>
    <w:rsid w:val="78494544"/>
    <w:rsid w:val="785654BE"/>
    <w:rsid w:val="787E5347"/>
    <w:rsid w:val="78B039E4"/>
    <w:rsid w:val="78C8123D"/>
    <w:rsid w:val="78E431C4"/>
    <w:rsid w:val="78EB4A40"/>
    <w:rsid w:val="78F970FD"/>
    <w:rsid w:val="79181E66"/>
    <w:rsid w:val="7968288C"/>
    <w:rsid w:val="7970077A"/>
    <w:rsid w:val="79A11E5C"/>
    <w:rsid w:val="79A47B9E"/>
    <w:rsid w:val="79BA6E69"/>
    <w:rsid w:val="79C30382"/>
    <w:rsid w:val="79E16CB2"/>
    <w:rsid w:val="79F944AF"/>
    <w:rsid w:val="7A2F69EB"/>
    <w:rsid w:val="7A4413F9"/>
    <w:rsid w:val="7A5711E4"/>
    <w:rsid w:val="7A650B11"/>
    <w:rsid w:val="7AA37E55"/>
    <w:rsid w:val="7ACE2838"/>
    <w:rsid w:val="7AE53DC4"/>
    <w:rsid w:val="7AEA0E27"/>
    <w:rsid w:val="7AF97A75"/>
    <w:rsid w:val="7B1D0CD2"/>
    <w:rsid w:val="7B3311D9"/>
    <w:rsid w:val="7B40416F"/>
    <w:rsid w:val="7B525505"/>
    <w:rsid w:val="7B6D66D7"/>
    <w:rsid w:val="7B92757E"/>
    <w:rsid w:val="7BAF6112"/>
    <w:rsid w:val="7BEB5610"/>
    <w:rsid w:val="7C0306C6"/>
    <w:rsid w:val="7C735E4E"/>
    <w:rsid w:val="7C9A6B2B"/>
    <w:rsid w:val="7CAE22D0"/>
    <w:rsid w:val="7D071AF5"/>
    <w:rsid w:val="7D143D61"/>
    <w:rsid w:val="7D1B544C"/>
    <w:rsid w:val="7D4E6DD3"/>
    <w:rsid w:val="7D611A8C"/>
    <w:rsid w:val="7D7E7646"/>
    <w:rsid w:val="7D913173"/>
    <w:rsid w:val="7DA22646"/>
    <w:rsid w:val="7DA760AB"/>
    <w:rsid w:val="7DC26738"/>
    <w:rsid w:val="7DC8165C"/>
    <w:rsid w:val="7DD66F00"/>
    <w:rsid w:val="7E5E5C24"/>
    <w:rsid w:val="7E8F3C3B"/>
    <w:rsid w:val="7E972C19"/>
    <w:rsid w:val="7E98494E"/>
    <w:rsid w:val="7EAB4E7D"/>
    <w:rsid w:val="7EB46C53"/>
    <w:rsid w:val="7EBB2BFC"/>
    <w:rsid w:val="7EDC14AE"/>
    <w:rsid w:val="7F494366"/>
    <w:rsid w:val="7F5F1417"/>
    <w:rsid w:val="7F622623"/>
    <w:rsid w:val="7F6E4E40"/>
    <w:rsid w:val="7F7E2419"/>
    <w:rsid w:val="7F856BE9"/>
    <w:rsid w:val="7F9E3F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qFormat="1"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127"/>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4"/>
    <w:link w:val="109"/>
    <w:qFormat/>
    <w:uiPriority w:val="99"/>
    <w:pPr>
      <w:spacing w:before="260" w:after="260" w:line="416" w:lineRule="atLeast"/>
      <w:outlineLvl w:val="1"/>
    </w:pPr>
    <w:rPr>
      <w:rFonts w:ascii="Cambria" w:hAnsi="Cambria"/>
      <w:sz w:val="32"/>
      <w:szCs w:val="32"/>
    </w:rPr>
  </w:style>
  <w:style w:type="paragraph" w:styleId="5">
    <w:name w:val="heading 3"/>
    <w:basedOn w:val="1"/>
    <w:next w:val="4"/>
    <w:link w:val="119"/>
    <w:qFormat/>
    <w:uiPriority w:val="99"/>
    <w:pPr>
      <w:tabs>
        <w:tab w:val="left" w:pos="588"/>
      </w:tabs>
      <w:spacing w:line="360" w:lineRule="auto"/>
      <w:outlineLvl w:val="2"/>
    </w:pPr>
    <w:rPr>
      <w:rFonts w:ascii="Tahoma" w:hAnsi="Tahoma"/>
    </w:rPr>
  </w:style>
  <w:style w:type="paragraph" w:styleId="6">
    <w:name w:val="heading 4"/>
    <w:basedOn w:val="1"/>
    <w:next w:val="1"/>
    <w:link w:val="146"/>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8"/>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9"/>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9"/>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14"/>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31"/>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42"/>
    <w:qFormat/>
    <w:uiPriority w:val="0"/>
    <w:pPr>
      <w:spacing w:line="360" w:lineRule="auto"/>
      <w:ind w:firstLine="200" w:firstLineChars="200"/>
    </w:pPr>
    <w:rPr>
      <w:sz w:val="24"/>
      <w:szCs w:val="20"/>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205"/>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caption"/>
    <w:basedOn w:val="1"/>
    <w:next w:val="1"/>
    <w:link w:val="100"/>
    <w:qFormat/>
    <w:uiPriority w:val="0"/>
    <w:pPr>
      <w:spacing w:line="480" w:lineRule="auto"/>
    </w:pPr>
    <w:rPr>
      <w:rFonts w:ascii="华文中宋" w:eastAsia="华文中宋"/>
      <w:sz w:val="36"/>
      <w:szCs w:val="20"/>
    </w:rPr>
  </w:style>
  <w:style w:type="paragraph" w:styleId="16">
    <w:name w:val="index 5"/>
    <w:basedOn w:val="1"/>
    <w:next w:val="1"/>
    <w:qFormat/>
    <w:uiPriority w:val="99"/>
    <w:pPr>
      <w:ind w:left="800" w:leftChars="800"/>
    </w:pPr>
    <w:rPr>
      <w:rFonts w:eastAsia="宋体"/>
    </w:rPr>
  </w:style>
  <w:style w:type="paragraph" w:styleId="17">
    <w:name w:val="Document Map"/>
    <w:basedOn w:val="1"/>
    <w:link w:val="136"/>
    <w:qFormat/>
    <w:uiPriority w:val="99"/>
    <w:pPr>
      <w:spacing w:line="440" w:lineRule="exact"/>
    </w:pPr>
    <w:rPr>
      <w:rFonts w:ascii="宋体"/>
      <w:sz w:val="18"/>
      <w:szCs w:val="18"/>
    </w:rPr>
  </w:style>
  <w:style w:type="paragraph" w:styleId="18">
    <w:name w:val="toa heading"/>
    <w:basedOn w:val="1"/>
    <w:next w:val="1"/>
    <w:unhideWhenUsed/>
    <w:qFormat/>
    <w:uiPriority w:val="99"/>
    <w:pPr>
      <w:spacing w:before="120"/>
    </w:pPr>
    <w:rPr>
      <w:rFonts w:ascii="Cambria" w:hAnsi="Cambria" w:eastAsia="宋体"/>
      <w:sz w:val="24"/>
    </w:rPr>
  </w:style>
  <w:style w:type="paragraph" w:styleId="19">
    <w:name w:val="annotation text"/>
    <w:basedOn w:val="1"/>
    <w:link w:val="106"/>
    <w:qFormat/>
    <w:uiPriority w:val="0"/>
    <w:pPr>
      <w:jc w:val="left"/>
    </w:pPr>
    <w:rPr>
      <w:rFonts w:ascii="Tahoma" w:hAnsi="Tahoma"/>
    </w:rPr>
  </w:style>
  <w:style w:type="paragraph" w:styleId="20">
    <w:name w:val="Salutation"/>
    <w:basedOn w:val="14"/>
    <w:next w:val="14"/>
    <w:link w:val="204"/>
    <w:qFormat/>
    <w:uiPriority w:val="0"/>
    <w:rPr>
      <w:rFonts w:ascii="..ì." w:eastAsia="..ì." w:cs="Times New Roman"/>
      <w:color w:val="auto"/>
      <w:szCs w:val="20"/>
    </w:rPr>
  </w:style>
  <w:style w:type="paragraph" w:styleId="21">
    <w:name w:val="Body Text 3"/>
    <w:basedOn w:val="1"/>
    <w:link w:val="212"/>
    <w:qFormat/>
    <w:uiPriority w:val="99"/>
    <w:pPr>
      <w:spacing w:after="120"/>
    </w:pPr>
    <w:rPr>
      <w:rFonts w:eastAsia="宋体"/>
      <w:sz w:val="16"/>
      <w:szCs w:val="16"/>
    </w:rPr>
  </w:style>
  <w:style w:type="paragraph" w:styleId="22">
    <w:name w:val="Body Text"/>
    <w:basedOn w:val="1"/>
    <w:next w:val="6"/>
    <w:link w:val="140"/>
    <w:qFormat/>
    <w:uiPriority w:val="99"/>
    <w:pPr>
      <w:spacing w:line="360" w:lineRule="auto"/>
    </w:pPr>
    <w:rPr>
      <w:rFonts w:ascii="Tahoma" w:hAnsi="Tahoma"/>
    </w:rPr>
  </w:style>
  <w:style w:type="paragraph" w:styleId="23">
    <w:name w:val="Body Text Indent"/>
    <w:basedOn w:val="1"/>
    <w:link w:val="172"/>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314"/>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202"/>
    <w:qFormat/>
    <w:uiPriority w:val="99"/>
    <w:pPr>
      <w:spacing w:line="360" w:lineRule="auto"/>
      <w:ind w:left="2500" w:leftChars="2500"/>
    </w:pPr>
    <w:rPr>
      <w:rFonts w:ascii="Tahoma" w:hAnsi="Tahoma"/>
    </w:rPr>
  </w:style>
  <w:style w:type="paragraph" w:styleId="31">
    <w:name w:val="Body Text Indent 2"/>
    <w:basedOn w:val="1"/>
    <w:link w:val="168"/>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102"/>
    <w:qFormat/>
    <w:uiPriority w:val="0"/>
    <w:rPr>
      <w:sz w:val="18"/>
      <w:szCs w:val="18"/>
    </w:rPr>
  </w:style>
  <w:style w:type="paragraph" w:styleId="33">
    <w:name w:val="footer"/>
    <w:basedOn w:val="1"/>
    <w:link w:val="143"/>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8"/>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15"/>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74"/>
    <w:qFormat/>
    <w:uiPriority w:val="99"/>
    <w:pPr>
      <w:spacing w:line="360" w:lineRule="auto"/>
      <w:ind w:right="26"/>
    </w:pPr>
    <w:rPr>
      <w:rFonts w:ascii="宋体" w:eastAsia="宋体"/>
      <w:szCs w:val="20"/>
    </w:rPr>
  </w:style>
  <w:style w:type="paragraph" w:styleId="43">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30"/>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34"/>
    <w:unhideWhenUsed/>
    <w:qFormat/>
    <w:uiPriority w:val="99"/>
    <w:pPr>
      <w:spacing w:line="440" w:lineRule="exact"/>
    </w:pPr>
    <w:rPr>
      <w:b/>
      <w:bCs/>
      <w:sz w:val="24"/>
      <w:szCs w:val="28"/>
    </w:rPr>
  </w:style>
  <w:style w:type="paragraph" w:styleId="48">
    <w:name w:val="Body Text First Indent"/>
    <w:basedOn w:val="22"/>
    <w:next w:val="22"/>
    <w:link w:val="137"/>
    <w:qFormat/>
    <w:uiPriority w:val="0"/>
    <w:pPr>
      <w:spacing w:after="120" w:line="240" w:lineRule="auto"/>
      <w:ind w:firstLine="100" w:firstLineChars="100"/>
    </w:pPr>
  </w:style>
  <w:style w:type="paragraph" w:styleId="49">
    <w:name w:val="Body Text First Indent 2"/>
    <w:basedOn w:val="23"/>
    <w:link w:val="173"/>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Typewriter"/>
    <w:basedOn w:val="52"/>
    <w:semiHidden/>
    <w:unhideWhenUsed/>
    <w:qFormat/>
    <w:uiPriority w:val="0"/>
    <w:rPr>
      <w:rFonts w:hint="default" w:ascii="monospace" w:hAnsi="monospace" w:eastAsia="monospace" w:cs="monospace"/>
      <w:sz w:val="20"/>
    </w:rPr>
  </w:style>
  <w:style w:type="character" w:styleId="59">
    <w:name w:val="HTML Acronym"/>
    <w:basedOn w:val="52"/>
    <w:semiHidden/>
    <w:unhideWhenUsed/>
    <w:qFormat/>
    <w:uiPriority w:val="0"/>
  </w:style>
  <w:style w:type="character" w:styleId="60">
    <w:name w:val="HTML Variable"/>
    <w:unhideWhenUsed/>
    <w:qFormat/>
    <w:uiPriority w:val="0"/>
  </w:style>
  <w:style w:type="character" w:styleId="61">
    <w:name w:val="Hyperlink"/>
    <w:qFormat/>
    <w:uiPriority w:val="99"/>
    <w:rPr>
      <w:rFonts w:hint="eastAsia" w:ascii="宋体" w:hAnsi="宋体" w:eastAsia="宋体" w:cs="宋体"/>
      <w:color w:val="004A85"/>
      <w:sz w:val="12"/>
      <w:szCs w:val="12"/>
      <w:u w:val="single"/>
    </w:rPr>
  </w:style>
  <w:style w:type="character" w:styleId="62">
    <w:name w:val="HTML Code"/>
    <w:basedOn w:val="52"/>
    <w:unhideWhenUsed/>
    <w:qFormat/>
    <w:uiPriority w:val="0"/>
    <w:rPr>
      <w:rFonts w:hint="default" w:ascii="monospace" w:hAnsi="monospace" w:eastAsia="monospace" w:cs="monospace"/>
      <w:sz w:val="20"/>
    </w:rPr>
  </w:style>
  <w:style w:type="character" w:styleId="63">
    <w:name w:val="annotation reference"/>
    <w:qFormat/>
    <w:uiPriority w:val="99"/>
    <w:rPr>
      <w:sz w:val="21"/>
      <w:szCs w:val="21"/>
    </w:rPr>
  </w:style>
  <w:style w:type="character" w:styleId="64">
    <w:name w:val="HTML Cite"/>
    <w:unhideWhenUsed/>
    <w:qFormat/>
    <w:uiPriority w:val="0"/>
  </w:style>
  <w:style w:type="character" w:styleId="65">
    <w:name w:val="HTML Keyboard"/>
    <w:basedOn w:val="52"/>
    <w:semiHidden/>
    <w:unhideWhenUsed/>
    <w:qFormat/>
    <w:uiPriority w:val="0"/>
    <w:rPr>
      <w:rFonts w:ascii="monospace" w:hAnsi="monospace" w:eastAsia="monospace" w:cs="monospace"/>
      <w:sz w:val="20"/>
    </w:rPr>
  </w:style>
  <w:style w:type="character" w:styleId="66">
    <w:name w:val="HTML Sample"/>
    <w:basedOn w:val="52"/>
    <w:semiHidden/>
    <w:unhideWhenUsed/>
    <w:qFormat/>
    <w:uiPriority w:val="0"/>
    <w:rPr>
      <w:rFonts w:hint="default" w:ascii="monospace" w:hAnsi="monospace" w:eastAsia="monospace" w:cs="monospace"/>
    </w:rPr>
  </w:style>
  <w:style w:type="paragraph" w:customStyle="1" w:styleId="67">
    <w:name w:val="样式1"/>
    <w:basedOn w:val="1"/>
    <w:next w:val="5"/>
    <w:qFormat/>
    <w:uiPriority w:val="99"/>
    <w:rPr>
      <w:rFonts w:eastAsia="宋体"/>
      <w:sz w:val="24"/>
      <w:szCs w:val="20"/>
    </w:rPr>
  </w:style>
  <w:style w:type="paragraph" w:customStyle="1" w:styleId="68">
    <w:name w:val="样式2"/>
    <w:basedOn w:val="1"/>
    <w:link w:val="124"/>
    <w:qFormat/>
    <w:uiPriority w:val="0"/>
    <w:pPr>
      <w:spacing w:line="300" w:lineRule="auto"/>
      <w:jc w:val="center"/>
      <w:outlineLvl w:val="0"/>
    </w:pPr>
    <w:rPr>
      <w:b/>
      <w:sz w:val="24"/>
    </w:rPr>
  </w:style>
  <w:style w:type="paragraph" w:customStyle="1" w:styleId="69">
    <w:name w:val="TOC 标题1"/>
    <w:basedOn w:val="2"/>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0">
    <w:name w:val="Char"/>
    <w:basedOn w:val="1"/>
    <w:qFormat/>
    <w:uiPriority w:val="0"/>
    <w:rPr>
      <w:rFonts w:ascii="Tahoma" w:hAnsi="Tahoma"/>
      <w:sz w:val="24"/>
    </w:rPr>
  </w:style>
  <w:style w:type="paragraph" w:customStyle="1" w:styleId="7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73">
    <w:name w:val="列出段落2"/>
    <w:basedOn w:val="1"/>
    <w:unhideWhenUsed/>
    <w:qFormat/>
    <w:uiPriority w:val="0"/>
    <w:pPr>
      <w:ind w:firstLine="420" w:firstLineChars="200"/>
    </w:pPr>
  </w:style>
  <w:style w:type="paragraph" w:customStyle="1" w:styleId="74">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75">
    <w:name w:val="_Style 67"/>
    <w:basedOn w:val="1"/>
    <w:next w:val="76"/>
    <w:qFormat/>
    <w:uiPriority w:val="99"/>
    <w:pPr>
      <w:ind w:firstLine="420" w:firstLineChars="200"/>
    </w:pPr>
    <w:rPr>
      <w:rFonts w:ascii="Calibri" w:hAnsi="Calibri"/>
      <w:szCs w:val="22"/>
    </w:rPr>
  </w:style>
  <w:style w:type="paragraph" w:styleId="76">
    <w:name w:val="List Paragraph"/>
    <w:basedOn w:val="1"/>
    <w:qFormat/>
    <w:uiPriority w:val="34"/>
    <w:pPr>
      <w:ind w:firstLine="420" w:firstLineChars="200"/>
    </w:pPr>
    <w:rPr>
      <w:rFonts w:ascii="Calibri" w:hAnsi="Calibri" w:eastAsia="宋体"/>
      <w:szCs w:val="22"/>
    </w:rPr>
  </w:style>
  <w:style w:type="paragraph" w:customStyle="1" w:styleId="77">
    <w:name w:val="_Style 2"/>
    <w:basedOn w:val="1"/>
    <w:qFormat/>
    <w:uiPriority w:val="34"/>
    <w:pPr>
      <w:ind w:firstLine="420" w:firstLineChars="200"/>
    </w:pPr>
    <w:rPr>
      <w:rFonts w:ascii="Calibri" w:hAnsi="Calibri"/>
      <w:szCs w:val="22"/>
    </w:rPr>
  </w:style>
  <w:style w:type="paragraph" w:customStyle="1" w:styleId="78">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9">
    <w:name w:val="封面落款"/>
    <w:basedOn w:val="1"/>
    <w:qFormat/>
    <w:uiPriority w:val="0"/>
    <w:pPr>
      <w:spacing w:line="360" w:lineRule="auto"/>
      <w:jc w:val="center"/>
    </w:pPr>
    <w:rPr>
      <w:rFonts w:ascii="Arial" w:hAnsi="Arial" w:eastAsia="黑体"/>
      <w:sz w:val="32"/>
      <w:szCs w:val="28"/>
    </w:rPr>
  </w:style>
  <w:style w:type="paragraph" w:customStyle="1" w:styleId="80">
    <w:name w:val="目录"/>
    <w:link w:val="111"/>
    <w:qFormat/>
    <w:uiPriority w:val="0"/>
    <w:pPr>
      <w:spacing w:before="156" w:after="156"/>
    </w:pPr>
    <w:rPr>
      <w:rFonts w:ascii="仿宋_GB2312" w:hAnsi="宋体" w:eastAsia="仿宋_GB2312" w:cs="Times New Roman"/>
      <w:sz w:val="28"/>
      <w:szCs w:val="28"/>
      <w:lang w:val="en-US" w:eastAsia="zh-CN" w:bidi="ar-SA"/>
    </w:rPr>
  </w:style>
  <w:style w:type="paragraph" w:customStyle="1" w:styleId="81">
    <w:name w:val="表格字体小四"/>
    <w:link w:val="110"/>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82">
    <w:name w:val="样式 标题 5 + 小四"/>
    <w:basedOn w:val="7"/>
    <w:qFormat/>
    <w:uiPriority w:val="0"/>
    <w:pPr>
      <w:tabs>
        <w:tab w:val="left" w:pos="567"/>
      </w:tabs>
      <w:wordWrap w:val="0"/>
      <w:spacing w:line="377" w:lineRule="auto"/>
      <w:ind w:left="567" w:hanging="567"/>
      <w:jc w:val="left"/>
    </w:pPr>
  </w:style>
  <w:style w:type="paragraph" w:customStyle="1" w:styleId="83">
    <w:name w:val="表格格式"/>
    <w:basedOn w:val="1"/>
    <w:qFormat/>
    <w:uiPriority w:val="0"/>
    <w:pPr>
      <w:adjustRightInd w:val="0"/>
      <w:snapToGrid w:val="0"/>
      <w:jc w:val="left"/>
      <w:textAlignment w:val="baseline"/>
    </w:pPr>
    <w:rPr>
      <w:rFonts w:ascii="宋体"/>
      <w:kern w:val="0"/>
      <w:szCs w:val="20"/>
    </w:rPr>
  </w:style>
  <w:style w:type="paragraph" w:customStyle="1" w:styleId="84">
    <w:name w:val="样式5"/>
    <w:basedOn w:val="4"/>
    <w:qFormat/>
    <w:uiPriority w:val="0"/>
    <w:pPr>
      <w:ind w:firstLine="420"/>
    </w:pPr>
    <w:rPr>
      <w:sz w:val="21"/>
      <w:szCs w:val="21"/>
    </w:rPr>
  </w:style>
  <w:style w:type="paragraph" w:customStyle="1" w:styleId="85">
    <w:name w:val="标题2"/>
    <w:basedOn w:val="3"/>
    <w:next w:val="1"/>
    <w:link w:val="101"/>
    <w:qFormat/>
    <w:uiPriority w:val="0"/>
    <w:pPr>
      <w:widowControl/>
      <w:spacing w:beforeLines="10" w:afterLines="10" w:line="240" w:lineRule="auto"/>
      <w:jc w:val="left"/>
    </w:pPr>
    <w:rPr>
      <w:rFonts w:ascii="Times New Roman" w:hAnsi="Times New Roman" w:eastAsia="黑体"/>
      <w:b/>
      <w:bCs/>
      <w:szCs w:val="24"/>
    </w:rPr>
  </w:style>
  <w:style w:type="paragraph" w:customStyle="1" w:styleId="86">
    <w:name w:val="三级"/>
    <w:basedOn w:val="3"/>
    <w:link w:val="112"/>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7">
    <w:name w:val="Char1"/>
    <w:basedOn w:val="1"/>
    <w:qFormat/>
    <w:uiPriority w:val="0"/>
    <w:pPr>
      <w:adjustRightInd w:val="0"/>
      <w:spacing w:line="360" w:lineRule="auto"/>
    </w:pPr>
    <w:rPr>
      <w:kern w:val="0"/>
      <w:sz w:val="24"/>
      <w:szCs w:val="20"/>
    </w:rPr>
  </w:style>
  <w:style w:type="paragraph" w:customStyle="1" w:styleId="88">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9">
    <w:name w:val="标题3"/>
    <w:basedOn w:val="5"/>
    <w:next w:val="1"/>
    <w:link w:val="145"/>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90">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91">
    <w:name w:val="表格标题"/>
    <w:basedOn w:val="15"/>
    <w:link w:val="138"/>
    <w:qFormat/>
    <w:uiPriority w:val="0"/>
    <w:pPr>
      <w:spacing w:before="152" w:after="160" w:line="420" w:lineRule="exact"/>
      <w:ind w:firstLine="480" w:firstLineChars="200"/>
      <w:jc w:val="center"/>
    </w:pPr>
    <w:rPr>
      <w:rFonts w:ascii="Arial" w:hAnsi="Arial" w:eastAsia="宋体"/>
      <w:sz w:val="24"/>
      <w:szCs w:val="24"/>
    </w:rPr>
  </w:style>
  <w:style w:type="paragraph" w:customStyle="1" w:styleId="92">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93">
    <w:name w:val="图片"/>
    <w:basedOn w:val="1"/>
    <w:link w:val="126"/>
    <w:qFormat/>
    <w:uiPriority w:val="0"/>
    <w:pPr>
      <w:jc w:val="center"/>
    </w:pPr>
    <w:rPr>
      <w:sz w:val="28"/>
      <w:szCs w:val="28"/>
    </w:rPr>
  </w:style>
  <w:style w:type="paragraph" w:customStyle="1" w:styleId="94">
    <w:name w:val="正文首行缩进1"/>
    <w:basedOn w:val="22"/>
    <w:qFormat/>
    <w:uiPriority w:val="0"/>
    <w:pPr>
      <w:suppressAutoHyphens/>
      <w:spacing w:line="300" w:lineRule="auto"/>
      <w:ind w:left="426"/>
    </w:pPr>
    <w:rPr>
      <w:rFonts w:ascii="宋体" w:hAnsi="宋体"/>
      <w:szCs w:val="20"/>
    </w:rPr>
  </w:style>
  <w:style w:type="paragraph" w:customStyle="1" w:styleId="95">
    <w:name w:val="纯文本1"/>
    <w:basedOn w:val="1"/>
    <w:qFormat/>
    <w:uiPriority w:val="0"/>
    <w:rPr>
      <w:rFonts w:ascii="宋体" w:hAnsi="Courier New"/>
    </w:rPr>
  </w:style>
  <w:style w:type="paragraph" w:customStyle="1" w:styleId="96">
    <w:name w:val="样式 首行不缩进"/>
    <w:basedOn w:val="1"/>
    <w:qFormat/>
    <w:uiPriority w:val="0"/>
    <w:pPr>
      <w:spacing w:before="120" w:after="120" w:line="360" w:lineRule="auto"/>
      <w:jc w:val="center"/>
    </w:pPr>
    <w:rPr>
      <w:rFonts w:cs="宋体"/>
      <w:sz w:val="24"/>
      <w:szCs w:val="20"/>
    </w:rPr>
  </w:style>
  <w:style w:type="paragraph" w:customStyle="1" w:styleId="97">
    <w:name w:val="图题"/>
    <w:link w:val="120"/>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8">
    <w:name w:val="小列表"/>
    <w:basedOn w:val="1"/>
    <w:link w:val="104"/>
    <w:qFormat/>
    <w:uiPriority w:val="0"/>
    <w:pPr>
      <w:numPr>
        <w:ilvl w:val="0"/>
        <w:numId w:val="2"/>
      </w:numPr>
      <w:autoSpaceDE w:val="0"/>
      <w:autoSpaceDN w:val="0"/>
      <w:spacing w:line="440" w:lineRule="exact"/>
      <w:ind w:firstLine="0"/>
    </w:pPr>
    <w:rPr>
      <w:sz w:val="24"/>
      <w:szCs w:val="28"/>
    </w:rPr>
  </w:style>
  <w:style w:type="paragraph" w:customStyle="1" w:styleId="99">
    <w:name w:val="表格正文"/>
    <w:basedOn w:val="1"/>
    <w:qFormat/>
    <w:uiPriority w:val="0"/>
    <w:pPr>
      <w:widowControl/>
      <w:snapToGrid w:val="0"/>
      <w:spacing w:before="60" w:after="60"/>
      <w:ind w:left="11"/>
      <w:jc w:val="center"/>
    </w:pPr>
    <w:rPr>
      <w:kern w:val="0"/>
      <w:szCs w:val="21"/>
    </w:rPr>
  </w:style>
  <w:style w:type="character" w:customStyle="1" w:styleId="100">
    <w:name w:val="题注 Char"/>
    <w:link w:val="15"/>
    <w:qFormat/>
    <w:uiPriority w:val="0"/>
    <w:rPr>
      <w:rFonts w:ascii="华文中宋" w:eastAsia="华文中宋"/>
      <w:kern w:val="2"/>
      <w:sz w:val="36"/>
    </w:rPr>
  </w:style>
  <w:style w:type="character" w:customStyle="1" w:styleId="101">
    <w:name w:val="标题2 Char Char"/>
    <w:link w:val="85"/>
    <w:qFormat/>
    <w:uiPriority w:val="0"/>
    <w:rPr>
      <w:rFonts w:eastAsia="黑体"/>
      <w:kern w:val="2"/>
      <w:sz w:val="32"/>
      <w:szCs w:val="24"/>
    </w:rPr>
  </w:style>
  <w:style w:type="character" w:customStyle="1" w:styleId="102">
    <w:name w:val="批注框文本 Char"/>
    <w:link w:val="32"/>
    <w:qFormat/>
    <w:uiPriority w:val="0"/>
    <w:rPr>
      <w:kern w:val="2"/>
      <w:sz w:val="18"/>
      <w:szCs w:val="18"/>
    </w:rPr>
  </w:style>
  <w:style w:type="character" w:customStyle="1" w:styleId="103">
    <w:name w:val="refresh"/>
    <w:basedOn w:val="52"/>
    <w:qFormat/>
    <w:uiPriority w:val="0"/>
  </w:style>
  <w:style w:type="character" w:customStyle="1" w:styleId="104">
    <w:name w:val="小列表 Char Char"/>
    <w:link w:val="98"/>
    <w:qFormat/>
    <w:uiPriority w:val="0"/>
    <w:rPr>
      <w:rFonts w:eastAsia="Arial Unicode MS"/>
      <w:kern w:val="2"/>
      <w:sz w:val="24"/>
      <w:szCs w:val="28"/>
    </w:rPr>
  </w:style>
  <w:style w:type="character" w:customStyle="1" w:styleId="105">
    <w:name w:val="del"/>
    <w:basedOn w:val="52"/>
    <w:qFormat/>
    <w:uiPriority w:val="0"/>
  </w:style>
  <w:style w:type="character" w:customStyle="1" w:styleId="106">
    <w:name w:val="批注文字 Char1"/>
    <w:link w:val="19"/>
    <w:qFormat/>
    <w:uiPriority w:val="0"/>
    <w:rPr>
      <w:rFonts w:ascii="Tahoma" w:hAnsi="Tahoma"/>
      <w:kern w:val="2"/>
      <w:sz w:val="21"/>
      <w:szCs w:val="24"/>
    </w:rPr>
  </w:style>
  <w:style w:type="character" w:customStyle="1" w:styleId="107">
    <w:name w:val="正文缩进 Char1"/>
    <w:qFormat/>
    <w:uiPriority w:val="0"/>
    <w:rPr>
      <w:rFonts w:eastAsia="宋体"/>
      <w:kern w:val="2"/>
      <w:sz w:val="21"/>
      <w:szCs w:val="24"/>
      <w:lang w:val="en-US" w:eastAsia="zh-CN" w:bidi="ar-SA"/>
    </w:rPr>
  </w:style>
  <w:style w:type="character" w:customStyle="1" w:styleId="108">
    <w:name w:val="标题 5 Char"/>
    <w:link w:val="7"/>
    <w:qFormat/>
    <w:uiPriority w:val="99"/>
    <w:rPr>
      <w:b/>
      <w:bCs/>
      <w:kern w:val="2"/>
      <w:sz w:val="24"/>
      <w:szCs w:val="28"/>
    </w:rPr>
  </w:style>
  <w:style w:type="character" w:customStyle="1" w:styleId="109">
    <w:name w:val="标题 2 Char"/>
    <w:link w:val="3"/>
    <w:qFormat/>
    <w:uiPriority w:val="99"/>
    <w:rPr>
      <w:rFonts w:ascii="Cambria" w:hAnsi="Cambria"/>
      <w:b/>
      <w:bCs/>
      <w:kern w:val="2"/>
      <w:sz w:val="32"/>
      <w:szCs w:val="32"/>
    </w:rPr>
  </w:style>
  <w:style w:type="character" w:customStyle="1" w:styleId="110">
    <w:name w:val="表格字体小四 Char Char"/>
    <w:link w:val="81"/>
    <w:qFormat/>
    <w:uiPriority w:val="0"/>
    <w:rPr>
      <w:kern w:val="2"/>
      <w:sz w:val="24"/>
      <w:szCs w:val="24"/>
      <w:lang w:val="en-US" w:eastAsia="zh-CN" w:bidi="ar-SA"/>
    </w:rPr>
  </w:style>
  <w:style w:type="character" w:customStyle="1" w:styleId="111">
    <w:name w:val="目录 Char Char"/>
    <w:link w:val="80"/>
    <w:qFormat/>
    <w:uiPriority w:val="0"/>
    <w:rPr>
      <w:rFonts w:ascii="仿宋_GB2312" w:hAnsi="宋体" w:eastAsia="仿宋_GB2312"/>
      <w:sz w:val="28"/>
      <w:szCs w:val="28"/>
      <w:lang w:val="en-US" w:eastAsia="zh-CN" w:bidi="ar-SA"/>
    </w:rPr>
  </w:style>
  <w:style w:type="character" w:customStyle="1" w:styleId="112">
    <w:name w:val="三级 Char Char"/>
    <w:link w:val="86"/>
    <w:qFormat/>
    <w:uiPriority w:val="0"/>
    <w:rPr>
      <w:rFonts w:eastAsia="黑体"/>
      <w:bCs/>
      <w:kern w:val="2"/>
      <w:sz w:val="30"/>
      <w:szCs w:val="24"/>
    </w:rPr>
  </w:style>
  <w:style w:type="character" w:customStyle="1" w:styleId="113">
    <w:name w:val="label"/>
    <w:basedOn w:val="52"/>
    <w:qFormat/>
    <w:uiPriority w:val="0"/>
  </w:style>
  <w:style w:type="character" w:customStyle="1" w:styleId="114">
    <w:name w:val="标题 8 Char"/>
    <w:link w:val="10"/>
    <w:qFormat/>
    <w:uiPriority w:val="99"/>
    <w:rPr>
      <w:rFonts w:ascii="Arial" w:hAnsi="Arial" w:eastAsia="黑体"/>
      <w:kern w:val="2"/>
      <w:sz w:val="24"/>
      <w:szCs w:val="28"/>
    </w:rPr>
  </w:style>
  <w:style w:type="character" w:customStyle="1" w:styleId="115">
    <w:name w:val="open2"/>
    <w:basedOn w:val="52"/>
    <w:qFormat/>
    <w:uiPriority w:val="0"/>
  </w:style>
  <w:style w:type="character" w:customStyle="1" w:styleId="116">
    <w:name w:val="15"/>
    <w:qFormat/>
    <w:uiPriority w:val="0"/>
    <w:rPr>
      <w:rFonts w:hint="default" w:ascii="Calibri" w:hAnsi="Calibri" w:cs="Calibri"/>
      <w:color w:val="0000FF"/>
      <w:u w:val="single"/>
    </w:rPr>
  </w:style>
  <w:style w:type="character" w:customStyle="1" w:styleId="117">
    <w:name w:val="trans"/>
    <w:basedOn w:val="52"/>
    <w:qFormat/>
    <w:uiPriority w:val="0"/>
  </w:style>
  <w:style w:type="character" w:customStyle="1" w:styleId="118">
    <w:name w:val="del2"/>
    <w:basedOn w:val="52"/>
    <w:qFormat/>
    <w:uiPriority w:val="0"/>
  </w:style>
  <w:style w:type="character" w:customStyle="1" w:styleId="119">
    <w:name w:val="标题 3 Char"/>
    <w:link w:val="5"/>
    <w:qFormat/>
    <w:uiPriority w:val="99"/>
    <w:rPr>
      <w:rFonts w:ascii="Tahoma" w:hAnsi="Tahoma"/>
      <w:b/>
      <w:bCs/>
      <w:kern w:val="2"/>
      <w:sz w:val="32"/>
      <w:szCs w:val="32"/>
    </w:rPr>
  </w:style>
  <w:style w:type="character" w:customStyle="1" w:styleId="120">
    <w:name w:val="图题 Char Char"/>
    <w:link w:val="97"/>
    <w:qFormat/>
    <w:uiPriority w:val="0"/>
    <w:rPr>
      <w:kern w:val="2"/>
      <w:sz w:val="24"/>
      <w:szCs w:val="24"/>
      <w:lang w:val="en-US" w:eastAsia="zh-CN" w:bidi="ar-SA"/>
    </w:rPr>
  </w:style>
  <w:style w:type="character" w:customStyle="1" w:styleId="121">
    <w:name w:val="pagelinks"/>
    <w:basedOn w:val="52"/>
    <w:qFormat/>
    <w:uiPriority w:val="0"/>
  </w:style>
  <w:style w:type="character" w:customStyle="1" w:styleId="122">
    <w:name w:val="morewin"/>
    <w:basedOn w:val="52"/>
    <w:qFormat/>
    <w:uiPriority w:val="0"/>
  </w:style>
  <w:style w:type="character" w:customStyle="1" w:styleId="123">
    <w:name w:val="open"/>
    <w:basedOn w:val="52"/>
    <w:qFormat/>
    <w:uiPriority w:val="0"/>
  </w:style>
  <w:style w:type="character" w:customStyle="1" w:styleId="124">
    <w:name w:val="样式2 Char Char"/>
    <w:link w:val="68"/>
    <w:qFormat/>
    <w:uiPriority w:val="0"/>
    <w:rPr>
      <w:b/>
      <w:kern w:val="2"/>
      <w:sz w:val="24"/>
      <w:szCs w:val="24"/>
    </w:rPr>
  </w:style>
  <w:style w:type="character" w:customStyle="1" w:styleId="125">
    <w:name w:val="批注文字 Char"/>
    <w:qFormat/>
    <w:uiPriority w:val="99"/>
    <w:rPr>
      <w:kern w:val="2"/>
      <w:sz w:val="24"/>
      <w:szCs w:val="28"/>
    </w:rPr>
  </w:style>
  <w:style w:type="character" w:customStyle="1" w:styleId="126">
    <w:name w:val="图片 Char Char"/>
    <w:link w:val="93"/>
    <w:qFormat/>
    <w:uiPriority w:val="0"/>
    <w:rPr>
      <w:kern w:val="2"/>
      <w:sz w:val="28"/>
      <w:szCs w:val="28"/>
    </w:rPr>
  </w:style>
  <w:style w:type="character" w:customStyle="1" w:styleId="127">
    <w:name w:val="标题 1 Char"/>
    <w:link w:val="2"/>
    <w:qFormat/>
    <w:uiPriority w:val="99"/>
    <w:rPr>
      <w:rFonts w:ascii="Tahoma" w:hAnsi="Tahoma"/>
      <w:b/>
      <w:bCs/>
      <w:kern w:val="44"/>
      <w:sz w:val="24"/>
      <w:szCs w:val="44"/>
    </w:rPr>
  </w:style>
  <w:style w:type="character" w:customStyle="1" w:styleId="128">
    <w:name w:val="页眉 Char"/>
    <w:link w:val="34"/>
    <w:qFormat/>
    <w:uiPriority w:val="99"/>
    <w:rPr>
      <w:rFonts w:ascii="Tahoma" w:hAnsi="Tahoma"/>
      <w:kern w:val="2"/>
      <w:sz w:val="18"/>
      <w:szCs w:val="18"/>
    </w:rPr>
  </w:style>
  <w:style w:type="character" w:customStyle="1" w:styleId="129">
    <w:name w:val="标题 7 Char"/>
    <w:link w:val="9"/>
    <w:qFormat/>
    <w:uiPriority w:val="99"/>
    <w:rPr>
      <w:b/>
      <w:bCs/>
      <w:kern w:val="2"/>
      <w:sz w:val="24"/>
      <w:szCs w:val="28"/>
    </w:rPr>
  </w:style>
  <w:style w:type="character" w:customStyle="1" w:styleId="130">
    <w:name w:val="标题 Char"/>
    <w:link w:val="46"/>
    <w:qFormat/>
    <w:uiPriority w:val="0"/>
    <w:rPr>
      <w:rFonts w:ascii="Cambria" w:hAnsi="Cambria"/>
      <w:b/>
      <w:bCs/>
      <w:kern w:val="2"/>
      <w:sz w:val="32"/>
      <w:szCs w:val="32"/>
    </w:rPr>
  </w:style>
  <w:style w:type="character" w:customStyle="1" w:styleId="131">
    <w:name w:val="标题 9 Char"/>
    <w:link w:val="11"/>
    <w:qFormat/>
    <w:uiPriority w:val="99"/>
    <w:rPr>
      <w:rFonts w:ascii="Arial" w:hAnsi="Arial" w:eastAsia="黑体"/>
      <w:kern w:val="2"/>
      <w:sz w:val="24"/>
      <w:szCs w:val="21"/>
    </w:rPr>
  </w:style>
  <w:style w:type="character" w:customStyle="1" w:styleId="132">
    <w:name w:val="error"/>
    <w:qFormat/>
    <w:uiPriority w:val="0"/>
    <w:rPr>
      <w:color w:val="CC0000"/>
    </w:rPr>
  </w:style>
  <w:style w:type="character" w:customStyle="1" w:styleId="133">
    <w:name w:val="add"/>
    <w:basedOn w:val="52"/>
    <w:qFormat/>
    <w:uiPriority w:val="0"/>
  </w:style>
  <w:style w:type="character" w:customStyle="1" w:styleId="134">
    <w:name w:val="批注主题 Char"/>
    <w:link w:val="47"/>
    <w:qFormat/>
    <w:uiPriority w:val="99"/>
    <w:rPr>
      <w:rFonts w:ascii="Tahoma" w:hAnsi="Tahoma"/>
      <w:b/>
      <w:bCs/>
      <w:kern w:val="2"/>
      <w:sz w:val="24"/>
      <w:szCs w:val="28"/>
    </w:rPr>
  </w:style>
  <w:style w:type="character" w:customStyle="1" w:styleId="135">
    <w:name w:val="pagebanner"/>
    <w:basedOn w:val="52"/>
    <w:qFormat/>
    <w:uiPriority w:val="0"/>
  </w:style>
  <w:style w:type="character" w:customStyle="1" w:styleId="136">
    <w:name w:val="文档结构图 Char"/>
    <w:link w:val="17"/>
    <w:qFormat/>
    <w:uiPriority w:val="99"/>
    <w:rPr>
      <w:rFonts w:ascii="宋体"/>
      <w:kern w:val="2"/>
      <w:sz w:val="18"/>
      <w:szCs w:val="18"/>
    </w:rPr>
  </w:style>
  <w:style w:type="character" w:customStyle="1" w:styleId="137">
    <w:name w:val="正文首行缩进 Char"/>
    <w:link w:val="48"/>
    <w:qFormat/>
    <w:uiPriority w:val="0"/>
    <w:rPr>
      <w:rFonts w:ascii="Tahoma" w:hAnsi="Tahoma"/>
      <w:kern w:val="2"/>
      <w:sz w:val="21"/>
      <w:szCs w:val="24"/>
    </w:rPr>
  </w:style>
  <w:style w:type="character" w:customStyle="1" w:styleId="138">
    <w:name w:val="表格标题 Char Char"/>
    <w:link w:val="91"/>
    <w:qFormat/>
    <w:uiPriority w:val="0"/>
    <w:rPr>
      <w:rFonts w:ascii="Arial" w:hAnsi="Arial" w:cs="Arial"/>
      <w:kern w:val="2"/>
      <w:sz w:val="24"/>
      <w:szCs w:val="24"/>
    </w:rPr>
  </w:style>
  <w:style w:type="character" w:customStyle="1" w:styleId="139">
    <w:name w:val="标题 6 Char"/>
    <w:link w:val="8"/>
    <w:qFormat/>
    <w:uiPriority w:val="99"/>
    <w:rPr>
      <w:rFonts w:ascii="Arial" w:hAnsi="Arial" w:eastAsia="黑体"/>
      <w:b/>
      <w:bCs/>
      <w:kern w:val="2"/>
      <w:sz w:val="24"/>
      <w:szCs w:val="28"/>
    </w:rPr>
  </w:style>
  <w:style w:type="character" w:customStyle="1" w:styleId="140">
    <w:name w:val="正文文本 Char"/>
    <w:link w:val="22"/>
    <w:qFormat/>
    <w:uiPriority w:val="99"/>
    <w:rPr>
      <w:rFonts w:ascii="Tahoma" w:hAnsi="Tahoma"/>
      <w:kern w:val="2"/>
      <w:sz w:val="21"/>
      <w:szCs w:val="24"/>
    </w:rPr>
  </w:style>
  <w:style w:type="character" w:customStyle="1" w:styleId="141">
    <w:name w:val="10"/>
    <w:qFormat/>
    <w:uiPriority w:val="0"/>
    <w:rPr>
      <w:rFonts w:hint="default" w:ascii="Calibri" w:hAnsi="Calibri" w:cs="Calibri"/>
    </w:rPr>
  </w:style>
  <w:style w:type="character" w:customStyle="1" w:styleId="142">
    <w:name w:val="正文缩进 Char"/>
    <w:link w:val="4"/>
    <w:qFormat/>
    <w:uiPriority w:val="0"/>
    <w:rPr>
      <w:kern w:val="2"/>
      <w:sz w:val="24"/>
    </w:rPr>
  </w:style>
  <w:style w:type="character" w:customStyle="1" w:styleId="143">
    <w:name w:val="页脚 Char"/>
    <w:link w:val="33"/>
    <w:qFormat/>
    <w:uiPriority w:val="99"/>
    <w:rPr>
      <w:rFonts w:ascii="Tahoma" w:hAnsi="Tahoma"/>
      <w:kern w:val="2"/>
      <w:sz w:val="18"/>
      <w:szCs w:val="18"/>
    </w:rPr>
  </w:style>
  <w:style w:type="character" w:customStyle="1" w:styleId="144">
    <w:name w:val="mod"/>
    <w:basedOn w:val="52"/>
    <w:qFormat/>
    <w:uiPriority w:val="0"/>
  </w:style>
  <w:style w:type="character" w:customStyle="1" w:styleId="145">
    <w:name w:val="标题3 Char Char"/>
    <w:link w:val="89"/>
    <w:qFormat/>
    <w:uiPriority w:val="0"/>
    <w:rPr>
      <w:rFonts w:eastAsia="黑体"/>
      <w:kern w:val="2"/>
      <w:sz w:val="28"/>
      <w:szCs w:val="32"/>
    </w:rPr>
  </w:style>
  <w:style w:type="character" w:customStyle="1" w:styleId="146">
    <w:name w:val="标题 4 Char"/>
    <w:link w:val="6"/>
    <w:qFormat/>
    <w:uiPriority w:val="99"/>
    <w:rPr>
      <w:b/>
      <w:sz w:val="24"/>
      <w:szCs w:val="24"/>
    </w:rPr>
  </w:style>
  <w:style w:type="paragraph" w:customStyle="1" w:styleId="147">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8">
    <w:name w:val="redfilefwwh"/>
    <w:basedOn w:val="52"/>
    <w:qFormat/>
    <w:uiPriority w:val="0"/>
    <w:rPr>
      <w:color w:val="BA2636"/>
      <w:sz w:val="12"/>
      <w:szCs w:val="12"/>
    </w:rPr>
  </w:style>
  <w:style w:type="character" w:customStyle="1" w:styleId="149">
    <w:name w:val="gjfg"/>
    <w:basedOn w:val="52"/>
    <w:qFormat/>
    <w:uiPriority w:val="0"/>
  </w:style>
  <w:style w:type="character" w:customStyle="1" w:styleId="150">
    <w:name w:val="redfilenumber"/>
    <w:basedOn w:val="52"/>
    <w:qFormat/>
    <w:uiPriority w:val="0"/>
    <w:rPr>
      <w:color w:val="BA2636"/>
      <w:sz w:val="12"/>
      <w:szCs w:val="12"/>
    </w:rPr>
  </w:style>
  <w:style w:type="character" w:customStyle="1" w:styleId="151">
    <w:name w:val="qxdate"/>
    <w:basedOn w:val="52"/>
    <w:qFormat/>
    <w:uiPriority w:val="0"/>
    <w:rPr>
      <w:color w:val="333333"/>
      <w:sz w:val="12"/>
      <w:szCs w:val="12"/>
    </w:rPr>
  </w:style>
  <w:style w:type="character" w:customStyle="1" w:styleId="152">
    <w:name w:val="prev"/>
    <w:basedOn w:val="52"/>
    <w:qFormat/>
    <w:uiPriority w:val="0"/>
    <w:rPr>
      <w:rFonts w:ascii="微软雅黑" w:hAnsi="微软雅黑" w:eastAsia="微软雅黑" w:cs="微软雅黑"/>
      <w:sz w:val="14"/>
      <w:szCs w:val="14"/>
    </w:rPr>
  </w:style>
  <w:style w:type="character" w:customStyle="1" w:styleId="153">
    <w:name w:val="cfdate"/>
    <w:basedOn w:val="52"/>
    <w:qFormat/>
    <w:uiPriority w:val="0"/>
    <w:rPr>
      <w:color w:val="333333"/>
      <w:sz w:val="12"/>
      <w:szCs w:val="12"/>
    </w:rPr>
  </w:style>
  <w:style w:type="character" w:customStyle="1" w:styleId="154">
    <w:name w:val="displayarti"/>
    <w:basedOn w:val="52"/>
    <w:qFormat/>
    <w:uiPriority w:val="0"/>
    <w:rPr>
      <w:color w:val="FFFFFF"/>
      <w:shd w:val="clear" w:color="auto" w:fill="A00000"/>
    </w:rPr>
  </w:style>
  <w:style w:type="character" w:customStyle="1" w:styleId="155">
    <w:name w:val="next2"/>
    <w:basedOn w:val="52"/>
    <w:qFormat/>
    <w:uiPriority w:val="0"/>
    <w:rPr>
      <w:rFonts w:hint="eastAsia" w:ascii="微软雅黑" w:hAnsi="微软雅黑" w:eastAsia="微软雅黑" w:cs="微软雅黑"/>
      <w:sz w:val="14"/>
      <w:szCs w:val="14"/>
    </w:rPr>
  </w:style>
  <w:style w:type="character" w:customStyle="1" w:styleId="156">
    <w:name w:val="next3"/>
    <w:basedOn w:val="52"/>
    <w:qFormat/>
    <w:uiPriority w:val="0"/>
    <w:rPr>
      <w:color w:val="888888"/>
    </w:rPr>
  </w:style>
  <w:style w:type="character" w:customStyle="1" w:styleId="157">
    <w:name w:val="next"/>
    <w:basedOn w:val="52"/>
    <w:qFormat/>
    <w:uiPriority w:val="0"/>
    <w:rPr>
      <w:rFonts w:ascii="微软雅黑" w:hAnsi="微软雅黑" w:eastAsia="微软雅黑" w:cs="微软雅黑"/>
      <w:sz w:val="14"/>
      <w:szCs w:val="14"/>
    </w:rPr>
  </w:style>
  <w:style w:type="character" w:customStyle="1" w:styleId="158">
    <w:name w:val="prev1"/>
    <w:basedOn w:val="52"/>
    <w:qFormat/>
    <w:uiPriority w:val="0"/>
    <w:rPr>
      <w:color w:val="888888"/>
    </w:rPr>
  </w:style>
  <w:style w:type="paragraph" w:customStyle="1" w:styleId="159">
    <w:name w:val="Body text|21"/>
    <w:basedOn w:val="1"/>
    <w:link w:val="161"/>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60">
    <w:name w:val="Body text|2 + Spacing 0 pt"/>
    <w:basedOn w:val="161"/>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61">
    <w:name w:val="Body text|2_"/>
    <w:basedOn w:val="52"/>
    <w:link w:val="159"/>
    <w:qFormat/>
    <w:uiPriority w:val="0"/>
    <w:rPr>
      <w:rFonts w:ascii="PMingLiU" w:hAnsi="PMingLiU" w:eastAsia="PMingLiU" w:cs="PMingLiU"/>
      <w:spacing w:val="30"/>
    </w:rPr>
  </w:style>
  <w:style w:type="character" w:customStyle="1" w:styleId="162">
    <w:name w:val="Body text|2 + Spacing 3 pt"/>
    <w:basedOn w:val="161"/>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63">
    <w:name w:val="图文"/>
    <w:basedOn w:val="1"/>
    <w:qFormat/>
    <w:uiPriority w:val="0"/>
    <w:pPr>
      <w:adjustRightInd w:val="0"/>
      <w:snapToGrid w:val="0"/>
      <w:spacing w:after="50" w:line="360" w:lineRule="auto"/>
    </w:pPr>
    <w:rPr>
      <w:sz w:val="24"/>
    </w:rPr>
  </w:style>
  <w:style w:type="paragraph" w:customStyle="1" w:styleId="164">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5">
    <w:name w:val="Char2"/>
    <w:basedOn w:val="1"/>
    <w:qFormat/>
    <w:uiPriority w:val="0"/>
    <w:rPr>
      <w:rFonts w:ascii="仿宋_GB2312" w:eastAsia="仿宋_GB2312"/>
      <w:b/>
      <w:sz w:val="32"/>
      <w:szCs w:val="32"/>
    </w:rPr>
  </w:style>
  <w:style w:type="paragraph" w:customStyle="1" w:styleId="166">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7">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8">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70">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71">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72">
    <w:name w:val="正文文本缩进 Char"/>
    <w:basedOn w:val="52"/>
    <w:link w:val="23"/>
    <w:qFormat/>
    <w:uiPriority w:val="99"/>
    <w:rPr>
      <w:rFonts w:ascii="Tahoma" w:hAnsi="Tahoma" w:eastAsia="Arial Unicode MS" w:cs="Times New Roman"/>
      <w:kern w:val="2"/>
      <w:sz w:val="21"/>
      <w:szCs w:val="24"/>
    </w:rPr>
  </w:style>
  <w:style w:type="character" w:customStyle="1" w:styleId="173">
    <w:name w:val="正文首行缩进 2 Char"/>
    <w:basedOn w:val="172"/>
    <w:link w:val="49"/>
    <w:qFormat/>
    <w:uiPriority w:val="0"/>
    <w:rPr>
      <w:rFonts w:ascii="Times New Roman" w:hAnsi="Times New Roman" w:eastAsia="宋体" w:cs="Times New Roman"/>
      <w:kern w:val="2"/>
      <w:sz w:val="21"/>
      <w:szCs w:val="24"/>
    </w:rPr>
  </w:style>
  <w:style w:type="character" w:customStyle="1" w:styleId="174">
    <w:name w:val="正文文本 2 Char"/>
    <w:basedOn w:val="52"/>
    <w:link w:val="42"/>
    <w:qFormat/>
    <w:uiPriority w:val="99"/>
    <w:rPr>
      <w:rFonts w:ascii="宋体" w:hAnsi="Times New Roman" w:eastAsia="宋体" w:cs="Times New Roman"/>
      <w:kern w:val="2"/>
      <w:sz w:val="21"/>
    </w:rPr>
  </w:style>
  <w:style w:type="paragraph" w:customStyle="1" w:styleId="175">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6">
    <w:name w:val="样式 标题 2 + (符号) 宋体 小四"/>
    <w:basedOn w:val="3"/>
    <w:qFormat/>
    <w:uiPriority w:val="0"/>
    <w:pPr>
      <w:keepNext/>
      <w:keepLines/>
      <w:spacing w:line="416" w:lineRule="auto"/>
    </w:pPr>
    <w:rPr>
      <w:rFonts w:ascii="Arial" w:hAnsi="Arial" w:eastAsia="宋体"/>
      <w:bCs/>
      <w:sz w:val="24"/>
    </w:rPr>
  </w:style>
  <w:style w:type="character" w:customStyle="1" w:styleId="177">
    <w:name w:val="Char21"/>
    <w:qFormat/>
    <w:uiPriority w:val="0"/>
    <w:rPr>
      <w:rFonts w:ascii="Arial" w:hAnsi="Arial" w:eastAsia="黑体"/>
      <w:b/>
      <w:bCs/>
      <w:kern w:val="2"/>
      <w:sz w:val="32"/>
      <w:szCs w:val="32"/>
      <w:lang w:val="en-US" w:eastAsia="zh-CN" w:bidi="ar-SA"/>
    </w:rPr>
  </w:style>
  <w:style w:type="character" w:customStyle="1" w:styleId="178">
    <w:name w:val="样式 标题 2 + (符号) 宋体 小四 Char"/>
    <w:qFormat/>
    <w:uiPriority w:val="0"/>
    <w:rPr>
      <w:rFonts w:ascii="Arial" w:hAnsi="Arial" w:eastAsia="宋体"/>
      <w:b/>
      <w:bCs/>
      <w:kern w:val="2"/>
      <w:sz w:val="24"/>
      <w:szCs w:val="32"/>
      <w:lang w:val="en-US" w:eastAsia="zh-CN" w:bidi="ar-SA"/>
    </w:rPr>
  </w:style>
  <w:style w:type="paragraph" w:customStyle="1" w:styleId="179">
    <w:name w:val="默认段落字体 Para Char Char Char Char Char Char Char Char Char Char"/>
    <w:basedOn w:val="17"/>
    <w:qFormat/>
    <w:uiPriority w:val="0"/>
    <w:pPr>
      <w:shd w:val="clear" w:color="auto" w:fill="000080"/>
      <w:spacing w:line="240" w:lineRule="auto"/>
    </w:pPr>
    <w:rPr>
      <w:rFonts w:ascii="Tahoma" w:hAnsi="Tahoma" w:eastAsia="宋体"/>
      <w:sz w:val="24"/>
      <w:szCs w:val="24"/>
    </w:rPr>
  </w:style>
  <w:style w:type="paragraph" w:customStyle="1" w:styleId="180">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81">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7">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8">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9">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9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93">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4">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5">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7">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8">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200">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201">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202">
    <w:name w:val="日期 Char"/>
    <w:link w:val="30"/>
    <w:qFormat/>
    <w:uiPriority w:val="99"/>
    <w:rPr>
      <w:rFonts w:ascii="Tahoma" w:hAnsi="Tahoma" w:eastAsia="Arial Unicode MS" w:cs="Times New Roman"/>
      <w:kern w:val="2"/>
      <w:sz w:val="21"/>
      <w:szCs w:val="24"/>
    </w:rPr>
  </w:style>
  <w:style w:type="character" w:customStyle="1" w:styleId="203">
    <w:name w:val="Char Char"/>
    <w:qFormat/>
    <w:uiPriority w:val="0"/>
    <w:rPr>
      <w:rFonts w:eastAsia="宋体"/>
      <w:kern w:val="2"/>
      <w:sz w:val="24"/>
      <w:lang w:val="en-US" w:eastAsia="zh-CN" w:bidi="ar-SA"/>
    </w:rPr>
  </w:style>
  <w:style w:type="character" w:customStyle="1" w:styleId="204">
    <w:name w:val="称呼 Char"/>
    <w:basedOn w:val="52"/>
    <w:link w:val="20"/>
    <w:qFormat/>
    <w:uiPriority w:val="0"/>
    <w:rPr>
      <w:rFonts w:ascii="..ì." w:hAnsi="Times New Roman" w:eastAsia="..ì." w:cs="Times New Roman"/>
      <w:sz w:val="24"/>
    </w:rPr>
  </w:style>
  <w:style w:type="character" w:customStyle="1" w:styleId="205">
    <w:name w:val="注释标题 Char"/>
    <w:basedOn w:val="52"/>
    <w:link w:val="13"/>
    <w:qFormat/>
    <w:uiPriority w:val="0"/>
    <w:rPr>
      <w:rFonts w:ascii="..ì." w:hAnsi="Times New Roman" w:eastAsia="..ì." w:cs="Times New Roman"/>
      <w:sz w:val="24"/>
    </w:rPr>
  </w:style>
  <w:style w:type="paragraph" w:customStyle="1" w:styleId="206">
    <w:name w:val="1 Char Char Char Char"/>
    <w:basedOn w:val="1"/>
    <w:qFormat/>
    <w:uiPriority w:val="0"/>
    <w:rPr>
      <w:rFonts w:ascii="Tahoma" w:hAnsi="Tahoma" w:eastAsia="宋体"/>
      <w:sz w:val="24"/>
      <w:szCs w:val="20"/>
    </w:rPr>
  </w:style>
  <w:style w:type="paragraph" w:customStyle="1" w:styleId="20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8">
    <w:name w:val="TOC 标题2"/>
    <w:basedOn w:val="2"/>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9">
    <w:name w:val="标题 1 Char1"/>
    <w:qFormat/>
    <w:uiPriority w:val="99"/>
    <w:rPr>
      <w:rFonts w:ascii="黑体" w:eastAsia="黑体"/>
      <w:sz w:val="52"/>
      <w:lang w:bidi="ar-SA"/>
    </w:rPr>
  </w:style>
  <w:style w:type="paragraph" w:customStyle="1" w:styleId="210">
    <w:name w:val="样式 标题 2 + Times New Roman 四号 非加粗 段前: 5 磅 段后: 0 磅 行距: 固定值 20..."/>
    <w:basedOn w:val="3"/>
    <w:qFormat/>
    <w:uiPriority w:val="99"/>
    <w:pPr>
      <w:keepNext/>
      <w:keepLines/>
      <w:spacing w:before="100" w:after="0" w:line="400" w:lineRule="exact"/>
    </w:pPr>
    <w:rPr>
      <w:rFonts w:ascii="Times New Roman" w:hAnsi="Times New Roman" w:eastAsia="黑体" w:cs="宋体"/>
      <w:sz w:val="28"/>
      <w:szCs w:val="20"/>
    </w:rPr>
  </w:style>
  <w:style w:type="paragraph" w:customStyle="1" w:styleId="211">
    <w:name w:val="3"/>
    <w:basedOn w:val="1"/>
    <w:next w:val="21"/>
    <w:qFormat/>
    <w:uiPriority w:val="99"/>
    <w:rPr>
      <w:rFonts w:ascii="宋体" w:eastAsia="宋体"/>
      <w:sz w:val="24"/>
      <w:szCs w:val="20"/>
    </w:rPr>
  </w:style>
  <w:style w:type="character" w:customStyle="1" w:styleId="212">
    <w:name w:val="正文文本 3 Char"/>
    <w:basedOn w:val="52"/>
    <w:link w:val="21"/>
    <w:qFormat/>
    <w:uiPriority w:val="99"/>
    <w:rPr>
      <w:rFonts w:ascii="Times New Roman" w:hAnsi="Times New Roman" w:eastAsia="宋体" w:cs="Times New Roman"/>
      <w:kern w:val="2"/>
      <w:sz w:val="16"/>
      <w:szCs w:val="16"/>
    </w:rPr>
  </w:style>
  <w:style w:type="paragraph" w:customStyle="1" w:styleId="213">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4">
    <w:name w:val="2"/>
    <w:basedOn w:val="1"/>
    <w:next w:val="23"/>
    <w:qFormat/>
    <w:uiPriority w:val="99"/>
    <w:pPr>
      <w:ind w:left="432"/>
    </w:pPr>
    <w:rPr>
      <w:rFonts w:eastAsia="宋体"/>
      <w:szCs w:val="20"/>
    </w:rPr>
  </w:style>
  <w:style w:type="character" w:customStyle="1" w:styleId="215">
    <w:name w:val="正文文本缩进 3 Char"/>
    <w:link w:val="39"/>
    <w:qFormat/>
    <w:uiPriority w:val="99"/>
    <w:rPr>
      <w:rFonts w:ascii="Times New Roman" w:hAnsi="Times New Roman" w:eastAsia="Arial Unicode MS" w:cs="Times New Roman"/>
      <w:kern w:val="2"/>
      <w:sz w:val="16"/>
      <w:szCs w:val="16"/>
    </w:rPr>
  </w:style>
  <w:style w:type="paragraph" w:customStyle="1" w:styleId="216">
    <w:name w:val="样式 标题 1 + 黑体 三号 非加粗 居中 段前: 6 磅 段后: 6 磅 行距: 固定值 20 磅"/>
    <w:basedOn w:val="2"/>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7">
    <w:name w:val="Char1111"/>
    <w:basedOn w:val="1"/>
    <w:qFormat/>
    <w:uiPriority w:val="0"/>
    <w:rPr>
      <w:rFonts w:ascii="Tahoma" w:hAnsi="Tahoma" w:eastAsia="宋体"/>
      <w:sz w:val="24"/>
      <w:szCs w:val="20"/>
    </w:rPr>
  </w:style>
  <w:style w:type="character" w:customStyle="1" w:styleId="218">
    <w:name w:val="font161"/>
    <w:qFormat/>
    <w:uiPriority w:val="99"/>
    <w:rPr>
      <w:b/>
      <w:bCs/>
      <w:sz w:val="32"/>
      <w:szCs w:val="32"/>
    </w:rPr>
  </w:style>
  <w:style w:type="paragraph" w:customStyle="1" w:styleId="219">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20">
    <w:name w:val="表格"/>
    <w:basedOn w:val="1"/>
    <w:qFormat/>
    <w:uiPriority w:val="99"/>
    <w:pPr>
      <w:jc w:val="center"/>
      <w:textAlignment w:val="center"/>
    </w:pPr>
    <w:rPr>
      <w:rFonts w:ascii="华文细黑" w:hAnsi="华文细黑" w:eastAsia="宋体"/>
      <w:kern w:val="0"/>
      <w:szCs w:val="20"/>
    </w:rPr>
  </w:style>
  <w:style w:type="paragraph" w:customStyle="1" w:styleId="221">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22">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23">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4">
    <w:name w:val="样式 粉红"/>
    <w:qFormat/>
    <w:uiPriority w:val="99"/>
    <w:rPr>
      <w:color w:val="auto"/>
      <w:u w:val="none"/>
    </w:rPr>
  </w:style>
  <w:style w:type="character" w:customStyle="1" w:styleId="225">
    <w:name w:val="Char Char1"/>
    <w:qFormat/>
    <w:uiPriority w:val="0"/>
    <w:rPr>
      <w:rFonts w:eastAsia="宋体"/>
      <w:kern w:val="2"/>
      <w:sz w:val="24"/>
      <w:lang w:val="en-US" w:eastAsia="zh-CN" w:bidi="ar-SA"/>
    </w:rPr>
  </w:style>
  <w:style w:type="character" w:customStyle="1" w:styleId="226">
    <w:name w:val="纯文本 Char"/>
    <w:qFormat/>
    <w:uiPriority w:val="0"/>
    <w:rPr>
      <w:rFonts w:ascii="宋体" w:hAnsi="Courier New" w:eastAsia="Arial Unicode MS" w:cs="Times New Roman"/>
      <w:kern w:val="2"/>
      <w:sz w:val="21"/>
      <w:szCs w:val="21"/>
    </w:rPr>
  </w:style>
  <w:style w:type="paragraph" w:customStyle="1" w:styleId="227">
    <w:name w:val="Char Char Char Char"/>
    <w:basedOn w:val="1"/>
    <w:qFormat/>
    <w:uiPriority w:val="0"/>
    <w:pPr>
      <w:widowControl/>
      <w:spacing w:after="160" w:line="240" w:lineRule="exact"/>
      <w:jc w:val="left"/>
    </w:pPr>
    <w:rPr>
      <w:rFonts w:eastAsia="宋体"/>
      <w:szCs w:val="20"/>
    </w:rPr>
  </w:style>
  <w:style w:type="paragraph" w:customStyle="1" w:styleId="228">
    <w:name w:val="p17"/>
    <w:basedOn w:val="1"/>
    <w:qFormat/>
    <w:uiPriority w:val="99"/>
    <w:pPr>
      <w:widowControl/>
    </w:pPr>
    <w:rPr>
      <w:rFonts w:eastAsia="宋体"/>
      <w:kern w:val="0"/>
      <w:szCs w:val="21"/>
    </w:rPr>
  </w:style>
  <w:style w:type="character" w:customStyle="1" w:styleId="229">
    <w:name w:val="H4 Char"/>
    <w:qFormat/>
    <w:uiPriority w:val="0"/>
    <w:rPr>
      <w:b/>
      <w:sz w:val="28"/>
    </w:rPr>
  </w:style>
  <w:style w:type="character" w:customStyle="1" w:styleId="230">
    <w:name w:val="Char Char2"/>
    <w:qFormat/>
    <w:uiPriority w:val="0"/>
    <w:rPr>
      <w:rFonts w:eastAsia="宋体"/>
      <w:kern w:val="2"/>
      <w:sz w:val="24"/>
      <w:lang w:val="en-US" w:eastAsia="zh-CN" w:bidi="ar-SA"/>
    </w:rPr>
  </w:style>
  <w:style w:type="character" w:customStyle="1" w:styleId="231">
    <w:name w:val="Char Char111"/>
    <w:qFormat/>
    <w:uiPriority w:val="99"/>
    <w:rPr>
      <w:rFonts w:eastAsia="宋体"/>
      <w:kern w:val="2"/>
      <w:sz w:val="24"/>
      <w:lang w:val="en-US" w:eastAsia="zh-CN" w:bidi="ar-SA"/>
    </w:rPr>
  </w:style>
  <w:style w:type="paragraph" w:customStyle="1" w:styleId="232">
    <w:name w:val="Char Char Char Char111"/>
    <w:basedOn w:val="1"/>
    <w:qFormat/>
    <w:uiPriority w:val="0"/>
    <w:pPr>
      <w:widowControl/>
      <w:spacing w:after="160" w:line="240" w:lineRule="exact"/>
      <w:jc w:val="left"/>
    </w:pPr>
    <w:rPr>
      <w:rFonts w:eastAsia="宋体"/>
      <w:szCs w:val="20"/>
    </w:rPr>
  </w:style>
  <w:style w:type="paragraph" w:customStyle="1" w:styleId="233">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4">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5">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6">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9">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0">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1">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3">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4">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5">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6">
    <w:name w:val="章标题"/>
    <w:next w:val="1"/>
    <w:link w:val="253"/>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7">
    <w:name w:val="一级条标题"/>
    <w:basedOn w:val="246"/>
    <w:next w:val="1"/>
    <w:link w:val="254"/>
    <w:qFormat/>
    <w:uiPriority w:val="0"/>
    <w:pPr>
      <w:numPr>
        <w:ilvl w:val="2"/>
      </w:numPr>
      <w:tabs>
        <w:tab w:val="left" w:pos="360"/>
      </w:tabs>
      <w:spacing w:beforeLines="0" w:afterLines="0"/>
      <w:ind w:left="315"/>
      <w:outlineLvl w:val="2"/>
    </w:pPr>
  </w:style>
  <w:style w:type="paragraph" w:customStyle="1" w:styleId="248">
    <w:name w:val="二级条标题"/>
    <w:basedOn w:val="247"/>
    <w:next w:val="1"/>
    <w:link w:val="255"/>
    <w:qFormat/>
    <w:uiPriority w:val="0"/>
    <w:pPr>
      <w:numPr>
        <w:ilvl w:val="3"/>
      </w:numPr>
      <w:ind w:left="315"/>
      <w:outlineLvl w:val="3"/>
    </w:pPr>
  </w:style>
  <w:style w:type="paragraph" w:customStyle="1" w:styleId="249">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50">
    <w:name w:val="三级条标题"/>
    <w:basedOn w:val="248"/>
    <w:next w:val="1"/>
    <w:qFormat/>
    <w:uiPriority w:val="0"/>
    <w:pPr>
      <w:numPr>
        <w:ilvl w:val="4"/>
      </w:numPr>
      <w:tabs>
        <w:tab w:val="left" w:pos="1680"/>
        <w:tab w:val="left" w:pos="2100"/>
      </w:tabs>
      <w:ind w:left="2100" w:hanging="420"/>
      <w:outlineLvl w:val="4"/>
    </w:pPr>
  </w:style>
  <w:style w:type="paragraph" w:customStyle="1" w:styleId="251">
    <w:name w:val="四级条标题"/>
    <w:basedOn w:val="250"/>
    <w:next w:val="1"/>
    <w:qFormat/>
    <w:uiPriority w:val="0"/>
    <w:pPr>
      <w:numPr>
        <w:ilvl w:val="5"/>
      </w:numPr>
      <w:tabs>
        <w:tab w:val="left" w:pos="2520"/>
      </w:tabs>
      <w:ind w:left="2520" w:hanging="420"/>
      <w:outlineLvl w:val="5"/>
    </w:pPr>
  </w:style>
  <w:style w:type="paragraph" w:customStyle="1" w:styleId="252">
    <w:name w:val="五级条标题"/>
    <w:basedOn w:val="251"/>
    <w:next w:val="1"/>
    <w:qFormat/>
    <w:uiPriority w:val="0"/>
    <w:pPr>
      <w:numPr>
        <w:ilvl w:val="6"/>
      </w:numPr>
      <w:tabs>
        <w:tab w:val="left" w:pos="2940"/>
      </w:tabs>
      <w:ind w:left="2940" w:hanging="420"/>
      <w:outlineLvl w:val="6"/>
    </w:pPr>
  </w:style>
  <w:style w:type="character" w:customStyle="1" w:styleId="253">
    <w:name w:val="章标题 Char"/>
    <w:link w:val="246"/>
    <w:qFormat/>
    <w:uiPriority w:val="0"/>
    <w:rPr>
      <w:rFonts w:ascii="黑体" w:eastAsia="黑体"/>
      <w:sz w:val="21"/>
    </w:rPr>
  </w:style>
  <w:style w:type="character" w:customStyle="1" w:styleId="254">
    <w:name w:val="一级条标题 Char"/>
    <w:link w:val="247"/>
    <w:qFormat/>
    <w:uiPriority w:val="0"/>
    <w:rPr>
      <w:rFonts w:ascii="黑体" w:eastAsia="黑体"/>
      <w:sz w:val="21"/>
    </w:rPr>
  </w:style>
  <w:style w:type="character" w:customStyle="1" w:styleId="255">
    <w:name w:val="二级条标题 Char"/>
    <w:link w:val="248"/>
    <w:qFormat/>
    <w:uiPriority w:val="0"/>
    <w:rPr>
      <w:rFonts w:ascii="黑体" w:eastAsia="黑体"/>
      <w:sz w:val="21"/>
    </w:rPr>
  </w:style>
  <w:style w:type="character" w:customStyle="1" w:styleId="256">
    <w:name w:val="Heading 1 Char"/>
    <w:qFormat/>
    <w:locked/>
    <w:uiPriority w:val="0"/>
    <w:rPr>
      <w:rFonts w:ascii="黑体" w:hAnsi="Times New Roman" w:eastAsia="黑体" w:cs="Times New Roman"/>
      <w:kern w:val="0"/>
      <w:sz w:val="20"/>
      <w:szCs w:val="20"/>
    </w:rPr>
  </w:style>
  <w:style w:type="character" w:customStyle="1" w:styleId="257">
    <w:name w:val="Heading 2 Char"/>
    <w:qFormat/>
    <w:locked/>
    <w:uiPriority w:val="0"/>
    <w:rPr>
      <w:rFonts w:ascii="Times New Roman" w:hAnsi="Times New Roman" w:eastAsia="宋体" w:cs="Times New Roman"/>
      <w:b/>
      <w:kern w:val="0"/>
      <w:sz w:val="32"/>
      <w:szCs w:val="32"/>
    </w:rPr>
  </w:style>
  <w:style w:type="character" w:customStyle="1" w:styleId="258">
    <w:name w:val="标题 3 Char1"/>
    <w:qFormat/>
    <w:locked/>
    <w:uiPriority w:val="99"/>
    <w:rPr>
      <w:rFonts w:eastAsia="宋体"/>
      <w:b/>
      <w:sz w:val="32"/>
      <w:lang w:val="en-US" w:eastAsia="zh-CN" w:bidi="ar-SA"/>
    </w:rPr>
  </w:style>
  <w:style w:type="character" w:customStyle="1" w:styleId="259">
    <w:name w:val="Heading 4 Char"/>
    <w:qFormat/>
    <w:locked/>
    <w:uiPriority w:val="0"/>
    <w:rPr>
      <w:rFonts w:ascii="Times New Roman" w:hAnsi="Times New Roman" w:eastAsia="宋体" w:cs="Times New Roman"/>
      <w:b/>
      <w:kern w:val="0"/>
      <w:sz w:val="20"/>
      <w:szCs w:val="20"/>
    </w:rPr>
  </w:style>
  <w:style w:type="character" w:customStyle="1" w:styleId="260">
    <w:name w:val="Heading 5 Char"/>
    <w:qFormat/>
    <w:locked/>
    <w:uiPriority w:val="0"/>
    <w:rPr>
      <w:rFonts w:ascii="Times New Roman" w:hAnsi="Times New Roman" w:eastAsia="宋体" w:cs="Times New Roman"/>
      <w:b/>
      <w:bCs/>
      <w:sz w:val="28"/>
      <w:szCs w:val="28"/>
    </w:rPr>
  </w:style>
  <w:style w:type="character" w:customStyle="1" w:styleId="261">
    <w:name w:val="Heading 6 Char"/>
    <w:qFormat/>
    <w:locked/>
    <w:uiPriority w:val="0"/>
    <w:rPr>
      <w:rFonts w:ascii="Arial" w:hAnsi="Arial" w:eastAsia="黑体" w:cs="Times New Roman"/>
      <w:b/>
      <w:bCs/>
      <w:kern w:val="0"/>
      <w:sz w:val="24"/>
      <w:szCs w:val="24"/>
    </w:rPr>
  </w:style>
  <w:style w:type="character" w:customStyle="1" w:styleId="262">
    <w:name w:val="Heading 7 Char"/>
    <w:qFormat/>
    <w:locked/>
    <w:uiPriority w:val="0"/>
    <w:rPr>
      <w:rFonts w:ascii="Times New Roman" w:hAnsi="Times New Roman" w:eastAsia="宋体" w:cs="Times New Roman"/>
      <w:b/>
      <w:bCs/>
      <w:kern w:val="0"/>
      <w:sz w:val="24"/>
      <w:szCs w:val="24"/>
    </w:rPr>
  </w:style>
  <w:style w:type="character" w:customStyle="1" w:styleId="263">
    <w:name w:val="Heading 8 Char"/>
    <w:qFormat/>
    <w:locked/>
    <w:uiPriority w:val="0"/>
    <w:rPr>
      <w:rFonts w:ascii="Arial" w:hAnsi="Arial" w:eastAsia="黑体" w:cs="Times New Roman"/>
      <w:kern w:val="0"/>
      <w:sz w:val="24"/>
      <w:szCs w:val="24"/>
    </w:rPr>
  </w:style>
  <w:style w:type="character" w:customStyle="1" w:styleId="264">
    <w:name w:val="Heading 9 Char"/>
    <w:qFormat/>
    <w:locked/>
    <w:uiPriority w:val="0"/>
    <w:rPr>
      <w:rFonts w:ascii="Arial" w:hAnsi="Arial" w:eastAsia="黑体" w:cs="Times New Roman"/>
      <w:kern w:val="0"/>
      <w:sz w:val="21"/>
      <w:szCs w:val="21"/>
    </w:rPr>
  </w:style>
  <w:style w:type="character" w:customStyle="1" w:styleId="265">
    <w:name w:val="Document Map Char"/>
    <w:qFormat/>
    <w:locked/>
    <w:uiPriority w:val="0"/>
    <w:rPr>
      <w:rFonts w:ascii="Times New Roman" w:hAnsi="Times New Roman" w:eastAsia="宋体" w:cs="Times New Roman"/>
      <w:sz w:val="24"/>
      <w:szCs w:val="24"/>
      <w:shd w:val="clear" w:color="auto" w:fill="000080"/>
    </w:rPr>
  </w:style>
  <w:style w:type="character" w:customStyle="1" w:styleId="266">
    <w:name w:val="Date Char"/>
    <w:qFormat/>
    <w:locked/>
    <w:uiPriority w:val="0"/>
    <w:rPr>
      <w:rFonts w:ascii="Times New Roman" w:hAnsi="Times New Roman" w:eastAsia="宋体" w:cs="Times New Roman"/>
      <w:sz w:val="20"/>
      <w:szCs w:val="20"/>
    </w:rPr>
  </w:style>
  <w:style w:type="character" w:customStyle="1" w:styleId="267">
    <w:name w:val="Header Char"/>
    <w:qFormat/>
    <w:locked/>
    <w:uiPriority w:val="0"/>
    <w:rPr>
      <w:rFonts w:ascii="Times New Roman" w:hAnsi="Times New Roman" w:eastAsia="宋体" w:cs="Times New Roman"/>
      <w:kern w:val="0"/>
      <w:sz w:val="20"/>
      <w:szCs w:val="20"/>
    </w:rPr>
  </w:style>
  <w:style w:type="character" w:customStyle="1" w:styleId="268">
    <w:name w:val="Footer Char"/>
    <w:qFormat/>
    <w:locked/>
    <w:uiPriority w:val="0"/>
    <w:rPr>
      <w:rFonts w:ascii="Times New Roman" w:hAnsi="Times New Roman" w:eastAsia="宋体" w:cs="Times New Roman"/>
      <w:kern w:val="0"/>
      <w:sz w:val="20"/>
      <w:szCs w:val="20"/>
    </w:rPr>
  </w:style>
  <w:style w:type="character" w:customStyle="1" w:styleId="269">
    <w:name w:val="Plain Text Char"/>
    <w:qFormat/>
    <w:locked/>
    <w:uiPriority w:val="0"/>
    <w:rPr>
      <w:rFonts w:ascii="宋体" w:hAnsi="Courier New" w:eastAsia="宋体" w:cs="Times New Roman"/>
      <w:sz w:val="20"/>
      <w:szCs w:val="20"/>
    </w:rPr>
  </w:style>
  <w:style w:type="character" w:customStyle="1" w:styleId="270">
    <w:name w:val="Body Text Indent 2 Char"/>
    <w:qFormat/>
    <w:locked/>
    <w:uiPriority w:val="0"/>
    <w:rPr>
      <w:rFonts w:ascii="Times New Roman" w:hAnsi="Times New Roman" w:eastAsia="宋体" w:cs="Times New Roman"/>
      <w:sz w:val="30"/>
      <w:szCs w:val="30"/>
    </w:rPr>
  </w:style>
  <w:style w:type="character" w:customStyle="1" w:styleId="271">
    <w:name w:val="Body Text Indent 3 Char"/>
    <w:qFormat/>
    <w:locked/>
    <w:uiPriority w:val="0"/>
    <w:rPr>
      <w:rFonts w:ascii="Times New Roman" w:hAnsi="Times New Roman" w:eastAsia="宋体" w:cs="Times New Roman"/>
      <w:sz w:val="30"/>
      <w:szCs w:val="30"/>
    </w:rPr>
  </w:style>
  <w:style w:type="character" w:customStyle="1" w:styleId="272">
    <w:name w:val="Body Text First Indent 2 Char"/>
    <w:qFormat/>
    <w:locked/>
    <w:uiPriority w:val="0"/>
    <w:rPr>
      <w:rFonts w:ascii="Times New Roman" w:hAnsi="Times New Roman" w:eastAsia="宋体" w:cs="Times New Roman"/>
      <w:kern w:val="2"/>
      <w:sz w:val="24"/>
      <w:szCs w:val="24"/>
    </w:rPr>
  </w:style>
  <w:style w:type="character" w:customStyle="1" w:styleId="273">
    <w:name w:val="Body Text 2 Char"/>
    <w:qFormat/>
    <w:locked/>
    <w:uiPriority w:val="0"/>
    <w:rPr>
      <w:rFonts w:ascii="宋体" w:hAnsi="Times New Roman" w:eastAsia="宋体" w:cs="Times New Roman"/>
      <w:sz w:val="20"/>
      <w:szCs w:val="20"/>
    </w:rPr>
  </w:style>
  <w:style w:type="character" w:customStyle="1" w:styleId="274">
    <w:name w:val="Balloon Text Char"/>
    <w:qFormat/>
    <w:locked/>
    <w:uiPriority w:val="0"/>
    <w:rPr>
      <w:rFonts w:ascii="Times New Roman" w:hAnsi="Times New Roman" w:eastAsia="宋体" w:cs="Times New Roman"/>
      <w:sz w:val="18"/>
      <w:szCs w:val="18"/>
    </w:rPr>
  </w:style>
  <w:style w:type="character" w:customStyle="1" w:styleId="275">
    <w:name w:val="Salutation Char"/>
    <w:qFormat/>
    <w:locked/>
    <w:uiPriority w:val="0"/>
    <w:rPr>
      <w:rFonts w:ascii="..ì." w:hAnsi="Times New Roman" w:eastAsia="..ì." w:cs="Times New Roman"/>
      <w:kern w:val="0"/>
      <w:sz w:val="20"/>
      <w:szCs w:val="20"/>
    </w:rPr>
  </w:style>
  <w:style w:type="character" w:customStyle="1" w:styleId="276">
    <w:name w:val="Note Heading Char"/>
    <w:qFormat/>
    <w:locked/>
    <w:uiPriority w:val="0"/>
    <w:rPr>
      <w:rFonts w:ascii="..ì." w:hAnsi="Times New Roman" w:eastAsia="..ì." w:cs="Times New Roman"/>
      <w:kern w:val="0"/>
      <w:sz w:val="20"/>
      <w:szCs w:val="20"/>
    </w:rPr>
  </w:style>
  <w:style w:type="paragraph" w:customStyle="1" w:styleId="277">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8">
    <w:name w:val="TOC Heading1"/>
    <w:basedOn w:val="2"/>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9">
    <w:name w:val="Body Text 3 Char"/>
    <w:qFormat/>
    <w:locked/>
    <w:uiPriority w:val="0"/>
    <w:rPr>
      <w:rFonts w:ascii="Times New Roman" w:hAnsi="Times New Roman" w:eastAsia="宋体" w:cs="Times New Roman"/>
      <w:sz w:val="16"/>
      <w:szCs w:val="16"/>
    </w:rPr>
  </w:style>
  <w:style w:type="character" w:customStyle="1" w:styleId="280">
    <w:name w:val="Title Char"/>
    <w:qFormat/>
    <w:locked/>
    <w:uiPriority w:val="0"/>
    <w:rPr>
      <w:rFonts w:ascii="Arial" w:hAnsi="Arial" w:eastAsia="宋体" w:cs="Times New Roman"/>
      <w:b/>
      <w:kern w:val="0"/>
      <w:sz w:val="20"/>
      <w:szCs w:val="20"/>
    </w:rPr>
  </w:style>
  <w:style w:type="character" w:customStyle="1" w:styleId="281">
    <w:name w:val="Comment Subject Char"/>
    <w:qFormat/>
    <w:locked/>
    <w:uiPriority w:val="0"/>
    <w:rPr>
      <w:rFonts w:ascii="Times New Roman" w:hAnsi="Times New Roman" w:eastAsia="宋体" w:cs="Times New Roman"/>
      <w:b/>
      <w:bCs/>
      <w:sz w:val="24"/>
      <w:szCs w:val="24"/>
    </w:rPr>
  </w:style>
  <w:style w:type="character" w:customStyle="1" w:styleId="282">
    <w:name w:val="Comment Text Char"/>
    <w:qFormat/>
    <w:locked/>
    <w:uiPriority w:val="0"/>
    <w:rPr>
      <w:rFonts w:ascii="Times New Roman" w:hAnsi="Times New Roman" w:eastAsia="宋体"/>
      <w:sz w:val="24"/>
    </w:rPr>
  </w:style>
  <w:style w:type="paragraph" w:customStyle="1" w:styleId="283">
    <w:name w:val="List Paragraph1"/>
    <w:basedOn w:val="1"/>
    <w:qFormat/>
    <w:uiPriority w:val="0"/>
    <w:pPr>
      <w:ind w:firstLine="420" w:firstLineChars="200"/>
    </w:pPr>
    <w:rPr>
      <w:rFonts w:eastAsia="宋体"/>
    </w:rPr>
  </w:style>
  <w:style w:type="paragraph" w:customStyle="1" w:styleId="284">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5">
    <w:name w:val="未处理的提及"/>
    <w:unhideWhenUsed/>
    <w:qFormat/>
    <w:uiPriority w:val="99"/>
    <w:rPr>
      <w:color w:val="605E5C"/>
      <w:shd w:val="clear" w:color="auto" w:fill="E1DFDD"/>
    </w:rPr>
  </w:style>
  <w:style w:type="character" w:customStyle="1" w:styleId="286">
    <w:name w:val="Char Char11"/>
    <w:qFormat/>
    <w:uiPriority w:val="99"/>
    <w:rPr>
      <w:rFonts w:eastAsia="宋体"/>
      <w:kern w:val="2"/>
      <w:sz w:val="24"/>
      <w:lang w:val="en-US" w:eastAsia="zh-CN"/>
    </w:rPr>
  </w:style>
  <w:style w:type="character" w:customStyle="1" w:styleId="287">
    <w:name w:val="正文文本 Char1"/>
    <w:semiHidden/>
    <w:qFormat/>
    <w:uiPriority w:val="0"/>
    <w:rPr>
      <w:rFonts w:ascii="Times New Roman" w:hAnsi="Times New Roman" w:eastAsia="宋体" w:cs="Times New Roman"/>
      <w:szCs w:val="24"/>
    </w:rPr>
  </w:style>
  <w:style w:type="paragraph" w:customStyle="1" w:styleId="288">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Char11"/>
    <w:basedOn w:val="1"/>
    <w:qFormat/>
    <w:uiPriority w:val="99"/>
    <w:rPr>
      <w:rFonts w:ascii="Tahoma" w:hAnsi="Tahoma" w:eastAsia="宋体"/>
      <w:sz w:val="24"/>
      <w:szCs w:val="20"/>
    </w:rPr>
  </w:style>
  <w:style w:type="paragraph" w:customStyle="1" w:styleId="290">
    <w:name w:val="Char Char Char Char1"/>
    <w:basedOn w:val="1"/>
    <w:qFormat/>
    <w:uiPriority w:val="99"/>
    <w:pPr>
      <w:widowControl/>
      <w:spacing w:after="160" w:line="240" w:lineRule="exact"/>
      <w:jc w:val="left"/>
    </w:pPr>
    <w:rPr>
      <w:rFonts w:eastAsia="宋体"/>
      <w:szCs w:val="20"/>
    </w:rPr>
  </w:style>
  <w:style w:type="paragraph" w:customStyle="1" w:styleId="291">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92">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Char Char Char Char11"/>
    <w:basedOn w:val="1"/>
    <w:qFormat/>
    <w:uiPriority w:val="99"/>
    <w:pPr>
      <w:widowControl/>
      <w:spacing w:after="160" w:line="240" w:lineRule="exact"/>
      <w:jc w:val="left"/>
    </w:pPr>
    <w:rPr>
      <w:rFonts w:eastAsia="宋体"/>
      <w:szCs w:val="20"/>
    </w:rPr>
  </w:style>
  <w:style w:type="paragraph" w:customStyle="1" w:styleId="294">
    <w:name w:val="Char12"/>
    <w:basedOn w:val="1"/>
    <w:qFormat/>
    <w:uiPriority w:val="99"/>
    <w:rPr>
      <w:rFonts w:ascii="Tahoma" w:hAnsi="Tahoma" w:eastAsia="宋体"/>
      <w:sz w:val="24"/>
      <w:szCs w:val="20"/>
    </w:rPr>
  </w:style>
  <w:style w:type="paragraph" w:customStyle="1" w:styleId="295">
    <w:name w:val="Char111"/>
    <w:basedOn w:val="1"/>
    <w:qFormat/>
    <w:uiPriority w:val="99"/>
    <w:rPr>
      <w:rFonts w:ascii="Tahoma" w:hAnsi="Tahoma" w:eastAsia="宋体"/>
      <w:sz w:val="24"/>
      <w:szCs w:val="20"/>
    </w:rPr>
  </w:style>
  <w:style w:type="paragraph" w:customStyle="1" w:styleId="296">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Char Char Char Char2"/>
    <w:basedOn w:val="1"/>
    <w:qFormat/>
    <w:uiPriority w:val="99"/>
    <w:pPr>
      <w:widowControl/>
      <w:spacing w:after="160" w:line="240" w:lineRule="exact"/>
      <w:jc w:val="left"/>
    </w:pPr>
    <w:rPr>
      <w:rFonts w:eastAsia="宋体"/>
      <w:szCs w:val="20"/>
    </w:rPr>
  </w:style>
  <w:style w:type="character" w:customStyle="1" w:styleId="298">
    <w:name w:val="正文文本 字符"/>
    <w:qFormat/>
    <w:uiPriority w:val="0"/>
    <w:rPr>
      <w:b/>
      <w:i/>
      <w:szCs w:val="24"/>
    </w:rPr>
  </w:style>
  <w:style w:type="paragraph" w:customStyle="1" w:styleId="299">
    <w:name w:val="纯文本2"/>
    <w:basedOn w:val="1"/>
    <w:qFormat/>
    <w:uiPriority w:val="0"/>
    <w:rPr>
      <w:rFonts w:ascii="宋体" w:hAnsi="Courier New" w:cs="Courier New"/>
      <w:szCs w:val="21"/>
    </w:rPr>
  </w:style>
  <w:style w:type="paragraph" w:customStyle="1" w:styleId="300">
    <w:name w:val="TOC 标题3"/>
    <w:basedOn w:val="2"/>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301">
    <w:name w:val="HTML 预设格式 Char"/>
    <w:basedOn w:val="52"/>
    <w:link w:val="43"/>
    <w:qFormat/>
    <w:uiPriority w:val="0"/>
    <w:rPr>
      <w:rFonts w:ascii="黑体" w:hAnsi="Courier New" w:eastAsia="黑体"/>
    </w:rPr>
  </w:style>
  <w:style w:type="character" w:customStyle="1" w:styleId="302">
    <w:name w:val="beforeinfotext"/>
    <w:basedOn w:val="52"/>
    <w:qFormat/>
    <w:uiPriority w:val="0"/>
    <w:rPr>
      <w:color w:val="666666"/>
    </w:rPr>
  </w:style>
  <w:style w:type="character" w:customStyle="1" w:styleId="303">
    <w:name w:val="proollist"/>
    <w:basedOn w:val="52"/>
    <w:qFormat/>
    <w:uiPriority w:val="0"/>
  </w:style>
  <w:style w:type="character" w:customStyle="1" w:styleId="304">
    <w:name w:val="span-long"/>
    <w:basedOn w:val="52"/>
    <w:qFormat/>
    <w:uiPriority w:val="0"/>
  </w:style>
  <w:style w:type="character" w:customStyle="1" w:styleId="305">
    <w:name w:val="input-direction"/>
    <w:basedOn w:val="52"/>
    <w:qFormat/>
    <w:uiPriority w:val="0"/>
    <w:rPr>
      <w:color w:val="FF6600"/>
    </w:rPr>
  </w:style>
  <w:style w:type="character" w:customStyle="1" w:styleId="306">
    <w:name w:val="stclosebtn"/>
    <w:basedOn w:val="52"/>
    <w:qFormat/>
    <w:uiPriority w:val="0"/>
  </w:style>
  <w:style w:type="character" w:customStyle="1" w:styleId="307">
    <w:name w:val="number"/>
    <w:basedOn w:val="52"/>
    <w:qFormat/>
    <w:uiPriority w:val="0"/>
    <w:rPr>
      <w:color w:val="FF8833"/>
      <w:sz w:val="18"/>
      <w:szCs w:val="18"/>
    </w:rPr>
  </w:style>
  <w:style w:type="character" w:customStyle="1" w:styleId="308">
    <w:name w:val="button"/>
    <w:basedOn w:val="52"/>
    <w:qFormat/>
    <w:uiPriority w:val="0"/>
  </w:style>
  <w:style w:type="character" w:customStyle="1" w:styleId="309">
    <w:name w:val="phone"/>
    <w:basedOn w:val="52"/>
    <w:qFormat/>
    <w:uiPriority w:val="0"/>
    <w:rPr>
      <w:color w:val="FF8833"/>
      <w:sz w:val="18"/>
      <w:szCs w:val="18"/>
    </w:rPr>
  </w:style>
  <w:style w:type="character" w:customStyle="1" w:styleId="310">
    <w:name w:val="tmpztreemove_arrow"/>
    <w:basedOn w:val="52"/>
    <w:qFormat/>
    <w:uiPriority w:val="0"/>
  </w:style>
  <w:style w:type="character" w:customStyle="1" w:styleId="311">
    <w:name w:val="hilite"/>
    <w:basedOn w:val="52"/>
    <w:qFormat/>
    <w:uiPriority w:val="0"/>
    <w:rPr>
      <w:color w:val="FFFFFF"/>
      <w:shd w:val="clear" w:color="auto" w:fill="666677"/>
    </w:rPr>
  </w:style>
  <w:style w:type="character" w:customStyle="1" w:styleId="312">
    <w:name w:val="active"/>
    <w:basedOn w:val="52"/>
    <w:qFormat/>
    <w:uiPriority w:val="0"/>
    <w:rPr>
      <w:color w:val="00FF00"/>
      <w:shd w:val="clear" w:color="auto" w:fill="000000"/>
    </w:rPr>
  </w:style>
  <w:style w:type="paragraph" w:customStyle="1" w:styleId="313">
    <w:name w:val="标题 2（投标文件）"/>
    <w:basedOn w:val="3"/>
    <w:qFormat/>
    <w:uiPriority w:val="0"/>
    <w:pPr>
      <w:keepNext/>
      <w:keepLines/>
      <w:widowControl/>
      <w:spacing w:before="0" w:after="0"/>
      <w:jc w:val="center"/>
    </w:pPr>
    <w:rPr>
      <w:rFonts w:ascii="Calibri" w:hAnsi="Calibri" w:eastAsia="华文仿宋"/>
      <w:b/>
    </w:rPr>
  </w:style>
  <w:style w:type="character" w:customStyle="1" w:styleId="314">
    <w:name w:val="纯文本 Char1"/>
    <w:basedOn w:val="52"/>
    <w:link w:val="28"/>
    <w:qFormat/>
    <w:uiPriority w:val="0"/>
    <w:rPr>
      <w:rFonts w:hint="eastAsia" w:ascii="宋体" w:hAnsi="Courier New" w:eastAsia="Arial Unicode MS" w:cs="宋体"/>
      <w:kern w:val="2"/>
      <w:sz w:val="21"/>
      <w:szCs w:val="21"/>
    </w:rPr>
  </w:style>
  <w:style w:type="character" w:customStyle="1" w:styleId="315">
    <w:name w:val="NormalCharacter"/>
    <w:qFormat/>
    <w:uiPriority w:val="0"/>
    <w:rPr>
      <w:kern w:val="2"/>
      <w:sz w:val="21"/>
      <w:szCs w:val="22"/>
      <w:lang w:val="en-US" w:eastAsia="zh-CN" w:bidi="ar-SA"/>
    </w:rPr>
  </w:style>
  <w:style w:type="paragraph" w:customStyle="1" w:styleId="316">
    <w:name w:val="Table Text"/>
    <w:basedOn w:val="1"/>
    <w:autoRedefine/>
    <w:semiHidden/>
    <w:qFormat/>
    <w:uiPriority w:val="0"/>
    <w:rPr>
      <w:rFonts w:ascii="宋体" w:hAnsi="宋体" w:eastAsia="宋体" w:cs="宋体"/>
      <w:sz w:val="24"/>
      <w:szCs w:val="24"/>
      <w:lang w:val="en-US" w:eastAsia="en-US" w:bidi="ar-SA"/>
    </w:rPr>
  </w:style>
  <w:style w:type="character" w:customStyle="1" w:styleId="317">
    <w:name w:val="font41"/>
    <w:basedOn w:val="52"/>
    <w:qFormat/>
    <w:uiPriority w:val="0"/>
    <w:rPr>
      <w:rFonts w:hint="eastAsia" w:ascii="宋体" w:hAnsi="宋体" w:eastAsia="宋体" w:cs="宋体"/>
      <w:color w:val="000000"/>
      <w:sz w:val="21"/>
      <w:szCs w:val="21"/>
      <w:u w:val="none"/>
    </w:rPr>
  </w:style>
  <w:style w:type="character" w:customStyle="1" w:styleId="318">
    <w:name w:val="font31"/>
    <w:basedOn w:val="52"/>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76</Pages>
  <Words>28454</Words>
  <Characters>32523</Characters>
  <Lines>396</Lines>
  <Paragraphs>111</Paragraphs>
  <TotalTime>0</TotalTime>
  <ScaleCrop>false</ScaleCrop>
  <LinksUpToDate>false</LinksUpToDate>
  <CharactersWithSpaces>34810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2020-12-12T00:34:00Z</dcterms:created>
  <dc:creator>Lv Ji_BM</dc:creator>
  <cp:lastModifiedBy>宇宙无敌超级皇家贵族美少女战士</cp:lastModifiedBy>
  <cp:lastPrinted>2021-01-08T03:14:00Z</cp:lastPrinted>
  <dcterms:modified xsi:type="dcterms:W3CDTF">2025-09-25T06:51:21Z</dcterms:modified>
  <dc:title>_x0001_</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2D07487F20094B2B8CCF538849A0E033_13</vt:lpwstr>
  </property>
  <property fmtid="{D5CDD505-2E9C-101B-9397-08002B2CF9AE}" pid="4" name="KSOTemplateDocerSaveRecord">
    <vt:lpwstr>eyJoZGlkIjoiMWY5ZTVmOTliNzFkNDM5MjdhMDM2NTg5ZTYzYTFkOTMiLCJ1c2VySWQiOiI1MzMxNzU0MDMifQ==</vt:lpwstr>
  </property>
</Properties>
</file>