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BBDC6">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sz w:val="44"/>
          <w:szCs w:val="44"/>
          <w:lang w:val="en-US" w:eastAsia="zh-CN"/>
        </w:rPr>
        <w:t xml:space="preserve"> </w:t>
      </w:r>
      <w:r>
        <w:rPr>
          <w:rFonts w:hint="eastAsia" w:ascii="宋体" w:hAnsi="宋体" w:eastAsia="宋体" w:cs="宋体"/>
          <w:b/>
          <w:sz w:val="44"/>
          <w:szCs w:val="44"/>
        </w:rPr>
        <w:t xml:space="preserve"> </w:t>
      </w:r>
    </w:p>
    <w:p w14:paraId="775A4FD4">
      <w:pPr>
        <w:jc w:val="center"/>
        <w:rPr>
          <w:rFonts w:hint="eastAsia" w:ascii="宋体" w:hAnsi="宋体" w:cs="宋体"/>
          <w:b/>
          <w:sz w:val="44"/>
          <w:szCs w:val="44"/>
          <w:lang w:val="en-US" w:eastAsia="zh-CN"/>
        </w:rPr>
      </w:pPr>
      <w:r>
        <w:rPr>
          <w:rFonts w:hint="eastAsia" w:ascii="宋体" w:hAnsi="宋体" w:cs="宋体"/>
          <w:b/>
          <w:bCs/>
          <w:kern w:val="0"/>
          <w:sz w:val="44"/>
          <w:szCs w:val="44"/>
          <w:u w:val="none"/>
          <w:lang w:val="en-US" w:eastAsia="zh-CN"/>
        </w:rPr>
        <w:t>2025年眉县中医医院医疗设备购采购项目（二次）</w:t>
      </w:r>
    </w:p>
    <w:p w14:paraId="75D3B492">
      <w:pPr>
        <w:jc w:val="center"/>
        <w:rPr>
          <w:rFonts w:hint="eastAsia" w:ascii="宋体" w:hAnsi="宋体" w:cs="宋体"/>
          <w:b/>
          <w:sz w:val="44"/>
          <w:szCs w:val="44"/>
          <w:lang w:val="en-US" w:eastAsia="zh-CN"/>
        </w:rPr>
      </w:pPr>
    </w:p>
    <w:p w14:paraId="589F2FD1">
      <w:pPr>
        <w:jc w:val="center"/>
        <w:rPr>
          <w:rFonts w:hint="eastAsia" w:ascii="宋体" w:hAnsi="宋体" w:cs="宋体"/>
          <w:b/>
          <w:sz w:val="44"/>
          <w:szCs w:val="44"/>
          <w:lang w:val="en-US" w:eastAsia="zh-CN"/>
        </w:rPr>
      </w:pPr>
      <w:r>
        <w:rPr>
          <w:rFonts w:hint="eastAsia" w:ascii="宋体" w:hAnsi="宋体" w:cs="宋体"/>
          <w:b/>
          <w:sz w:val="44"/>
          <w:szCs w:val="44"/>
          <w:lang w:val="en-US" w:eastAsia="zh-CN"/>
        </w:rPr>
        <w:t>项目编号：DXZB-2025-0854-2</w:t>
      </w:r>
    </w:p>
    <w:p w14:paraId="7112B770">
      <w:pPr>
        <w:rPr>
          <w:rFonts w:hint="eastAsia" w:ascii="宋体" w:hAnsi="宋体" w:eastAsia="宋体" w:cs="宋体"/>
          <w:b/>
          <w:bCs/>
          <w:kern w:val="0"/>
          <w:sz w:val="48"/>
          <w:szCs w:val="48"/>
          <w:u w:val="single"/>
        </w:rPr>
      </w:pPr>
    </w:p>
    <w:p w14:paraId="7F72D6FA">
      <w:pPr>
        <w:pStyle w:val="28"/>
        <w:rPr>
          <w:rFonts w:hint="eastAsia" w:ascii="宋体" w:hAnsi="宋体" w:eastAsia="宋体" w:cs="宋体"/>
          <w:b/>
          <w:bCs/>
          <w:color w:val="auto"/>
          <w:kern w:val="0"/>
          <w:sz w:val="48"/>
          <w:szCs w:val="48"/>
          <w:u w:val="single"/>
        </w:rPr>
      </w:pPr>
    </w:p>
    <w:p w14:paraId="246AEACA">
      <w:pPr>
        <w:pStyle w:val="28"/>
        <w:rPr>
          <w:rFonts w:hint="eastAsia" w:ascii="宋体" w:hAnsi="宋体" w:eastAsia="宋体" w:cs="宋体"/>
        </w:rPr>
      </w:pPr>
    </w:p>
    <w:p w14:paraId="5826EAF2">
      <w:pPr>
        <w:pStyle w:val="28"/>
        <w:rPr>
          <w:rFonts w:hint="eastAsia" w:ascii="宋体" w:hAnsi="宋体" w:eastAsia="宋体" w:cs="宋体"/>
        </w:rPr>
      </w:pPr>
    </w:p>
    <w:p w14:paraId="2AA8382F">
      <w:pPr>
        <w:pStyle w:val="28"/>
        <w:rPr>
          <w:rFonts w:hint="eastAsia" w:ascii="宋体" w:hAnsi="宋体" w:eastAsia="宋体" w:cs="宋体"/>
        </w:rPr>
      </w:pPr>
    </w:p>
    <w:p w14:paraId="1433D07F">
      <w:pPr>
        <w:jc w:val="center"/>
        <w:rPr>
          <w:rFonts w:hint="eastAsia" w:ascii="宋体" w:hAnsi="宋体" w:eastAsia="宋体" w:cs="宋体"/>
          <w:b/>
          <w:sz w:val="72"/>
          <w:szCs w:val="72"/>
        </w:rPr>
      </w:pPr>
      <w:r>
        <w:rPr>
          <w:rFonts w:hint="eastAsia" w:ascii="宋体" w:hAnsi="宋体" w:cs="宋体"/>
          <w:b/>
          <w:sz w:val="72"/>
          <w:szCs w:val="72"/>
          <w:lang w:val="en-US" w:eastAsia="zh-CN"/>
        </w:rPr>
        <w:t>竞争性谈判</w:t>
      </w:r>
      <w:r>
        <w:rPr>
          <w:rFonts w:hint="eastAsia" w:ascii="宋体" w:hAnsi="宋体" w:eastAsia="宋体" w:cs="宋体"/>
          <w:b/>
          <w:sz w:val="72"/>
          <w:szCs w:val="72"/>
        </w:rPr>
        <w:t>文件</w:t>
      </w:r>
    </w:p>
    <w:p w14:paraId="7F1820F9">
      <w:pPr>
        <w:rPr>
          <w:rFonts w:hint="eastAsia" w:ascii="宋体" w:hAnsi="宋体" w:eastAsia="宋体" w:cs="宋体"/>
          <w:b/>
          <w:sz w:val="30"/>
          <w:szCs w:val="30"/>
        </w:rPr>
      </w:pPr>
    </w:p>
    <w:p w14:paraId="16ACC613">
      <w:pPr>
        <w:rPr>
          <w:rFonts w:hint="eastAsia" w:ascii="宋体" w:hAnsi="宋体" w:eastAsia="宋体" w:cs="宋体"/>
          <w:b/>
          <w:sz w:val="30"/>
          <w:szCs w:val="30"/>
        </w:rPr>
      </w:pPr>
    </w:p>
    <w:p w14:paraId="2294AA7C">
      <w:pPr>
        <w:pStyle w:val="13"/>
        <w:rPr>
          <w:rFonts w:hint="eastAsia" w:ascii="宋体" w:hAnsi="宋体" w:eastAsia="宋体" w:cs="宋体"/>
        </w:rPr>
      </w:pPr>
    </w:p>
    <w:p w14:paraId="0196BF55">
      <w:pPr>
        <w:rPr>
          <w:rFonts w:hint="eastAsia" w:ascii="宋体" w:hAnsi="宋体" w:eastAsia="宋体" w:cs="宋体"/>
        </w:rPr>
      </w:pPr>
    </w:p>
    <w:p w14:paraId="7F4F08A3">
      <w:pPr>
        <w:pStyle w:val="13"/>
        <w:rPr>
          <w:rFonts w:hint="eastAsia" w:ascii="宋体" w:hAnsi="宋体" w:eastAsia="宋体" w:cs="宋体"/>
        </w:rPr>
      </w:pPr>
    </w:p>
    <w:p w14:paraId="3F3AA749">
      <w:pPr>
        <w:rPr>
          <w:rFonts w:hint="eastAsia" w:ascii="宋体" w:hAnsi="宋体" w:eastAsia="宋体" w:cs="宋体"/>
          <w:b/>
          <w:sz w:val="36"/>
          <w:szCs w:val="36"/>
        </w:rPr>
      </w:pPr>
    </w:p>
    <w:p w14:paraId="5C2A1489">
      <w:pPr>
        <w:spacing w:line="360" w:lineRule="auto"/>
        <w:ind w:firstLine="720"/>
        <w:rPr>
          <w:rFonts w:hint="eastAsia" w:ascii="宋体" w:hAnsi="宋体" w:eastAsia="宋体" w:cs="宋体"/>
          <w:b/>
          <w:sz w:val="36"/>
          <w:szCs w:val="36"/>
          <w:u w:val="single"/>
          <w:lang w:eastAsia="zh-CN"/>
        </w:rPr>
      </w:pPr>
      <w:r>
        <w:rPr>
          <w:rFonts w:hint="eastAsia" w:ascii="宋体" w:hAnsi="宋体" w:eastAsia="宋体" w:cs="宋体"/>
          <w:b/>
          <w:sz w:val="36"/>
          <w:szCs w:val="36"/>
        </w:rPr>
        <w:t>采购单位：</w:t>
      </w:r>
      <w:r>
        <w:rPr>
          <w:rFonts w:hint="eastAsia" w:ascii="宋体" w:hAnsi="宋体" w:cs="宋体"/>
          <w:b/>
          <w:sz w:val="36"/>
          <w:szCs w:val="36"/>
          <w:lang w:val="en-US" w:eastAsia="zh-CN"/>
        </w:rPr>
        <w:t>眉县中医医院</w:t>
      </w:r>
    </w:p>
    <w:p w14:paraId="3D47F6A2">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14:paraId="17E75F71">
      <w:pPr>
        <w:jc w:val="center"/>
        <w:rPr>
          <w:rFonts w:hint="eastAsia" w:ascii="宋体" w:hAnsi="宋体" w:eastAsia="宋体" w:cs="宋体"/>
          <w:b/>
          <w:sz w:val="36"/>
          <w:szCs w:val="36"/>
        </w:rPr>
      </w:pPr>
    </w:p>
    <w:p w14:paraId="6C1AB637">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5</w:t>
      </w:r>
      <w:r>
        <w:rPr>
          <w:rFonts w:hint="eastAsia" w:ascii="宋体" w:hAnsi="宋体" w:eastAsia="宋体" w:cs="宋体"/>
          <w:b/>
          <w:sz w:val="36"/>
          <w:szCs w:val="36"/>
        </w:rPr>
        <w:t>年</w:t>
      </w:r>
      <w:r>
        <w:rPr>
          <w:rFonts w:hint="eastAsia" w:ascii="宋体" w:hAnsi="宋体" w:cs="宋体"/>
          <w:b/>
          <w:sz w:val="36"/>
          <w:szCs w:val="36"/>
          <w:lang w:val="en-US" w:eastAsia="zh-CN"/>
        </w:rPr>
        <w:t>8</w:t>
      </w:r>
      <w:r>
        <w:rPr>
          <w:rFonts w:hint="eastAsia" w:ascii="宋体" w:hAnsi="宋体" w:eastAsia="宋体" w:cs="宋体"/>
          <w:b/>
          <w:sz w:val="36"/>
          <w:szCs w:val="36"/>
        </w:rPr>
        <w:t>月</w:t>
      </w:r>
    </w:p>
    <w:p w14:paraId="04F55064">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720" w:num="1"/>
          <w:titlePg/>
          <w:docGrid w:linePitch="286" w:charSpace="0"/>
        </w:sectPr>
      </w:pPr>
    </w:p>
    <w:p w14:paraId="49BF40A9">
      <w:pPr>
        <w:spacing w:line="360" w:lineRule="auto"/>
        <w:rPr>
          <w:rFonts w:hint="eastAsia" w:ascii="宋体" w:hAnsi="宋体" w:eastAsia="宋体" w:cs="宋体"/>
          <w:b/>
          <w:sz w:val="36"/>
          <w:szCs w:val="36"/>
        </w:rPr>
      </w:pPr>
    </w:p>
    <w:p w14:paraId="15160C68">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14:paraId="0698481D">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14:paraId="26017663">
      <w:pPr>
        <w:pStyle w:val="48"/>
        <w:rPr>
          <w:rFonts w:hint="eastAsia" w:ascii="宋体" w:hAnsi="宋体" w:eastAsia="宋体" w:cs="宋体"/>
          <w:b/>
          <w:bCs/>
          <w:sz w:val="52"/>
        </w:rPr>
      </w:pPr>
    </w:p>
    <w:p w14:paraId="01687570">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 xml:space="preserve">第一部分   </w:t>
      </w:r>
      <w:r>
        <w:rPr>
          <w:rFonts w:hint="eastAsia" w:ascii="宋体" w:hAnsi="宋体" w:cs="宋体"/>
          <w:sz w:val="30"/>
          <w:szCs w:val="30"/>
          <w:lang w:val="en-US" w:eastAsia="zh-CN"/>
        </w:rPr>
        <w:t>谈判公告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_Toc6915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7E4EA3FC">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 xml:space="preserve">第二部分   </w:t>
      </w:r>
      <w:r>
        <w:rPr>
          <w:rFonts w:hint="eastAsia" w:ascii="宋体" w:hAnsi="宋体" w:cs="宋体"/>
          <w:sz w:val="30"/>
          <w:szCs w:val="30"/>
          <w:lang w:val="en-US" w:eastAsia="zh-CN"/>
        </w:rPr>
        <w:t>供应商</w:t>
      </w:r>
      <w:r>
        <w:rPr>
          <w:rFonts w:hint="eastAsia" w:ascii="宋体" w:hAnsi="宋体" w:eastAsia="宋体" w:cs="宋体"/>
          <w:sz w:val="30"/>
          <w:szCs w:val="30"/>
        </w:rPr>
        <w:t>须知及前附表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_Toc32336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41BBFBB">
      <w:pPr>
        <w:pStyle w:val="23"/>
        <w:tabs>
          <w:tab w:val="right" w:leader="dot" w:pos="8256"/>
        </w:tabs>
        <w:spacing w:line="480" w:lineRule="auto"/>
        <w:rPr>
          <w:rFonts w:hint="default"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eastAsia="宋体" w:cs="宋体"/>
          <w:sz w:val="30"/>
          <w:szCs w:val="30"/>
        </w:rPr>
        <w:fldChar w:fldCharType="end"/>
      </w:r>
      <w:r>
        <w:rPr>
          <w:rFonts w:hint="eastAsia" w:ascii="宋体" w:hAnsi="宋体" w:cs="宋体"/>
          <w:sz w:val="30"/>
          <w:szCs w:val="30"/>
          <w:lang w:val="en-US" w:eastAsia="zh-CN"/>
        </w:rPr>
        <w:t>33</w:t>
      </w:r>
    </w:p>
    <w:p w14:paraId="0A73C537">
      <w:pPr>
        <w:pStyle w:val="23"/>
        <w:tabs>
          <w:tab w:val="right" w:leader="dot" w:pos="8256"/>
        </w:tabs>
        <w:spacing w:line="480" w:lineRule="auto"/>
        <w:rPr>
          <w:rFonts w:hint="default"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eastAsia="宋体" w:cs="宋体"/>
          <w:sz w:val="30"/>
          <w:szCs w:val="30"/>
        </w:rPr>
        <w:fldChar w:fldCharType="end"/>
      </w:r>
      <w:r>
        <w:rPr>
          <w:rFonts w:hint="eastAsia" w:ascii="宋体" w:hAnsi="宋体" w:cs="宋体"/>
          <w:sz w:val="30"/>
          <w:szCs w:val="30"/>
          <w:lang w:val="en-US" w:eastAsia="zh-CN"/>
        </w:rPr>
        <w:t>46</w:t>
      </w:r>
    </w:p>
    <w:p w14:paraId="52315D6E">
      <w:pPr>
        <w:pStyle w:val="23"/>
        <w:tabs>
          <w:tab w:val="right" w:leader="dot" w:pos="8256"/>
        </w:tabs>
        <w:spacing w:line="480" w:lineRule="auto"/>
        <w:rPr>
          <w:rFonts w:hint="eastAsia" w:ascii="宋体" w:hAnsi="宋体" w:eastAsia="宋体" w:cs="宋体"/>
          <w:sz w:val="36"/>
          <w:szCs w:val="4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w:t>
      </w:r>
      <w:r>
        <w:rPr>
          <w:rFonts w:hint="eastAsia" w:ascii="宋体" w:hAnsi="宋体" w:cs="宋体"/>
          <w:sz w:val="30"/>
          <w:szCs w:val="30"/>
          <w:lang w:val="en-US" w:eastAsia="zh-CN"/>
        </w:rPr>
        <w:t>审</w:t>
      </w:r>
      <w:r>
        <w:rPr>
          <w:rFonts w:hint="eastAsia" w:ascii="宋体" w:hAnsi="宋体" w:eastAsia="宋体" w:cs="宋体"/>
          <w:sz w:val="30"/>
          <w:szCs w:val="30"/>
        </w:rPr>
        <w:t>办法</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rPr>
        <w:fldChar w:fldCharType="end"/>
      </w:r>
      <w:r>
        <w:rPr>
          <w:rFonts w:hint="eastAsia" w:ascii="宋体" w:hAnsi="宋体" w:cs="宋体"/>
          <w:sz w:val="30"/>
          <w:szCs w:val="30"/>
          <w:lang w:val="en-US" w:eastAsia="zh-CN"/>
        </w:rPr>
        <w:t>0</w:t>
      </w:r>
    </w:p>
    <w:p w14:paraId="7EBB6538">
      <w:pPr>
        <w:pStyle w:val="23"/>
        <w:tabs>
          <w:tab w:val="right" w:leader="dot" w:pos="8256"/>
        </w:tabs>
        <w:spacing w:line="480" w:lineRule="auto"/>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 xml:space="preserve">第六部分   </w:t>
      </w:r>
      <w:r>
        <w:rPr>
          <w:rFonts w:hint="eastAsia" w:ascii="宋体" w:hAnsi="宋体" w:cs="宋体"/>
          <w:sz w:val="30"/>
          <w:szCs w:val="30"/>
          <w:lang w:val="en-US" w:eastAsia="zh-CN"/>
        </w:rPr>
        <w:t>谈判</w:t>
      </w:r>
      <w:r>
        <w:rPr>
          <w:rFonts w:hint="eastAsia" w:ascii="宋体" w:hAnsi="宋体" w:cs="宋体"/>
          <w:sz w:val="30"/>
          <w:szCs w:val="30"/>
          <w:lang w:eastAsia="zh-CN"/>
        </w:rPr>
        <w:t>响应文件</w:t>
      </w:r>
      <w:r>
        <w:rPr>
          <w:rFonts w:hint="eastAsia" w:ascii="宋体" w:hAnsi="宋体" w:eastAsia="宋体" w:cs="宋体"/>
          <w:sz w:val="30"/>
          <w:szCs w:val="30"/>
        </w:rPr>
        <w:t>格式</w:t>
      </w:r>
      <w:r>
        <w:rPr>
          <w:rFonts w:hint="eastAsia" w:ascii="宋体" w:hAnsi="宋体" w:eastAsia="宋体" w:cs="宋体"/>
          <w:sz w:val="30"/>
          <w:szCs w:val="30"/>
        </w:rPr>
        <w:tab/>
      </w:r>
      <w:r>
        <w:rPr>
          <w:rFonts w:hint="eastAsia" w:ascii="宋体" w:hAnsi="宋体" w:cs="宋体"/>
          <w:sz w:val="30"/>
          <w:szCs w:val="30"/>
          <w:lang w:val="en-US" w:eastAsia="zh-CN"/>
        </w:rPr>
        <w:t>6</w:t>
      </w:r>
      <w:r>
        <w:rPr>
          <w:rFonts w:hint="eastAsia" w:ascii="宋体" w:hAnsi="宋体" w:eastAsia="宋体" w:cs="宋体"/>
          <w:sz w:val="30"/>
          <w:szCs w:val="30"/>
        </w:rPr>
        <w:fldChar w:fldCharType="end"/>
      </w:r>
      <w:r>
        <w:rPr>
          <w:rFonts w:hint="eastAsia" w:ascii="宋体" w:hAnsi="宋体" w:cs="宋体"/>
          <w:sz w:val="30"/>
          <w:szCs w:val="30"/>
          <w:lang w:val="en-US" w:eastAsia="zh-CN"/>
        </w:rPr>
        <w:t>1</w:t>
      </w:r>
    </w:p>
    <w:p w14:paraId="1C692FB2">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14:paraId="6A515B87">
      <w:pPr>
        <w:spacing w:line="480" w:lineRule="auto"/>
        <w:rPr>
          <w:rFonts w:hint="eastAsia" w:ascii="宋体" w:hAnsi="宋体" w:eastAsia="宋体" w:cs="宋体"/>
          <w:bCs/>
          <w:sz w:val="32"/>
          <w:szCs w:val="32"/>
        </w:rPr>
      </w:pPr>
    </w:p>
    <w:p w14:paraId="59508377">
      <w:pPr>
        <w:spacing w:line="360" w:lineRule="auto"/>
        <w:rPr>
          <w:rFonts w:hint="eastAsia" w:ascii="宋体" w:hAnsi="宋体" w:eastAsia="宋体" w:cs="宋体"/>
          <w:b/>
          <w:bCs/>
          <w:sz w:val="44"/>
        </w:rPr>
      </w:pPr>
    </w:p>
    <w:p w14:paraId="02582A40">
      <w:pPr>
        <w:spacing w:line="360" w:lineRule="auto"/>
        <w:rPr>
          <w:rFonts w:hint="eastAsia" w:ascii="宋体" w:hAnsi="宋体" w:eastAsia="宋体" w:cs="宋体"/>
          <w:b/>
          <w:bCs/>
          <w:sz w:val="44"/>
        </w:rPr>
        <w:sectPr>
          <w:pgSz w:w="11850" w:h="16783"/>
          <w:pgMar w:top="1440" w:right="1800" w:bottom="1440" w:left="1800" w:header="851" w:footer="992" w:gutter="0"/>
          <w:cols w:space="720" w:num="1"/>
          <w:docGrid w:linePitch="286" w:charSpace="0"/>
        </w:sectPr>
      </w:pPr>
    </w:p>
    <w:p w14:paraId="6503F58E">
      <w:pPr>
        <w:pStyle w:val="48"/>
        <w:rPr>
          <w:rFonts w:hint="eastAsia" w:ascii="宋体" w:hAnsi="宋体" w:eastAsia="宋体" w:cs="宋体"/>
        </w:rPr>
      </w:pPr>
    </w:p>
    <w:p w14:paraId="2B85C1BF">
      <w:pPr>
        <w:spacing w:line="360" w:lineRule="auto"/>
        <w:rPr>
          <w:rFonts w:hint="eastAsia" w:ascii="宋体" w:hAnsi="宋体" w:eastAsia="宋体" w:cs="宋体"/>
          <w:b/>
          <w:bCs/>
          <w:sz w:val="44"/>
        </w:rPr>
      </w:pPr>
    </w:p>
    <w:p w14:paraId="1852FE4C">
      <w:pPr>
        <w:spacing w:line="360" w:lineRule="auto"/>
        <w:rPr>
          <w:rFonts w:hint="eastAsia" w:ascii="宋体" w:hAnsi="宋体" w:eastAsia="宋体" w:cs="宋体"/>
          <w:b/>
          <w:bCs/>
          <w:sz w:val="44"/>
        </w:rPr>
      </w:pPr>
    </w:p>
    <w:p w14:paraId="10C142CF">
      <w:pPr>
        <w:pStyle w:val="13"/>
        <w:rPr>
          <w:rFonts w:hint="eastAsia" w:ascii="宋体" w:hAnsi="宋体" w:eastAsia="宋体" w:cs="宋体"/>
        </w:rPr>
      </w:pPr>
    </w:p>
    <w:p w14:paraId="6A9A760E">
      <w:pPr>
        <w:spacing w:line="360" w:lineRule="auto"/>
        <w:rPr>
          <w:rFonts w:hint="eastAsia" w:ascii="宋体" w:hAnsi="宋体" w:eastAsia="宋体" w:cs="宋体"/>
          <w:b/>
          <w:bCs/>
          <w:sz w:val="44"/>
        </w:rPr>
      </w:pPr>
    </w:p>
    <w:p w14:paraId="3D8973E6">
      <w:pPr>
        <w:pStyle w:val="15"/>
        <w:ind w:firstLine="420"/>
        <w:rPr>
          <w:rFonts w:hint="eastAsia" w:ascii="宋体" w:hAnsi="宋体" w:eastAsia="宋体" w:cs="宋体"/>
        </w:rPr>
      </w:pPr>
    </w:p>
    <w:p w14:paraId="152DB634">
      <w:pPr>
        <w:rPr>
          <w:rFonts w:hint="eastAsia" w:ascii="宋体" w:hAnsi="宋体" w:eastAsia="宋体" w:cs="宋体"/>
        </w:rPr>
      </w:pPr>
    </w:p>
    <w:p w14:paraId="2356C259">
      <w:pPr>
        <w:pStyle w:val="48"/>
        <w:rPr>
          <w:rFonts w:hint="eastAsia" w:ascii="宋体" w:hAnsi="宋体" w:eastAsia="宋体" w:cs="宋体"/>
        </w:rPr>
      </w:pPr>
    </w:p>
    <w:p w14:paraId="7AC31B7D">
      <w:pPr>
        <w:rPr>
          <w:rFonts w:hint="eastAsia" w:ascii="宋体" w:hAnsi="宋体" w:eastAsia="宋体" w:cs="宋体"/>
        </w:rPr>
      </w:pPr>
      <w:r>
        <w:rPr>
          <w:rFonts w:hint="eastAsia" w:ascii="宋体" w:hAnsi="宋体" w:eastAsia="宋体" w:cs="宋体"/>
        </w:rPr>
        <w:t xml:space="preserve">       </w:t>
      </w:r>
    </w:p>
    <w:p w14:paraId="46B8168A">
      <w:pPr>
        <w:pStyle w:val="2"/>
        <w:jc w:val="center"/>
        <w:rPr>
          <w:rFonts w:hint="eastAsia" w:ascii="宋体" w:hAnsi="宋体" w:eastAsia="宋体" w:cs="宋体"/>
        </w:rPr>
      </w:pPr>
      <w:bookmarkStart w:id="0" w:name="_Toc6915"/>
      <w:bookmarkStart w:id="1" w:name="_Toc424826961"/>
      <w:bookmarkStart w:id="2" w:name="_Toc19140"/>
      <w:r>
        <w:rPr>
          <w:rFonts w:hint="eastAsia" w:ascii="宋体" w:hAnsi="宋体" w:eastAsia="宋体" w:cs="宋体"/>
        </w:rPr>
        <w:t xml:space="preserve">第一部分 </w:t>
      </w:r>
      <w:r>
        <w:rPr>
          <w:rFonts w:hint="eastAsia" w:ascii="宋体" w:hAnsi="宋体" w:cs="宋体"/>
          <w:lang w:val="en-US" w:eastAsia="zh-CN"/>
        </w:rPr>
        <w:t>谈判</w:t>
      </w:r>
      <w:r>
        <w:rPr>
          <w:rFonts w:hint="eastAsia" w:ascii="宋体" w:hAnsi="宋体" w:eastAsia="宋体" w:cs="宋体"/>
        </w:rPr>
        <w:t>公告</w:t>
      </w:r>
      <w:bookmarkEnd w:id="0"/>
      <w:bookmarkEnd w:id="1"/>
      <w:bookmarkEnd w:id="2"/>
    </w:p>
    <w:p w14:paraId="7A3F8B1F">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14:paraId="3FA4C572">
      <w:pPr>
        <w:rPr>
          <w:rFonts w:hint="eastAsia" w:ascii="宋体" w:hAnsi="宋体" w:eastAsia="宋体" w:cs="宋体"/>
        </w:rPr>
      </w:pPr>
      <w:r>
        <w:rPr>
          <w:rFonts w:hint="eastAsia" w:ascii="宋体" w:hAnsi="宋体" w:eastAsia="宋体" w:cs="宋体"/>
        </w:rPr>
        <w:t xml:space="preserve">      </w:t>
      </w:r>
    </w:p>
    <w:p w14:paraId="65A6F4E2">
      <w:pPr>
        <w:rPr>
          <w:rFonts w:hint="eastAsia" w:ascii="宋体" w:hAnsi="宋体" w:eastAsia="宋体" w:cs="宋体"/>
        </w:rPr>
      </w:pPr>
    </w:p>
    <w:p w14:paraId="0DFC851A">
      <w:pPr>
        <w:rPr>
          <w:rFonts w:hint="eastAsia" w:ascii="宋体" w:hAnsi="宋体" w:eastAsia="宋体" w:cs="宋体"/>
        </w:rPr>
      </w:pPr>
    </w:p>
    <w:p w14:paraId="4ADB6148">
      <w:pPr>
        <w:rPr>
          <w:rFonts w:hint="eastAsia" w:ascii="宋体" w:hAnsi="宋体" w:eastAsia="宋体" w:cs="宋体"/>
        </w:rPr>
      </w:pPr>
    </w:p>
    <w:p w14:paraId="595EC142">
      <w:pPr>
        <w:rPr>
          <w:rFonts w:hint="eastAsia" w:ascii="宋体" w:hAnsi="宋体" w:eastAsia="宋体" w:cs="宋体"/>
        </w:rPr>
      </w:pPr>
    </w:p>
    <w:p w14:paraId="52DF03DB">
      <w:pPr>
        <w:rPr>
          <w:rFonts w:hint="eastAsia" w:ascii="宋体" w:hAnsi="宋体" w:eastAsia="宋体" w:cs="宋体"/>
        </w:rPr>
      </w:pPr>
    </w:p>
    <w:p w14:paraId="3B568259">
      <w:pPr>
        <w:rPr>
          <w:rFonts w:hint="eastAsia" w:ascii="宋体" w:hAnsi="宋体" w:eastAsia="宋体" w:cs="宋体"/>
        </w:rPr>
      </w:pPr>
    </w:p>
    <w:p w14:paraId="4F5EDDE1">
      <w:pPr>
        <w:rPr>
          <w:rFonts w:hint="eastAsia" w:ascii="宋体" w:hAnsi="宋体" w:eastAsia="宋体" w:cs="宋体"/>
        </w:rPr>
      </w:pPr>
    </w:p>
    <w:p w14:paraId="13476A93">
      <w:pPr>
        <w:rPr>
          <w:rFonts w:hint="eastAsia" w:ascii="宋体" w:hAnsi="宋体" w:eastAsia="宋体" w:cs="宋体"/>
        </w:rPr>
      </w:pPr>
    </w:p>
    <w:p w14:paraId="02686AEF">
      <w:pPr>
        <w:jc w:val="center"/>
        <w:rPr>
          <w:rFonts w:hint="eastAsia" w:ascii="宋体" w:hAnsi="宋体" w:eastAsia="宋体" w:cs="宋体"/>
          <w:b/>
          <w:sz w:val="32"/>
        </w:rPr>
      </w:pPr>
    </w:p>
    <w:p w14:paraId="0F6EEC52">
      <w:pPr>
        <w:jc w:val="center"/>
        <w:rPr>
          <w:rFonts w:hint="eastAsia" w:ascii="宋体" w:hAnsi="宋体" w:eastAsia="宋体" w:cs="宋体"/>
          <w:b/>
          <w:sz w:val="32"/>
        </w:rPr>
      </w:pPr>
    </w:p>
    <w:p w14:paraId="14C840E2">
      <w:pPr>
        <w:pStyle w:val="13"/>
        <w:rPr>
          <w:rFonts w:hint="eastAsia" w:ascii="宋体" w:hAnsi="宋体" w:eastAsia="宋体" w:cs="宋体"/>
          <w:b/>
          <w:sz w:val="32"/>
        </w:rPr>
      </w:pPr>
    </w:p>
    <w:p w14:paraId="2E740656">
      <w:pPr>
        <w:rPr>
          <w:rFonts w:hint="eastAsia" w:ascii="宋体" w:hAnsi="宋体" w:eastAsia="宋体" w:cs="宋体"/>
          <w:b/>
          <w:sz w:val="32"/>
        </w:rPr>
      </w:pPr>
    </w:p>
    <w:p w14:paraId="2D4D7F66">
      <w:pPr>
        <w:pStyle w:val="13"/>
        <w:rPr>
          <w:rFonts w:hint="eastAsia" w:ascii="宋体" w:hAnsi="宋体" w:eastAsia="宋体" w:cs="宋体"/>
          <w:b/>
          <w:sz w:val="32"/>
        </w:rPr>
      </w:pPr>
    </w:p>
    <w:p w14:paraId="12D7E763">
      <w:pPr>
        <w:rPr>
          <w:rFonts w:hint="eastAsia" w:ascii="宋体" w:hAnsi="宋体" w:eastAsia="宋体" w:cs="宋体"/>
          <w:b/>
          <w:sz w:val="32"/>
        </w:rPr>
      </w:pPr>
    </w:p>
    <w:p w14:paraId="484F1684">
      <w:pPr>
        <w:pStyle w:val="13"/>
        <w:rPr>
          <w:rFonts w:hint="eastAsia" w:ascii="宋体" w:hAnsi="宋体" w:eastAsia="宋体" w:cs="宋体"/>
        </w:rPr>
      </w:pPr>
    </w:p>
    <w:p w14:paraId="13FA3C42">
      <w:pPr>
        <w:spacing w:line="360" w:lineRule="auto"/>
        <w:jc w:val="center"/>
        <w:rPr>
          <w:rFonts w:hint="eastAsia" w:ascii="宋体" w:hAnsi="宋体" w:cs="宋体"/>
          <w:b/>
          <w:bCs/>
          <w:kern w:val="0"/>
          <w:sz w:val="32"/>
          <w:szCs w:val="32"/>
          <w:lang w:eastAsia="zh-CN"/>
        </w:rPr>
      </w:pPr>
      <w:bookmarkStart w:id="3" w:name="_Toc424826962"/>
      <w:bookmarkStart w:id="4" w:name="_Toc7052"/>
      <w:r>
        <w:rPr>
          <w:rFonts w:hint="eastAsia" w:ascii="宋体" w:hAnsi="宋体" w:cs="宋体"/>
          <w:b/>
          <w:bCs/>
          <w:kern w:val="0"/>
          <w:sz w:val="32"/>
          <w:szCs w:val="32"/>
          <w:lang w:eastAsia="zh-CN"/>
        </w:rPr>
        <w:t>2025年眉县中医医院医疗设备购采购项目（二次）</w:t>
      </w:r>
    </w:p>
    <w:p w14:paraId="58348D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line="360" w:lineRule="auto"/>
        <w:ind w:left="0" w:firstLine="643" w:firstLineChars="200"/>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竞争性谈判公告</w:t>
      </w:r>
    </w:p>
    <w:p w14:paraId="63F0B7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auto"/>
          <w:spacing w:val="0"/>
          <w:sz w:val="24"/>
          <w:szCs w:val="24"/>
        </w:rPr>
      </w:pPr>
      <w:bookmarkStart w:id="5" w:name="_Toc32336"/>
      <w:r>
        <w:rPr>
          <w:rStyle w:val="32"/>
          <w:rFonts w:hint="eastAsia" w:ascii="宋体" w:hAnsi="宋体" w:eastAsia="宋体" w:cs="宋体"/>
          <w:b/>
          <w:bCs/>
          <w:i w:val="0"/>
          <w:iCs w:val="0"/>
          <w:caps w:val="0"/>
          <w:color w:val="auto"/>
          <w:spacing w:val="0"/>
          <w:sz w:val="24"/>
          <w:szCs w:val="24"/>
          <w:shd w:val="clear" w:fill="FFFFFF"/>
        </w:rPr>
        <w:t>项目概况</w:t>
      </w:r>
    </w:p>
    <w:p w14:paraId="01BC1C5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fill="FFFFFF"/>
          <w:lang w:eastAsia="zh-CN"/>
        </w:rPr>
        <w:t>2025年眉县中医医院医疗设备购采购项目(二次)</w:t>
      </w:r>
      <w:r>
        <w:rPr>
          <w:rFonts w:hint="eastAsia" w:ascii="宋体" w:hAnsi="宋体" w:eastAsia="宋体" w:cs="宋体"/>
          <w:i w:val="0"/>
          <w:iCs w:val="0"/>
          <w:caps w:val="0"/>
          <w:color w:val="auto"/>
          <w:spacing w:val="0"/>
          <w:sz w:val="24"/>
          <w:szCs w:val="24"/>
          <w:shd w:val="clear" w:fill="FFFFFF"/>
        </w:rPr>
        <w:t>采购项目的潜在供应商应在全国公共资源交易平台（陕西省·宝鸡市）获取采购文件，并于2025年09月26日14时00分（北京时间）前提交响应文件。</w:t>
      </w:r>
    </w:p>
    <w:p w14:paraId="3C5301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一、项目基本情况</w:t>
      </w:r>
    </w:p>
    <w:p w14:paraId="5C27F6C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cs="宋体"/>
          <w:i w:val="0"/>
          <w:iCs w:val="0"/>
          <w:caps w:val="0"/>
          <w:color w:val="auto"/>
          <w:spacing w:val="0"/>
          <w:sz w:val="24"/>
          <w:szCs w:val="24"/>
          <w:shd w:val="clear" w:fill="FFFFFF"/>
          <w:lang w:eastAsia="zh-CN"/>
        </w:rPr>
        <w:t>DXZB-2025-0854-2</w:t>
      </w:r>
    </w:p>
    <w:p w14:paraId="5B7D3FA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cs="宋体"/>
          <w:i w:val="0"/>
          <w:iCs w:val="0"/>
          <w:caps w:val="0"/>
          <w:color w:val="auto"/>
          <w:spacing w:val="0"/>
          <w:sz w:val="24"/>
          <w:szCs w:val="24"/>
          <w:shd w:val="clear" w:fill="FFFFFF"/>
          <w:lang w:eastAsia="zh-CN"/>
        </w:rPr>
        <w:t>2025年眉县中医医院医疗设备购采购项目(二次)</w:t>
      </w:r>
    </w:p>
    <w:p w14:paraId="42F6830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14:paraId="421EEC3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预算金额：750,000.00元</w:t>
      </w:r>
    </w:p>
    <w:p w14:paraId="5DB93A1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5FCA11FF">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2025年眉县中医医院医疗设备购采购项目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w:t>
      </w:r>
    </w:p>
    <w:p w14:paraId="4D71343F">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合同包预算金额：750,000.00元</w:t>
      </w:r>
    </w:p>
    <w:p w14:paraId="43AAA92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合同包最高限价：650,000.00元</w:t>
      </w:r>
    </w:p>
    <w:tbl>
      <w:tblPr>
        <w:tblStyle w:val="29"/>
        <w:tblW w:w="50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7"/>
        <w:gridCol w:w="1804"/>
        <w:gridCol w:w="2123"/>
        <w:gridCol w:w="852"/>
        <w:gridCol w:w="1287"/>
        <w:gridCol w:w="1702"/>
      </w:tblGrid>
      <w:tr w14:paraId="3D541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99" w:hRule="atLeast"/>
          <w:tblHeader/>
        </w:trPr>
        <w:tc>
          <w:tcPr>
            <w:tcW w:w="5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E953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15F6D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1F013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CDF9E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7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79E59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F8E8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0D75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2" w:hRule="atLeast"/>
        </w:trPr>
        <w:tc>
          <w:tcPr>
            <w:tcW w:w="5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711EC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18C1E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其他医疗设备</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741C0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2025年眉县中医医院医疗设备购置</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6374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3(台)</w:t>
            </w:r>
          </w:p>
        </w:tc>
        <w:tc>
          <w:tcPr>
            <w:tcW w:w="7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AC084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AFF6D">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750,000.00</w:t>
            </w:r>
          </w:p>
        </w:tc>
      </w:tr>
    </w:tbl>
    <w:p w14:paraId="0C87E37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311E45A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合同履行期限：合同签订之日起10个日历日完成安装调试。</w:t>
      </w:r>
    </w:p>
    <w:p w14:paraId="38E2CE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二、申请人的资格要求：</w:t>
      </w:r>
    </w:p>
    <w:p w14:paraId="3909298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69ED0D7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495A48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2025年眉县中医医院医疗设备购采购项目</w:t>
      </w:r>
      <w:bookmarkStart w:id="38" w:name="_GoBack"/>
      <w:bookmarkEnd w:id="38"/>
      <w:r>
        <w:rPr>
          <w:rFonts w:hint="eastAsia" w:ascii="宋体" w:hAnsi="宋体" w:eastAsia="宋体" w:cs="宋体"/>
          <w:i w:val="0"/>
          <w:iCs w:val="0"/>
          <w:caps w:val="0"/>
          <w:color w:val="auto"/>
          <w:spacing w:val="0"/>
          <w:sz w:val="24"/>
          <w:szCs w:val="24"/>
          <w:shd w:val="clear" w:fill="FFFFFF"/>
        </w:rPr>
        <w:t>)落实政府采购政策需满足的资格要求如下</w:t>
      </w:r>
      <w:r>
        <w:rPr>
          <w:rFonts w:hint="eastAsia" w:ascii="宋体" w:hAnsi="宋体" w:eastAsia="宋体" w:cs="宋体"/>
          <w:i w:val="0"/>
          <w:iCs w:val="0"/>
          <w:caps w:val="0"/>
          <w:color w:val="auto"/>
          <w:spacing w:val="0"/>
          <w:sz w:val="24"/>
          <w:szCs w:val="24"/>
          <w:shd w:val="clear" w:fill="FFFFFF"/>
          <w:lang w:eastAsia="zh-CN"/>
        </w:rPr>
        <w:t>：</w:t>
      </w:r>
    </w:p>
    <w:p w14:paraId="58CE265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本项目专门面向中小企业采购</w:t>
      </w:r>
    </w:p>
    <w:p w14:paraId="202AB20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D7F6D3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2025年眉县中医医院医疗设备购采购项目</w:t>
      </w:r>
      <w:r>
        <w:rPr>
          <w:rFonts w:hint="eastAsia" w:ascii="宋体" w:hAnsi="宋体" w:eastAsia="宋体" w:cs="宋体"/>
          <w:i w:val="0"/>
          <w:iCs w:val="0"/>
          <w:caps w:val="0"/>
          <w:color w:val="auto"/>
          <w:spacing w:val="0"/>
          <w:sz w:val="24"/>
          <w:szCs w:val="24"/>
          <w:shd w:val="clear" w:fill="FFFFFF"/>
        </w:rPr>
        <w:t>)特定资格要求如下</w:t>
      </w:r>
      <w:r>
        <w:rPr>
          <w:rFonts w:hint="eastAsia" w:ascii="宋体" w:hAnsi="宋体" w:eastAsia="宋体" w:cs="宋体"/>
          <w:i w:val="0"/>
          <w:iCs w:val="0"/>
          <w:caps w:val="0"/>
          <w:color w:val="auto"/>
          <w:spacing w:val="0"/>
          <w:sz w:val="24"/>
          <w:szCs w:val="24"/>
          <w:shd w:val="clear" w:fill="FFFFFF"/>
          <w:lang w:eastAsia="zh-CN"/>
        </w:rPr>
        <w:t>：</w:t>
      </w:r>
    </w:p>
    <w:p w14:paraId="77DCA08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（1）具有独立承担民事责任能力的法人或非法人组织或自然人，提供合法有效的统一社会信用代码的营业执照等证明文件；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（2）提供法定代表人授权委托书及被授权人身份证（供应商为法定代表人时，须提交法定代表人证明书）；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（3）供应商为生产厂家的须提供医疗器械生产许可证；供应商为代理商的根据所投产品类别还需提供第二类医疗器械备案凭证或第三类医疗器械经营许可证；根据所投产品的类别出具该类产品注册证；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提供经会计师事务所审计的2024年财务审计报告（且出具的审计报告应当经过注册会计师行业统一监管平台备案赋码）或投标截止日前半年内任意一个月的财务报表（至少应包含资产负债表、利润表和现金流量表）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（7）具有履行合同所必需的设备和专业技术能力的书面声明；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（8）提供参加政府采购活动前三年内，在经营活动中没有重大违法记录书面声明；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（9）未被列入失信被执行人、重大税收违法失信主体、政府采购严重违法失信行为记录名单；以“信用中国”网站（www.creditchina.gov.cn）或中国政府采购网（www.ccgp.gov.cn）查询结果为准；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（10）本项目不接受联合体投标；</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（11）本项目专门面向中小企业采购；投标人须符合财政部工业和信息化部《关于印发〈政府采购促进中小企业发展管理办法〉的通知》（财库〔2020〕46号）规定的中小企业参加，并提供《中小企业声明函》。</w:t>
      </w:r>
    </w:p>
    <w:p w14:paraId="56D5E5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三、获取采购文件</w:t>
      </w:r>
    </w:p>
    <w:p w14:paraId="528D69F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时间：2025年09月23日至2025年09月25日，每天上午00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00至12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00，下午12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00至23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59</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59（北京时间）</w:t>
      </w:r>
    </w:p>
    <w:p w14:paraId="165DA29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途径：全国公共资源交易平台（陕西省·宝鸡市）</w:t>
      </w:r>
    </w:p>
    <w:p w14:paraId="6CBE32E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3D98731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19C61E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四、响应文件提交</w:t>
      </w:r>
    </w:p>
    <w:p w14:paraId="2C84396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截止时间：2025年09月26日14时00分00秒（北京时间）</w:t>
      </w:r>
    </w:p>
    <w:p w14:paraId="4983EA5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地点：全国公共资源交易平台（陕西省·宝鸡市）</w:t>
      </w:r>
    </w:p>
    <w:p w14:paraId="04ED63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五、开启</w:t>
      </w:r>
    </w:p>
    <w:p w14:paraId="2AE1BB7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时间：2025年09月26日14时00分00秒（北京时间）</w:t>
      </w:r>
    </w:p>
    <w:p w14:paraId="2FCE0ED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地点：本项目采用电子化和远程不见面开标（投标单位远程开标，无需到场），“不见面开标大厅”登录网址http</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//113.200.250.17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81/BidOpeningNew/bidhall/shanxi/login.html</w:t>
      </w:r>
    </w:p>
    <w:p w14:paraId="182BBF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六、公告期限</w:t>
      </w:r>
    </w:p>
    <w:p w14:paraId="5F6006C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644EF0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七、其他补充事宜</w:t>
      </w:r>
    </w:p>
    <w:p w14:paraId="3D47C1F1">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1.在报名规定时间内使用捆绑省交易平台的CA锁登录宝鸡市公共资源交易中心（http：//ggzy.baoji.gov.cn/），选择电子交易平台，通过政府采购系统企业端进入，点击我要投标，完善相关投标信息。</w:t>
      </w:r>
    </w:p>
    <w:p w14:paraId="775519C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2.本项目采用电子化与远程开标方式，供应商须使用数字认证证书对电子响应文件进行签章、加密、递交及开标时解密等相关招投标事宜。开标前，供应商需登录不见面开标大厅（网址：http</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//113.200.250.17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81/BidOpeningNew/bidhall/shanxi/login.html）。开标时，按照工作人员要求进行远程解密，如因供应商自身原因造成无法签到、解密响应文件，按无效投标对待，相关操作流程详见全国公共资源交易平台（陕西省）网站[服务指南－下载专区]中的《陕西省公共资源交易中心政府采购项目投标指南》；电子谈判文件技术支持：4009280095、4009980000</w:t>
      </w:r>
    </w:p>
    <w:p w14:paraId="18CD8B1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各供应商须在谈判文件获取时限内（即报名期内）登录全国公共资源交易平台（陕西省·宝鸡市）系统，直接下载扩展名为（*.SXSZF）的电子版谈判文件，未下载文件的供应商将无法提交电子响应文件；在报名时间截止后获取谈判文件的供应商视同为无效；</w:t>
      </w:r>
    </w:p>
    <w:p w14:paraId="61BAECD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4.请各供应商按照陕西省财政厅《关于政府采购供应商注册登记有关事项的通知》要求，通过陕西省政府采购网注册登记加入陕西省政府采购供应商库。</w:t>
      </w:r>
    </w:p>
    <w:p w14:paraId="20A506F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5.需要落实的政府采购政策：</w:t>
      </w:r>
    </w:p>
    <w:p w14:paraId="060468D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（1）《关于在政府采购活动中查询及使用信用记录有关问题的通知》（财库〔2016〕125号）；</w:t>
      </w:r>
    </w:p>
    <w:p w14:paraId="6E11EB2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31DA1D4D">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06BA3A9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（4）《陕西省财政厅关于加快推进我省中小企业政府采购信用融资工作的通知》（陕财办采〔2020〕15号）、陕西省财政厅关于印发《陕西省中小企业政府采购信用融资办法》（陕财办采〔2018〕23号）；</w:t>
      </w:r>
    </w:p>
    <w:p w14:paraId="1FDA56D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（5）其他需要落实的政府采购政策。</w:t>
      </w:r>
    </w:p>
    <w:p w14:paraId="6E5B658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p>
    <w:p w14:paraId="5DBB56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八、对本次招标提出询问，请按以下方式联系。</w:t>
      </w:r>
    </w:p>
    <w:p w14:paraId="50AC8D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149D3CA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名称：眉县中医医院</w:t>
      </w:r>
    </w:p>
    <w:p w14:paraId="2000182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地址：陕西省宝鸡市眉县平阳街192号</w:t>
      </w:r>
    </w:p>
    <w:p w14:paraId="7519C948">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联系方式：0917-5549858</w:t>
      </w:r>
    </w:p>
    <w:p w14:paraId="2A3F13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33B5D0F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名称：陕西德信招标有限公司</w:t>
      </w:r>
    </w:p>
    <w:p w14:paraId="2D01BB6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地址：陕西省西安市雁塔区南二环东段凯森盛世B座四层</w:t>
      </w:r>
    </w:p>
    <w:p w14:paraId="4704AEC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联系方式：029-82694900转8014</w:t>
      </w:r>
    </w:p>
    <w:p w14:paraId="6E3985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010CC0B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项目联系人：赵恬钰、周菊、王清玺</w:t>
      </w:r>
    </w:p>
    <w:p w14:paraId="1B73788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电话：029-82694900转8014</w:t>
      </w:r>
    </w:p>
    <w:p w14:paraId="2969D85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陕西德信招标有限公司</w:t>
      </w:r>
    </w:p>
    <w:p w14:paraId="15A432FA">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2025年9月22日</w:t>
      </w:r>
    </w:p>
    <w:p w14:paraId="60CFA7F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rPr>
      </w:pPr>
    </w:p>
    <w:p w14:paraId="0AF4DBAF">
      <w:pPr>
        <w:keepNext w:val="0"/>
        <w:keepLines w:val="0"/>
        <w:pageBreakBefore w:val="0"/>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rPr>
      </w:pPr>
    </w:p>
    <w:p w14:paraId="20945B78">
      <w:pPr>
        <w:pStyle w:val="15"/>
        <w:rPr>
          <w:rFonts w:hint="eastAsia" w:ascii="宋体" w:hAnsi="宋体" w:eastAsia="宋体" w:cs="宋体"/>
        </w:rPr>
      </w:pPr>
    </w:p>
    <w:p w14:paraId="17DD6A00">
      <w:pPr>
        <w:rPr>
          <w:rFonts w:hint="eastAsia" w:ascii="宋体" w:hAnsi="宋体" w:eastAsia="宋体" w:cs="宋体"/>
        </w:rPr>
      </w:pPr>
      <w:r>
        <w:rPr>
          <w:rFonts w:hint="eastAsia" w:ascii="宋体" w:hAnsi="宋体" w:eastAsia="宋体" w:cs="宋体"/>
        </w:rPr>
        <w:br w:type="page"/>
      </w:r>
    </w:p>
    <w:p w14:paraId="334B6CA6">
      <w:pPr>
        <w:rPr>
          <w:rFonts w:hint="eastAsia" w:ascii="宋体" w:hAnsi="宋体" w:eastAsia="宋体" w:cs="宋体"/>
        </w:rPr>
      </w:pPr>
    </w:p>
    <w:p w14:paraId="17FDF1DF">
      <w:pPr>
        <w:pStyle w:val="15"/>
        <w:rPr>
          <w:rFonts w:hint="eastAsia" w:ascii="宋体" w:hAnsi="宋体" w:eastAsia="宋体" w:cs="宋体"/>
        </w:rPr>
      </w:pPr>
    </w:p>
    <w:p w14:paraId="3C7740E7">
      <w:pPr>
        <w:rPr>
          <w:rFonts w:hint="eastAsia" w:ascii="宋体" w:hAnsi="宋体" w:eastAsia="宋体" w:cs="宋体"/>
        </w:rPr>
      </w:pPr>
    </w:p>
    <w:p w14:paraId="7D6823D6">
      <w:pPr>
        <w:pStyle w:val="15"/>
        <w:rPr>
          <w:rFonts w:hint="eastAsia" w:ascii="宋体" w:hAnsi="宋体" w:eastAsia="宋体" w:cs="宋体"/>
        </w:rPr>
      </w:pPr>
    </w:p>
    <w:p w14:paraId="721A81D7">
      <w:pPr>
        <w:rPr>
          <w:rFonts w:hint="eastAsia" w:ascii="宋体" w:hAnsi="宋体" w:eastAsia="宋体" w:cs="宋体"/>
        </w:rPr>
      </w:pPr>
    </w:p>
    <w:p w14:paraId="43CB00F9">
      <w:pPr>
        <w:pStyle w:val="15"/>
        <w:rPr>
          <w:rFonts w:hint="eastAsia" w:ascii="宋体" w:hAnsi="宋体" w:eastAsia="宋体" w:cs="宋体"/>
        </w:rPr>
      </w:pPr>
    </w:p>
    <w:p w14:paraId="15FC4A6B">
      <w:pPr>
        <w:rPr>
          <w:rFonts w:hint="eastAsia" w:ascii="宋体" w:hAnsi="宋体" w:eastAsia="宋体" w:cs="宋体"/>
        </w:rPr>
      </w:pPr>
    </w:p>
    <w:p w14:paraId="3D1AFE8D">
      <w:pPr>
        <w:pStyle w:val="15"/>
        <w:rPr>
          <w:rFonts w:hint="eastAsia" w:ascii="宋体" w:hAnsi="宋体" w:eastAsia="宋体" w:cs="宋体"/>
        </w:rPr>
      </w:pPr>
    </w:p>
    <w:p w14:paraId="7943A808">
      <w:pPr>
        <w:rPr>
          <w:rFonts w:hint="eastAsia" w:ascii="宋体" w:hAnsi="宋体" w:eastAsia="宋体" w:cs="宋体"/>
        </w:rPr>
      </w:pPr>
    </w:p>
    <w:p w14:paraId="62BB0966">
      <w:pPr>
        <w:pStyle w:val="15"/>
        <w:rPr>
          <w:rFonts w:hint="eastAsia" w:ascii="宋体" w:hAnsi="宋体" w:eastAsia="宋体" w:cs="宋体"/>
        </w:rPr>
      </w:pPr>
    </w:p>
    <w:p w14:paraId="300FD5F9">
      <w:pPr>
        <w:rPr>
          <w:rFonts w:hint="eastAsia" w:ascii="宋体" w:hAnsi="宋体" w:eastAsia="宋体" w:cs="宋体"/>
        </w:rPr>
      </w:pPr>
    </w:p>
    <w:p w14:paraId="2223A0DB">
      <w:pPr>
        <w:pStyle w:val="15"/>
        <w:rPr>
          <w:rFonts w:hint="eastAsia" w:ascii="宋体" w:hAnsi="宋体" w:eastAsia="宋体" w:cs="宋体"/>
        </w:rPr>
      </w:pPr>
    </w:p>
    <w:p w14:paraId="725AEA60">
      <w:pPr>
        <w:rPr>
          <w:rFonts w:hint="eastAsia" w:ascii="宋体" w:hAnsi="宋体" w:eastAsia="宋体" w:cs="宋体"/>
        </w:rPr>
      </w:pPr>
    </w:p>
    <w:p w14:paraId="35C02CA8">
      <w:pPr>
        <w:pStyle w:val="15"/>
        <w:rPr>
          <w:rFonts w:hint="eastAsia" w:ascii="宋体" w:hAnsi="宋体" w:eastAsia="宋体" w:cs="宋体"/>
        </w:rPr>
      </w:pPr>
    </w:p>
    <w:p w14:paraId="377E5965">
      <w:pPr>
        <w:rPr>
          <w:rFonts w:hint="eastAsia" w:ascii="宋体" w:hAnsi="宋体" w:eastAsia="宋体" w:cs="宋体"/>
        </w:rPr>
      </w:pPr>
    </w:p>
    <w:p w14:paraId="03F512C8">
      <w:pPr>
        <w:pStyle w:val="15"/>
        <w:rPr>
          <w:rFonts w:hint="eastAsia" w:ascii="宋体" w:hAnsi="宋体" w:eastAsia="宋体" w:cs="宋体"/>
        </w:rPr>
      </w:pPr>
    </w:p>
    <w:p w14:paraId="50BF1188">
      <w:pPr>
        <w:rPr>
          <w:rFonts w:hint="eastAsia" w:ascii="宋体" w:hAnsi="宋体" w:eastAsia="宋体" w:cs="宋体"/>
        </w:rPr>
      </w:pPr>
    </w:p>
    <w:p w14:paraId="7621189C">
      <w:pPr>
        <w:pStyle w:val="2"/>
        <w:jc w:val="center"/>
        <w:rPr>
          <w:rFonts w:hint="eastAsia" w:ascii="宋体" w:hAnsi="宋体" w:eastAsia="宋体" w:cs="宋体"/>
        </w:rPr>
      </w:pPr>
      <w:r>
        <w:rPr>
          <w:rFonts w:hint="eastAsia" w:ascii="宋体" w:hAnsi="宋体" w:eastAsia="宋体" w:cs="宋体"/>
        </w:rPr>
        <w:t xml:space="preserve">第二部分 </w:t>
      </w:r>
      <w:r>
        <w:rPr>
          <w:rFonts w:hint="eastAsia" w:ascii="宋体" w:hAnsi="宋体" w:cs="宋体"/>
          <w:lang w:eastAsia="zh-CN"/>
        </w:rPr>
        <w:t>供应商</w:t>
      </w:r>
      <w:r>
        <w:rPr>
          <w:rFonts w:hint="eastAsia" w:ascii="宋体" w:hAnsi="宋体" w:eastAsia="宋体" w:cs="宋体"/>
        </w:rPr>
        <w:t>须知及前附表</w:t>
      </w:r>
      <w:bookmarkEnd w:id="3"/>
      <w:bookmarkEnd w:id="4"/>
      <w:bookmarkEnd w:id="5"/>
    </w:p>
    <w:p w14:paraId="7F54C4D7">
      <w:pPr>
        <w:spacing w:line="360" w:lineRule="auto"/>
        <w:ind w:firstLine="3092" w:firstLineChars="700"/>
        <w:rPr>
          <w:rFonts w:hint="eastAsia" w:ascii="宋体" w:hAnsi="宋体" w:eastAsia="宋体" w:cs="宋体"/>
          <w:b/>
          <w:bCs/>
          <w:sz w:val="44"/>
        </w:rPr>
      </w:pPr>
    </w:p>
    <w:p w14:paraId="6FABDFCF">
      <w:pPr>
        <w:spacing w:line="360" w:lineRule="auto"/>
        <w:ind w:firstLine="3092" w:firstLineChars="700"/>
        <w:rPr>
          <w:rFonts w:hint="eastAsia" w:ascii="宋体" w:hAnsi="宋体" w:eastAsia="宋体" w:cs="宋体"/>
          <w:b/>
          <w:bCs/>
          <w:sz w:val="44"/>
        </w:rPr>
      </w:pPr>
    </w:p>
    <w:p w14:paraId="1BAE9B88">
      <w:pPr>
        <w:spacing w:line="360" w:lineRule="auto"/>
        <w:ind w:firstLine="3092" w:firstLineChars="700"/>
        <w:rPr>
          <w:rFonts w:hint="eastAsia" w:ascii="宋体" w:hAnsi="宋体" w:eastAsia="宋体" w:cs="宋体"/>
          <w:b/>
          <w:bCs/>
          <w:sz w:val="44"/>
        </w:rPr>
      </w:pPr>
    </w:p>
    <w:p w14:paraId="28160B6D">
      <w:pPr>
        <w:spacing w:line="360" w:lineRule="auto"/>
        <w:ind w:firstLine="3092" w:firstLineChars="700"/>
        <w:rPr>
          <w:rFonts w:hint="eastAsia" w:ascii="宋体" w:hAnsi="宋体" w:eastAsia="宋体" w:cs="宋体"/>
          <w:b/>
          <w:bCs/>
          <w:sz w:val="44"/>
        </w:rPr>
      </w:pPr>
    </w:p>
    <w:p w14:paraId="64A2C9A0">
      <w:pPr>
        <w:pStyle w:val="13"/>
        <w:rPr>
          <w:rFonts w:hint="eastAsia" w:ascii="宋体" w:hAnsi="宋体" w:eastAsia="宋体" w:cs="宋体"/>
        </w:rPr>
      </w:pPr>
    </w:p>
    <w:p w14:paraId="544316EB">
      <w:pPr>
        <w:rPr>
          <w:rFonts w:hint="eastAsia" w:ascii="宋体" w:hAnsi="宋体" w:eastAsia="宋体" w:cs="宋体"/>
        </w:rPr>
      </w:pPr>
    </w:p>
    <w:p w14:paraId="4E301AB1">
      <w:pPr>
        <w:pStyle w:val="13"/>
        <w:rPr>
          <w:rFonts w:hint="eastAsia" w:ascii="宋体" w:hAnsi="宋体" w:eastAsia="宋体" w:cs="宋体"/>
        </w:rPr>
      </w:pPr>
    </w:p>
    <w:p w14:paraId="09838758">
      <w:pPr>
        <w:rPr>
          <w:rFonts w:hint="eastAsia" w:ascii="宋体" w:hAnsi="宋体" w:eastAsia="宋体" w:cs="宋体"/>
        </w:rPr>
      </w:pPr>
      <w:r>
        <w:rPr>
          <w:rFonts w:hint="eastAsia" w:ascii="宋体" w:hAnsi="宋体" w:eastAsia="宋体" w:cs="宋体"/>
          <w:b/>
          <w:bCs/>
          <w:sz w:val="44"/>
        </w:rPr>
        <w:br w:type="page"/>
      </w:r>
    </w:p>
    <w:p w14:paraId="39FA02B6">
      <w:pPr>
        <w:spacing w:line="360" w:lineRule="auto"/>
        <w:jc w:val="both"/>
        <w:rPr>
          <w:rFonts w:hint="eastAsia" w:ascii="宋体" w:hAnsi="宋体" w:eastAsia="宋体" w:cs="宋体"/>
          <w:b/>
          <w:bCs/>
          <w:sz w:val="10"/>
          <w:szCs w:val="10"/>
        </w:rPr>
      </w:pPr>
      <w:r>
        <w:rPr>
          <w:rFonts w:hint="eastAsia" w:ascii="宋体" w:hAnsi="宋体" w:eastAsia="宋体" w:cs="宋体"/>
          <w:b/>
          <w:sz w:val="28"/>
          <w:szCs w:val="30"/>
        </w:rPr>
        <w:t>一、</w:t>
      </w:r>
      <w:r>
        <w:rPr>
          <w:rFonts w:hint="eastAsia" w:ascii="宋体" w:hAnsi="宋体" w:cs="宋体"/>
          <w:b/>
          <w:sz w:val="28"/>
          <w:szCs w:val="30"/>
          <w:lang w:eastAsia="zh-CN"/>
        </w:rPr>
        <w:t>供应商</w:t>
      </w:r>
      <w:r>
        <w:rPr>
          <w:rFonts w:hint="eastAsia" w:ascii="宋体" w:hAnsi="宋体" w:eastAsia="宋体" w:cs="宋体"/>
          <w:b/>
          <w:sz w:val="28"/>
          <w:szCs w:val="30"/>
        </w:rPr>
        <w:t>须知前附表</w:t>
      </w:r>
    </w:p>
    <w:p w14:paraId="6C6B346A">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本表关于招标货物及有关服务的具体要求是对</w:t>
      </w:r>
      <w:r>
        <w:rPr>
          <w:rFonts w:hint="eastAsia" w:ascii="宋体" w:hAnsi="宋体" w:cs="宋体"/>
          <w:sz w:val="24"/>
          <w:lang w:eastAsia="zh-CN"/>
        </w:rPr>
        <w:t>供应商</w:t>
      </w:r>
      <w:r>
        <w:rPr>
          <w:rFonts w:hint="eastAsia" w:ascii="宋体" w:hAnsi="宋体" w:eastAsia="宋体" w:cs="宋体"/>
          <w:sz w:val="24"/>
        </w:rPr>
        <w:t>须知的具体补充和修改，如有矛盾，应以本表为准。</w:t>
      </w:r>
    </w:p>
    <w:tbl>
      <w:tblPr>
        <w:tblStyle w:val="29"/>
        <w:tblW w:w="86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599"/>
      </w:tblGrid>
      <w:tr w14:paraId="57EEE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14:paraId="2B9DE166">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599" w:type="dxa"/>
            <w:noWrap w:val="0"/>
            <w:vAlign w:val="center"/>
          </w:tcPr>
          <w:p w14:paraId="28A32951">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14:paraId="67E1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14:paraId="23D0759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599" w:type="dxa"/>
            <w:noWrap w:val="0"/>
            <w:vAlign w:val="center"/>
          </w:tcPr>
          <w:p w14:paraId="19C45031">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highlight w:val="none"/>
                <w:lang w:val="en-US" w:eastAsia="zh-CN"/>
              </w:rPr>
            </w:pPr>
            <w:r>
              <w:rPr>
                <w:rFonts w:hint="eastAsia"/>
                <w:color w:val="auto"/>
                <w:highlight w:val="none"/>
              </w:rPr>
              <w:t>买方名称</w:t>
            </w:r>
            <w:r>
              <w:rPr>
                <w:rFonts w:hint="eastAsia" w:ascii="宋体" w:hAnsi="宋体" w:eastAsia="宋体" w:cs="宋体"/>
                <w:color w:val="auto"/>
                <w:highlight w:val="none"/>
              </w:rPr>
              <w:t>：</w:t>
            </w:r>
            <w:r>
              <w:rPr>
                <w:rFonts w:hint="eastAsia" w:ascii="宋体" w:hAnsi="宋体" w:cs="宋体"/>
                <w:color w:val="auto"/>
                <w:highlight w:val="none"/>
                <w:lang w:val="en-US" w:eastAsia="zh-CN"/>
              </w:rPr>
              <w:t>眉县中医医院</w:t>
            </w:r>
          </w:p>
          <w:p w14:paraId="51BD6FC1">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陕西省宝鸡市眉县平阳街192号</w:t>
            </w:r>
          </w:p>
          <w:p w14:paraId="21AC82EF">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w:t>
            </w:r>
            <w:r>
              <w:rPr>
                <w:rFonts w:hint="eastAsia" w:ascii="宋体" w:hAnsi="宋体" w:cs="宋体"/>
                <w:color w:val="auto"/>
                <w:highlight w:val="none"/>
                <w:lang w:val="en-US" w:eastAsia="zh-CN"/>
              </w:rPr>
              <w:t>汶老师</w:t>
            </w:r>
          </w:p>
          <w:p w14:paraId="7B2DADEC">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ascii="宋体" w:hAnsi="宋体" w:eastAsia="宋体" w:cs="宋体"/>
                <w:color w:val="auto"/>
                <w:highlight w:val="none"/>
                <w:lang w:val="en-US" w:eastAsia="zh-CN"/>
              </w:rPr>
              <w:t>联系电话：</w:t>
            </w:r>
            <w:r>
              <w:rPr>
                <w:rFonts w:hint="eastAsia" w:ascii="宋体" w:hAnsi="宋体" w:cs="宋体"/>
                <w:color w:val="auto"/>
                <w:highlight w:val="none"/>
                <w:lang w:val="en-US" w:eastAsia="zh-CN"/>
              </w:rPr>
              <w:t>0917-5549858</w:t>
            </w:r>
          </w:p>
        </w:tc>
      </w:tr>
      <w:tr w14:paraId="73411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14:paraId="6F3907A2">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599" w:type="dxa"/>
            <w:noWrap w:val="0"/>
            <w:vAlign w:val="center"/>
          </w:tcPr>
          <w:p w14:paraId="3228965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14:paraId="0FB19BD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lang w:eastAsia="zh-CN"/>
              </w:rPr>
            </w:pPr>
            <w:r>
              <w:rPr>
                <w:rFonts w:hint="eastAsia" w:ascii="宋体" w:hAnsi="宋体" w:cs="宋体"/>
                <w:bCs/>
                <w:color w:val="auto"/>
                <w:szCs w:val="21"/>
              </w:rPr>
              <w:t>地  址：</w:t>
            </w:r>
            <w:r>
              <w:rPr>
                <w:rFonts w:hint="eastAsia" w:ascii="宋体" w:hAnsi="宋体" w:cs="宋体"/>
                <w:color w:val="auto"/>
                <w:szCs w:val="21"/>
                <w:lang w:eastAsia="zh-CN"/>
              </w:rPr>
              <w:t>陕西省西安市雁塔区南二环东段凯森盛世B座四层</w:t>
            </w:r>
          </w:p>
          <w:p w14:paraId="5D9F2B2A">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eastAsia="宋体"/>
                <w:color w:val="auto"/>
                <w:lang w:val="en-US" w:eastAsia="zh-CN"/>
              </w:rPr>
            </w:pPr>
            <w:r>
              <w:rPr>
                <w:rFonts w:hint="eastAsia"/>
                <w:color w:val="auto"/>
              </w:rPr>
              <w:t>联系人：</w:t>
            </w:r>
            <w:r>
              <w:rPr>
                <w:rFonts w:hint="eastAsia"/>
                <w:color w:val="auto"/>
                <w:lang w:val="en-US" w:eastAsia="zh-CN"/>
              </w:rPr>
              <w:t>赵恬钰、周菊、王清玺</w:t>
            </w:r>
          </w:p>
          <w:p w14:paraId="742F9B6B">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8014</w:t>
            </w:r>
          </w:p>
        </w:tc>
      </w:tr>
      <w:tr w14:paraId="4E987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14:paraId="753FC15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599" w:type="dxa"/>
            <w:noWrap w:val="0"/>
            <w:vAlign w:val="center"/>
          </w:tcPr>
          <w:p w14:paraId="704E0E2B">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lang w:eastAsia="zh-CN"/>
              </w:rPr>
            </w:pPr>
            <w:r>
              <w:rPr>
                <w:rFonts w:hint="eastAsia" w:ascii="宋体" w:hAnsi="宋体" w:eastAsia="宋体" w:cs="宋体"/>
                <w:b/>
                <w:color w:val="auto"/>
                <w:szCs w:val="21"/>
              </w:rPr>
              <w:t>采购内容：数字脑电图机1台、经颅磁刺激仪1台、多导睡眠记录仪1台</w:t>
            </w:r>
            <w:r>
              <w:rPr>
                <w:rFonts w:hint="eastAsia" w:ascii="宋体" w:hAnsi="宋体" w:cs="宋体"/>
                <w:b/>
                <w:color w:val="auto"/>
                <w:szCs w:val="21"/>
                <w:lang w:eastAsia="zh-CN"/>
              </w:rPr>
              <w:t>。</w:t>
            </w:r>
          </w:p>
          <w:p w14:paraId="3962F3BF">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采购预算：75万元</w:t>
            </w:r>
          </w:p>
          <w:p w14:paraId="7D166D28">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最高限价：65万元</w:t>
            </w:r>
          </w:p>
        </w:tc>
      </w:tr>
      <w:tr w14:paraId="4AD04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1" w:hRule="exact"/>
        </w:trPr>
        <w:tc>
          <w:tcPr>
            <w:tcW w:w="1093" w:type="dxa"/>
            <w:noWrap w:val="0"/>
            <w:vAlign w:val="center"/>
          </w:tcPr>
          <w:p w14:paraId="2ECCFC69">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noWrap w:val="0"/>
            <w:vAlign w:val="center"/>
          </w:tcPr>
          <w:p w14:paraId="11D36E36">
            <w:pPr>
              <w:keepNext w:val="0"/>
              <w:keepLines w:val="0"/>
              <w:pageBreakBefore w:val="0"/>
              <w:widowControl/>
              <w:kinsoku/>
              <w:overflowPunct/>
              <w:topLinePunct w:val="0"/>
              <w:autoSpaceDE/>
              <w:autoSpaceDN/>
              <w:bidi w:val="0"/>
              <w:adjustRightInd/>
              <w:snapToGrid/>
              <w:spacing w:line="240" w:lineRule="auto"/>
              <w:ind w:right="0" w:rightChars="0"/>
              <w:jc w:val="left"/>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项目所属行业：工业</w:t>
            </w:r>
          </w:p>
        </w:tc>
      </w:tr>
      <w:tr w14:paraId="14751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14:paraId="44CE21A4">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noWrap w:val="0"/>
            <w:vAlign w:val="center"/>
          </w:tcPr>
          <w:p w14:paraId="6ADCC819">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lang w:eastAsia="zh-CN"/>
              </w:rPr>
            </w:pPr>
            <w:r>
              <w:rPr>
                <w:rFonts w:hint="eastAsia" w:ascii="宋体" w:hAnsi="宋体" w:cs="宋体"/>
                <w:b/>
                <w:color w:val="auto"/>
                <w:szCs w:val="21"/>
              </w:rPr>
              <w:t>该项目专门面向中小企业采购</w:t>
            </w:r>
            <w:r>
              <w:rPr>
                <w:rFonts w:hint="eastAsia" w:ascii="宋体" w:hAnsi="宋体" w:cs="宋体"/>
                <w:b/>
                <w:color w:val="auto"/>
                <w:szCs w:val="21"/>
                <w:lang w:eastAsia="zh-CN"/>
              </w:rPr>
              <w:t>。</w:t>
            </w:r>
          </w:p>
        </w:tc>
      </w:tr>
      <w:tr w14:paraId="61971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14:paraId="717304B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noWrap w:val="0"/>
            <w:vAlign w:val="center"/>
          </w:tcPr>
          <w:p w14:paraId="23602D4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政府采购信息发布媒体（采购公告、采购结果公告、变更公告）</w:t>
            </w:r>
          </w:p>
          <w:p w14:paraId="3928623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rPr>
            </w:pPr>
            <w:r>
              <w:rPr>
                <w:rFonts w:hint="eastAsia" w:ascii="宋体" w:hAnsi="宋体" w:cs="宋体"/>
                <w:color w:val="auto"/>
                <w:szCs w:val="21"/>
              </w:rPr>
              <w:t>1．陕西省政府采购网：仅提供项目公告，官网地址：http</w:t>
            </w:r>
            <w:r>
              <w:rPr>
                <w:rFonts w:hint="eastAsia" w:ascii="宋体" w:hAnsi="宋体" w:cs="宋体"/>
                <w:color w:val="auto"/>
                <w:szCs w:val="21"/>
                <w:lang w:eastAsia="zh-CN"/>
              </w:rPr>
              <w:t>：</w:t>
            </w:r>
            <w:r>
              <w:rPr>
                <w:rFonts w:hint="eastAsia" w:ascii="宋体" w:hAnsi="宋体" w:cs="宋体"/>
                <w:color w:val="auto"/>
                <w:szCs w:val="21"/>
              </w:rPr>
              <w:t>//ccgp-shaanxi.gov.cn</w:t>
            </w:r>
            <w:r>
              <w:rPr>
                <w:rFonts w:hint="eastAsia" w:ascii="宋体" w:hAnsi="宋体" w:cs="宋体"/>
                <w:color w:val="auto"/>
                <w:szCs w:val="21"/>
                <w:lang w:eastAsia="zh-CN"/>
              </w:rPr>
              <w:t>/</w:t>
            </w:r>
          </w:p>
          <w:p w14:paraId="27A1C1D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rPr>
            </w:pPr>
            <w:r>
              <w:rPr>
                <w:rFonts w:hint="eastAsia" w:ascii="宋体" w:hAnsi="宋体" w:cs="宋体"/>
                <w:color w:val="auto"/>
                <w:szCs w:val="21"/>
              </w:rPr>
              <w:t>2．全国公共资源交易平台（陕西省·</w:t>
            </w:r>
            <w:r>
              <w:rPr>
                <w:rFonts w:hint="eastAsia" w:ascii="宋体" w:hAnsi="宋体" w:cs="宋体"/>
                <w:color w:val="auto"/>
                <w:szCs w:val="21"/>
                <w:lang w:val="en-US" w:eastAsia="zh-CN"/>
              </w:rPr>
              <w:t>宝鸡市</w:t>
            </w:r>
            <w:r>
              <w:rPr>
                <w:rFonts w:hint="eastAsia" w:ascii="宋体" w:hAnsi="宋体" w:cs="宋体"/>
                <w:color w:val="auto"/>
                <w:szCs w:val="21"/>
              </w:rPr>
              <w:t>）：即</w:t>
            </w:r>
            <w:r>
              <w:rPr>
                <w:rFonts w:hint="eastAsia" w:ascii="宋体" w:hAnsi="宋体" w:cs="宋体"/>
                <w:color w:val="auto"/>
                <w:szCs w:val="21"/>
                <w:lang w:val="en-US" w:eastAsia="zh-CN"/>
              </w:rPr>
              <w:t>宝鸡市</w:t>
            </w:r>
            <w:r>
              <w:rPr>
                <w:rFonts w:hint="eastAsia" w:ascii="宋体" w:hAnsi="宋体" w:cs="宋体"/>
                <w:color w:val="auto"/>
                <w:szCs w:val="21"/>
              </w:rPr>
              <w:t>公共资源交易平台，</w:t>
            </w:r>
          </w:p>
          <w:p w14:paraId="1D8844A2">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lang w:eastAsia="zh-CN"/>
              </w:rPr>
            </w:pPr>
            <w:r>
              <w:rPr>
                <w:rFonts w:hint="eastAsia" w:ascii="宋体" w:hAnsi="宋体" w:cs="宋体"/>
                <w:color w:val="auto"/>
                <w:szCs w:val="21"/>
              </w:rPr>
              <w:t>提供项目公告和采购文件下载。官网地址：</w:t>
            </w:r>
            <w:r>
              <w:rPr>
                <w:rFonts w:hint="eastAsia" w:ascii="宋体" w:hAnsi="宋体" w:cs="宋体"/>
                <w:color w:val="auto"/>
                <w:szCs w:val="21"/>
                <w:lang w:eastAsia="zh-CN"/>
              </w:rPr>
              <w:t>http：//ggzy.baoji.gov.cn/</w:t>
            </w:r>
          </w:p>
        </w:tc>
      </w:tr>
      <w:tr w14:paraId="77F10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14:paraId="01EF1B8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noWrap w:val="0"/>
            <w:vAlign w:val="center"/>
          </w:tcPr>
          <w:p w14:paraId="34740257">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lang w:eastAsia="zh-CN"/>
              </w:rPr>
              <w:t>谈判有效期</w:t>
            </w:r>
            <w:r>
              <w:rPr>
                <w:rFonts w:hint="eastAsia" w:ascii="宋体" w:hAnsi="宋体" w:cs="宋体"/>
                <w:color w:val="auto"/>
                <w:szCs w:val="21"/>
              </w:rPr>
              <w:t>：</w:t>
            </w:r>
            <w:r>
              <w:rPr>
                <w:rFonts w:hint="eastAsia" w:ascii="宋体" w:hAnsi="宋体" w:cs="宋体"/>
                <w:color w:val="auto"/>
                <w:szCs w:val="21"/>
                <w:lang w:val="en-US" w:eastAsia="zh-CN"/>
              </w:rPr>
              <w:t>90</w:t>
            </w:r>
            <w:r>
              <w:rPr>
                <w:rFonts w:hint="eastAsia" w:ascii="宋体" w:hAnsi="宋体" w:cs="宋体"/>
                <w:color w:val="auto"/>
                <w:szCs w:val="21"/>
              </w:rPr>
              <w:t>天</w:t>
            </w:r>
          </w:p>
        </w:tc>
      </w:tr>
      <w:tr w14:paraId="7081B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14:paraId="58866BE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6" w:space="0"/>
              <w:bottom w:val="single" w:color="auto" w:sz="4" w:space="0"/>
            </w:tcBorders>
            <w:noWrap w:val="0"/>
            <w:vAlign w:val="center"/>
          </w:tcPr>
          <w:p w14:paraId="552C004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响应文件语言： </w:t>
            </w:r>
            <w:r>
              <w:rPr>
                <w:rFonts w:hint="eastAsia" w:ascii="宋体" w:hAnsi="宋体" w:cs="宋体"/>
                <w:color w:val="auto"/>
                <w:szCs w:val="21"/>
                <w:u w:val="single"/>
              </w:rPr>
              <w:t>中文</w:t>
            </w:r>
          </w:p>
        </w:tc>
      </w:tr>
      <w:tr w14:paraId="3D5B8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14:paraId="5F93DD8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6" w:space="0"/>
              <w:bottom w:val="single" w:color="auto" w:sz="4" w:space="0"/>
            </w:tcBorders>
            <w:noWrap w:val="0"/>
            <w:vAlign w:val="center"/>
          </w:tcPr>
          <w:p w14:paraId="0540BF55">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lang w:val="en-US" w:eastAsia="zh-CN" w:bidi="ar-SA"/>
              </w:rPr>
            </w:pPr>
            <w:r>
              <w:rPr>
                <w:rFonts w:hint="eastAsia" w:ascii="宋体" w:hAnsi="宋体" w:cs="宋体"/>
                <w:color w:val="auto"/>
                <w:szCs w:val="21"/>
                <w:lang w:eastAsia="zh-CN"/>
              </w:rPr>
              <w:t>谈判报价</w:t>
            </w:r>
            <w:r>
              <w:rPr>
                <w:rFonts w:hint="eastAsia" w:ascii="宋体" w:hAnsi="宋体" w:cs="宋体"/>
                <w:color w:val="auto"/>
                <w:szCs w:val="21"/>
              </w:rPr>
              <w:t>：人民币报价，最终目的地价。</w:t>
            </w:r>
          </w:p>
        </w:tc>
      </w:tr>
      <w:tr w14:paraId="03371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14:paraId="6A979991">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6" w:space="0"/>
              <w:bottom w:val="single" w:color="auto" w:sz="4" w:space="0"/>
            </w:tcBorders>
            <w:noWrap w:val="0"/>
            <w:vAlign w:val="center"/>
          </w:tcPr>
          <w:p w14:paraId="6C854430">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w:t>
            </w:r>
            <w:r>
              <w:rPr>
                <w:rFonts w:hint="eastAsia" w:ascii="宋体" w:hAnsi="宋体" w:cs="宋体"/>
                <w:color w:val="auto"/>
                <w:szCs w:val="21"/>
                <w:lang w:val="en-US" w:eastAsia="zh-CN"/>
              </w:rPr>
              <w:t>审</w:t>
            </w:r>
            <w:r>
              <w:rPr>
                <w:rFonts w:hint="eastAsia" w:ascii="宋体" w:hAnsi="宋体" w:cs="宋体"/>
                <w:color w:val="auto"/>
                <w:szCs w:val="21"/>
              </w:rPr>
              <w:t>方法：</w:t>
            </w:r>
            <w:r>
              <w:rPr>
                <w:rFonts w:hint="eastAsia" w:ascii="宋体" w:hAnsi="宋体" w:cs="宋体"/>
                <w:color w:val="auto"/>
                <w:szCs w:val="21"/>
                <w:lang w:val="en-US" w:eastAsia="zh-CN"/>
              </w:rPr>
              <w:t>最低评标价法，在质量和服务均能满足谈判文件实质性响应要求的供应商中，按照最后报价由低到高的顺序提出 3 名以上成交候选人，并编写评审报告。</w:t>
            </w:r>
          </w:p>
        </w:tc>
      </w:tr>
      <w:tr w14:paraId="6F4E2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14:paraId="50FE60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6" w:space="0"/>
              <w:bottom w:val="single" w:color="auto" w:sz="4" w:space="0"/>
            </w:tcBorders>
            <w:noWrap w:val="0"/>
            <w:vAlign w:val="center"/>
          </w:tcPr>
          <w:p w14:paraId="18253C7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rPr>
            </w:pPr>
            <w:r>
              <w:rPr>
                <w:rFonts w:hint="eastAsia" w:ascii="宋体" w:hAnsi="宋体" w:cs="宋体"/>
                <w:szCs w:val="21"/>
                <w:lang w:eastAsia="zh-CN"/>
              </w:rPr>
              <w:t>成交</w:t>
            </w:r>
            <w:r>
              <w:rPr>
                <w:rFonts w:hint="eastAsia" w:ascii="宋体" w:hAnsi="宋体" w:cs="宋体"/>
                <w:szCs w:val="21"/>
              </w:rPr>
              <w:t>服务费账户：</w:t>
            </w:r>
          </w:p>
          <w:p w14:paraId="1C25488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rPr>
            </w:pPr>
            <w:r>
              <w:rPr>
                <w:rFonts w:hint="eastAsia" w:ascii="宋体" w:hAnsi="宋体" w:cs="宋体"/>
                <w:szCs w:val="21"/>
              </w:rPr>
              <w:t>开户名称：陕西德信招标有限公司</w:t>
            </w:r>
          </w:p>
          <w:p w14:paraId="60AD7AC2">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rPr>
            </w:pPr>
            <w:r>
              <w:rPr>
                <w:rFonts w:hint="eastAsia" w:ascii="宋体" w:hAnsi="宋体" w:cs="宋体"/>
                <w:szCs w:val="21"/>
              </w:rPr>
              <w:t>开户银行：西安银行东二环南段支行</w:t>
            </w:r>
          </w:p>
          <w:p w14:paraId="3FCEC2BD">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14:paraId="27467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14:paraId="584446AA">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6" w:space="0"/>
              <w:bottom w:val="single" w:color="auto" w:sz="4" w:space="0"/>
            </w:tcBorders>
            <w:shd w:val="clear" w:color="auto" w:fill="auto"/>
            <w:noWrap w:val="0"/>
            <w:vAlign w:val="center"/>
          </w:tcPr>
          <w:p w14:paraId="2D2C9638">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szCs w:val="21"/>
              </w:rPr>
            </w:pPr>
            <w:r>
              <w:rPr>
                <w:rFonts w:hint="eastAsia" w:ascii="宋体" w:hAnsi="宋体" w:cs="宋体"/>
                <w:szCs w:val="21"/>
                <w:lang w:val="en-US" w:eastAsia="zh-CN"/>
              </w:rPr>
              <w:t>本项目须提供谈判保证金人民币壹万元整（¥10000.00</w:t>
            </w:r>
            <w:r>
              <w:rPr>
                <w:rFonts w:hint="default" w:ascii="宋体" w:hAnsi="宋体" w:cs="宋体"/>
                <w:szCs w:val="21"/>
                <w:lang w:val="en-US" w:eastAsia="zh-CN"/>
              </w:rPr>
              <w:t>元</w:t>
            </w:r>
            <w:r>
              <w:rPr>
                <w:rFonts w:hint="eastAsia" w:ascii="宋体" w:hAnsi="宋体" w:cs="宋体"/>
                <w:szCs w:val="21"/>
                <w:lang w:val="en-US" w:eastAsia="zh-CN"/>
              </w:rPr>
              <w:t xml:space="preserve">）。保证金可自主选择采用电汇、银行转账、支票、汇票、本票、金融机构或担保机构出具的保函等非现金形式。 </w:t>
            </w:r>
          </w:p>
          <w:p w14:paraId="09942F0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szCs w:val="21"/>
              </w:rPr>
            </w:pPr>
            <w:r>
              <w:rPr>
                <w:rFonts w:hint="eastAsia" w:ascii="宋体" w:hAnsi="宋体" w:cs="宋体"/>
                <w:szCs w:val="21"/>
                <w:lang w:val="en-US" w:eastAsia="zh-CN"/>
              </w:rPr>
              <w:t xml:space="preserve">保证金户名：宝鸡市公共资源交易中心保证金专户 </w:t>
            </w:r>
          </w:p>
          <w:p w14:paraId="7C7270B7">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szCs w:val="21"/>
              </w:rPr>
            </w:pPr>
            <w:r>
              <w:rPr>
                <w:rFonts w:hint="eastAsia" w:ascii="宋体" w:hAnsi="宋体" w:cs="宋体"/>
                <w:szCs w:val="21"/>
                <w:lang w:val="en-US" w:eastAsia="zh-CN"/>
              </w:rPr>
              <w:t xml:space="preserve">开户银行：长安银行股份有限公司宝鸡分行营业部 </w:t>
            </w:r>
          </w:p>
          <w:p w14:paraId="40D7B7D7">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szCs w:val="21"/>
              </w:rPr>
            </w:pPr>
            <w:r>
              <w:rPr>
                <w:rFonts w:hint="eastAsia" w:ascii="宋体" w:hAnsi="宋体" w:cs="宋体"/>
                <w:szCs w:val="21"/>
                <w:lang w:val="en-US" w:eastAsia="zh-CN"/>
              </w:rPr>
              <w:t>账号：80602000142101980615205</w:t>
            </w:r>
          </w:p>
          <w:p w14:paraId="065027A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szCs w:val="21"/>
              </w:rPr>
            </w:pPr>
            <w:r>
              <w:rPr>
                <w:rFonts w:hint="eastAsia" w:ascii="宋体" w:hAnsi="宋体" w:cs="宋体"/>
                <w:b/>
                <w:bCs/>
                <w:szCs w:val="21"/>
                <w:lang w:val="en-US" w:eastAsia="zh-CN"/>
              </w:rPr>
              <w:t>备注：</w:t>
            </w:r>
            <w:r>
              <w:rPr>
                <w:rFonts w:hint="eastAsia" w:ascii="宋体" w:hAnsi="宋体" w:cs="宋体"/>
                <w:szCs w:val="21"/>
                <w:lang w:val="en-US" w:eastAsia="zh-CN"/>
              </w:rPr>
              <w:t xml:space="preserve"> </w:t>
            </w:r>
          </w:p>
          <w:p w14:paraId="1B7C861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szCs w:val="21"/>
              </w:rPr>
            </w:pPr>
            <w:r>
              <w:rPr>
                <w:rFonts w:hint="default" w:ascii="宋体" w:hAnsi="宋体" w:cs="宋体"/>
                <w:b/>
                <w:bCs/>
                <w:szCs w:val="21"/>
                <w:lang w:val="en-US" w:eastAsia="zh-CN"/>
              </w:rPr>
              <w:t>1</w:t>
            </w:r>
            <w:r>
              <w:rPr>
                <w:rFonts w:hint="eastAsia" w:ascii="宋体" w:hAnsi="宋体" w:cs="宋体"/>
                <w:b/>
                <w:bCs/>
                <w:szCs w:val="21"/>
                <w:lang w:val="en-US" w:eastAsia="zh-CN"/>
              </w:rPr>
              <w:t xml:space="preserve">、在汇款时务必注明所响应项目的项目编号，否则，因款项用途不明导致谈判无效等后果由供应商自行承担； </w:t>
            </w:r>
          </w:p>
          <w:p w14:paraId="4BE67287">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szCs w:val="21"/>
              </w:rPr>
            </w:pPr>
            <w:r>
              <w:rPr>
                <w:rFonts w:hint="default" w:ascii="宋体" w:hAnsi="宋体" w:cs="宋体"/>
                <w:b/>
                <w:bCs/>
                <w:szCs w:val="21"/>
                <w:lang w:val="en-US" w:eastAsia="zh-CN"/>
              </w:rPr>
              <w:t>2</w:t>
            </w:r>
            <w:r>
              <w:rPr>
                <w:rFonts w:hint="eastAsia" w:ascii="宋体" w:hAnsi="宋体" w:cs="宋体"/>
                <w:b/>
                <w:bCs/>
                <w:szCs w:val="21"/>
                <w:lang w:val="en-US" w:eastAsia="zh-CN"/>
              </w:rPr>
              <w:t xml:space="preserve">、请各供应商在响应文件递交截止时间前，按文件的要求向宝鸡市公共资源交易中心递交谈判保证金； </w:t>
            </w:r>
          </w:p>
          <w:p w14:paraId="373FFA5F">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szCs w:val="21"/>
              </w:rPr>
            </w:pPr>
            <w:r>
              <w:rPr>
                <w:rFonts w:hint="default" w:ascii="宋体" w:hAnsi="宋体" w:cs="宋体"/>
                <w:b/>
                <w:bCs/>
                <w:szCs w:val="21"/>
                <w:lang w:val="en-US" w:eastAsia="zh-CN"/>
              </w:rPr>
              <w:t>3</w:t>
            </w:r>
            <w:r>
              <w:rPr>
                <w:rFonts w:hint="eastAsia" w:ascii="宋体" w:hAnsi="宋体" w:cs="宋体"/>
                <w:b/>
                <w:bCs/>
                <w:szCs w:val="21"/>
                <w:lang w:val="en-US" w:eastAsia="zh-CN"/>
              </w:rPr>
              <w:t>、谈判保证金有效期同谈判有效期。</w:t>
            </w:r>
          </w:p>
        </w:tc>
      </w:tr>
      <w:tr w14:paraId="2A544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14:paraId="71708249">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4" w:space="0"/>
            </w:tcBorders>
            <w:shd w:val="clear" w:color="auto" w:fill="auto"/>
            <w:noWrap w:val="0"/>
            <w:vAlign w:val="center"/>
          </w:tcPr>
          <w:p w14:paraId="6C355358">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投标截止时间：</w:t>
            </w:r>
            <w:r>
              <w:rPr>
                <w:rFonts w:hint="eastAsia" w:ascii="宋体" w:hAnsi="宋体" w:cs="宋体"/>
                <w:color w:val="000000" w:themeColor="text1"/>
                <w:sz w:val="21"/>
                <w:szCs w:val="21"/>
                <w:highlight w:val="none"/>
                <w:lang w:eastAsia="zh-CN"/>
                <w14:textFill>
                  <w14:solidFill>
                    <w14:schemeClr w14:val="tx1"/>
                  </w14:solidFill>
                </w14:textFill>
              </w:rPr>
              <w:t>2025年09月26日14时00分00秒（</w:t>
            </w:r>
            <w:r>
              <w:rPr>
                <w:rFonts w:hint="eastAsia" w:ascii="宋体" w:hAnsi="宋体" w:cs="宋体"/>
                <w:color w:val="000000" w:themeColor="text1"/>
                <w:sz w:val="21"/>
                <w:szCs w:val="21"/>
                <w:highlight w:val="none"/>
                <w14:textFill>
                  <w14:solidFill>
                    <w14:schemeClr w14:val="tx1"/>
                  </w14:solidFill>
                </w14:textFill>
              </w:rPr>
              <w:t>北京时间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p>
          <w:p w14:paraId="56B6BAAF">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响应文件</w:t>
            </w:r>
            <w:r>
              <w:rPr>
                <w:rFonts w:hint="eastAsia" w:ascii="宋体" w:hAnsi="宋体" w:cs="宋体"/>
                <w:color w:val="000000" w:themeColor="text1"/>
                <w:sz w:val="21"/>
                <w:szCs w:val="21"/>
                <w:highlight w:val="none"/>
                <w14:textFill>
                  <w14:solidFill>
                    <w14:schemeClr w14:val="tx1"/>
                  </w14:solidFill>
                </w14:textFill>
              </w:rPr>
              <w:t>递交地点：全国公共资源交易平台（陕西省·</w:t>
            </w:r>
            <w:r>
              <w:rPr>
                <w:rFonts w:hint="eastAsia" w:ascii="宋体" w:hAnsi="宋体" w:cs="宋体"/>
                <w:color w:val="000000" w:themeColor="text1"/>
                <w:sz w:val="21"/>
                <w:szCs w:val="21"/>
                <w:highlight w:val="none"/>
                <w:lang w:eastAsia="zh-CN"/>
                <w14:textFill>
                  <w14:solidFill>
                    <w14:schemeClr w14:val="tx1"/>
                  </w14:solidFill>
                </w14:textFill>
              </w:rPr>
              <w:t>宝鸡市</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6070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14:paraId="6E8B2DD8">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tcBorders>
              <w:top w:val="single" w:color="auto" w:sz="4" w:space="0"/>
            </w:tcBorders>
            <w:shd w:val="clear" w:color="auto" w:fill="auto"/>
            <w:noWrap w:val="0"/>
            <w:vAlign w:val="center"/>
          </w:tcPr>
          <w:p w14:paraId="320B8B6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开标时间：</w:t>
            </w:r>
            <w:r>
              <w:rPr>
                <w:rFonts w:hint="eastAsia" w:ascii="宋体" w:hAnsi="宋体" w:cs="宋体"/>
                <w:color w:val="000000" w:themeColor="text1"/>
                <w:sz w:val="21"/>
                <w:szCs w:val="21"/>
                <w:highlight w:val="none"/>
                <w:lang w:eastAsia="zh-CN"/>
                <w14:textFill>
                  <w14:solidFill>
                    <w14:schemeClr w14:val="tx1"/>
                  </w14:solidFill>
                </w14:textFill>
              </w:rPr>
              <w:t>2025年09月26日14时00分00秒（</w:t>
            </w:r>
            <w:r>
              <w:rPr>
                <w:rFonts w:hint="eastAsia" w:ascii="宋体" w:hAnsi="宋体" w:cs="宋体"/>
                <w:color w:val="000000" w:themeColor="text1"/>
                <w:sz w:val="21"/>
                <w:szCs w:val="21"/>
                <w:highlight w:val="none"/>
                <w14:textFill>
                  <w14:solidFill>
                    <w14:schemeClr w14:val="tx1"/>
                  </w14:solidFill>
                </w14:textFill>
              </w:rPr>
              <w:t>北京时间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p>
          <w:p w14:paraId="280F724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000000" w:themeColor="text1"/>
                <w:sz w:val="21"/>
                <w:szCs w:val="21"/>
                <w:highlight w:val="none"/>
                <w14:textFill>
                  <w14:solidFill>
                    <w14:schemeClr w14:val="tx1"/>
                  </w14:solidFill>
                </w14:textFill>
              </w:rPr>
              <w:t>开标地点：</w:t>
            </w:r>
            <w:r>
              <w:rPr>
                <w:rFonts w:hint="eastAsia" w:ascii="宋体" w:hAnsi="宋体" w:eastAsia="宋体" w:cs="宋体"/>
                <w:sz w:val="21"/>
                <w:szCs w:val="21"/>
                <w:highlight w:val="none"/>
              </w:rPr>
              <w:t>本项目采用电子化和远程不见面开标（投标单位远程开标，无需到场），“不见面开标大厅”登录网址</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http：//113.200.250.17：81/BidOpeningNew/bidhall/shanxi/login.html</w:t>
            </w:r>
          </w:p>
        </w:tc>
      </w:tr>
      <w:tr w14:paraId="0892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14:paraId="0D710C95">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tcBorders>
              <w:top w:val="single" w:color="auto" w:sz="4" w:space="0"/>
            </w:tcBorders>
            <w:noWrap w:val="0"/>
            <w:vAlign w:val="center"/>
          </w:tcPr>
          <w:p w14:paraId="50805D4C">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响应文件的份数：</w:t>
            </w:r>
          </w:p>
          <w:p w14:paraId="0B75B510">
            <w:pPr>
              <w:keepNext w:val="0"/>
              <w:keepLines w:val="0"/>
              <w:widowControl/>
              <w:suppressLineNumbers w:val="0"/>
              <w:spacing w:line="360" w:lineRule="auto"/>
              <w:ind w:firstLine="420" w:firstLineChars="200"/>
              <w:jc w:val="left"/>
              <w:rPr>
                <w:rFonts w:hint="eastAsia"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val="en-US" w:eastAsia="zh-CN" w:bidi="ar"/>
              </w:rPr>
              <w:t>供应商须在谈判截止时间前上传电子版响应文件，并于谈判截止时间前在全国公共资源交易平台（陕西省·宝鸡市）-电子交易平台-宝鸡市公共资源交易不见面开标系统进行电子签到</w:t>
            </w:r>
            <w:r>
              <w:rPr>
                <w:rFonts w:hint="eastAsia" w:ascii="宋体" w:hAnsi="宋体" w:eastAsia="宋体" w:cs="宋体"/>
                <w:b/>
                <w:bCs/>
                <w:color w:val="000000"/>
                <w:kern w:val="0"/>
                <w:sz w:val="21"/>
                <w:szCs w:val="21"/>
                <w:lang w:val="en-US" w:eastAsia="zh-CN" w:bidi="ar"/>
              </w:rPr>
              <w:t>（谈判截止时间前 1 小时均可签到，未签到的视为自动放弃本项目，后续程序不在进行参与），</w:t>
            </w:r>
            <w:r>
              <w:rPr>
                <w:rFonts w:hint="eastAsia" w:ascii="宋体" w:hAnsi="宋体" w:eastAsia="宋体" w:cs="宋体"/>
                <w:color w:val="000000"/>
                <w:kern w:val="0"/>
                <w:sz w:val="21"/>
                <w:szCs w:val="21"/>
                <w:lang w:val="en-US" w:eastAsia="zh-CN" w:bidi="ar"/>
              </w:rPr>
              <w:t>后续在响应文件解密阶段，使用制作响应文件时的加密锁（CA 锁），对上传的响应文件进行解密，因供应商原因导致响应文件无法解密或无法打开的，按无效响应文件处理。（后续在评审过程中，须使用 CA 锁进行远程二次报价，请在下载谈判文件处进行报价）。</w:t>
            </w:r>
          </w:p>
        </w:tc>
      </w:tr>
      <w:tr w14:paraId="388A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14:paraId="51AA49CB">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tcBorders>
              <w:top w:val="single" w:color="auto" w:sz="4" w:space="0"/>
            </w:tcBorders>
            <w:noWrap w:val="0"/>
            <w:vAlign w:val="center"/>
          </w:tcPr>
          <w:p w14:paraId="22FB32CC">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none"/>
                <w:lang w:val="en-US" w:eastAsia="zh-CN" w:bidi="ar"/>
              </w:rPr>
              <w:t>为确保采购项目顺利开展，本项目采用电子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方式投标。电子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可于提交</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截止时间前任意时段登录全国公共资源交易平台（陕西省·宝鸡市）网站[电子交易平台-企业端]进行提交，逾期系统将拒绝接收。提交时，供应商应登录全国公共资源交易中心平台（陕西省·宝鸡市），选择[“首页&gt;电子交易平台&gt;企业端&gt;我的项目”，点击[项目流程]，在打开的[项目管理]对话框中选择[上传</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]，上传加密的电子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（*.SXSTF），上传成功后，电子化平台将予以记录。</w:t>
            </w:r>
          </w:p>
        </w:tc>
      </w:tr>
      <w:tr w14:paraId="24C69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14:paraId="1EF4462B">
            <w:pPr>
              <w:keepNext w:val="0"/>
              <w:keepLines w:val="0"/>
              <w:pageBreakBefore w:val="0"/>
              <w:widowControl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599" w:type="dxa"/>
            <w:tcBorders>
              <w:top w:val="single" w:color="auto" w:sz="4" w:space="0"/>
            </w:tcBorders>
            <w:noWrap w:val="0"/>
            <w:vAlign w:val="center"/>
          </w:tcPr>
          <w:p w14:paraId="2702F59E">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编制电子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时，应使用最新发布的</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及专用制作工具进行编制。并使用数字认证证书（CA）对电子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进行签署、加密、递交及开标时解密等相关操作。供应商必须按照</w:t>
            </w:r>
            <w:r>
              <w:rPr>
                <w:rFonts w:hint="eastAsia" w:ascii="宋体" w:hAnsi="宋体" w:cs="宋体"/>
                <w:color w:val="000000"/>
                <w:kern w:val="0"/>
                <w:sz w:val="21"/>
                <w:szCs w:val="21"/>
                <w:highlight w:val="none"/>
                <w:lang w:val="en-US" w:eastAsia="zh-CN" w:bidi="ar"/>
              </w:rPr>
              <w:t>谈判文件</w:t>
            </w:r>
            <w:r>
              <w:rPr>
                <w:rFonts w:hint="eastAsia" w:ascii="宋体" w:hAnsi="宋体" w:eastAsia="宋体" w:cs="宋体"/>
                <w:color w:val="000000"/>
                <w:kern w:val="0"/>
                <w:sz w:val="21"/>
                <w:szCs w:val="21"/>
                <w:highlight w:val="none"/>
                <w:lang w:val="en-US" w:eastAsia="zh-CN" w:bidi="ar"/>
              </w:rPr>
              <w:t>的规定和要求由法定代表人或被授权人签字（或盖章），并逐页加盖供应商公章，如有遗漏，将作为无效投标处理。</w:t>
            </w:r>
          </w:p>
          <w:p w14:paraId="5770D327">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下载供应商登录全国公共资源交易平台（陕西省·宝鸡市）网站[电子交易平台-企业端]后，在[我的项目]中点击“项目流程-交易文件下载”下载</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（*.SXSZF）；</w:t>
            </w:r>
          </w:p>
          <w:p w14:paraId="5358180F">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注意：该项目如有变更文件，则应点击“项目流程&gt;答疑文件下载”下载更新后的</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（*.SXSCF），使用旧版</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制作的电子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，系统将拒绝接收。</w:t>
            </w:r>
          </w:p>
          <w:p w14:paraId="3C9116FC">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需要使用专用软件打开、浏览供应商登录全国公共资源交易平台（陕西省·宝鸡市）网站[服务指南-下载专区]免费下载《陕西省公共资源交易平台政府采购电子标书制作工具》，并升级至最新版本，使用该客户端可以打开</w:t>
            </w:r>
            <w:r>
              <w:rPr>
                <w:rFonts w:hint="eastAsia" w:ascii="宋体" w:hAnsi="宋体" w:cs="宋体"/>
                <w:color w:val="000000"/>
                <w:kern w:val="0"/>
                <w:sz w:val="21"/>
                <w:szCs w:val="21"/>
                <w:highlight w:val="none"/>
                <w:lang w:val="en-US" w:eastAsia="zh-CN" w:bidi="ar"/>
              </w:rPr>
              <w:t>电子谈判文件</w:t>
            </w:r>
            <w:r>
              <w:rPr>
                <w:rFonts w:hint="eastAsia" w:ascii="宋体" w:hAnsi="宋体" w:eastAsia="宋体" w:cs="宋体"/>
                <w:color w:val="000000"/>
                <w:kern w:val="0"/>
                <w:sz w:val="21"/>
                <w:szCs w:val="21"/>
                <w:highlight w:val="none"/>
                <w:lang w:val="en-US" w:eastAsia="zh-CN" w:bidi="ar"/>
              </w:rPr>
              <w:t>。软件操作手册详见全国公共资源交易平台（陕西省·宝鸡市）网站[服务指南-下载专区]中的《陕西省公共资源交易（政府采购类）</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制作软件操作手册》；</w:t>
            </w:r>
          </w:p>
          <w:p w14:paraId="07B2AC0F">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none"/>
                <w:lang w:val="en-US" w:eastAsia="zh-CN" w:bidi="ar"/>
              </w:rPr>
              <w:t>3、制作电子</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同样需要使用上述软件进行编制。在编制过程中，如有技术性问题，请先翻阅操作手册或致电软件开发商，技术支持热线：4009280095、4009980000；注：如未按照上述要求进行</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制作和签署的均视其为无效</w:t>
            </w:r>
            <w:r>
              <w:rPr>
                <w:rFonts w:hint="eastAsia" w:ascii="宋体" w:hAnsi="宋体" w:cs="宋体"/>
                <w:color w:val="000000"/>
                <w:kern w:val="0"/>
                <w:sz w:val="21"/>
                <w:szCs w:val="21"/>
                <w:highlight w:val="none"/>
                <w:lang w:val="en-US" w:eastAsia="zh-CN" w:bidi="ar"/>
              </w:rPr>
              <w:t>响应文件</w:t>
            </w:r>
            <w:r>
              <w:rPr>
                <w:rFonts w:hint="eastAsia" w:ascii="宋体" w:hAnsi="宋体" w:eastAsia="宋体" w:cs="宋体"/>
                <w:color w:val="000000"/>
                <w:kern w:val="0"/>
                <w:sz w:val="21"/>
                <w:szCs w:val="21"/>
                <w:highlight w:val="none"/>
                <w:lang w:val="en-US" w:eastAsia="zh-CN" w:bidi="ar"/>
              </w:rPr>
              <w:t>。</w:t>
            </w:r>
          </w:p>
        </w:tc>
      </w:tr>
      <w:tr w14:paraId="5808B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7" w:hRule="atLeast"/>
        </w:trPr>
        <w:tc>
          <w:tcPr>
            <w:tcW w:w="1093" w:type="dxa"/>
            <w:noWrap w:val="0"/>
            <w:vAlign w:val="center"/>
          </w:tcPr>
          <w:p w14:paraId="1F308490">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noWrap w:val="0"/>
            <w:vAlign w:val="center"/>
          </w:tcPr>
          <w:p w14:paraId="54973E3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szCs w:val="21"/>
                <w:lang w:eastAsia="zh-CN"/>
              </w:rPr>
            </w:pPr>
            <w:r>
              <w:rPr>
                <w:rFonts w:hint="eastAsia" w:ascii="宋体" w:hAnsi="宋体" w:cs="宋体"/>
                <w:b/>
                <w:bCs/>
                <w:szCs w:val="21"/>
                <w:lang w:eastAsia="zh-CN"/>
              </w:rPr>
              <w:t>响应文件的提交：</w:t>
            </w:r>
          </w:p>
          <w:p w14:paraId="24DCE3B3">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在《</w:t>
            </w:r>
            <w:r>
              <w:rPr>
                <w:rFonts w:hint="eastAsia" w:ascii="宋体" w:hAnsi="宋体" w:cs="宋体"/>
                <w:b/>
                <w:bCs/>
                <w:szCs w:val="21"/>
                <w:highlight w:val="none"/>
                <w:lang w:eastAsia="zh-CN"/>
              </w:rPr>
              <w:t>宝鸡市</w:t>
            </w:r>
            <w:r>
              <w:rPr>
                <w:rFonts w:hint="eastAsia" w:ascii="宋体" w:hAnsi="宋体" w:eastAsia="宋体" w:cs="宋体"/>
                <w:b/>
                <w:bCs/>
                <w:szCs w:val="21"/>
                <w:highlight w:val="none"/>
                <w:lang w:eastAsia="zh-CN"/>
              </w:rPr>
              <w:t>公共资源交易中心》投标截止日前上传加密的电子</w:t>
            </w:r>
            <w:r>
              <w:rPr>
                <w:rFonts w:hint="eastAsia" w:ascii="宋体" w:hAnsi="宋体" w:cs="宋体"/>
                <w:b/>
                <w:bCs/>
                <w:szCs w:val="21"/>
                <w:highlight w:val="none"/>
                <w:lang w:eastAsia="zh-CN"/>
              </w:rPr>
              <w:t>响应文件</w:t>
            </w:r>
            <w:r>
              <w:rPr>
                <w:rFonts w:hint="eastAsia" w:ascii="宋体" w:hAnsi="宋体" w:eastAsia="宋体" w:cs="宋体"/>
                <w:b/>
                <w:bCs/>
                <w:szCs w:val="21"/>
                <w:highlight w:val="none"/>
                <w:lang w:eastAsia="zh-CN"/>
              </w:rPr>
              <w:t>（扩展名为“.SXSTF”）。</w:t>
            </w:r>
          </w:p>
          <w:p w14:paraId="086F4840">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szCs w:val="21"/>
                <w:highlight w:val="none"/>
                <w:lang w:val="en-US" w:eastAsia="zh-CN"/>
              </w:rPr>
              <w:t>项目开标结束后，</w:t>
            </w:r>
            <w:r>
              <w:rPr>
                <w:rFonts w:hint="eastAsia" w:ascii="宋体" w:hAnsi="宋体" w:cs="宋体"/>
                <w:b/>
                <w:bCs/>
                <w:color w:val="auto"/>
                <w:szCs w:val="21"/>
                <w:highlight w:val="none"/>
                <w:lang w:eastAsia="zh-CN"/>
              </w:rPr>
              <w:t>成交</w:t>
            </w:r>
            <w:r>
              <w:rPr>
                <w:rFonts w:hint="eastAsia" w:ascii="宋体" w:hAnsi="宋体" w:eastAsia="宋体" w:cs="宋体"/>
                <w:b/>
                <w:bCs/>
                <w:szCs w:val="21"/>
                <w:highlight w:val="none"/>
                <w:lang w:eastAsia="zh-CN"/>
              </w:rPr>
              <w:t>供应商在领取</w:t>
            </w:r>
            <w:r>
              <w:rPr>
                <w:rFonts w:hint="eastAsia" w:ascii="宋体" w:hAnsi="宋体" w:cs="宋体"/>
                <w:b/>
                <w:bCs/>
                <w:szCs w:val="21"/>
                <w:highlight w:val="none"/>
                <w:lang w:eastAsia="zh-CN"/>
              </w:rPr>
              <w:t>成交</w:t>
            </w:r>
            <w:r>
              <w:rPr>
                <w:rFonts w:hint="eastAsia" w:ascii="宋体" w:hAnsi="宋体" w:eastAsia="宋体" w:cs="宋体"/>
                <w:b/>
                <w:bCs/>
                <w:szCs w:val="21"/>
                <w:highlight w:val="none"/>
                <w:lang w:eastAsia="zh-CN"/>
              </w:rPr>
              <w:t>通知书时提供一正二副纸质</w:t>
            </w:r>
            <w:r>
              <w:rPr>
                <w:rFonts w:hint="eastAsia" w:ascii="宋体" w:hAnsi="宋体" w:cs="宋体"/>
                <w:b/>
                <w:bCs/>
                <w:szCs w:val="21"/>
                <w:highlight w:val="none"/>
                <w:lang w:eastAsia="zh-CN"/>
              </w:rPr>
              <w:t>响应文件</w:t>
            </w:r>
            <w:r>
              <w:rPr>
                <w:rFonts w:hint="eastAsia" w:ascii="宋体" w:hAnsi="宋体" w:eastAsia="宋体" w:cs="宋体"/>
                <w:b/>
                <w:bCs/>
                <w:szCs w:val="21"/>
                <w:highlight w:val="none"/>
                <w:lang w:eastAsia="zh-CN"/>
              </w:rPr>
              <w:t>用于备案</w:t>
            </w:r>
            <w:r>
              <w:rPr>
                <w:rFonts w:hint="eastAsia" w:ascii="宋体" w:hAnsi="宋体" w:cs="宋体"/>
                <w:b/>
                <w:bCs/>
                <w:szCs w:val="21"/>
                <w:highlight w:val="none"/>
                <w:lang w:eastAsia="zh-CN"/>
              </w:rPr>
              <w:t>。</w:t>
            </w:r>
          </w:p>
        </w:tc>
      </w:tr>
      <w:tr w14:paraId="4981B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4" w:hRule="atLeast"/>
        </w:trPr>
        <w:tc>
          <w:tcPr>
            <w:tcW w:w="1093" w:type="dxa"/>
            <w:noWrap w:val="0"/>
            <w:vAlign w:val="center"/>
          </w:tcPr>
          <w:p w14:paraId="5CDE757F">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noWrap w:val="0"/>
            <w:vAlign w:val="center"/>
          </w:tcPr>
          <w:p w14:paraId="506787A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（1）技术偏离表不得完全复制粘贴</w:t>
            </w:r>
            <w:r>
              <w:rPr>
                <w:rFonts w:hint="eastAsia" w:ascii="宋体" w:hAnsi="宋体" w:cs="宋体"/>
                <w:b w:val="0"/>
                <w:bCs w:val="0"/>
                <w:kern w:val="2"/>
                <w:sz w:val="21"/>
                <w:szCs w:val="21"/>
                <w:lang w:val="en-US" w:eastAsia="zh-CN" w:bidi="ar-SA"/>
              </w:rPr>
              <w:t>谈判文件</w:t>
            </w:r>
            <w:r>
              <w:rPr>
                <w:rFonts w:hint="eastAsia" w:ascii="宋体" w:hAnsi="宋体" w:eastAsia="宋体" w:cs="宋体"/>
                <w:b w:val="0"/>
                <w:bCs w:val="0"/>
                <w:kern w:val="2"/>
                <w:sz w:val="21"/>
                <w:szCs w:val="21"/>
                <w:lang w:val="en-US" w:eastAsia="zh-CN" w:bidi="ar-SA"/>
              </w:rPr>
              <w:t>技术参数要求，否则视为无效投标。</w:t>
            </w:r>
          </w:p>
          <w:p w14:paraId="09174ADA">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（2）技术偏离表响应内容须提供相关技术支持资料；技所提供的资料须清晰反应关键内容，未按要求提供的视为无效资料，不予认可。</w:t>
            </w:r>
          </w:p>
          <w:p w14:paraId="4A3A0FAB">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（3）所提供的支持资料应图文清晰、易于辨识，否则由此带来的不利后果由</w:t>
            </w:r>
            <w:r>
              <w:rPr>
                <w:rFonts w:hint="eastAsia" w:ascii="宋体" w:hAnsi="宋体" w:cs="宋体"/>
                <w:b w:val="0"/>
                <w:bCs w:val="0"/>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自行承担。</w:t>
            </w:r>
          </w:p>
          <w:p w14:paraId="56B392C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eastAsia" w:ascii="宋体" w:hAnsi="宋体" w:cs="宋体"/>
                <w:b w:val="0"/>
                <w:bCs w:val="0"/>
                <w:kern w:val="2"/>
                <w:sz w:val="21"/>
                <w:szCs w:val="21"/>
                <w:lang w:val="en-US" w:eastAsia="zh-CN" w:bidi="ar-SA"/>
              </w:rPr>
              <w:t>响应文件</w:t>
            </w:r>
            <w:r>
              <w:rPr>
                <w:rFonts w:hint="eastAsia" w:ascii="宋体" w:hAnsi="宋体" w:eastAsia="宋体" w:cs="宋体"/>
                <w:b w:val="0"/>
                <w:bCs w:val="0"/>
                <w:kern w:val="2"/>
                <w:sz w:val="21"/>
                <w:szCs w:val="21"/>
                <w:lang w:val="en-US" w:eastAsia="zh-CN" w:bidi="ar-SA"/>
              </w:rPr>
              <w:t>中技术支持资料参数与技术规格偏离表应答不符或无支持资料应答，而</w:t>
            </w:r>
            <w:r>
              <w:rPr>
                <w:rFonts w:hint="eastAsia" w:ascii="宋体" w:hAnsi="宋体" w:cs="宋体"/>
                <w:b w:val="0"/>
                <w:bCs w:val="0"/>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又未在</w:t>
            </w:r>
            <w:r>
              <w:rPr>
                <w:rFonts w:hint="eastAsia" w:ascii="宋体" w:hAnsi="宋体" w:cs="宋体"/>
                <w:b w:val="0"/>
                <w:bCs w:val="0"/>
                <w:kern w:val="2"/>
                <w:sz w:val="21"/>
                <w:szCs w:val="21"/>
                <w:lang w:val="en-US" w:eastAsia="zh-CN" w:bidi="ar-SA"/>
              </w:rPr>
              <w:t>响应文件</w:t>
            </w:r>
            <w:r>
              <w:rPr>
                <w:rFonts w:hint="eastAsia" w:ascii="宋体" w:hAnsi="宋体" w:eastAsia="宋体" w:cs="宋体"/>
                <w:b w:val="0"/>
                <w:bCs w:val="0"/>
                <w:kern w:val="2"/>
                <w:sz w:val="21"/>
                <w:szCs w:val="21"/>
                <w:lang w:val="en-US" w:eastAsia="zh-CN" w:bidi="ar-SA"/>
              </w:rPr>
              <w:t>中作出说明和解释的，视为不响应该条技术参数要求。</w:t>
            </w:r>
          </w:p>
          <w:p w14:paraId="3149B0C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bidi="ar-SA"/>
              </w:rPr>
              <w:t>说明：相关技术支持资料包括产品技术说明书、国家认可的第三方检测报告、产品官方网站截图、技术白皮书等。如不提供，引起的一切后果，</w:t>
            </w:r>
            <w:r>
              <w:rPr>
                <w:rFonts w:hint="eastAsia" w:ascii="宋体" w:hAnsi="宋体" w:cs="宋体"/>
                <w:b w:val="0"/>
                <w:bCs w:val="0"/>
                <w:kern w:val="2"/>
                <w:sz w:val="21"/>
                <w:szCs w:val="21"/>
                <w:lang w:val="en-US" w:eastAsia="zh-CN" w:bidi="ar-SA"/>
              </w:rPr>
              <w:t>供应商</w:t>
            </w:r>
            <w:r>
              <w:rPr>
                <w:rFonts w:hint="eastAsia" w:ascii="宋体" w:hAnsi="宋体" w:eastAsia="宋体" w:cs="宋体"/>
                <w:b w:val="0"/>
                <w:bCs w:val="0"/>
                <w:kern w:val="2"/>
                <w:sz w:val="21"/>
                <w:szCs w:val="21"/>
                <w:lang w:val="en-US" w:eastAsia="zh-CN" w:bidi="ar-SA"/>
              </w:rPr>
              <w:t>自行承担。</w:t>
            </w:r>
          </w:p>
        </w:tc>
      </w:tr>
      <w:tr w14:paraId="54613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14:paraId="22645F5B">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bottom w:val="single" w:color="auto" w:sz="4" w:space="0"/>
            </w:tcBorders>
            <w:noWrap w:val="0"/>
            <w:vAlign w:val="center"/>
          </w:tcPr>
          <w:p w14:paraId="2044EADA">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落实的政府采购政策：</w:t>
            </w:r>
          </w:p>
          <w:p w14:paraId="69DADBE4">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14:paraId="79F91FD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根据财政部 工业和信息化部《关于印发〈政府采购促进中小企业发展管理办法〉的通知》（财库〔2020〕46号）、财政部《关于进一步加大政府采购支持中小企业力度的通知》（财库〔2022〕19号）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w:t>
            </w:r>
            <w:r>
              <w:rPr>
                <w:rFonts w:hint="eastAsia" w:ascii="宋体" w:hAnsi="宋体" w:cs="宋体"/>
                <w:bCs/>
                <w:kern w:val="2"/>
                <w:sz w:val="21"/>
                <w:szCs w:val="21"/>
                <w:lang w:val="en-US" w:eastAsia="zh-CN" w:bidi="ar-SA"/>
              </w:rPr>
              <w:t>响应文件</w:t>
            </w:r>
            <w:r>
              <w:rPr>
                <w:rFonts w:hint="eastAsia" w:ascii="宋体" w:hAnsi="宋体" w:eastAsia="宋体" w:cs="宋体"/>
                <w:bCs/>
                <w:kern w:val="2"/>
                <w:sz w:val="21"/>
                <w:szCs w:val="21"/>
                <w:lang w:val="en-US" w:eastAsia="zh-CN" w:bidi="ar-SA"/>
              </w:rPr>
              <w:t>中提供小型和微型企业声明；</w:t>
            </w:r>
          </w:p>
          <w:p w14:paraId="2B19B50C">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14:paraId="1DC49C88">
            <w:pPr>
              <w:pStyle w:val="17"/>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根据财政部 司法部《关于政府采购支持监狱企业发展有关问题的通知》（财库〔2014〕68号）（提供由省级以上监狱管理局、戒毒管理局（含新疆生产建设兵团）出具的属于监狱企业的证明文件）、财政部 民政部 中国残疾人联合会《关于促进残疾人就业政府采购政策的通知》（财库〔2017〕141号）的规定，对监狱企业、残疾人福利企业给予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14:paraId="23FAFC82">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对同时属于小微企业、监狱企业或残疾人福利性单位的，不重复享受政策。</w:t>
            </w:r>
          </w:p>
          <w:p w14:paraId="011D8118">
            <w:pPr>
              <w:pStyle w:val="17"/>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lang w:val="en-US" w:eastAsia="zh-CN" w:bidi="ar-SA"/>
              </w:rPr>
            </w:pPr>
            <w:r>
              <w:rPr>
                <w:rFonts w:hint="eastAsia" w:ascii="宋体" w:hAnsi="宋体" w:cs="宋体"/>
                <w:b/>
                <w:color w:val="auto"/>
                <w:szCs w:val="21"/>
                <w:lang w:val="en-US" w:eastAsia="zh-CN" w:bidi="ar-SA"/>
              </w:rPr>
              <w:t>3、</w:t>
            </w:r>
            <w:r>
              <w:rPr>
                <w:rFonts w:hint="eastAsia" w:ascii="宋体" w:hAnsi="宋体" w:eastAsia="宋体" w:cs="宋体"/>
                <w:b/>
                <w:color w:val="auto"/>
                <w:szCs w:val="21"/>
                <w:lang w:val="en-US" w:eastAsia="zh-CN" w:bidi="ar-SA"/>
              </w:rPr>
              <w:t>对节能、环保政策的支持</w:t>
            </w:r>
          </w:p>
          <w:p w14:paraId="0490221C">
            <w:pPr>
              <w:pStyle w:val="17"/>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lang w:val="en-US" w:eastAsia="zh-CN" w:bidi="ar-SA"/>
              </w:rPr>
            </w:pPr>
            <w:r>
              <w:rPr>
                <w:rFonts w:hint="eastAsia" w:hAnsi="宋体" w:cs="宋体"/>
                <w:bCs/>
                <w:kern w:val="2"/>
                <w:sz w:val="21"/>
                <w:szCs w:val="21"/>
                <w:lang w:val="en-US" w:eastAsia="zh-CN" w:bidi="ar-SA"/>
              </w:rPr>
              <w:t>（1）</w:t>
            </w:r>
            <w:r>
              <w:rPr>
                <w:rFonts w:hint="eastAsia" w:ascii="宋体" w:hAnsi="宋体" w:eastAsia="宋体" w:cs="宋体"/>
                <w:bCs/>
                <w:kern w:val="2"/>
                <w:sz w:val="21"/>
                <w:szCs w:val="21"/>
                <w:lang w:val="en-US" w:eastAsia="zh-CN" w:bidi="ar-SA"/>
              </w:rPr>
              <w:t>根据财政部 发展改革委 生态环境部 市场监管总局《关于调整优化节能产品 环境标志产品政府采购执行机制的通知》（财库〔2019〕9号）和财政部 发展改革委 《关于印发〈节能产品政府采购品目清单〉的通知》 （财库〔2019〕19号）的规定，若投标货物属于“节能产品政府采购清单”中品目的产品，供应商提供国家确定的认证机构出具的、处于有效期之内的节能产品认证证书，对获得证书的产品实施政府优先采购或强制采购。</w:t>
            </w:r>
          </w:p>
          <w:p w14:paraId="03804522">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根据财政部 发展改革委 生态环境部 市场监管总局《关于调整优化节能产品 环境标志产品政府采购执行机制的通知》（财库〔2019〕9号）</w:t>
            </w:r>
            <w:r>
              <w:rPr>
                <w:rFonts w:hint="eastAsia" w:ascii="宋体" w:hAnsi="宋体" w:cs="宋体"/>
                <w:bCs/>
                <w:kern w:val="2"/>
                <w:sz w:val="21"/>
                <w:szCs w:val="21"/>
                <w:lang w:val="en-US" w:eastAsia="zh-CN" w:bidi="ar-SA"/>
              </w:rPr>
              <w:t>、</w:t>
            </w:r>
            <w:r>
              <w:rPr>
                <w:rFonts w:hint="eastAsia" w:ascii="宋体" w:hAnsi="宋体" w:eastAsia="宋体" w:cs="宋体"/>
                <w:bCs/>
                <w:kern w:val="2"/>
                <w:sz w:val="21"/>
                <w:szCs w:val="21"/>
                <w:lang w:val="en-US" w:eastAsia="zh-CN" w:bidi="ar-SA"/>
              </w:rPr>
              <w:t>财政部 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5E806A2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s="宋体"/>
                <w:b/>
                <w:color w:val="auto"/>
                <w:szCs w:val="21"/>
              </w:rPr>
            </w:pP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产品同时属于“非强制采购节能产品”、环境标志产品的，评审时只有其中一项能享受优先待遇（供应商自行选择，并在报价文件中填写相关信息及数据）。</w:t>
            </w:r>
          </w:p>
        </w:tc>
      </w:tr>
      <w:tr w14:paraId="4714C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14:paraId="038FBC46">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bottom w:val="single" w:color="auto" w:sz="4" w:space="0"/>
            </w:tcBorders>
            <w:noWrap w:val="0"/>
            <w:vAlign w:val="center"/>
          </w:tcPr>
          <w:p w14:paraId="156F8CBE">
            <w:pPr>
              <w:pStyle w:val="17"/>
              <w:keepNext w:val="0"/>
              <w:keepLines w:val="0"/>
              <w:pageBreakBefore w:val="0"/>
              <w:kinsoku/>
              <w:overflowPunct/>
              <w:topLinePunct w:val="0"/>
              <w:autoSpaceDE/>
              <w:autoSpaceDN/>
              <w:bidi w:val="0"/>
              <w:adjustRightInd/>
              <w:snapToGrid/>
              <w:spacing w:line="360" w:lineRule="auto"/>
              <w:ind w:right="0" w:rightChars="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14:paraId="43114360">
            <w:pPr>
              <w:pStyle w:val="105"/>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w:t>
            </w:r>
            <w:r>
              <w:rPr>
                <w:rFonts w:hint="eastAsia" w:ascii="宋体" w:hAnsi="宋体" w:eastAsia="宋体" w:cs="宋体"/>
                <w:color w:val="auto"/>
                <w:sz w:val="21"/>
                <w:szCs w:val="21"/>
              </w:rPr>
              <w:t>得强制认证且证书在有效期内，否则不得投标。不论查验与否，提供本应获得而未获得CCC认证产品的投标和中标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将被取消。</w:t>
            </w:r>
          </w:p>
        </w:tc>
      </w:tr>
      <w:tr w14:paraId="5D1D7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14:paraId="3FB01A8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4" w:space="0"/>
            </w:tcBorders>
            <w:noWrap w:val="0"/>
            <w:vAlign w:val="center"/>
          </w:tcPr>
          <w:p w14:paraId="453775E8">
            <w:pPr>
              <w:pStyle w:val="105"/>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000000" w:themeColor="text1"/>
                <w:szCs w:val="21"/>
                <w:lang w:val="en-US" w:bidi="ar-SA"/>
                <w14:textFill>
                  <w14:solidFill>
                    <w14:schemeClr w14:val="tx1"/>
                  </w14:solidFill>
                </w14:textFill>
              </w:rPr>
              <w:t>为支持和促进中小企业发展，进一步发挥政府采购政策功能作用，有效缓解中小企业融资难等问题，根据财政部《关于开展政府采购信用担保试点工作的通知》（财库〔2011〕124号），陕西省财政厅制订了《陕西省政府采购信用担保试点工作实施方案（试行）》和《陕西省财政厅关于加快推进我省中小企业政府采购信用融资工作的通知》（陕财办采〔2020〕15号）、陕西省财政厅关于印发《陕西省中小企业政府采购信用融资办法》（陕财办采〔2018〕23号），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w:t>
            </w:r>
            <w:r>
              <w:rPr>
                <w:rFonts w:hint="eastAsia" w:ascii="宋体" w:hAnsi="宋体" w:eastAsia="宋体" w:cs="宋体"/>
                <w:bCs/>
                <w:color w:val="000000" w:themeColor="text1"/>
                <w:szCs w:val="21"/>
                <w:lang w:val="en-US" w:eastAsia="zh-CN" w:bidi="ar-SA"/>
                <w14:textFill>
                  <w14:solidFill>
                    <w14:schemeClr w14:val="tx1"/>
                  </w14:solidFill>
                </w14:textFill>
              </w:rPr>
              <w:t>可登录</w:t>
            </w:r>
            <w:r>
              <w:rPr>
                <w:rFonts w:hint="eastAsia" w:ascii="宋体" w:hAnsi="宋体" w:eastAsia="宋体" w:cs="宋体"/>
                <w:bCs/>
                <w:color w:val="000000" w:themeColor="text1"/>
                <w:szCs w:val="21"/>
                <w:lang w:val="en-US" w:bidi="ar-SA"/>
                <w14:textFill>
                  <w14:solidFill>
                    <w14:schemeClr w14:val="tx1"/>
                  </w14:solidFill>
                </w14:textFill>
              </w:rPr>
              <w:t>陕西省政府采购网</w:t>
            </w:r>
            <w:r>
              <w:rPr>
                <w:rFonts w:hint="eastAsia" w:ascii="宋体" w:hAnsi="宋体" w:eastAsia="宋体" w:cs="宋体"/>
                <w:bCs/>
                <w:color w:val="000000" w:themeColor="text1"/>
                <w:szCs w:val="21"/>
                <w:lang w:val="en-US" w:eastAsia="zh-CN" w:bidi="ar-SA"/>
                <w14:textFill>
                  <w14:solidFill>
                    <w14:schemeClr w14:val="tx1"/>
                  </w14:solidFill>
                </w14:textFill>
              </w:rPr>
              <w:t>（http：//www.ccgp-shaanxi.gov.cn/zcdservice/zcd/shanxi/）</w:t>
            </w:r>
            <w:r>
              <w:rPr>
                <w:rFonts w:hint="eastAsia" w:ascii="宋体" w:hAnsi="宋体" w:eastAsia="宋体" w:cs="宋体"/>
                <w:bCs/>
                <w:color w:val="000000" w:themeColor="text1"/>
                <w:szCs w:val="21"/>
                <w:lang w:val="en-US" w:bidi="ar-SA"/>
                <w14:textFill>
                  <w14:solidFill>
                    <w14:schemeClr w14:val="tx1"/>
                  </w14:solidFill>
                </w14:textFill>
              </w:rPr>
              <w:t>重要通知专栏中查询了解。</w:t>
            </w:r>
          </w:p>
        </w:tc>
      </w:tr>
      <w:tr w14:paraId="5FB86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14:paraId="4000A26F">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top w:val="single" w:color="auto" w:sz="4" w:space="0"/>
            </w:tcBorders>
            <w:noWrap w:val="0"/>
            <w:vAlign w:val="center"/>
          </w:tcPr>
          <w:p w14:paraId="6337DE0D">
            <w:pPr>
              <w:pStyle w:val="105"/>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lang w:val="en-US" w:eastAsia="zh-CN" w:bidi="ar-SA"/>
              </w:rPr>
            </w:pPr>
            <w:r>
              <w:rPr>
                <w:rFonts w:hint="eastAsia" w:ascii="宋体" w:hAnsi="宋体" w:eastAsia="宋体" w:cs="宋体"/>
                <w:bCs/>
                <w:color w:val="auto"/>
                <w:szCs w:val="21"/>
                <w:lang w:val="en-US" w:bidi="ar-SA"/>
              </w:rPr>
              <w:t>法律、行政法规规定的其他条件</w:t>
            </w:r>
            <w:r>
              <w:rPr>
                <w:rFonts w:hint="eastAsia" w:ascii="宋体" w:hAnsi="宋体" w:eastAsia="宋体" w:cs="宋体"/>
                <w:bCs/>
                <w:color w:val="auto"/>
                <w:szCs w:val="21"/>
                <w:lang w:val="en-US" w:eastAsia="zh-CN" w:bidi="ar-SA"/>
              </w:rPr>
              <w:t>：</w:t>
            </w:r>
          </w:p>
          <w:p w14:paraId="586FDE03">
            <w:pPr>
              <w:pStyle w:val="105"/>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lang w:val="en-US" w:bidi="ar-SA"/>
              </w:rPr>
            </w:pPr>
            <w:r>
              <w:rPr>
                <w:rFonts w:hint="eastAsia" w:ascii="宋体" w:hAnsi="宋体" w:eastAsia="宋体" w:cs="宋体"/>
                <w:bCs/>
                <w:color w:val="auto"/>
                <w:szCs w:val="21"/>
                <w:lang w:val="en-US" w:eastAsia="zh-CN" w:bidi="ar-SA"/>
              </w:rPr>
              <w:t>（1）</w:t>
            </w:r>
            <w:r>
              <w:rPr>
                <w:rFonts w:hint="eastAsia" w:ascii="宋体" w:hAnsi="宋体" w:eastAsia="宋体" w:cs="宋体"/>
                <w:bCs/>
                <w:color w:val="auto"/>
                <w:szCs w:val="21"/>
                <w:lang w:val="en-US" w:bidi="ar-SA"/>
              </w:rPr>
              <w:t>单位负责人为同一人或者存在直接控股、管理关系的不同供应商， 不得参加本次采购活动；</w:t>
            </w:r>
          </w:p>
          <w:p w14:paraId="7C20A046">
            <w:pPr>
              <w:pStyle w:val="105"/>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lang w:val="en-US" w:bidi="ar-SA"/>
              </w:rPr>
            </w:pPr>
            <w:r>
              <w:rPr>
                <w:rFonts w:hint="eastAsia" w:ascii="宋体" w:hAnsi="宋体" w:eastAsia="宋体" w:cs="宋体"/>
                <w:bCs/>
                <w:color w:val="auto"/>
                <w:szCs w:val="21"/>
                <w:lang w:val="en-US" w:eastAsia="zh-CN" w:bidi="ar-SA"/>
              </w:rPr>
              <w:t>（2）</w:t>
            </w:r>
            <w:r>
              <w:rPr>
                <w:rFonts w:hint="eastAsia" w:ascii="宋体" w:hAnsi="宋体" w:eastAsia="宋体" w:cs="宋体"/>
                <w:bCs/>
                <w:color w:val="auto"/>
                <w:szCs w:val="21"/>
                <w:lang w:val="en-US" w:bidi="ar-SA"/>
              </w:rPr>
              <w:t>为本项目提供整体设计、规范编制或者项目管理、监理、检测等服务的供应商，不得再参加本项目的采购活动；</w:t>
            </w:r>
          </w:p>
        </w:tc>
      </w:tr>
      <w:tr w14:paraId="1C5B6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14:paraId="1B98426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left w:val="single" w:color="auto" w:sz="4" w:space="0"/>
            </w:tcBorders>
            <w:noWrap w:val="0"/>
            <w:vAlign w:val="center"/>
          </w:tcPr>
          <w:p w14:paraId="5AF8194A">
            <w:pPr>
              <w:pStyle w:val="105"/>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14:paraId="526A1E06">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cs="宋体"/>
                <w:color w:val="auto"/>
                <w:lang w:eastAsia="zh-CN"/>
              </w:rPr>
              <w:t>http：</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14:paraId="7E93D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14:paraId="00A50998">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left w:val="single" w:color="auto" w:sz="4" w:space="0"/>
            </w:tcBorders>
            <w:noWrap w:val="0"/>
            <w:vAlign w:val="center"/>
          </w:tcPr>
          <w:p w14:paraId="788ABC4B">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14:paraId="77DDD703">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w:t>
            </w:r>
            <w:r>
              <w:rPr>
                <w:rFonts w:hint="eastAsia" w:ascii="宋体" w:hAnsi="宋体" w:cs="宋体"/>
                <w:bCs/>
                <w:color w:val="auto"/>
                <w:szCs w:val="21"/>
                <w:lang w:val="en-US" w:eastAsia="zh-CN" w:bidi="ar-SA"/>
              </w:rPr>
              <w:t>响应文件</w:t>
            </w:r>
            <w:r>
              <w:rPr>
                <w:rFonts w:hint="eastAsia" w:ascii="宋体" w:hAnsi="宋体" w:eastAsia="宋体" w:cs="宋体"/>
                <w:bCs/>
                <w:color w:val="auto"/>
                <w:szCs w:val="21"/>
                <w:lang w:val="en-US" w:eastAsia="zh-CN" w:bidi="ar-SA"/>
              </w:rPr>
              <w:t>或响应文件时，在“信用中国”网站</w:t>
            </w:r>
            <w:r>
              <w:rPr>
                <w:rFonts w:hint="eastAsia" w:ascii="宋体" w:hAnsi="宋体" w:cs="宋体"/>
                <w:bCs/>
                <w:color w:val="auto"/>
                <w:szCs w:val="21"/>
                <w:lang w:val="en-US" w:eastAsia="zh-CN" w:bidi="ar-SA"/>
              </w:rPr>
              <w:t>（</w:t>
            </w:r>
            <w:r>
              <w:rPr>
                <w:rFonts w:hint="eastAsia" w:ascii="宋体" w:hAnsi="宋体" w:eastAsia="宋体" w:cs="宋体"/>
                <w:bCs/>
                <w:color w:val="auto"/>
                <w:szCs w:val="21"/>
                <w:lang w:val="en-US" w:eastAsia="zh-CN" w:bidi="ar-SA"/>
              </w:rPr>
              <w:t>www.creditchina.gov.cn</w:t>
            </w:r>
            <w:r>
              <w:rPr>
                <w:rFonts w:hint="eastAsia" w:ascii="宋体" w:hAnsi="宋体" w:cs="宋体"/>
                <w:bCs/>
                <w:color w:val="auto"/>
                <w:szCs w:val="21"/>
                <w:lang w:val="en-US" w:eastAsia="zh-CN" w:bidi="ar-SA"/>
              </w:rPr>
              <w:t>）</w:t>
            </w:r>
            <w:r>
              <w:rPr>
                <w:rFonts w:hint="eastAsia" w:ascii="宋体" w:hAnsi="宋体" w:eastAsia="宋体" w:cs="宋体"/>
                <w:bCs/>
                <w:color w:val="auto"/>
                <w:szCs w:val="21"/>
                <w:lang w:val="en-US" w:eastAsia="zh-CN" w:bidi="ar-SA"/>
              </w:rPr>
              <w:t>或中国政府采购网</w:t>
            </w:r>
            <w:r>
              <w:rPr>
                <w:rFonts w:hint="eastAsia" w:ascii="宋体" w:hAnsi="宋体" w:cs="宋体"/>
                <w:bCs/>
                <w:color w:val="auto"/>
                <w:szCs w:val="21"/>
                <w:lang w:val="en-US" w:eastAsia="zh-CN" w:bidi="ar-SA"/>
              </w:rPr>
              <w:t>（</w:t>
            </w:r>
            <w:r>
              <w:rPr>
                <w:rFonts w:hint="eastAsia" w:ascii="宋体" w:hAnsi="宋体" w:eastAsia="宋体" w:cs="宋体"/>
                <w:bCs/>
                <w:color w:val="auto"/>
                <w:szCs w:val="21"/>
                <w:lang w:val="en-US" w:eastAsia="zh-CN" w:bidi="ar-SA"/>
              </w:rPr>
              <w:t>www.ccgp.gov.cn</w:t>
            </w:r>
            <w:r>
              <w:rPr>
                <w:rFonts w:hint="eastAsia" w:ascii="宋体" w:hAnsi="宋体" w:cs="宋体"/>
                <w:bCs/>
                <w:color w:val="auto"/>
                <w:szCs w:val="21"/>
                <w:lang w:val="en-US" w:eastAsia="zh-CN" w:bidi="ar-SA"/>
              </w:rPr>
              <w:t>）</w:t>
            </w:r>
            <w:r>
              <w:rPr>
                <w:rFonts w:hint="eastAsia" w:ascii="宋体" w:hAnsi="宋体" w:eastAsia="宋体" w:cs="宋体"/>
                <w:bCs/>
                <w:color w:val="auto"/>
                <w:szCs w:val="21"/>
                <w:lang w:val="en-US" w:eastAsia="zh-CN" w:bidi="ar-SA"/>
              </w:rPr>
              <w:t>，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14:paraId="5A485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14:paraId="37838B5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599" w:type="dxa"/>
            <w:tcBorders>
              <w:left w:val="single" w:color="auto" w:sz="4" w:space="0"/>
            </w:tcBorders>
            <w:noWrap w:val="0"/>
            <w:vAlign w:val="center"/>
          </w:tcPr>
          <w:p w14:paraId="6617EBCB">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lang w:val="en-US" w:eastAsia="zh-CN" w:bidi="ar-SA"/>
              </w:rPr>
              <w:t>zhaotianyu989@foxmail.com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bl>
    <w:p w14:paraId="0C2603F8">
      <w:pPr>
        <w:rPr>
          <w:rFonts w:hint="eastAsia" w:ascii="宋体" w:hAnsi="宋体" w:eastAsia="宋体" w:cs="宋体"/>
          <w:b w:val="0"/>
          <w:bCs w:val="0"/>
          <w:sz w:val="18"/>
          <w:szCs w:val="18"/>
        </w:rPr>
      </w:pPr>
    </w:p>
    <w:p w14:paraId="55FEB1EE">
      <w:pPr>
        <w:rPr>
          <w:rFonts w:hint="eastAsia" w:ascii="宋体" w:hAnsi="宋体" w:eastAsia="宋体" w:cs="宋体"/>
          <w:b/>
          <w:bCs/>
          <w:sz w:val="36"/>
          <w:szCs w:val="36"/>
        </w:rPr>
      </w:pPr>
      <w:r>
        <w:rPr>
          <w:rFonts w:hint="eastAsia" w:ascii="宋体" w:hAnsi="宋体" w:eastAsia="宋体" w:cs="宋体"/>
          <w:b/>
          <w:bCs/>
          <w:sz w:val="36"/>
          <w:szCs w:val="36"/>
        </w:rPr>
        <w:br w:type="page"/>
      </w:r>
    </w:p>
    <w:p w14:paraId="7324D75D">
      <w:pPr>
        <w:spacing w:line="360" w:lineRule="auto"/>
        <w:jc w:val="both"/>
        <w:rPr>
          <w:rFonts w:hint="eastAsia" w:ascii="宋体" w:hAnsi="宋体" w:eastAsia="宋体" w:cs="宋体"/>
          <w:b/>
          <w:bCs/>
          <w:sz w:val="36"/>
          <w:szCs w:val="36"/>
        </w:rPr>
      </w:pPr>
      <w:r>
        <w:rPr>
          <w:rFonts w:hint="eastAsia" w:ascii="宋体" w:hAnsi="宋体" w:eastAsia="宋体" w:cs="宋体"/>
          <w:b/>
          <w:bCs/>
          <w:sz w:val="36"/>
          <w:szCs w:val="36"/>
        </w:rPr>
        <w:t>二、</w:t>
      </w:r>
      <w:r>
        <w:rPr>
          <w:rFonts w:hint="eastAsia" w:ascii="宋体" w:hAnsi="宋体" w:cs="宋体"/>
          <w:b/>
          <w:bCs/>
          <w:sz w:val="36"/>
          <w:szCs w:val="36"/>
          <w:lang w:eastAsia="zh-CN"/>
        </w:rPr>
        <w:t>供应商</w:t>
      </w:r>
      <w:r>
        <w:rPr>
          <w:rFonts w:hint="eastAsia" w:ascii="宋体" w:hAnsi="宋体" w:eastAsia="宋体" w:cs="宋体"/>
          <w:b/>
          <w:bCs/>
          <w:sz w:val="36"/>
          <w:szCs w:val="36"/>
        </w:rPr>
        <w:t>须知</w:t>
      </w:r>
    </w:p>
    <w:p w14:paraId="057A3596">
      <w:pPr>
        <w:pageBreakBefore w:val="0"/>
        <w:widowControl w:val="0"/>
        <w:kinsoku/>
        <w:wordWrap/>
        <w:overflowPunct/>
        <w:topLinePunct w:val="0"/>
        <w:autoSpaceDE/>
        <w:autoSpaceDN/>
        <w:bidi w:val="0"/>
        <w:spacing w:line="360" w:lineRule="auto"/>
        <w:ind w:left="0" w:leftChars="0" w:firstLine="482" w:firstLineChars="200"/>
        <w:rPr>
          <w:rFonts w:hint="eastAsia" w:ascii="宋体" w:hAnsi="宋体" w:eastAsia="宋体" w:cs="宋体"/>
          <w:b/>
          <w:bCs/>
          <w:sz w:val="24"/>
        </w:rPr>
      </w:pPr>
      <w:r>
        <w:rPr>
          <w:rFonts w:hint="eastAsia" w:ascii="宋体" w:hAnsi="宋体" w:eastAsia="宋体" w:cs="宋体"/>
          <w:b/>
          <w:bCs/>
          <w:sz w:val="24"/>
        </w:rPr>
        <w:t>1、 适用范围</w:t>
      </w:r>
    </w:p>
    <w:p w14:paraId="3A1D5877">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本</w:t>
      </w:r>
      <w:r>
        <w:rPr>
          <w:rFonts w:hint="eastAsia" w:ascii="宋体" w:hAnsi="宋体" w:cs="宋体"/>
          <w:sz w:val="24"/>
          <w:lang w:eastAsia="zh-CN"/>
        </w:rPr>
        <w:t>谈判文件</w:t>
      </w:r>
      <w:r>
        <w:rPr>
          <w:rFonts w:hint="eastAsia" w:ascii="宋体" w:hAnsi="宋体" w:eastAsia="宋体" w:cs="宋体"/>
          <w:sz w:val="24"/>
        </w:rPr>
        <w:t>仅适用于本次</w:t>
      </w:r>
      <w:r>
        <w:rPr>
          <w:rFonts w:hint="eastAsia" w:ascii="宋体" w:hAnsi="宋体" w:cs="宋体"/>
          <w:sz w:val="24"/>
          <w:lang w:eastAsia="zh-CN"/>
        </w:rPr>
        <w:t>竞争性谈判</w:t>
      </w:r>
      <w:r>
        <w:rPr>
          <w:rFonts w:hint="eastAsia" w:ascii="宋体" w:hAnsi="宋体" w:eastAsia="宋体" w:cs="宋体"/>
          <w:sz w:val="24"/>
        </w:rPr>
        <w:t>采购项目。</w:t>
      </w:r>
    </w:p>
    <w:p w14:paraId="2F21339F">
      <w:pPr>
        <w:pageBreakBefore w:val="0"/>
        <w:widowControl w:val="0"/>
        <w:kinsoku/>
        <w:wordWrap/>
        <w:overflowPunct/>
        <w:topLinePunct w:val="0"/>
        <w:autoSpaceDE/>
        <w:autoSpaceDN/>
        <w:bidi w:val="0"/>
        <w:spacing w:line="360" w:lineRule="auto"/>
        <w:ind w:left="0" w:leftChars="0" w:firstLine="482" w:firstLineChars="200"/>
        <w:rPr>
          <w:rFonts w:hint="eastAsia" w:ascii="宋体" w:hAnsi="宋体" w:eastAsia="宋体" w:cs="宋体"/>
          <w:b/>
          <w:bCs/>
          <w:sz w:val="24"/>
        </w:rPr>
      </w:pPr>
      <w:r>
        <w:rPr>
          <w:rFonts w:hint="eastAsia" w:ascii="宋体" w:hAnsi="宋体" w:eastAsia="宋体" w:cs="宋体"/>
          <w:b/>
          <w:bCs/>
          <w:sz w:val="24"/>
        </w:rPr>
        <w:t>2、名词解释</w:t>
      </w:r>
    </w:p>
    <w:p w14:paraId="6336D1D0">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eastAsia="宋体" w:cs="宋体"/>
          <w:sz w:val="24"/>
          <w:lang w:val="en-US" w:eastAsia="zh-CN"/>
        </w:rPr>
      </w:pPr>
      <w:r>
        <w:rPr>
          <w:rFonts w:hint="eastAsia" w:ascii="宋体" w:hAnsi="宋体" w:eastAsia="宋体" w:cs="宋体"/>
          <w:sz w:val="24"/>
        </w:rPr>
        <w:t>2.1、采购人：</w:t>
      </w:r>
      <w:r>
        <w:rPr>
          <w:rFonts w:hint="eastAsia" w:ascii="宋体" w:hAnsi="宋体" w:cs="宋体"/>
          <w:sz w:val="24"/>
          <w:lang w:val="en-US" w:eastAsia="zh-CN"/>
        </w:rPr>
        <w:t>眉县中医医院</w:t>
      </w:r>
    </w:p>
    <w:p w14:paraId="62A3FA43">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2.2、采购代理机构：陕西德信招标有限公司</w:t>
      </w:r>
    </w:p>
    <w:p w14:paraId="35CFEE63">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eastAsia="宋体" w:cs="宋体"/>
          <w:sz w:val="24"/>
          <w:u w:val="single"/>
          <w:lang w:val="en-US"/>
        </w:rPr>
      </w:pPr>
      <w:r>
        <w:rPr>
          <w:rFonts w:hint="eastAsia" w:ascii="宋体" w:hAnsi="宋体" w:eastAsia="宋体" w:cs="宋体"/>
          <w:sz w:val="24"/>
        </w:rPr>
        <w:t>2.3、监督管理机构：</w:t>
      </w:r>
      <w:r>
        <w:rPr>
          <w:rFonts w:hint="eastAsia" w:ascii="宋体" w:hAnsi="宋体" w:cs="宋体"/>
          <w:sz w:val="24"/>
          <w:lang w:val="en-US" w:eastAsia="zh-CN"/>
        </w:rPr>
        <w:t>眉县财政局</w:t>
      </w:r>
    </w:p>
    <w:p w14:paraId="0DD061C5">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cs="宋体"/>
          <w:sz w:val="24"/>
          <w:lang w:eastAsia="zh-CN"/>
        </w:rPr>
        <w:t>供应商</w:t>
      </w:r>
      <w:r>
        <w:rPr>
          <w:rFonts w:hint="eastAsia" w:ascii="宋体" w:hAnsi="宋体" w:eastAsia="宋体" w:cs="宋体"/>
          <w:sz w:val="24"/>
        </w:rPr>
        <w:t>：是指响应招标、参加投标竞争的法人、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14:paraId="001D3F9E">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2.5、</w:t>
      </w:r>
      <w:r>
        <w:rPr>
          <w:rFonts w:hint="eastAsia" w:ascii="宋体" w:hAnsi="宋体" w:cs="宋体"/>
          <w:sz w:val="24"/>
          <w:lang w:eastAsia="zh-CN"/>
        </w:rPr>
        <w:t>供应商</w:t>
      </w:r>
      <w:r>
        <w:rPr>
          <w:rFonts w:hint="eastAsia" w:ascii="宋体" w:hAnsi="宋体" w:eastAsia="宋体" w:cs="宋体"/>
          <w:sz w:val="24"/>
        </w:rPr>
        <w:t>代表：是指参加投标竞争中代表</w:t>
      </w:r>
      <w:r>
        <w:rPr>
          <w:rFonts w:hint="eastAsia" w:ascii="宋体" w:hAnsi="宋体" w:cs="宋体"/>
          <w:sz w:val="24"/>
          <w:lang w:eastAsia="zh-CN"/>
        </w:rPr>
        <w:t>供应商</w:t>
      </w:r>
      <w:r>
        <w:rPr>
          <w:rFonts w:hint="eastAsia" w:ascii="宋体" w:hAnsi="宋体" w:eastAsia="宋体" w:cs="宋体"/>
          <w:sz w:val="24"/>
        </w:rPr>
        <w:t>的法定代表人或者是其被授权人，</w:t>
      </w:r>
      <w:r>
        <w:rPr>
          <w:rFonts w:hint="eastAsia" w:ascii="宋体" w:hAnsi="宋体" w:cs="宋体"/>
          <w:sz w:val="24"/>
          <w:lang w:eastAsia="zh-CN"/>
        </w:rPr>
        <w:t>供应商</w:t>
      </w:r>
      <w:r>
        <w:rPr>
          <w:rFonts w:hint="eastAsia" w:ascii="宋体" w:hAnsi="宋体" w:eastAsia="宋体" w:cs="宋体"/>
          <w:sz w:val="24"/>
        </w:rPr>
        <w:t>代表是唯一的。</w:t>
      </w:r>
    </w:p>
    <w:p w14:paraId="02A6F1B8">
      <w:pPr>
        <w:pageBreakBefore w:val="0"/>
        <w:widowControl w:val="0"/>
        <w:kinsoku/>
        <w:wordWrap/>
        <w:overflowPunct/>
        <w:topLinePunct w:val="0"/>
        <w:autoSpaceDE/>
        <w:autoSpaceDN/>
        <w:bidi w:val="0"/>
        <w:spacing w:line="360" w:lineRule="auto"/>
        <w:ind w:left="0" w:leftChars="0" w:firstLine="482" w:firstLineChars="200"/>
        <w:rPr>
          <w:rFonts w:hint="eastAsia" w:ascii="宋体" w:hAnsi="宋体" w:eastAsia="宋体" w:cs="宋体"/>
          <w:b/>
          <w:bCs/>
          <w:sz w:val="24"/>
        </w:rPr>
      </w:pPr>
      <w:r>
        <w:rPr>
          <w:rFonts w:hint="eastAsia" w:ascii="宋体" w:hAnsi="宋体" w:eastAsia="宋体" w:cs="宋体"/>
          <w:b/>
          <w:bCs/>
          <w:sz w:val="24"/>
        </w:rPr>
        <w:t>3、特殊情形</w:t>
      </w:r>
    </w:p>
    <w:p w14:paraId="7AFAD259">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14:paraId="083F8BCD">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3.2、特殊情形规定</w:t>
      </w:r>
    </w:p>
    <w:p w14:paraId="755E50EA">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14:paraId="48DEE00E">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①、事业单位参加投标的，应参照本</w:t>
      </w:r>
      <w:r>
        <w:rPr>
          <w:rFonts w:hint="eastAsia" w:ascii="宋体" w:hAnsi="宋体" w:cs="宋体"/>
          <w:sz w:val="24"/>
          <w:lang w:eastAsia="zh-CN"/>
        </w:rPr>
        <w:t>谈判文件</w:t>
      </w:r>
      <w:r>
        <w:rPr>
          <w:rFonts w:hint="eastAsia" w:ascii="宋体" w:hAnsi="宋体" w:eastAsia="宋体" w:cs="宋体"/>
          <w:sz w:val="24"/>
        </w:rPr>
        <w:t>给出的</w:t>
      </w:r>
      <w:r>
        <w:rPr>
          <w:rFonts w:hint="eastAsia" w:ascii="宋体" w:hAnsi="宋体" w:cs="宋体"/>
          <w:sz w:val="24"/>
          <w:lang w:eastAsia="zh-CN"/>
        </w:rPr>
        <w:t>响应文件</w:t>
      </w:r>
      <w:r>
        <w:rPr>
          <w:rFonts w:hint="eastAsia" w:ascii="宋体" w:hAnsi="宋体" w:eastAsia="宋体" w:cs="宋体"/>
          <w:sz w:val="24"/>
        </w:rPr>
        <w:t>格式制作， 其中</w:t>
      </w:r>
      <w:r>
        <w:rPr>
          <w:rFonts w:hint="eastAsia" w:ascii="宋体" w:hAnsi="宋体" w:cs="宋体"/>
          <w:sz w:val="24"/>
          <w:lang w:eastAsia="zh-CN"/>
        </w:rPr>
        <w:t>响应文件</w:t>
      </w:r>
      <w:r>
        <w:rPr>
          <w:rFonts w:hint="eastAsia" w:ascii="宋体" w:hAnsi="宋体" w:eastAsia="宋体" w:cs="宋体"/>
          <w:sz w:val="24"/>
        </w:rPr>
        <w:t>要求</w:t>
      </w:r>
      <w:r>
        <w:rPr>
          <w:rFonts w:hint="eastAsia" w:ascii="宋体" w:hAnsi="宋体" w:cs="宋体"/>
          <w:sz w:val="24"/>
          <w:lang w:eastAsia="zh-CN"/>
        </w:rPr>
        <w:t>法人代表签字</w:t>
      </w:r>
      <w:r>
        <w:rPr>
          <w:rFonts w:hint="eastAsia" w:ascii="宋体" w:hAnsi="宋体" w:eastAsia="宋体" w:cs="宋体"/>
          <w:sz w:val="24"/>
        </w:rPr>
        <w:t>处可以是事业单位的法人签章；</w:t>
      </w:r>
    </w:p>
    <w:p w14:paraId="72F3F2F0">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w:t>
      </w:r>
      <w:r>
        <w:rPr>
          <w:rFonts w:hint="eastAsia" w:ascii="宋体" w:hAnsi="宋体" w:cs="宋体"/>
          <w:sz w:val="24"/>
          <w:lang w:eastAsia="zh-CN"/>
        </w:rPr>
        <w:t>谈判文件</w:t>
      </w:r>
      <w:r>
        <w:rPr>
          <w:rFonts w:hint="eastAsia" w:ascii="宋体" w:hAnsi="宋体" w:eastAsia="宋体" w:cs="宋体"/>
          <w:sz w:val="24"/>
        </w:rPr>
        <w:t>给出的</w:t>
      </w:r>
      <w:r>
        <w:rPr>
          <w:rFonts w:hint="eastAsia" w:ascii="宋体" w:hAnsi="宋体" w:cs="宋体"/>
          <w:sz w:val="24"/>
          <w:lang w:eastAsia="zh-CN"/>
        </w:rPr>
        <w:t>响应文件</w:t>
      </w:r>
      <w:r>
        <w:rPr>
          <w:rFonts w:hint="eastAsia" w:ascii="宋体" w:hAnsi="宋体" w:eastAsia="宋体" w:cs="宋体"/>
          <w:sz w:val="24"/>
        </w:rPr>
        <w:t>格式制作，其中</w:t>
      </w:r>
      <w:r>
        <w:rPr>
          <w:rFonts w:hint="eastAsia" w:ascii="宋体" w:hAnsi="宋体" w:cs="宋体"/>
          <w:sz w:val="24"/>
          <w:lang w:eastAsia="zh-CN"/>
        </w:rPr>
        <w:t>响应文件</w:t>
      </w:r>
      <w:r>
        <w:rPr>
          <w:rFonts w:hint="eastAsia" w:ascii="宋体" w:hAnsi="宋体" w:eastAsia="宋体" w:cs="宋体"/>
          <w:sz w:val="24"/>
        </w:rPr>
        <w:t>要求</w:t>
      </w:r>
      <w:r>
        <w:rPr>
          <w:rFonts w:hint="eastAsia" w:ascii="宋体" w:hAnsi="宋体" w:cs="宋体"/>
          <w:sz w:val="24"/>
          <w:lang w:eastAsia="zh-CN"/>
        </w:rPr>
        <w:t>法人代表签字</w:t>
      </w:r>
      <w:r>
        <w:rPr>
          <w:rFonts w:hint="eastAsia" w:ascii="宋体" w:hAnsi="宋体" w:eastAsia="宋体" w:cs="宋体"/>
          <w:sz w:val="24"/>
        </w:rPr>
        <w:t>处可以是分公司的负责人签字；</w:t>
      </w:r>
    </w:p>
    <w:p w14:paraId="211C31FA">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③、个体户参加投标的，应参照本</w:t>
      </w:r>
      <w:r>
        <w:rPr>
          <w:rFonts w:hint="eastAsia" w:ascii="宋体" w:hAnsi="宋体" w:cs="宋体"/>
          <w:sz w:val="24"/>
          <w:lang w:eastAsia="zh-CN"/>
        </w:rPr>
        <w:t>谈判文件</w:t>
      </w:r>
      <w:r>
        <w:rPr>
          <w:rFonts w:hint="eastAsia" w:ascii="宋体" w:hAnsi="宋体" w:eastAsia="宋体" w:cs="宋体"/>
          <w:sz w:val="24"/>
        </w:rPr>
        <w:t>给出的</w:t>
      </w:r>
      <w:r>
        <w:rPr>
          <w:rFonts w:hint="eastAsia" w:ascii="宋体" w:hAnsi="宋体" w:cs="宋体"/>
          <w:sz w:val="24"/>
          <w:lang w:eastAsia="zh-CN"/>
        </w:rPr>
        <w:t>响应文件</w:t>
      </w:r>
      <w:r>
        <w:rPr>
          <w:rFonts w:hint="eastAsia" w:ascii="宋体" w:hAnsi="宋体" w:eastAsia="宋体" w:cs="宋体"/>
          <w:sz w:val="24"/>
        </w:rPr>
        <w:t>格式制作，其中</w:t>
      </w:r>
      <w:r>
        <w:rPr>
          <w:rFonts w:hint="eastAsia" w:ascii="宋体" w:hAnsi="宋体" w:cs="宋体"/>
          <w:sz w:val="24"/>
          <w:lang w:eastAsia="zh-CN"/>
        </w:rPr>
        <w:t>响应文件</w:t>
      </w:r>
      <w:r>
        <w:rPr>
          <w:rFonts w:hint="eastAsia" w:ascii="宋体" w:hAnsi="宋体" w:eastAsia="宋体" w:cs="宋体"/>
          <w:sz w:val="24"/>
        </w:rPr>
        <w:t>要求</w:t>
      </w:r>
      <w:r>
        <w:rPr>
          <w:rFonts w:hint="eastAsia" w:ascii="宋体" w:hAnsi="宋体" w:cs="宋体"/>
          <w:sz w:val="24"/>
          <w:lang w:eastAsia="zh-CN"/>
        </w:rPr>
        <w:t>法人代表签字</w:t>
      </w:r>
      <w:r>
        <w:rPr>
          <w:rFonts w:hint="eastAsia" w:ascii="宋体" w:hAnsi="宋体" w:eastAsia="宋体" w:cs="宋体"/>
          <w:sz w:val="24"/>
        </w:rPr>
        <w:t>处可以是其经营者本人签字；</w:t>
      </w:r>
    </w:p>
    <w:p w14:paraId="6FCC7D38">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3.2.2、自然人：自然人投标的，应参照本</w:t>
      </w:r>
      <w:r>
        <w:rPr>
          <w:rFonts w:hint="eastAsia" w:ascii="宋体" w:hAnsi="宋体" w:cs="宋体"/>
          <w:sz w:val="24"/>
          <w:lang w:eastAsia="zh-CN"/>
        </w:rPr>
        <w:t>谈判文件</w:t>
      </w:r>
      <w:r>
        <w:rPr>
          <w:rFonts w:hint="eastAsia" w:ascii="宋体" w:hAnsi="宋体" w:eastAsia="宋体" w:cs="宋体"/>
          <w:sz w:val="24"/>
        </w:rPr>
        <w:t>给出的</w:t>
      </w:r>
      <w:r>
        <w:rPr>
          <w:rFonts w:hint="eastAsia" w:ascii="宋体" w:hAnsi="宋体" w:cs="宋体"/>
          <w:sz w:val="24"/>
          <w:lang w:eastAsia="zh-CN"/>
        </w:rPr>
        <w:t>响应文件</w:t>
      </w:r>
      <w:r>
        <w:rPr>
          <w:rFonts w:hint="eastAsia" w:ascii="宋体" w:hAnsi="宋体" w:eastAsia="宋体" w:cs="宋体"/>
          <w:sz w:val="24"/>
        </w:rPr>
        <w:t>格式制作，其中</w:t>
      </w:r>
      <w:r>
        <w:rPr>
          <w:rFonts w:hint="eastAsia" w:ascii="宋体" w:hAnsi="宋体" w:cs="宋体"/>
          <w:sz w:val="24"/>
          <w:lang w:eastAsia="zh-CN"/>
        </w:rPr>
        <w:t>响应文件</w:t>
      </w:r>
      <w:r>
        <w:rPr>
          <w:rFonts w:hint="eastAsia" w:ascii="宋体" w:hAnsi="宋体" w:eastAsia="宋体" w:cs="宋体"/>
          <w:sz w:val="24"/>
        </w:rPr>
        <w:t>要求盖公章处可以是自然人本人的手印；不接受自然人授权他人参加投标。</w:t>
      </w:r>
    </w:p>
    <w:p w14:paraId="711F2E0E">
      <w:pPr>
        <w:pageBreakBefore w:val="0"/>
        <w:widowControl w:val="0"/>
        <w:kinsoku/>
        <w:wordWrap/>
        <w:overflowPunct/>
        <w:topLinePunct w:val="0"/>
        <w:autoSpaceDE/>
        <w:autoSpaceDN/>
        <w:bidi w:val="0"/>
        <w:spacing w:line="360" w:lineRule="auto"/>
        <w:ind w:left="0" w:leftChars="0" w:firstLine="482" w:firstLineChars="200"/>
        <w:rPr>
          <w:rFonts w:hint="eastAsia" w:ascii="宋体" w:hAnsi="宋体" w:eastAsia="宋体" w:cs="宋体"/>
          <w:b/>
          <w:bCs/>
          <w:sz w:val="24"/>
          <w:lang w:eastAsia="zh-CN"/>
        </w:rPr>
      </w:pPr>
      <w:r>
        <w:rPr>
          <w:rFonts w:hint="eastAsia" w:ascii="宋体" w:hAnsi="宋体" w:eastAsia="宋体" w:cs="宋体"/>
          <w:b/>
          <w:bCs/>
          <w:sz w:val="24"/>
        </w:rPr>
        <w:t>4、</w:t>
      </w:r>
      <w:r>
        <w:rPr>
          <w:rFonts w:hint="eastAsia" w:ascii="宋体" w:hAnsi="宋体" w:cs="宋体"/>
          <w:b/>
          <w:bCs/>
          <w:sz w:val="24"/>
          <w:lang w:eastAsia="zh-CN"/>
        </w:rPr>
        <w:t>谈判文件</w:t>
      </w:r>
    </w:p>
    <w:p w14:paraId="2AC867FF">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4.1 </w:t>
      </w:r>
      <w:r>
        <w:rPr>
          <w:rFonts w:hint="eastAsia" w:ascii="宋体" w:hAnsi="宋体" w:cs="宋体"/>
          <w:sz w:val="24"/>
          <w:lang w:eastAsia="zh-CN"/>
        </w:rPr>
        <w:t>谈判文件</w:t>
      </w:r>
      <w:r>
        <w:rPr>
          <w:rFonts w:hint="eastAsia" w:ascii="宋体" w:hAnsi="宋体" w:eastAsia="宋体" w:cs="宋体"/>
          <w:sz w:val="24"/>
        </w:rPr>
        <w:t>的组成</w:t>
      </w:r>
    </w:p>
    <w:p w14:paraId="790C3DC7">
      <w:pPr>
        <w:pageBreakBefore w:val="0"/>
        <w:widowControl w:val="0"/>
        <w:tabs>
          <w:tab w:val="left" w:pos="3165"/>
        </w:tabs>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  （1）谈判公告</w:t>
      </w:r>
    </w:p>
    <w:p w14:paraId="4E7FC3C1">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  （2）供应商须知及前附表</w:t>
      </w:r>
    </w:p>
    <w:p w14:paraId="1F9DE7D5">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  （3）商务部分（合同条款及合同格式）</w:t>
      </w:r>
    </w:p>
    <w:p w14:paraId="5028DAC0">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  （4）用户需求书（采购内容及要求）</w:t>
      </w:r>
    </w:p>
    <w:p w14:paraId="6D849D1E">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  （5）评</w:t>
      </w:r>
      <w:r>
        <w:rPr>
          <w:rFonts w:hint="eastAsia" w:ascii="宋体" w:hAnsi="宋体" w:cs="宋体"/>
          <w:sz w:val="24"/>
          <w:lang w:val="en-US" w:eastAsia="zh-CN"/>
        </w:rPr>
        <w:t>审</w:t>
      </w:r>
      <w:r>
        <w:rPr>
          <w:rFonts w:hint="eastAsia" w:ascii="宋体" w:hAnsi="宋体" w:eastAsia="宋体" w:cs="宋体"/>
          <w:sz w:val="24"/>
        </w:rPr>
        <w:t>办法</w:t>
      </w:r>
    </w:p>
    <w:p w14:paraId="442B805A">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  （6）</w:t>
      </w:r>
      <w:r>
        <w:rPr>
          <w:rFonts w:hint="eastAsia" w:ascii="宋体" w:hAnsi="宋体" w:cs="宋体"/>
          <w:sz w:val="24"/>
          <w:lang w:val="en-US" w:eastAsia="zh-CN"/>
        </w:rPr>
        <w:t>谈判</w:t>
      </w:r>
      <w:r>
        <w:rPr>
          <w:rFonts w:hint="eastAsia" w:ascii="宋体" w:hAnsi="宋体" w:cs="宋体"/>
          <w:sz w:val="24"/>
          <w:lang w:eastAsia="zh-CN"/>
        </w:rPr>
        <w:t>响应文件</w:t>
      </w:r>
      <w:r>
        <w:rPr>
          <w:rFonts w:hint="eastAsia" w:ascii="宋体" w:hAnsi="宋体" w:eastAsia="宋体" w:cs="宋体"/>
          <w:sz w:val="24"/>
        </w:rPr>
        <w:t>格式</w:t>
      </w:r>
    </w:p>
    <w:p w14:paraId="0CF1A3FE">
      <w:pPr>
        <w:pStyle w:val="113"/>
        <w:pageBreakBefore w:val="0"/>
        <w:widowControl w:val="0"/>
        <w:kinsoku/>
        <w:wordWrap/>
        <w:overflowPunct/>
        <w:topLinePunct w:val="0"/>
        <w:autoSpaceDE/>
        <w:autoSpaceDN/>
        <w:bidi w:val="0"/>
        <w:snapToGrid/>
        <w:spacing w:before="0" w:beforeLines="0" w:after="0" w:afterLines="0" w:line="360" w:lineRule="auto"/>
        <w:ind w:left="0" w:leftChars="0" w:firstLine="482" w:firstLineChars="200"/>
        <w:outlineLvl w:val="9"/>
        <w:rPr>
          <w:rFonts w:hint="eastAsia" w:ascii="宋体" w:hAnsi="宋体" w:eastAsia="宋体" w:cs="宋体"/>
          <w:sz w:val="24"/>
        </w:rPr>
      </w:pPr>
      <w:r>
        <w:rPr>
          <w:rFonts w:hint="eastAsia" w:ascii="宋体" w:hAnsi="宋体" w:eastAsia="宋体" w:cs="宋体"/>
          <w:sz w:val="24"/>
        </w:rPr>
        <w:t xml:space="preserve">4.2 </w:t>
      </w:r>
      <w:r>
        <w:rPr>
          <w:rFonts w:hint="eastAsia" w:ascii="宋体" w:hAnsi="宋体" w:eastAsia="宋体" w:cs="宋体"/>
          <w:sz w:val="24"/>
          <w:lang w:eastAsia="zh-CN"/>
        </w:rPr>
        <w:t>谈判文件</w:t>
      </w:r>
      <w:r>
        <w:rPr>
          <w:rFonts w:hint="eastAsia" w:ascii="宋体" w:hAnsi="宋体" w:eastAsia="宋体" w:cs="宋体"/>
          <w:sz w:val="24"/>
          <w:szCs w:val="24"/>
          <w:highlight w:val="none"/>
        </w:rPr>
        <w:t>询问、质疑和投诉</w:t>
      </w:r>
    </w:p>
    <w:p w14:paraId="0F16E730">
      <w:pPr>
        <w:pStyle w:val="117"/>
        <w:pageBreakBefore w:val="0"/>
        <w:widowControl w:val="0"/>
        <w:kinsoku/>
        <w:wordWrap/>
        <w:overflowPunct/>
        <w:topLinePunct w:val="0"/>
        <w:autoSpaceDE/>
        <w:autoSpaceDN/>
        <w:bidi w:val="0"/>
        <w:snapToGrid/>
        <w:spacing w:before="0" w:after="0" w:line="360" w:lineRule="auto"/>
        <w:ind w:left="0" w:leftChars="0" w:firstLine="482" w:firstLineChars="200"/>
        <w:outlineLvl w:val="9"/>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询问</w:t>
      </w:r>
    </w:p>
    <w:p w14:paraId="685EAEA5">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供应商对政府采购活动事项有疑问的，可以向采购人或采购代理机构提出询问。采购人或采购代理机构将在3个工作日内对供应商依法提出的询问作出答复。</w:t>
      </w:r>
    </w:p>
    <w:p w14:paraId="000BB1A9">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根据采购人和采购代理机构签订的《政府采购委托代理协议》，针对采购需求（包括采购内容、技术或服务要求、商务要求、合同条款、供应商资格条件、评审</w:t>
      </w:r>
      <w:r>
        <w:rPr>
          <w:rFonts w:hint="eastAsia" w:ascii="宋体" w:hAnsi="宋体" w:cs="宋体"/>
          <w:sz w:val="24"/>
          <w:szCs w:val="24"/>
          <w:highlight w:val="none"/>
          <w:lang w:val="en-US" w:eastAsia="zh-CN"/>
        </w:rPr>
        <w:t>办法</w:t>
      </w:r>
      <w:r>
        <w:rPr>
          <w:rFonts w:hint="eastAsia" w:ascii="宋体" w:hAnsi="宋体" w:eastAsia="宋体" w:cs="宋体"/>
          <w:sz w:val="24"/>
          <w:szCs w:val="24"/>
          <w:highlight w:val="none"/>
        </w:rPr>
        <w:t>）的询问请向采购人、采购代理机构提出。</w:t>
      </w:r>
    </w:p>
    <w:p w14:paraId="027050E2">
      <w:pPr>
        <w:pStyle w:val="117"/>
        <w:pageBreakBefore w:val="0"/>
        <w:widowControl w:val="0"/>
        <w:kinsoku/>
        <w:wordWrap/>
        <w:overflowPunct/>
        <w:topLinePunct w:val="0"/>
        <w:autoSpaceDE/>
        <w:autoSpaceDN/>
        <w:bidi w:val="0"/>
        <w:snapToGrid/>
        <w:spacing w:before="0" w:after="0" w:line="360" w:lineRule="auto"/>
        <w:ind w:left="0" w:leftChars="0" w:firstLine="482" w:firstLineChars="200"/>
        <w:outlineLvl w:val="9"/>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2</w:t>
      </w:r>
      <w:r>
        <w:rPr>
          <w:rFonts w:hint="eastAsia" w:ascii="宋体" w:hAnsi="宋体" w:eastAsia="宋体" w:cs="宋体"/>
          <w:sz w:val="24"/>
          <w:szCs w:val="24"/>
          <w:highlight w:val="none"/>
        </w:rPr>
        <w:t>质疑</w:t>
      </w:r>
    </w:p>
    <w:p w14:paraId="6179DE0B">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（1）供应商认为采购文件、采购过程、成交结果使自己的权益受到损害的，可以在知道或应知其权益受到损害之日起7个工作日内以书面形式向采购人、采购代理机构提出。</w:t>
      </w:r>
    </w:p>
    <w:p w14:paraId="5C12F0DD">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（2）质疑方式：</w:t>
      </w:r>
    </w:p>
    <w:p w14:paraId="767BBDAE">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书面</w:t>
      </w:r>
      <w:r>
        <w:rPr>
          <w:rFonts w:hint="eastAsia" w:ascii="宋体" w:hAnsi="宋体" w:eastAsia="宋体" w:cs="宋体"/>
          <w:sz w:val="24"/>
          <w:szCs w:val="24"/>
          <w:highlight w:val="none"/>
          <w:lang w:val="en-US" w:eastAsia="zh-CN"/>
        </w:rPr>
        <w:t>形式</w:t>
      </w:r>
      <w:r>
        <w:rPr>
          <w:rFonts w:hint="eastAsia" w:ascii="宋体" w:hAnsi="宋体" w:cs="宋体"/>
          <w:sz w:val="24"/>
          <w:szCs w:val="24"/>
          <w:highlight w:val="none"/>
          <w:lang w:val="en-US" w:eastAsia="zh-CN"/>
        </w:rPr>
        <w:t>提出</w:t>
      </w:r>
      <w:r>
        <w:rPr>
          <w:rFonts w:hint="eastAsia" w:ascii="宋体" w:hAnsi="宋体" w:eastAsia="宋体" w:cs="宋体"/>
          <w:sz w:val="24"/>
          <w:szCs w:val="24"/>
          <w:highlight w:val="none"/>
        </w:rPr>
        <w:t>质疑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书面质疑函应按照财政部国库司制定的《政府采购供应商质疑函范本》进行填写，签字、盖章后提交至采购人、采购代理机构。</w:t>
      </w:r>
    </w:p>
    <w:p w14:paraId="4E277595">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7E8CB41">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（4）在法定质疑期内，针对同一采购程序环节的质疑应当一次性提出。采购人、采购代理机构将在收到书面质疑后7个工作日内</w:t>
      </w:r>
      <w:r>
        <w:rPr>
          <w:rFonts w:hint="eastAsia" w:ascii="宋体" w:hAnsi="宋体" w:cs="宋体"/>
          <w:sz w:val="24"/>
          <w:szCs w:val="24"/>
          <w:highlight w:val="none"/>
          <w:lang w:eastAsia="zh-CN"/>
        </w:rPr>
        <w:t>作出</w:t>
      </w:r>
      <w:r>
        <w:rPr>
          <w:rFonts w:hint="eastAsia" w:ascii="宋体" w:hAnsi="宋体" w:eastAsia="宋体" w:cs="宋体"/>
          <w:sz w:val="24"/>
          <w:szCs w:val="24"/>
          <w:highlight w:val="none"/>
        </w:rPr>
        <w:t>答复，并以书面形式通知质疑人和其他有关供应商。</w:t>
      </w:r>
    </w:p>
    <w:p w14:paraId="0BD27C28">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（5）有下列情形之一的，属于无效质疑：</w:t>
      </w:r>
    </w:p>
    <w:p w14:paraId="548A2F63">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 对采购文件提出质疑的质疑人不是依法获取采购文件的潜在供应商；对采购过程、</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结果提出质疑的质疑人不是参与本次政府采购项目的供应商；</w:t>
      </w:r>
    </w:p>
    <w:p w14:paraId="0CE4DF3A">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 超过法定期限或未以书面形式提出的；</w:t>
      </w:r>
    </w:p>
    <w:p w14:paraId="63172223">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 缺乏必要的证明材料，或捏造事实、提供虚假材料，或以非法手段取得证明材料的；</w:t>
      </w:r>
    </w:p>
    <w:p w14:paraId="68CE8D80">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④ 质疑函没有合法有效的签字、盖章或委托授权书的（代理人提出质疑和投诉，应当提交供应商签署的授权委托书）；</w:t>
      </w:r>
    </w:p>
    <w:p w14:paraId="1328732E">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⑤ 针对同一采购程序环节又提出其他质疑事项的，或质疑答复后就同一事项再次提出质疑的；</w:t>
      </w:r>
    </w:p>
    <w:p w14:paraId="717ACF90">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⑥ 不符合</w:t>
      </w:r>
      <w:r>
        <w:rPr>
          <w:rFonts w:hint="eastAsia" w:ascii="宋体" w:hAnsi="宋体" w:cs="宋体"/>
          <w:sz w:val="24"/>
          <w:szCs w:val="24"/>
          <w:highlight w:val="none"/>
          <w:lang w:eastAsia="zh-CN"/>
        </w:rPr>
        <w:t>法律法规</w:t>
      </w:r>
      <w:r>
        <w:rPr>
          <w:rFonts w:hint="eastAsia" w:ascii="宋体" w:hAnsi="宋体" w:eastAsia="宋体" w:cs="宋体"/>
          <w:sz w:val="24"/>
          <w:szCs w:val="24"/>
          <w:highlight w:val="none"/>
        </w:rPr>
        <w:t>、规章和政府采购监管机构规定的其他条件的。</w:t>
      </w:r>
    </w:p>
    <w:p w14:paraId="4F61E0AF">
      <w:pPr>
        <w:pStyle w:val="117"/>
        <w:pageBreakBefore w:val="0"/>
        <w:widowControl w:val="0"/>
        <w:kinsoku/>
        <w:wordWrap/>
        <w:overflowPunct/>
        <w:topLinePunct w:val="0"/>
        <w:autoSpaceDE/>
        <w:autoSpaceDN/>
        <w:bidi w:val="0"/>
        <w:snapToGrid/>
        <w:spacing w:before="0" w:after="0" w:line="360" w:lineRule="auto"/>
        <w:ind w:left="0" w:leftChars="0" w:firstLine="482" w:firstLineChars="200"/>
        <w:outlineLvl w:val="9"/>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3</w:t>
      </w:r>
      <w:r>
        <w:rPr>
          <w:rFonts w:hint="eastAsia" w:ascii="宋体" w:hAnsi="宋体" w:eastAsia="宋体" w:cs="宋体"/>
          <w:sz w:val="24"/>
          <w:szCs w:val="24"/>
          <w:highlight w:val="none"/>
        </w:rPr>
        <w:t>投诉</w:t>
      </w:r>
    </w:p>
    <w:p w14:paraId="6039A08E">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（1）质疑供应商对采购人、采购代理机构的答复不满意，或者采购人、采购代理机构未在规定的时间内</w:t>
      </w:r>
      <w:r>
        <w:rPr>
          <w:rFonts w:hint="eastAsia" w:ascii="宋体" w:hAnsi="宋体" w:cs="宋体"/>
          <w:sz w:val="24"/>
          <w:szCs w:val="24"/>
          <w:highlight w:val="none"/>
          <w:lang w:eastAsia="zh-CN"/>
        </w:rPr>
        <w:t>作出</w:t>
      </w:r>
      <w:r>
        <w:rPr>
          <w:rFonts w:hint="eastAsia" w:ascii="宋体" w:hAnsi="宋体" w:eastAsia="宋体" w:cs="宋体"/>
          <w:sz w:val="24"/>
          <w:szCs w:val="24"/>
          <w:highlight w:val="none"/>
        </w:rPr>
        <w:t>答复的，可以在答复期满后15个工作日内按照《政府采购质疑和投诉办法》（财政部94号令）相关规定向</w:t>
      </w:r>
      <w:r>
        <w:rPr>
          <w:rFonts w:hint="eastAsia" w:ascii="宋体" w:hAnsi="宋体" w:eastAsia="宋体" w:cs="宋体"/>
          <w:sz w:val="24"/>
          <w:szCs w:val="24"/>
          <w:highlight w:val="none"/>
          <w:lang w:val="en-US" w:eastAsia="zh-CN"/>
        </w:rPr>
        <w:t>本项目同级</w:t>
      </w:r>
      <w:r>
        <w:rPr>
          <w:rFonts w:hint="eastAsia" w:ascii="宋体" w:hAnsi="宋体" w:eastAsia="宋体" w:cs="宋体"/>
          <w:sz w:val="24"/>
          <w:szCs w:val="24"/>
          <w:highlight w:val="none"/>
        </w:rPr>
        <w:t>财政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w:t>
      </w:r>
      <w:r>
        <w:rPr>
          <w:rFonts w:hint="eastAsia" w:ascii="宋体" w:hAnsi="宋体" w:eastAsia="宋体" w:cs="宋体"/>
          <w:sz w:val="24"/>
          <w:szCs w:val="24"/>
          <w:highlight w:val="none"/>
          <w:lang w:val="en-US" w:eastAsia="zh-CN"/>
        </w:rPr>
        <w:t>监管部门</w:t>
      </w:r>
      <w:r>
        <w:rPr>
          <w:rFonts w:hint="eastAsia" w:ascii="宋体" w:hAnsi="宋体" w:eastAsia="宋体" w:cs="宋体"/>
          <w:sz w:val="24"/>
          <w:szCs w:val="24"/>
          <w:highlight w:val="none"/>
        </w:rPr>
        <w:t>提出投诉。</w:t>
      </w:r>
    </w:p>
    <w:p w14:paraId="290F5D19">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（2）供应商投诉的事项不得超出已质疑事项的范围。供应商提出投诉时，应当提交投诉书和必要的证明材料，并按财政部《投诉书范本》</w:t>
      </w:r>
      <w:r>
        <w:rPr>
          <w:rFonts w:hint="eastAsia" w:ascii="宋体" w:hAnsi="宋体" w:cs="宋体"/>
          <w:sz w:val="24"/>
          <w:szCs w:val="24"/>
          <w:highlight w:val="none"/>
          <w:lang w:val="en-US" w:eastAsia="zh-CN"/>
        </w:rPr>
        <w:t>给</w:t>
      </w:r>
      <w:r>
        <w:rPr>
          <w:rFonts w:hint="eastAsia" w:ascii="宋体" w:hAnsi="宋体" w:cs="宋体"/>
          <w:sz w:val="24"/>
          <w:szCs w:val="24"/>
          <w:highlight w:val="none"/>
          <w:lang w:eastAsia="zh-CN"/>
        </w:rPr>
        <w:t>定</w:t>
      </w:r>
      <w:r>
        <w:rPr>
          <w:rFonts w:hint="eastAsia" w:ascii="宋体" w:hAnsi="宋体" w:eastAsia="宋体" w:cs="宋体"/>
          <w:sz w:val="24"/>
          <w:szCs w:val="24"/>
          <w:highlight w:val="none"/>
        </w:rPr>
        <w:t>的格式进行填写。</w:t>
      </w:r>
    </w:p>
    <w:p w14:paraId="736D29E0">
      <w:pPr>
        <w:pStyle w:val="117"/>
        <w:pageBreakBefore w:val="0"/>
        <w:widowControl w:val="0"/>
        <w:kinsoku/>
        <w:wordWrap/>
        <w:overflowPunct/>
        <w:topLinePunct w:val="0"/>
        <w:autoSpaceDE/>
        <w:autoSpaceDN/>
        <w:bidi w:val="0"/>
        <w:snapToGrid/>
        <w:spacing w:before="0" w:after="0" w:line="360" w:lineRule="auto"/>
        <w:ind w:left="0" w:leftChars="0" w:firstLine="482" w:firstLineChars="200"/>
        <w:outlineLvl w:val="9"/>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4</w:t>
      </w:r>
      <w:r>
        <w:rPr>
          <w:rFonts w:hint="eastAsia" w:ascii="宋体" w:hAnsi="宋体" w:eastAsia="宋体" w:cs="宋体"/>
          <w:sz w:val="24"/>
          <w:szCs w:val="24"/>
          <w:highlight w:val="none"/>
        </w:rPr>
        <w:t>恶意质疑、投诉的法律后果</w:t>
      </w:r>
    </w:p>
    <w:p w14:paraId="262F922B">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对捏造事实、提供虚假材料进行质疑、投诉的行为予以严肃处理：</w:t>
      </w:r>
    </w:p>
    <w:p w14:paraId="3C4DF2F8">
      <w:pPr>
        <w:pageBreakBefore w:val="0"/>
        <w:widowControl w:val="0"/>
        <w:kinsoku/>
        <w:wordWrap/>
        <w:overflowPunct/>
        <w:topLinePunct w:val="0"/>
        <w:autoSpaceDE/>
        <w:autoSpaceDN/>
        <w:bidi w:val="0"/>
        <w:snapToGrid/>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《政府采购质疑和投诉办法》（财政部94号令）规定，投诉人在全国范围内十二个月内三次以上投诉查无实据的，由财政部门列入不良行为记录名单。对于捏造事实</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提供虚假材料</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8C5DA8E">
      <w:pPr>
        <w:pageBreakBefore w:val="0"/>
        <w:widowControl w:val="0"/>
        <w:kinsoku/>
        <w:wordWrap/>
        <w:overflowPunct/>
        <w:topLinePunct w:val="0"/>
        <w:autoSpaceDE/>
        <w:autoSpaceDN/>
        <w:bidi w:val="0"/>
        <w:spacing w:line="360" w:lineRule="auto"/>
        <w:ind w:left="0" w:leftChars="0" w:firstLine="482" w:firstLineChars="200"/>
        <w:outlineLvl w:val="9"/>
        <w:rPr>
          <w:rFonts w:hint="eastAsia" w:ascii="宋体" w:hAnsi="宋体" w:eastAsia="宋体" w:cs="宋体"/>
          <w:b/>
          <w:bCs/>
          <w:sz w:val="24"/>
        </w:rPr>
      </w:pPr>
      <w:r>
        <w:rPr>
          <w:rFonts w:hint="eastAsia" w:ascii="宋体" w:hAnsi="宋体" w:cs="宋体"/>
          <w:b/>
          <w:bCs/>
          <w:sz w:val="24"/>
          <w:lang w:val="en-US" w:eastAsia="zh-CN"/>
        </w:rPr>
        <w:t>4.2.5</w:t>
      </w:r>
      <w:r>
        <w:rPr>
          <w:rFonts w:hint="eastAsia" w:ascii="宋体" w:hAnsi="宋体" w:eastAsia="宋体" w:cs="宋体"/>
          <w:b/>
          <w:bCs/>
          <w:sz w:val="24"/>
        </w:rPr>
        <w:t>递交联系部门：政府采购部</w:t>
      </w:r>
    </w:p>
    <w:p w14:paraId="1F3837C7">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联系电话：029-82694900</w:t>
      </w:r>
    </w:p>
    <w:p w14:paraId="3ACF26C6">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lang w:eastAsia="zh-CN"/>
        </w:rPr>
      </w:pPr>
      <w:r>
        <w:rPr>
          <w:rFonts w:hint="eastAsia" w:ascii="宋体" w:hAnsi="宋体" w:eastAsia="宋体" w:cs="宋体"/>
          <w:sz w:val="24"/>
        </w:rPr>
        <w:t>通讯地址：</w:t>
      </w:r>
      <w:r>
        <w:rPr>
          <w:rFonts w:hint="eastAsia" w:ascii="宋体" w:hAnsi="宋体" w:cs="宋体"/>
          <w:bCs/>
          <w:sz w:val="24"/>
          <w:lang w:eastAsia="zh-CN"/>
        </w:rPr>
        <w:t>陕西省西安市雁塔区南二环东段凯森盛世B座四层</w:t>
      </w:r>
    </w:p>
    <w:p w14:paraId="43ADA8E2">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 xml:space="preserve">4.3 </w:t>
      </w:r>
      <w:r>
        <w:rPr>
          <w:rFonts w:hint="eastAsia" w:ascii="宋体" w:hAnsi="宋体" w:cs="宋体"/>
          <w:sz w:val="24"/>
          <w:lang w:eastAsia="zh-CN"/>
        </w:rPr>
        <w:t>谈判文件</w:t>
      </w:r>
      <w:r>
        <w:rPr>
          <w:rFonts w:hint="eastAsia" w:ascii="宋体" w:hAnsi="宋体" w:eastAsia="宋体" w:cs="宋体"/>
          <w:sz w:val="24"/>
        </w:rPr>
        <w:t>的澄清</w:t>
      </w:r>
    </w:p>
    <w:p w14:paraId="4FA23F08">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eastAsia="zh-CN"/>
        </w:rPr>
        <w:t>供应商</w:t>
      </w:r>
      <w:r>
        <w:rPr>
          <w:rFonts w:hint="eastAsia" w:ascii="宋体" w:hAnsi="宋体" w:eastAsia="宋体" w:cs="宋体"/>
          <w:sz w:val="24"/>
        </w:rPr>
        <w:t>若对</w:t>
      </w:r>
      <w:r>
        <w:rPr>
          <w:rFonts w:hint="eastAsia" w:ascii="宋体" w:hAnsi="宋体" w:cs="宋体"/>
          <w:sz w:val="24"/>
          <w:lang w:eastAsia="zh-CN"/>
        </w:rPr>
        <w:t>谈判文件</w:t>
      </w:r>
      <w:r>
        <w:rPr>
          <w:rFonts w:hint="eastAsia" w:ascii="宋体" w:hAnsi="宋体" w:eastAsia="宋体" w:cs="宋体"/>
          <w:sz w:val="24"/>
        </w:rPr>
        <w:t>有疑问，应将要求澄清的问题以书面形式通知招标机构。</w:t>
      </w:r>
    </w:p>
    <w:p w14:paraId="7F941696">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 xml:space="preserve">4.4 </w:t>
      </w:r>
      <w:r>
        <w:rPr>
          <w:rFonts w:hint="eastAsia" w:ascii="宋体" w:hAnsi="宋体" w:cs="宋体"/>
          <w:sz w:val="24"/>
          <w:lang w:eastAsia="zh-CN"/>
        </w:rPr>
        <w:t>谈判文件</w:t>
      </w:r>
      <w:r>
        <w:rPr>
          <w:rFonts w:hint="eastAsia" w:ascii="宋体" w:hAnsi="宋体" w:eastAsia="宋体" w:cs="宋体"/>
          <w:sz w:val="24"/>
        </w:rPr>
        <w:t>的补充和修改</w:t>
      </w:r>
    </w:p>
    <w:p w14:paraId="4C9950FC">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4.4.1招标机构可以用书面补充通知的方式对</w:t>
      </w:r>
      <w:r>
        <w:rPr>
          <w:rFonts w:hint="eastAsia" w:ascii="宋体" w:hAnsi="宋体" w:cs="宋体"/>
          <w:sz w:val="24"/>
          <w:lang w:eastAsia="zh-CN"/>
        </w:rPr>
        <w:t>谈判文件</w:t>
      </w:r>
      <w:r>
        <w:rPr>
          <w:rFonts w:hint="eastAsia" w:ascii="宋体" w:hAnsi="宋体" w:eastAsia="宋体" w:cs="宋体"/>
          <w:sz w:val="24"/>
        </w:rPr>
        <w:t>进行补充和修改。</w:t>
      </w:r>
    </w:p>
    <w:p w14:paraId="0C380186">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4.4.2所颁发的补充通知将于投标截止时间前发往所有购买</w:t>
      </w:r>
      <w:r>
        <w:rPr>
          <w:rFonts w:hint="eastAsia" w:ascii="宋体" w:hAnsi="宋体" w:cs="宋体"/>
          <w:sz w:val="24"/>
          <w:lang w:eastAsia="zh-CN"/>
        </w:rPr>
        <w:t>谈判文件</w:t>
      </w:r>
      <w:r>
        <w:rPr>
          <w:rFonts w:hint="eastAsia" w:ascii="宋体" w:hAnsi="宋体" w:eastAsia="宋体" w:cs="宋体"/>
          <w:sz w:val="24"/>
        </w:rPr>
        <w:t>的</w:t>
      </w:r>
      <w:r>
        <w:rPr>
          <w:rFonts w:hint="eastAsia" w:ascii="宋体" w:hAnsi="宋体" w:cs="宋体"/>
          <w:sz w:val="24"/>
          <w:lang w:eastAsia="zh-CN"/>
        </w:rPr>
        <w:t>供应商</w:t>
      </w:r>
      <w:r>
        <w:rPr>
          <w:rFonts w:hint="eastAsia" w:ascii="宋体" w:hAnsi="宋体" w:eastAsia="宋体" w:cs="宋体"/>
          <w:sz w:val="24"/>
        </w:rPr>
        <w:t>。该补充通知作为</w:t>
      </w:r>
      <w:r>
        <w:rPr>
          <w:rFonts w:hint="eastAsia" w:ascii="宋体" w:hAnsi="宋体" w:cs="宋体"/>
          <w:sz w:val="24"/>
          <w:lang w:eastAsia="zh-CN"/>
        </w:rPr>
        <w:t>谈判文件</w:t>
      </w:r>
      <w:r>
        <w:rPr>
          <w:rFonts w:hint="eastAsia" w:ascii="宋体" w:hAnsi="宋体" w:eastAsia="宋体" w:cs="宋体"/>
          <w:sz w:val="24"/>
        </w:rPr>
        <w:t>的一部分。</w:t>
      </w:r>
      <w:r>
        <w:rPr>
          <w:rFonts w:hint="eastAsia" w:ascii="宋体" w:hAnsi="宋体" w:cs="宋体"/>
          <w:sz w:val="24"/>
          <w:lang w:eastAsia="zh-CN"/>
        </w:rPr>
        <w:t>供应商</w:t>
      </w:r>
      <w:r>
        <w:rPr>
          <w:rFonts w:hint="eastAsia" w:ascii="宋体" w:hAnsi="宋体" w:eastAsia="宋体" w:cs="宋体"/>
          <w:sz w:val="24"/>
        </w:rPr>
        <w:t>在收到该通知后须予以签收确认。</w:t>
      </w:r>
    </w:p>
    <w:p w14:paraId="396D3C4E">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14:paraId="49B7818E">
      <w:pPr>
        <w:pageBreakBefore w:val="0"/>
        <w:widowControl w:val="0"/>
        <w:kinsoku/>
        <w:wordWrap/>
        <w:overflowPunct/>
        <w:topLinePunct w:val="0"/>
        <w:autoSpaceDE/>
        <w:autoSpaceDN/>
        <w:bidi w:val="0"/>
        <w:spacing w:line="360" w:lineRule="auto"/>
        <w:ind w:left="0" w:leftChars="0" w:firstLine="482" w:firstLineChars="200"/>
        <w:outlineLvl w:val="9"/>
        <w:rPr>
          <w:rFonts w:hint="eastAsia" w:ascii="宋体" w:hAnsi="宋体" w:eastAsia="宋体" w:cs="宋体"/>
          <w:b/>
          <w:bCs/>
          <w:sz w:val="24"/>
        </w:rPr>
      </w:pPr>
      <w:r>
        <w:rPr>
          <w:rFonts w:hint="eastAsia" w:ascii="宋体" w:hAnsi="宋体" w:eastAsia="宋体" w:cs="宋体"/>
          <w:b/>
          <w:bCs/>
          <w:sz w:val="24"/>
        </w:rPr>
        <w:t>5、投标和招标总则</w:t>
      </w:r>
    </w:p>
    <w:p w14:paraId="44EF636A">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 xml:space="preserve">5.1 </w:t>
      </w:r>
      <w:r>
        <w:rPr>
          <w:rFonts w:hint="eastAsia" w:ascii="宋体" w:hAnsi="宋体" w:cs="宋体"/>
          <w:sz w:val="24"/>
          <w:lang w:eastAsia="zh-CN"/>
        </w:rPr>
        <w:t>响应文件</w:t>
      </w:r>
      <w:r>
        <w:rPr>
          <w:rFonts w:hint="eastAsia" w:ascii="宋体" w:hAnsi="宋体" w:eastAsia="宋体" w:cs="宋体"/>
          <w:sz w:val="24"/>
        </w:rPr>
        <w:t>的编写</w:t>
      </w:r>
    </w:p>
    <w:p w14:paraId="51BB673B">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5.1.1</w:t>
      </w:r>
      <w:r>
        <w:rPr>
          <w:rFonts w:hint="eastAsia" w:ascii="宋体" w:hAnsi="宋体" w:cs="宋体"/>
          <w:sz w:val="24"/>
          <w:lang w:eastAsia="zh-CN"/>
        </w:rPr>
        <w:t>供应商</w:t>
      </w:r>
      <w:r>
        <w:rPr>
          <w:rFonts w:hint="eastAsia" w:ascii="宋体" w:hAnsi="宋体" w:eastAsia="宋体" w:cs="宋体"/>
          <w:sz w:val="24"/>
        </w:rPr>
        <w:t>应仔细阅读</w:t>
      </w:r>
      <w:r>
        <w:rPr>
          <w:rFonts w:hint="eastAsia" w:ascii="宋体" w:hAnsi="宋体" w:cs="宋体"/>
          <w:sz w:val="24"/>
          <w:lang w:eastAsia="zh-CN"/>
        </w:rPr>
        <w:t>谈判文件</w:t>
      </w:r>
      <w:r>
        <w:rPr>
          <w:rFonts w:hint="eastAsia" w:ascii="宋体" w:hAnsi="宋体" w:eastAsia="宋体" w:cs="宋体"/>
          <w:sz w:val="24"/>
        </w:rPr>
        <w:t>的所有内容，并按照</w:t>
      </w:r>
      <w:r>
        <w:rPr>
          <w:rFonts w:hint="eastAsia" w:ascii="宋体" w:hAnsi="宋体" w:cs="宋体"/>
          <w:sz w:val="24"/>
          <w:lang w:eastAsia="zh-CN"/>
        </w:rPr>
        <w:t>谈判文件</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格式”规定及要求的内容和格式，提交完整的</w:t>
      </w:r>
      <w:r>
        <w:rPr>
          <w:rFonts w:hint="eastAsia" w:ascii="宋体" w:hAnsi="宋体" w:cs="宋体"/>
          <w:sz w:val="24"/>
          <w:lang w:eastAsia="zh-CN"/>
        </w:rPr>
        <w:t>响应文件</w:t>
      </w:r>
      <w:r>
        <w:rPr>
          <w:rFonts w:hint="eastAsia" w:ascii="宋体" w:hAnsi="宋体" w:eastAsia="宋体" w:cs="宋体"/>
          <w:sz w:val="24"/>
        </w:rPr>
        <w:t>。</w:t>
      </w:r>
    </w:p>
    <w:p w14:paraId="7F3A2365">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5.1.2响应文件语言和计量单位</w:t>
      </w:r>
    </w:p>
    <w:p w14:paraId="044D4C4E">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和来往函件用中文书写（外文函件必须翻译为中文），计量单位应使用中华人民共和国法定计量单位。（除非</w:t>
      </w:r>
      <w:r>
        <w:rPr>
          <w:rFonts w:hint="eastAsia" w:ascii="宋体" w:hAnsi="宋体" w:cs="宋体"/>
          <w:sz w:val="24"/>
          <w:lang w:eastAsia="zh-CN"/>
        </w:rPr>
        <w:t>谈判文件</w:t>
      </w:r>
      <w:r>
        <w:rPr>
          <w:rFonts w:hint="eastAsia" w:ascii="宋体" w:hAnsi="宋体" w:eastAsia="宋体" w:cs="宋体"/>
          <w:sz w:val="24"/>
        </w:rPr>
        <w:t>中另有规定）。</w:t>
      </w:r>
    </w:p>
    <w:p w14:paraId="3F436334">
      <w:pPr>
        <w:pageBreakBefore w:val="0"/>
        <w:widowControl w:val="0"/>
        <w:kinsoku/>
        <w:wordWrap/>
        <w:overflowPunct/>
        <w:topLinePunct w:val="0"/>
        <w:autoSpaceDE/>
        <w:autoSpaceDN/>
        <w:bidi w:val="0"/>
        <w:spacing w:line="360" w:lineRule="auto"/>
        <w:ind w:left="0" w:leftChars="0" w:firstLine="480" w:firstLineChars="200"/>
        <w:outlineLvl w:val="9"/>
        <w:rPr>
          <w:rFonts w:hint="eastAsia" w:ascii="宋体" w:hAnsi="宋体" w:eastAsia="宋体" w:cs="宋体"/>
          <w:sz w:val="24"/>
        </w:rPr>
      </w:pPr>
      <w:r>
        <w:rPr>
          <w:rFonts w:hint="eastAsia" w:ascii="宋体" w:hAnsi="宋体" w:eastAsia="宋体" w:cs="宋体"/>
          <w:sz w:val="24"/>
        </w:rPr>
        <w:t>5.1.3</w:t>
      </w:r>
      <w:r>
        <w:rPr>
          <w:rFonts w:hint="eastAsia" w:ascii="宋体" w:hAnsi="宋体" w:cs="宋体"/>
          <w:sz w:val="24"/>
          <w:lang w:eastAsia="zh-CN"/>
        </w:rPr>
        <w:t>供应商</w:t>
      </w:r>
      <w:r>
        <w:rPr>
          <w:rFonts w:hint="eastAsia" w:ascii="宋体" w:hAnsi="宋体" w:eastAsia="宋体" w:cs="宋体"/>
          <w:sz w:val="24"/>
        </w:rPr>
        <w:t>应按</w:t>
      </w:r>
      <w:r>
        <w:rPr>
          <w:rFonts w:hint="eastAsia" w:ascii="宋体" w:hAnsi="宋体" w:cs="宋体"/>
          <w:sz w:val="24"/>
          <w:lang w:eastAsia="zh-CN"/>
        </w:rPr>
        <w:t>谈判文件</w:t>
      </w:r>
      <w:r>
        <w:rPr>
          <w:rFonts w:hint="eastAsia" w:ascii="宋体" w:hAnsi="宋体" w:eastAsia="宋体" w:cs="宋体"/>
          <w:sz w:val="24"/>
        </w:rPr>
        <w:t>规定的投标范围进行投标。</w:t>
      </w:r>
    </w:p>
    <w:p w14:paraId="5D9E3326">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w:t>
      </w:r>
      <w:r>
        <w:rPr>
          <w:rFonts w:hint="eastAsia" w:ascii="宋体" w:hAnsi="宋体" w:cs="宋体"/>
          <w:b w:val="0"/>
          <w:bCs w:val="0"/>
          <w:kern w:val="2"/>
          <w:sz w:val="24"/>
          <w:szCs w:val="24"/>
          <w:highlight w:val="none"/>
          <w:lang w:val="en-US" w:eastAsia="zh-CN" w:bidi="ar-SA"/>
        </w:rPr>
        <w:t>谈判报价：谈判报价</w:t>
      </w:r>
      <w:r>
        <w:rPr>
          <w:rFonts w:hint="eastAsia" w:ascii="宋体" w:hAnsi="宋体" w:eastAsia="宋体" w:cs="宋体"/>
          <w:b w:val="0"/>
          <w:bCs w:val="0"/>
          <w:kern w:val="2"/>
          <w:sz w:val="24"/>
          <w:szCs w:val="24"/>
          <w:highlight w:val="none"/>
          <w:lang w:val="en-US" w:eastAsia="zh-CN" w:bidi="ar-SA"/>
        </w:rPr>
        <w:t>是供应商响应采购项目要求的全部工作内容的价格体现，包括完成采购内容所需的直接费、间接费、利润、税金</w:t>
      </w:r>
      <w:r>
        <w:rPr>
          <w:rFonts w:hint="eastAsia" w:ascii="宋体" w:hAnsi="宋体" w:cs="宋体"/>
          <w:b w:val="0"/>
          <w:bCs w:val="0"/>
          <w:kern w:val="2"/>
          <w:sz w:val="24"/>
          <w:szCs w:val="24"/>
          <w:highlight w:val="none"/>
          <w:lang w:val="en-US" w:eastAsia="zh-CN" w:bidi="ar-SA"/>
        </w:rPr>
        <w:t>及其他相关</w:t>
      </w:r>
      <w:r>
        <w:rPr>
          <w:rFonts w:hint="eastAsia" w:ascii="宋体" w:hAnsi="宋体" w:eastAsia="宋体" w:cs="宋体"/>
          <w:b w:val="0"/>
          <w:bCs w:val="0"/>
          <w:kern w:val="2"/>
          <w:sz w:val="24"/>
          <w:szCs w:val="24"/>
          <w:highlight w:val="none"/>
          <w:lang w:val="en-US" w:eastAsia="zh-CN" w:bidi="ar-SA"/>
        </w:rPr>
        <w:t>的一切费用。</w:t>
      </w:r>
    </w:p>
    <w:p w14:paraId="7A832FAA">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5.1.4.1供应商在报价时应充分考虑所有可能发生的费用，</w:t>
      </w:r>
      <w:r>
        <w:rPr>
          <w:rFonts w:hint="eastAsia" w:ascii="宋体" w:hAnsi="宋体" w:cs="宋体"/>
          <w:b w:val="0"/>
          <w:bCs w:val="0"/>
          <w:kern w:val="2"/>
          <w:sz w:val="24"/>
          <w:szCs w:val="24"/>
          <w:highlight w:val="none"/>
          <w:lang w:val="en-US" w:eastAsia="zh-CN" w:bidi="ar-SA"/>
        </w:rPr>
        <w:t>谈判文件</w:t>
      </w:r>
      <w:r>
        <w:rPr>
          <w:rFonts w:hint="eastAsia" w:ascii="宋体" w:hAnsi="宋体" w:eastAsia="宋体" w:cs="宋体"/>
          <w:b w:val="0"/>
          <w:bCs w:val="0"/>
          <w:kern w:val="2"/>
          <w:sz w:val="24"/>
          <w:szCs w:val="24"/>
          <w:highlight w:val="none"/>
          <w:lang w:val="en-US" w:eastAsia="zh-CN" w:bidi="ar-SA"/>
        </w:rPr>
        <w:t>未列明，而供应商认为应当计取的费用均应列入报价中。报价时不论是否计取，采购人均按已计取对待。</w:t>
      </w:r>
    </w:p>
    <w:p w14:paraId="6DA983FE">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5.1.4.2供应商应严格按照《</w:t>
      </w:r>
      <w:r>
        <w:rPr>
          <w:rFonts w:hint="eastAsia" w:ascii="宋体" w:hAnsi="宋体" w:cs="宋体"/>
          <w:b w:val="0"/>
          <w:bCs w:val="0"/>
          <w:kern w:val="2"/>
          <w:sz w:val="24"/>
          <w:szCs w:val="24"/>
          <w:highlight w:val="none"/>
          <w:lang w:val="en-US" w:eastAsia="zh-CN" w:bidi="ar-SA"/>
        </w:rPr>
        <w:t>响应文件</w:t>
      </w:r>
      <w:r>
        <w:rPr>
          <w:rFonts w:hint="eastAsia" w:ascii="宋体" w:hAnsi="宋体" w:eastAsia="宋体" w:cs="宋体"/>
          <w:b w:val="0"/>
          <w:bCs w:val="0"/>
          <w:kern w:val="2"/>
          <w:sz w:val="24"/>
          <w:szCs w:val="24"/>
          <w:highlight w:val="none"/>
          <w:lang w:val="en-US" w:eastAsia="zh-CN" w:bidi="ar-SA"/>
        </w:rPr>
        <w:t>格式》部分《</w:t>
      </w:r>
      <w:r>
        <w:rPr>
          <w:rFonts w:hint="eastAsia" w:ascii="宋体" w:hAnsi="宋体" w:cs="宋体"/>
          <w:b w:val="0"/>
          <w:bCs w:val="0"/>
          <w:kern w:val="2"/>
          <w:sz w:val="24"/>
          <w:szCs w:val="24"/>
          <w:highlight w:val="none"/>
          <w:lang w:val="en-US" w:eastAsia="zh-CN" w:bidi="ar-SA"/>
        </w:rPr>
        <w:t>谈判响应报价表</w:t>
      </w:r>
      <w:r>
        <w:rPr>
          <w:rFonts w:hint="eastAsia" w:ascii="宋体" w:hAnsi="宋体" w:eastAsia="宋体" w:cs="宋体"/>
          <w:b w:val="0"/>
          <w:bCs w:val="0"/>
          <w:kern w:val="2"/>
          <w:sz w:val="24"/>
          <w:szCs w:val="24"/>
          <w:highlight w:val="none"/>
          <w:lang w:val="en-US" w:eastAsia="zh-CN" w:bidi="ar-SA"/>
        </w:rPr>
        <w:t>》中的相关要求填写分类报价及其他需要响应的内容。</w:t>
      </w:r>
      <w:r>
        <w:rPr>
          <w:rFonts w:hint="eastAsia" w:ascii="宋体" w:hAnsi="宋体" w:cs="宋体"/>
          <w:b w:val="0"/>
          <w:bCs w:val="0"/>
          <w:kern w:val="2"/>
          <w:sz w:val="24"/>
          <w:szCs w:val="24"/>
          <w:highlight w:val="none"/>
          <w:lang w:val="en-US" w:eastAsia="zh-CN" w:bidi="ar-SA"/>
        </w:rPr>
        <w:t>谈判报价</w:t>
      </w:r>
      <w:r>
        <w:rPr>
          <w:rFonts w:hint="eastAsia" w:ascii="宋体" w:hAnsi="宋体" w:eastAsia="宋体" w:cs="宋体"/>
          <w:b w:val="0"/>
          <w:bCs w:val="0"/>
          <w:kern w:val="2"/>
          <w:sz w:val="24"/>
          <w:szCs w:val="24"/>
          <w:highlight w:val="none"/>
          <w:lang w:val="en-US" w:eastAsia="zh-CN" w:bidi="ar-SA"/>
        </w:rPr>
        <w:t>只能提交唯一报价，任何有选择的报价将不予接受，按无效投标处理。</w:t>
      </w:r>
    </w:p>
    <w:p w14:paraId="4905996D">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5.1.4.3</w:t>
      </w:r>
      <w:r>
        <w:rPr>
          <w:rFonts w:hint="eastAsia" w:ascii="宋体" w:hAnsi="宋体" w:cs="宋体"/>
          <w:b w:val="0"/>
          <w:bCs w:val="0"/>
          <w:kern w:val="2"/>
          <w:sz w:val="24"/>
          <w:szCs w:val="24"/>
          <w:highlight w:val="none"/>
          <w:lang w:val="en-US" w:eastAsia="zh-CN" w:bidi="ar-SA"/>
        </w:rPr>
        <w:t>谈判报价</w:t>
      </w:r>
      <w:r>
        <w:rPr>
          <w:rFonts w:hint="eastAsia" w:ascii="宋体" w:hAnsi="宋体" w:eastAsia="宋体" w:cs="宋体"/>
          <w:b w:val="0"/>
          <w:bCs w:val="0"/>
          <w:kern w:val="2"/>
          <w:sz w:val="24"/>
          <w:szCs w:val="24"/>
          <w:highlight w:val="none"/>
          <w:lang w:val="en-US" w:eastAsia="zh-CN" w:bidi="ar-SA"/>
        </w:rPr>
        <w:t>货币：人民币；单位：元。</w:t>
      </w:r>
    </w:p>
    <w:p w14:paraId="63188140">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5.1.4.4</w:t>
      </w:r>
      <w:r>
        <w:rPr>
          <w:rFonts w:hint="eastAsia" w:ascii="宋体" w:hAnsi="宋体" w:cs="宋体"/>
          <w:b w:val="0"/>
          <w:bCs w:val="0"/>
          <w:kern w:val="2"/>
          <w:sz w:val="24"/>
          <w:szCs w:val="24"/>
          <w:highlight w:val="none"/>
          <w:lang w:val="en-US" w:eastAsia="zh-CN" w:bidi="ar-SA"/>
        </w:rPr>
        <w:t>响应文件</w:t>
      </w:r>
      <w:r>
        <w:rPr>
          <w:rFonts w:hint="eastAsia" w:ascii="宋体" w:hAnsi="宋体" w:eastAsia="宋体" w:cs="宋体"/>
          <w:b w:val="0"/>
          <w:bCs w:val="0"/>
          <w:kern w:val="2"/>
          <w:sz w:val="24"/>
          <w:szCs w:val="24"/>
          <w:highlight w:val="none"/>
          <w:lang w:val="en-US" w:eastAsia="zh-CN" w:bidi="ar-SA"/>
        </w:rPr>
        <w:t>报价出现前后不一致的，除</w:t>
      </w:r>
      <w:r>
        <w:rPr>
          <w:rFonts w:hint="eastAsia" w:ascii="宋体" w:hAnsi="宋体" w:cs="宋体"/>
          <w:b w:val="0"/>
          <w:bCs w:val="0"/>
          <w:kern w:val="2"/>
          <w:sz w:val="24"/>
          <w:szCs w:val="24"/>
          <w:highlight w:val="none"/>
          <w:lang w:val="en-US" w:eastAsia="zh-CN" w:bidi="ar-SA"/>
        </w:rPr>
        <w:t>谈判文件</w:t>
      </w:r>
      <w:r>
        <w:rPr>
          <w:rFonts w:hint="eastAsia" w:ascii="宋体" w:hAnsi="宋体" w:eastAsia="宋体" w:cs="宋体"/>
          <w:b w:val="0"/>
          <w:bCs w:val="0"/>
          <w:kern w:val="2"/>
          <w:sz w:val="24"/>
          <w:szCs w:val="24"/>
          <w:highlight w:val="none"/>
          <w:lang w:val="en-US" w:eastAsia="zh-CN" w:bidi="ar-SA"/>
        </w:rPr>
        <w:t>另有规定外，按照下列规则修正：</w:t>
      </w:r>
    </w:p>
    <w:p w14:paraId="498688AD">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A</w:t>
      </w:r>
      <w:r>
        <w:rPr>
          <w:rFonts w:hint="eastAsia" w:ascii="宋体" w:hAnsi="宋体" w:cs="宋体"/>
          <w:b w:val="0"/>
          <w:bCs w:val="0"/>
          <w:kern w:val="2"/>
          <w:sz w:val="24"/>
          <w:szCs w:val="24"/>
          <w:highlight w:val="none"/>
          <w:lang w:val="en-US" w:eastAsia="zh-CN" w:bidi="ar-SA"/>
        </w:rPr>
        <w:t>.响应文件</w:t>
      </w:r>
      <w:r>
        <w:rPr>
          <w:rFonts w:hint="eastAsia" w:ascii="宋体" w:hAnsi="宋体" w:eastAsia="宋体" w:cs="宋体"/>
          <w:b w:val="0"/>
          <w:bCs w:val="0"/>
          <w:kern w:val="2"/>
          <w:sz w:val="24"/>
          <w:szCs w:val="24"/>
          <w:highlight w:val="none"/>
          <w:lang w:val="en-US" w:eastAsia="zh-CN" w:bidi="ar-SA"/>
        </w:rPr>
        <w:t>中</w:t>
      </w:r>
      <w:r>
        <w:rPr>
          <w:rFonts w:hint="eastAsia" w:ascii="宋体" w:hAnsi="宋体" w:cs="宋体"/>
          <w:b w:val="0"/>
          <w:bCs w:val="0"/>
          <w:kern w:val="2"/>
          <w:sz w:val="24"/>
          <w:szCs w:val="24"/>
          <w:highlight w:val="none"/>
          <w:lang w:val="en-US" w:eastAsia="zh-CN" w:bidi="ar-SA"/>
        </w:rPr>
        <w:t>谈判响应报价表</w:t>
      </w:r>
      <w:r>
        <w:rPr>
          <w:rFonts w:hint="eastAsia" w:ascii="宋体" w:hAnsi="宋体" w:eastAsia="宋体" w:cs="宋体"/>
          <w:b w:val="0"/>
          <w:bCs w:val="0"/>
          <w:kern w:val="2"/>
          <w:sz w:val="24"/>
          <w:szCs w:val="24"/>
          <w:highlight w:val="none"/>
          <w:lang w:val="en-US" w:eastAsia="zh-CN" w:bidi="ar-SA"/>
        </w:rPr>
        <w:t>内容与</w:t>
      </w:r>
      <w:r>
        <w:rPr>
          <w:rFonts w:hint="eastAsia" w:ascii="宋体" w:hAnsi="宋体" w:cs="宋体"/>
          <w:b w:val="0"/>
          <w:bCs w:val="0"/>
          <w:kern w:val="2"/>
          <w:sz w:val="24"/>
          <w:szCs w:val="24"/>
          <w:highlight w:val="none"/>
          <w:lang w:val="en-US" w:eastAsia="zh-CN" w:bidi="ar-SA"/>
        </w:rPr>
        <w:t>响应文件</w:t>
      </w:r>
      <w:r>
        <w:rPr>
          <w:rFonts w:hint="eastAsia" w:ascii="宋体" w:hAnsi="宋体" w:eastAsia="宋体" w:cs="宋体"/>
          <w:b w:val="0"/>
          <w:bCs w:val="0"/>
          <w:kern w:val="2"/>
          <w:sz w:val="24"/>
          <w:szCs w:val="24"/>
          <w:highlight w:val="none"/>
          <w:lang w:val="en-US" w:eastAsia="zh-CN" w:bidi="ar-SA"/>
        </w:rPr>
        <w:t>中其他位置相应内容表述不一致的，以</w:t>
      </w:r>
      <w:r>
        <w:rPr>
          <w:rFonts w:hint="eastAsia" w:ascii="宋体" w:hAnsi="宋体" w:cs="宋体"/>
          <w:b w:val="0"/>
          <w:bCs w:val="0"/>
          <w:kern w:val="2"/>
          <w:sz w:val="24"/>
          <w:szCs w:val="24"/>
          <w:highlight w:val="none"/>
          <w:lang w:val="en-US" w:eastAsia="zh-CN" w:bidi="ar-SA"/>
        </w:rPr>
        <w:t>谈判响应报价表</w:t>
      </w:r>
      <w:r>
        <w:rPr>
          <w:rFonts w:hint="eastAsia" w:ascii="宋体" w:hAnsi="宋体" w:eastAsia="宋体" w:cs="宋体"/>
          <w:b w:val="0"/>
          <w:bCs w:val="0"/>
          <w:kern w:val="2"/>
          <w:sz w:val="24"/>
          <w:szCs w:val="24"/>
          <w:highlight w:val="none"/>
          <w:lang w:val="en-US" w:eastAsia="zh-CN" w:bidi="ar-SA"/>
        </w:rPr>
        <w:t>为准；</w:t>
      </w:r>
    </w:p>
    <w:p w14:paraId="759D5260">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B</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大写金额和小写金额不一致的，以大写金额为准；</w:t>
      </w:r>
    </w:p>
    <w:p w14:paraId="7A206F98">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C</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单价金额小数点或者百分比有明显错位的，以</w:t>
      </w:r>
      <w:r>
        <w:rPr>
          <w:rFonts w:hint="eastAsia" w:ascii="宋体" w:hAnsi="宋体" w:cs="宋体"/>
          <w:b w:val="0"/>
          <w:bCs w:val="0"/>
          <w:kern w:val="2"/>
          <w:sz w:val="24"/>
          <w:szCs w:val="24"/>
          <w:highlight w:val="none"/>
          <w:lang w:val="en-US" w:eastAsia="zh-CN" w:bidi="ar-SA"/>
        </w:rPr>
        <w:t>谈判响应报价表</w:t>
      </w:r>
      <w:r>
        <w:rPr>
          <w:rFonts w:hint="eastAsia" w:ascii="宋体" w:hAnsi="宋体" w:eastAsia="宋体" w:cs="宋体"/>
          <w:b w:val="0"/>
          <w:bCs w:val="0"/>
          <w:kern w:val="2"/>
          <w:sz w:val="24"/>
          <w:szCs w:val="24"/>
          <w:highlight w:val="none"/>
          <w:lang w:val="en-US" w:eastAsia="zh-CN" w:bidi="ar-SA"/>
        </w:rPr>
        <w:t>的总价为准，并修改单价；</w:t>
      </w:r>
    </w:p>
    <w:p w14:paraId="2C36CFAC">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D</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总价金额与按单价汇总金额不一致的，以单价金额计算结果为准。</w:t>
      </w:r>
    </w:p>
    <w:p w14:paraId="06DE5F6F">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同时出现两种以上不一致的，按照前款规定的顺序修正。修正后的报价经供应商确认后产生约束力，供应商不确认的，其投标无效。</w:t>
      </w:r>
    </w:p>
    <w:p w14:paraId="18C6812A">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highlight w:val="none"/>
        </w:rPr>
      </w:pPr>
      <w:r>
        <w:rPr>
          <w:rFonts w:hint="eastAsia" w:ascii="宋体" w:hAnsi="宋体" w:eastAsia="宋体" w:cs="宋体"/>
          <w:b w:val="0"/>
          <w:bCs w:val="0"/>
          <w:kern w:val="2"/>
          <w:sz w:val="24"/>
          <w:szCs w:val="24"/>
          <w:highlight w:val="none"/>
          <w:lang w:val="en-US" w:eastAsia="zh-CN" w:bidi="ar-SA"/>
        </w:rPr>
        <w:t>E</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因供应商对</w:t>
      </w:r>
      <w:r>
        <w:rPr>
          <w:rFonts w:hint="eastAsia" w:ascii="宋体" w:hAnsi="宋体" w:cs="宋体"/>
          <w:b w:val="0"/>
          <w:bCs w:val="0"/>
          <w:kern w:val="2"/>
          <w:sz w:val="24"/>
          <w:szCs w:val="24"/>
          <w:highlight w:val="none"/>
          <w:lang w:val="en-US" w:eastAsia="zh-CN" w:bidi="ar-SA"/>
        </w:rPr>
        <w:t>谈判文件</w:t>
      </w:r>
      <w:r>
        <w:rPr>
          <w:rFonts w:hint="eastAsia" w:ascii="宋体" w:hAnsi="宋体" w:eastAsia="宋体" w:cs="宋体"/>
          <w:b w:val="0"/>
          <w:bCs w:val="0"/>
          <w:kern w:val="2"/>
          <w:sz w:val="24"/>
          <w:szCs w:val="24"/>
          <w:highlight w:val="none"/>
          <w:lang w:val="en-US" w:eastAsia="zh-CN" w:bidi="ar-SA"/>
        </w:rPr>
        <w:t>理解不透、误解、疏漏或对市场行情了解不清造成的后果和风险，均由供应商自己负责</w:t>
      </w:r>
      <w:r>
        <w:rPr>
          <w:rFonts w:hint="eastAsia" w:ascii="宋体" w:hAnsi="宋体" w:eastAsia="宋体" w:cs="宋体"/>
          <w:sz w:val="24"/>
          <w:highlight w:val="none"/>
        </w:rPr>
        <w:t>。</w:t>
      </w:r>
    </w:p>
    <w:p w14:paraId="55E2E485">
      <w:pPr>
        <w:pStyle w:val="113"/>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5.1.5 关于进口产品</w:t>
      </w:r>
    </w:p>
    <w:p w14:paraId="7F8EAC0B">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1根据财政部《关于印发〈政府采购进口产品管理办法〉的通知》（财库〔2007〕119号）规定，政府采购应当采购本国产品，确需采购进口产品的，应当在采购活动开始前向财政部门提出申请并获得财政部门审核同意后，依法开展政府采购活动。</w:t>
      </w:r>
    </w:p>
    <w:p w14:paraId="04EB120C">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2根据财政部办公厅《关于政府采购进口产品管理有关问题的通知》（财办库〔2008〕248号）有关规定，财政部门审核同意购买进口产品的，投标邀请函将明确载明“允许进口产品参与”，此时满足</w:t>
      </w:r>
      <w:r>
        <w:rPr>
          <w:rFonts w:hint="eastAsia" w:ascii="宋体" w:hAnsi="宋体" w:cs="宋体"/>
          <w:b w:val="0"/>
          <w:bCs w:val="0"/>
          <w:kern w:val="2"/>
          <w:sz w:val="24"/>
          <w:szCs w:val="24"/>
          <w:highlight w:val="none"/>
          <w:lang w:val="en-US" w:eastAsia="zh-CN" w:bidi="ar-SA"/>
        </w:rPr>
        <w:t>谈判文件</w:t>
      </w:r>
      <w:r>
        <w:rPr>
          <w:rFonts w:hint="eastAsia" w:ascii="宋体" w:hAnsi="宋体" w:eastAsia="宋体" w:cs="宋体"/>
          <w:b w:val="0"/>
          <w:bCs w:val="0"/>
          <w:kern w:val="2"/>
          <w:sz w:val="24"/>
          <w:szCs w:val="24"/>
          <w:highlight w:val="none"/>
          <w:lang w:val="en-US" w:eastAsia="zh-CN" w:bidi="ar-SA"/>
        </w:rPr>
        <w:t>要求的国产产品仍然可以参与竞争；否则，视为拒绝进口产品参与，供应商以进口产品参与投标时，将作无效投标处理。</w:t>
      </w:r>
    </w:p>
    <w:p w14:paraId="7AF3B4B3">
      <w:pPr>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5.1.5.3 优先采购向我国转让技术、提供培训服务、其他补偿贸易措施及与我国企业签订消化吸收再创新方案的供应商的产品。</w:t>
      </w:r>
    </w:p>
    <w:p w14:paraId="11F69031">
      <w:pPr>
        <w:pageBreakBefore w:val="0"/>
        <w:widowControl w:val="0"/>
        <w:kinsoku/>
        <w:wordWrap/>
        <w:overflowPunct/>
        <w:topLinePunct w:val="0"/>
        <w:autoSpaceDE/>
        <w:autoSpaceDN/>
        <w:bidi w:val="0"/>
        <w:spacing w:line="360" w:lineRule="auto"/>
        <w:ind w:left="0" w:leftChars="0" w:firstLine="482" w:firstLineChars="200"/>
        <w:outlineLvl w:val="1"/>
        <w:rPr>
          <w:rFonts w:hint="eastAsia" w:ascii="宋体" w:hAnsi="宋体" w:eastAsia="宋体" w:cs="宋体"/>
          <w:b/>
          <w:sz w:val="24"/>
        </w:rPr>
      </w:pPr>
      <w:r>
        <w:rPr>
          <w:rFonts w:hint="eastAsia" w:ascii="宋体" w:hAnsi="宋体" w:eastAsia="宋体" w:cs="宋体"/>
          <w:b/>
          <w:sz w:val="24"/>
        </w:rPr>
        <w:t xml:space="preserve">5.2  </w:t>
      </w:r>
      <w:r>
        <w:rPr>
          <w:rFonts w:hint="eastAsia" w:ascii="宋体" w:hAnsi="宋体" w:cs="宋体"/>
          <w:b/>
          <w:sz w:val="24"/>
          <w:lang w:eastAsia="zh-CN"/>
        </w:rPr>
        <w:t>响应文件</w:t>
      </w:r>
      <w:r>
        <w:rPr>
          <w:rFonts w:hint="eastAsia" w:ascii="宋体" w:hAnsi="宋体" w:eastAsia="宋体" w:cs="宋体"/>
          <w:b/>
          <w:sz w:val="24"/>
        </w:rPr>
        <w:t>的组成</w:t>
      </w:r>
    </w:p>
    <w:p w14:paraId="5AD15FA0">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cs="宋体"/>
          <w:sz w:val="24"/>
          <w:lang w:eastAsia="zh-CN"/>
        </w:rPr>
        <w:t>供应商</w:t>
      </w:r>
      <w:r>
        <w:rPr>
          <w:rFonts w:hint="eastAsia" w:ascii="宋体" w:hAnsi="宋体" w:eastAsia="宋体" w:cs="宋体"/>
          <w:sz w:val="24"/>
        </w:rPr>
        <w:t>提交的</w:t>
      </w:r>
      <w:r>
        <w:rPr>
          <w:rFonts w:hint="eastAsia" w:ascii="宋体" w:hAnsi="宋体" w:cs="宋体"/>
          <w:sz w:val="24"/>
          <w:lang w:eastAsia="zh-CN"/>
        </w:rPr>
        <w:t>响应文件</w:t>
      </w:r>
      <w:r>
        <w:rPr>
          <w:rFonts w:hint="eastAsia" w:ascii="宋体" w:hAnsi="宋体" w:eastAsia="宋体" w:cs="宋体"/>
          <w:sz w:val="24"/>
        </w:rPr>
        <w:t>至少应包括以下部分：</w:t>
      </w:r>
    </w:p>
    <w:p w14:paraId="39CAC833">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谈判响应函</w:t>
      </w:r>
      <w:r>
        <w:rPr>
          <w:rFonts w:hint="eastAsia" w:ascii="宋体" w:hAnsi="宋体" w:eastAsia="宋体" w:cs="宋体"/>
          <w:kern w:val="2"/>
          <w:sz w:val="24"/>
          <w:szCs w:val="24"/>
          <w:lang w:val="en-US" w:eastAsia="zh-CN" w:bidi="ar-SA"/>
        </w:rPr>
        <w:t>；</w:t>
      </w:r>
    </w:p>
    <w:p w14:paraId="6C8198A2">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谈判响应报价表</w:t>
      </w:r>
      <w:r>
        <w:rPr>
          <w:rFonts w:hint="eastAsia" w:ascii="宋体" w:hAnsi="宋体" w:eastAsia="宋体" w:cs="宋体"/>
          <w:kern w:val="2"/>
          <w:sz w:val="24"/>
          <w:szCs w:val="24"/>
          <w:lang w:val="en-US" w:eastAsia="zh-CN" w:bidi="ar-SA"/>
        </w:rPr>
        <w:t>；</w:t>
      </w:r>
    </w:p>
    <w:p w14:paraId="7FC985C0">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谈判响应报价明细表</w:t>
      </w:r>
      <w:r>
        <w:rPr>
          <w:rFonts w:hint="eastAsia" w:ascii="宋体" w:hAnsi="宋体" w:eastAsia="宋体" w:cs="宋体"/>
          <w:kern w:val="2"/>
          <w:sz w:val="24"/>
          <w:szCs w:val="24"/>
          <w:lang w:val="en-US" w:eastAsia="zh-CN" w:bidi="ar-SA"/>
        </w:rPr>
        <w:t>；</w:t>
      </w:r>
    </w:p>
    <w:p w14:paraId="1D96C933">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14:paraId="3722B38D">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14:paraId="5B1363F6">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14:paraId="15DF3092">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14:paraId="179FE4B8">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14:paraId="7834D8BE">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14:paraId="1FDC6B6A">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14:paraId="6D52E35F">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企业关联关系承诺书</w:t>
      </w:r>
      <w:r>
        <w:rPr>
          <w:rFonts w:hint="eastAsia" w:ascii="宋体" w:hAnsi="宋体" w:cs="宋体"/>
          <w:kern w:val="2"/>
          <w:sz w:val="24"/>
          <w:szCs w:val="24"/>
          <w:lang w:val="en-US" w:eastAsia="zh-CN" w:bidi="ar-SA"/>
        </w:rPr>
        <w:t>；</w:t>
      </w:r>
    </w:p>
    <w:p w14:paraId="2C26295E">
      <w:pPr>
        <w:pStyle w:val="5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14:paraId="3C3F4EE9">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中小企业声明函；</w:t>
      </w:r>
    </w:p>
    <w:p w14:paraId="0791AC42">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14:paraId="23DDFCEE">
      <w:pPr>
        <w:pStyle w:val="48"/>
        <w:pageBreakBefore w:val="0"/>
        <w:widowControl w:val="0"/>
        <w:numPr>
          <w:ilvl w:val="0"/>
          <w:numId w:val="3"/>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优惠、培训、售后服务承诺；</w:t>
      </w:r>
    </w:p>
    <w:p w14:paraId="1533ED93">
      <w:pPr>
        <w:pStyle w:val="48"/>
        <w:pageBreakBefore w:val="0"/>
        <w:widowControl w:val="0"/>
        <w:numPr>
          <w:ilvl w:val="0"/>
          <w:numId w:val="0"/>
        </w:numPr>
        <w:kinsoku/>
        <w:wordWrap/>
        <w:overflowPunct/>
        <w:topLinePunct w:val="0"/>
        <w:autoSpaceDE/>
        <w:autoSpaceDN/>
        <w:bidi w:val="0"/>
        <w:spacing w:line="360" w:lineRule="auto"/>
        <w:ind w:left="0" w:leftChars="0" w:firstLine="482" w:firstLineChars="200"/>
        <w:rPr>
          <w:rFonts w:hint="eastAsia" w:ascii="宋体" w:hAnsi="宋体" w:eastAsia="宋体" w:cs="宋体"/>
          <w:sz w:val="24"/>
        </w:rPr>
      </w:pPr>
      <w:r>
        <w:rPr>
          <w:rFonts w:hint="eastAsia" w:ascii="宋体" w:hAnsi="宋体" w:cs="宋体"/>
          <w:b/>
          <w:bCs/>
          <w:color w:val="000000" w:themeColor="text1"/>
          <w:kern w:val="1"/>
          <w:sz w:val="24"/>
          <w:highlight w:val="none"/>
          <w:u w:val="single"/>
          <w:lang w:eastAsia="zh-CN"/>
          <w14:textFill>
            <w14:solidFill>
              <w14:schemeClr w14:val="tx1"/>
            </w14:solidFill>
          </w14:textFill>
        </w:rPr>
        <w:t>缺以上任</w:t>
      </w:r>
      <w:r>
        <w:rPr>
          <w:rFonts w:hint="eastAsia" w:ascii="宋体" w:hAnsi="宋体" w:cs="宋体"/>
          <w:b/>
          <w:bCs/>
          <w:color w:val="000000" w:themeColor="text1"/>
          <w:kern w:val="1"/>
          <w:sz w:val="24"/>
          <w:highlight w:val="none"/>
          <w:u w:val="single"/>
          <w:lang w:val="en-US" w:eastAsia="zh-CN"/>
          <w14:textFill>
            <w14:solidFill>
              <w14:schemeClr w14:val="tx1"/>
            </w14:solidFill>
          </w14:textFill>
        </w:rPr>
        <w:t>意</w:t>
      </w:r>
      <w:r>
        <w:rPr>
          <w:rFonts w:hint="eastAsia" w:ascii="宋体" w:hAnsi="宋体" w:cs="宋体"/>
          <w:b/>
          <w:bCs/>
          <w:color w:val="000000" w:themeColor="text1"/>
          <w:kern w:val="1"/>
          <w:sz w:val="24"/>
          <w:highlight w:val="none"/>
          <w:u w:val="single"/>
          <w:lang w:eastAsia="zh-CN"/>
          <w14:textFill>
            <w14:solidFill>
              <w14:schemeClr w14:val="tx1"/>
            </w14:solidFill>
          </w14:textFill>
        </w:rPr>
        <w:t>一项的投标将被视为无效投标。</w:t>
      </w:r>
    </w:p>
    <w:p w14:paraId="63B82C4E">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5.3  投标</w:t>
      </w:r>
    </w:p>
    <w:p w14:paraId="7B3CFD8B">
      <w:pPr>
        <w:pageBreakBefore w:val="0"/>
        <w:widowControl w:val="0"/>
        <w:kinsoku/>
        <w:wordWrap/>
        <w:overflowPunct/>
        <w:topLinePunct w:val="0"/>
        <w:autoSpaceDE/>
        <w:autoSpaceDN/>
        <w:bidi w:val="0"/>
        <w:spacing w:line="360" w:lineRule="auto"/>
        <w:ind w:left="0" w:leftChars="0" w:firstLine="482" w:firstLineChars="200"/>
        <w:jc w:val="both"/>
        <w:rPr>
          <w:rFonts w:hint="eastAsia" w:ascii="宋体" w:hAnsi="宋体" w:cs="宋体"/>
          <w:b/>
          <w:bCs/>
          <w:color w:val="000000" w:themeColor="text1"/>
          <w:kern w:val="1"/>
          <w:sz w:val="24"/>
          <w:highlight w:val="none"/>
          <w:lang w:eastAsia="zh-CN"/>
          <w14:textFill>
            <w14:solidFill>
              <w14:schemeClr w14:val="tx1"/>
            </w14:solidFill>
          </w14:textFill>
        </w:rPr>
      </w:pPr>
      <w:r>
        <w:rPr>
          <w:rFonts w:hint="eastAsia" w:ascii="宋体" w:hAnsi="宋体" w:cs="宋体"/>
          <w:b/>
          <w:bCs/>
          <w:color w:val="000000" w:themeColor="text1"/>
          <w:kern w:val="1"/>
          <w:sz w:val="24"/>
          <w:lang w:eastAsia="zh-CN"/>
          <w14:textFill>
            <w14:solidFill>
              <w14:schemeClr w14:val="tx1"/>
            </w14:solidFill>
          </w14:textFill>
        </w:rPr>
        <w:t xml:space="preserve"> 5.3.1 </w:t>
      </w:r>
      <w:r>
        <w:rPr>
          <w:rFonts w:hint="eastAsia" w:ascii="宋体" w:hAnsi="宋体" w:cs="宋体"/>
          <w:b/>
          <w:bCs/>
          <w:color w:val="000000" w:themeColor="text1"/>
          <w:kern w:val="1"/>
          <w:sz w:val="24"/>
          <w:highlight w:val="none"/>
          <w:lang w:eastAsia="zh-CN"/>
          <w14:textFill>
            <w14:solidFill>
              <w14:schemeClr w14:val="tx1"/>
            </w14:solidFill>
          </w14:textFill>
        </w:rPr>
        <w:t>本项目采用电子化和远程不见面开标（投标单位远程开标，无需到场），“不见面开标大厅”登录网址：</w:t>
      </w:r>
    </w:p>
    <w:p w14:paraId="1BC4BC18">
      <w:pPr>
        <w:pageBreakBefore w:val="0"/>
        <w:widowControl w:val="0"/>
        <w:kinsoku/>
        <w:wordWrap/>
        <w:overflowPunct/>
        <w:topLinePunct w:val="0"/>
        <w:autoSpaceDE/>
        <w:autoSpaceDN/>
        <w:bidi w:val="0"/>
        <w:spacing w:line="360" w:lineRule="auto"/>
        <w:ind w:left="0" w:leftChars="0" w:firstLine="482"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b/>
          <w:bCs/>
          <w:color w:val="000000" w:themeColor="text1"/>
          <w:kern w:val="1"/>
          <w:sz w:val="24"/>
          <w:highlight w:val="none"/>
          <w:lang w:eastAsia="zh-CN"/>
          <w14:textFill>
            <w14:solidFill>
              <w14:schemeClr w14:val="tx1"/>
            </w14:solidFill>
          </w14:textFill>
        </w:rPr>
        <w:t>http：//113.200.250.17：81/BidOpeningNew/bidhall/shanxi/login.html</w:t>
      </w:r>
      <w:r>
        <w:rPr>
          <w:rFonts w:hint="eastAsia" w:ascii="宋体" w:hAnsi="宋体" w:cs="宋体"/>
          <w:color w:val="000000" w:themeColor="text1"/>
          <w:kern w:val="1"/>
          <w:sz w:val="24"/>
          <w:lang w:val="en-US" w:eastAsia="zh-CN"/>
          <w14:textFill>
            <w14:solidFill>
              <w14:schemeClr w14:val="tx1"/>
            </w14:solidFill>
          </w14:textFill>
        </w:rPr>
        <w:t xml:space="preserve">5.3.2 </w:t>
      </w:r>
      <w:r>
        <w:rPr>
          <w:rFonts w:hint="eastAsia" w:ascii="宋体" w:hAnsi="宋体" w:cs="宋体"/>
          <w:color w:val="000000" w:themeColor="text1"/>
          <w:kern w:val="1"/>
          <w:sz w:val="24"/>
          <w:lang w:val="en-US" w:eastAsia="zh-CN"/>
          <w14:textFill>
            <w14:solidFill>
              <w14:schemeClr w14:val="tx1"/>
            </w14:solidFill>
          </w14:textFill>
        </w:rPr>
        <w:fldChar w:fldCharType="begin"/>
      </w:r>
      <w:r>
        <w:rPr>
          <w:rFonts w:hint="eastAsia" w:ascii="宋体" w:hAnsi="宋体" w:cs="宋体"/>
          <w:color w:val="000000" w:themeColor="text1"/>
          <w:kern w:val="1"/>
          <w:sz w:val="24"/>
          <w:lang w:val="en-US" w:eastAsia="zh-CN"/>
          <w14:textFill>
            <w14:solidFill>
              <w14:schemeClr w14:val="tx1"/>
            </w14:solidFill>
          </w14:textFill>
        </w:rPr>
        <w:instrText xml:space="preserve"> HYPERLINK "mailto:项目开标结束后，所有供应商须提供正本的Word版本及加盖公章PDF版本电子投标文件发送至383581127@qq.com。中标供应商在领取中标通知书时提供一正二副纸质投标文件用于备案。" </w:instrText>
      </w:r>
      <w:r>
        <w:rPr>
          <w:rFonts w:hint="eastAsia" w:ascii="宋体" w:hAnsi="宋体" w:cs="宋体"/>
          <w:color w:val="000000" w:themeColor="text1"/>
          <w:kern w:val="1"/>
          <w:sz w:val="24"/>
          <w:lang w:val="en-US" w:eastAsia="zh-CN"/>
          <w14:textFill>
            <w14:solidFill>
              <w14:schemeClr w14:val="tx1"/>
            </w14:solidFill>
          </w14:textFill>
        </w:rPr>
        <w:fldChar w:fldCharType="separate"/>
      </w:r>
      <w:r>
        <w:rPr>
          <w:rStyle w:val="40"/>
          <w:rFonts w:hint="eastAsia" w:ascii="宋体" w:hAnsi="宋体" w:cs="宋体"/>
          <w:kern w:val="1"/>
          <w:sz w:val="24"/>
          <w:lang w:val="en-US" w:eastAsia="zh-CN"/>
        </w:rPr>
        <w:t>项目开标结束后，成交供应商在领取成交通知书时提供一正二副纸质响应文件用于备案。</w:t>
      </w:r>
      <w:r>
        <w:rPr>
          <w:rFonts w:hint="eastAsia" w:ascii="宋体" w:hAnsi="宋体" w:cs="宋体"/>
          <w:color w:val="000000" w:themeColor="text1"/>
          <w:kern w:val="1"/>
          <w:sz w:val="24"/>
          <w:lang w:val="en-US" w:eastAsia="zh-CN"/>
          <w14:textFill>
            <w14:solidFill>
              <w14:schemeClr w14:val="tx1"/>
            </w14:solidFill>
          </w14:textFill>
        </w:rPr>
        <w:fldChar w:fldCharType="end"/>
      </w:r>
    </w:p>
    <w:p w14:paraId="0DA04393">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5.3.2.1纸质版</w:t>
      </w:r>
      <w:r>
        <w:rPr>
          <w:rFonts w:hint="eastAsia" w:ascii="宋体" w:hAnsi="宋体" w:cs="宋体"/>
          <w:color w:val="000000" w:themeColor="text1"/>
          <w:kern w:val="1"/>
          <w:sz w:val="24"/>
          <w:highlight w:val="none"/>
          <w:lang w:eastAsia="zh-CN"/>
          <w14:textFill>
            <w14:solidFill>
              <w14:schemeClr w14:val="tx1"/>
            </w14:solidFill>
          </w14:textFill>
        </w:rPr>
        <w:t>响应文件一式叁份，其中正本壹份，副本贰份。在每一份文件上要注明 “正本”或“副本”字样。</w:t>
      </w:r>
    </w:p>
    <w:p w14:paraId="13E23AE7">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5.3.2.2 供应商名称应当填写全称，同时加盖公章。</w:t>
      </w:r>
    </w:p>
    <w:p w14:paraId="6FE503FB">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 xml:space="preserve">5.3.2.3 纸质版响应文件不得随意涂改和增删，应当跟开标时上传的电子响应文件一致。任何行间如有修改错漏之处，涂改或增删，必须由法定代表人或授权代表在旁边签字、盖章才有效。          </w:t>
      </w:r>
    </w:p>
    <w:p w14:paraId="432E8A80">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5.3.2.4供应商应当按照谈判文件中提供的统一格式制作响应文件，响应文件中应当有目录。</w:t>
      </w:r>
    </w:p>
    <w:p w14:paraId="5F4D5494">
      <w:pPr>
        <w:pageBreakBefore w:val="0"/>
        <w:widowControl w:val="0"/>
        <w:kinsoku/>
        <w:wordWrap/>
        <w:overflowPunct/>
        <w:topLinePunct w:val="0"/>
        <w:autoSpaceDE/>
        <w:autoSpaceDN/>
        <w:bidi w:val="0"/>
        <w:spacing w:line="360" w:lineRule="auto"/>
        <w:ind w:left="0" w:leftChars="0" w:firstLine="480" w:firstLineChars="200"/>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5.3.2.5纸质版响应文件</w:t>
      </w:r>
      <w:r>
        <w:rPr>
          <w:rFonts w:hint="eastAsia" w:ascii="宋体" w:hAnsi="宋体" w:cs="宋体"/>
          <w:color w:val="000000" w:themeColor="text1"/>
          <w:kern w:val="1"/>
          <w:sz w:val="24"/>
          <w:highlight w:val="none"/>
          <w:lang w:val="zh-CN" w:eastAsia="zh-CN"/>
          <w14:textFill>
            <w14:solidFill>
              <w14:schemeClr w14:val="tx1"/>
            </w14:solidFill>
          </w14:textFill>
        </w:rPr>
        <w:t>必须工整、规范、统一、清晰，采用A4幅面纸胶装成册、标注页码。</w:t>
      </w:r>
    </w:p>
    <w:p w14:paraId="20D98B5A">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bookmarkStart w:id="6" w:name="_Toc8985"/>
      <w:r>
        <w:rPr>
          <w:rFonts w:hint="eastAsia" w:ascii="宋体" w:hAnsi="宋体" w:cs="宋体"/>
          <w:color w:val="000000" w:themeColor="text1"/>
          <w:kern w:val="1"/>
          <w:sz w:val="24"/>
          <w:highlight w:val="none"/>
          <w:lang w:val="en-US" w:eastAsia="zh-CN"/>
          <w14:textFill>
            <w14:solidFill>
              <w14:schemeClr w14:val="tx1"/>
            </w14:solidFill>
          </w14:textFill>
        </w:rPr>
        <w:t>5.3.2.6 若供应商对文件理解有误，产生的后果由供应商自行承担。</w:t>
      </w:r>
      <w:bookmarkEnd w:id="6"/>
      <w:bookmarkStart w:id="7" w:name="_Toc437438177"/>
      <w:bookmarkEnd w:id="7"/>
    </w:p>
    <w:p w14:paraId="1BFE1BAB">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5.4  投标的有效期</w:t>
      </w:r>
    </w:p>
    <w:p w14:paraId="49152DA1">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5.4.1从投标截止日期起，</w:t>
      </w:r>
      <w:r>
        <w:rPr>
          <w:rFonts w:hint="eastAsia" w:ascii="宋体" w:hAnsi="宋体" w:cs="宋体"/>
          <w:color w:val="000000" w:themeColor="text1"/>
          <w:sz w:val="24"/>
          <w:highlight w:val="none"/>
          <w:lang w:eastAsia="zh-CN"/>
          <w14:textFill>
            <w14:solidFill>
              <w14:schemeClr w14:val="tx1"/>
            </w14:solidFill>
          </w14:textFill>
        </w:rPr>
        <w:t>谈判有效期</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cs="宋体"/>
          <w:color w:val="000000" w:themeColor="text1"/>
          <w:sz w:val="24"/>
          <w:highlight w:val="none"/>
          <w:lang w:val="en-US" w:eastAsia="zh-CN"/>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天</w:t>
      </w:r>
      <w:r>
        <w:rPr>
          <w:rFonts w:hint="eastAsia" w:ascii="宋体" w:hAnsi="宋体" w:eastAsia="宋体" w:cs="宋体"/>
          <w:sz w:val="24"/>
          <w:highlight w:val="none"/>
        </w:rPr>
        <w:t>。</w:t>
      </w:r>
      <w:r>
        <w:rPr>
          <w:rFonts w:hint="eastAsia" w:ascii="宋体" w:hAnsi="宋体" w:eastAsia="宋体" w:cs="宋体"/>
          <w:sz w:val="24"/>
        </w:rPr>
        <w:t>在特殊情况下，招标机构可于</w:t>
      </w:r>
      <w:r>
        <w:rPr>
          <w:rFonts w:hint="eastAsia" w:ascii="宋体" w:hAnsi="宋体" w:cs="宋体"/>
          <w:sz w:val="24"/>
          <w:lang w:eastAsia="zh-CN"/>
        </w:rPr>
        <w:t>谈判有效期</w:t>
      </w:r>
      <w:r>
        <w:rPr>
          <w:rFonts w:hint="eastAsia" w:ascii="宋体" w:hAnsi="宋体" w:eastAsia="宋体" w:cs="宋体"/>
          <w:sz w:val="24"/>
        </w:rPr>
        <w:t>满之前要求</w:t>
      </w:r>
      <w:r>
        <w:rPr>
          <w:rFonts w:hint="eastAsia" w:ascii="宋体" w:hAnsi="宋体" w:cs="宋体"/>
          <w:sz w:val="24"/>
          <w:lang w:eastAsia="zh-CN"/>
        </w:rPr>
        <w:t>供应商</w:t>
      </w:r>
      <w:r>
        <w:rPr>
          <w:rFonts w:hint="eastAsia" w:ascii="宋体" w:hAnsi="宋体" w:eastAsia="宋体" w:cs="宋体"/>
          <w:sz w:val="24"/>
        </w:rPr>
        <w:t>同意延长有效期，要求与答复均以书面形式。</w:t>
      </w:r>
    </w:p>
    <w:p w14:paraId="5BC718BB">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b/>
          <w:bCs/>
          <w:sz w:val="24"/>
          <w:u w:val="single"/>
        </w:rPr>
      </w:pPr>
      <w:r>
        <w:rPr>
          <w:rFonts w:hint="eastAsia" w:ascii="宋体" w:hAnsi="宋体" w:eastAsia="宋体" w:cs="宋体"/>
          <w:sz w:val="24"/>
        </w:rPr>
        <w:t xml:space="preserve">5.5  </w:t>
      </w:r>
      <w:r>
        <w:rPr>
          <w:rFonts w:hint="eastAsia" w:ascii="宋体" w:hAnsi="宋体" w:eastAsia="宋体" w:cs="宋体"/>
          <w:b/>
          <w:bCs/>
          <w:sz w:val="24"/>
          <w:u w:val="single"/>
        </w:rPr>
        <w:t>合同签订后请将合同复印件一份送至代理机构或将扫描件发至采购代理机构邮箱</w:t>
      </w:r>
      <w:r>
        <w:rPr>
          <w:rFonts w:hint="eastAsia" w:ascii="宋体" w:hAnsi="宋体" w:eastAsia="宋体" w:cs="宋体"/>
          <w:b/>
          <w:bCs/>
          <w:sz w:val="24"/>
          <w:szCs w:val="24"/>
          <w:u w:val="single"/>
        </w:rPr>
        <w:t>：</w:t>
      </w:r>
      <w:r>
        <w:rPr>
          <w:rFonts w:hint="eastAsia" w:ascii="宋体" w:hAnsi="宋体" w:eastAsia="宋体" w:cs="宋体"/>
          <w:b/>
          <w:bCs w:val="0"/>
          <w:color w:val="000000" w:themeColor="text1"/>
          <w:sz w:val="24"/>
          <w:szCs w:val="24"/>
          <w:highlight w:val="none"/>
          <w:u w:val="single"/>
          <w:lang w:val="en-US" w:eastAsia="zh-CN" w:bidi="ar-SA"/>
          <w14:textFill>
            <w14:solidFill>
              <w14:schemeClr w14:val="tx1"/>
            </w14:solidFill>
          </w14:textFill>
        </w:rPr>
        <w:t>zhaotianyu989@foxmail.com</w:t>
      </w:r>
      <w:r>
        <w:rPr>
          <w:rFonts w:hint="eastAsia" w:ascii="宋体" w:hAnsi="宋体" w:eastAsia="宋体" w:cs="宋体"/>
        </w:rPr>
        <w:fldChar w:fldCharType="begin"/>
      </w:r>
      <w:r>
        <w:rPr>
          <w:rFonts w:hint="eastAsia" w:ascii="宋体" w:hAnsi="宋体" w:eastAsia="宋体" w:cs="宋体"/>
        </w:rPr>
        <w:instrText xml:space="preserve"> HYPERLINK "mailto:1084249351@qq.com，以便及时归档）。" </w:instrText>
      </w:r>
      <w:r>
        <w:rPr>
          <w:rFonts w:hint="eastAsia" w:ascii="宋体" w:hAnsi="宋体" w:eastAsia="宋体" w:cs="宋体"/>
        </w:rPr>
        <w:fldChar w:fldCharType="separate"/>
      </w:r>
      <w:r>
        <w:rPr>
          <w:rStyle w:val="40"/>
          <w:rFonts w:hint="eastAsia" w:ascii="宋体" w:hAnsi="宋体" w:eastAsia="宋体" w:cs="宋体"/>
          <w:b/>
          <w:bCs/>
          <w:sz w:val="24"/>
        </w:rPr>
        <w:t>，以便及时归档。</w:t>
      </w:r>
      <w:r>
        <w:rPr>
          <w:rStyle w:val="40"/>
          <w:rFonts w:hint="eastAsia" w:ascii="宋体" w:hAnsi="宋体" w:eastAsia="宋体" w:cs="宋体"/>
          <w:b/>
          <w:bCs/>
          <w:sz w:val="24"/>
        </w:rPr>
        <w:fldChar w:fldCharType="end"/>
      </w:r>
    </w:p>
    <w:p w14:paraId="1632BC23">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5.6  </w:t>
      </w:r>
      <w:r>
        <w:rPr>
          <w:rFonts w:hint="eastAsia" w:ascii="宋体" w:hAnsi="宋体" w:cs="宋体"/>
          <w:sz w:val="24"/>
          <w:lang w:eastAsia="zh-CN"/>
        </w:rPr>
        <w:t>响应文件</w:t>
      </w:r>
      <w:r>
        <w:rPr>
          <w:rFonts w:hint="eastAsia" w:ascii="宋体" w:hAnsi="宋体" w:eastAsia="宋体" w:cs="宋体"/>
          <w:sz w:val="24"/>
        </w:rPr>
        <w:t>的修改：</w:t>
      </w:r>
    </w:p>
    <w:p w14:paraId="0740B35C">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在规定的时间内，</w:t>
      </w:r>
      <w:r>
        <w:rPr>
          <w:rFonts w:hint="eastAsia" w:ascii="宋体" w:hAnsi="宋体" w:cs="宋体"/>
          <w:sz w:val="24"/>
          <w:lang w:eastAsia="zh-CN"/>
        </w:rPr>
        <w:t>供应商</w:t>
      </w:r>
      <w:r>
        <w:rPr>
          <w:rFonts w:hint="eastAsia" w:ascii="宋体" w:hAnsi="宋体" w:eastAsia="宋体" w:cs="宋体"/>
          <w:sz w:val="24"/>
        </w:rPr>
        <w:t>可以修改其</w:t>
      </w:r>
      <w:r>
        <w:rPr>
          <w:rFonts w:hint="eastAsia" w:ascii="宋体" w:hAnsi="宋体" w:cs="宋体"/>
          <w:sz w:val="24"/>
          <w:lang w:eastAsia="zh-CN"/>
        </w:rPr>
        <w:t>响应文件</w:t>
      </w:r>
      <w:r>
        <w:rPr>
          <w:rFonts w:hint="eastAsia" w:ascii="宋体" w:hAnsi="宋体" w:eastAsia="宋体" w:cs="宋体"/>
          <w:sz w:val="24"/>
        </w:rPr>
        <w:t>的内容，但必须以书面形式通知招标机构。在招标规定的修改截止时间后，</w:t>
      </w:r>
      <w:r>
        <w:rPr>
          <w:rFonts w:hint="eastAsia" w:ascii="宋体" w:hAnsi="宋体" w:cs="宋体"/>
          <w:sz w:val="24"/>
          <w:lang w:eastAsia="zh-CN"/>
        </w:rPr>
        <w:t>供应商</w:t>
      </w:r>
      <w:r>
        <w:rPr>
          <w:rFonts w:hint="eastAsia" w:ascii="宋体" w:hAnsi="宋体" w:eastAsia="宋体" w:cs="宋体"/>
          <w:sz w:val="24"/>
        </w:rPr>
        <w:t>不可以修改其</w:t>
      </w:r>
      <w:r>
        <w:rPr>
          <w:rFonts w:hint="eastAsia" w:ascii="宋体" w:hAnsi="宋体" w:cs="宋体"/>
          <w:sz w:val="24"/>
          <w:lang w:eastAsia="zh-CN"/>
        </w:rPr>
        <w:t>响应文件</w:t>
      </w:r>
      <w:r>
        <w:rPr>
          <w:rFonts w:hint="eastAsia" w:ascii="宋体" w:hAnsi="宋体" w:eastAsia="宋体" w:cs="宋体"/>
          <w:sz w:val="24"/>
        </w:rPr>
        <w:t>的内容。</w:t>
      </w:r>
    </w:p>
    <w:p w14:paraId="678857FC">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5.7  </w:t>
      </w:r>
      <w:r>
        <w:rPr>
          <w:rFonts w:hint="eastAsia" w:ascii="宋体" w:hAnsi="宋体" w:eastAsia="宋体" w:cs="宋体"/>
          <w:sz w:val="24"/>
          <w:highlight w:val="none"/>
          <w:lang w:val="en-US" w:eastAsia="zh-CN"/>
        </w:rPr>
        <w:t>响应文件的修改和撤回</w:t>
      </w:r>
    </w:p>
    <w:p w14:paraId="7B46FF99">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5.7</w:t>
      </w:r>
      <w:r>
        <w:rPr>
          <w:rFonts w:hint="eastAsia" w:ascii="宋体" w:hAnsi="宋体" w:cs="宋体"/>
          <w:sz w:val="24"/>
          <w:highlight w:val="none"/>
          <w:lang w:val="en-US" w:eastAsia="zh-CN"/>
        </w:rPr>
        <w:t>.1</w:t>
      </w:r>
      <w:r>
        <w:rPr>
          <w:rFonts w:hint="eastAsia" w:ascii="宋体" w:hAnsi="宋体" w:eastAsia="宋体" w:cs="宋体"/>
          <w:sz w:val="24"/>
          <w:highlight w:val="none"/>
        </w:rPr>
        <w:t>在响应文件递交截止时间之后，供应商不得对其响应文件做任何修改。</w:t>
      </w:r>
    </w:p>
    <w:p w14:paraId="2CC67601">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5.7</w:t>
      </w:r>
      <w:r>
        <w:rPr>
          <w:rFonts w:hint="eastAsia" w:ascii="宋体" w:hAnsi="宋体" w:cs="宋体"/>
          <w:sz w:val="24"/>
          <w:highlight w:val="none"/>
          <w:lang w:val="en-US" w:eastAsia="zh-CN"/>
        </w:rPr>
        <w:t>.2</w:t>
      </w:r>
      <w:r>
        <w:rPr>
          <w:rFonts w:hint="eastAsia" w:ascii="宋体" w:hAnsi="宋体" w:eastAsia="宋体" w:cs="宋体"/>
          <w:sz w:val="24"/>
          <w:highlight w:val="none"/>
        </w:rPr>
        <w:t>供应商不得在响应文件递交截止时间起至响应文件有效期期满前撤销其响应文件。</w:t>
      </w:r>
    </w:p>
    <w:p w14:paraId="7122E457">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5.8  </w:t>
      </w:r>
      <w:r>
        <w:rPr>
          <w:rFonts w:hint="eastAsia" w:ascii="宋体" w:hAnsi="宋体" w:cs="宋体"/>
          <w:sz w:val="24"/>
          <w:highlight w:val="none"/>
          <w:lang w:eastAsia="zh-CN"/>
        </w:rPr>
        <w:t>谈判过程</w:t>
      </w:r>
      <w:r>
        <w:rPr>
          <w:rFonts w:hint="eastAsia" w:ascii="宋体" w:hAnsi="宋体" w:eastAsia="宋体" w:cs="宋体"/>
          <w:sz w:val="24"/>
          <w:highlight w:val="none"/>
        </w:rPr>
        <w:t>及评审</w:t>
      </w:r>
    </w:p>
    <w:p w14:paraId="0B5DE535">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5.8.1招标机构将在</w:t>
      </w:r>
      <w:r>
        <w:rPr>
          <w:rFonts w:hint="eastAsia" w:ascii="宋体" w:hAnsi="宋体" w:cs="宋体"/>
          <w:sz w:val="24"/>
          <w:highlight w:val="none"/>
          <w:lang w:eastAsia="zh-CN"/>
        </w:rPr>
        <w:t>谈判公告</w:t>
      </w:r>
      <w:r>
        <w:rPr>
          <w:rFonts w:hint="eastAsia" w:ascii="宋体" w:hAnsi="宋体" w:eastAsia="宋体" w:cs="宋体"/>
          <w:sz w:val="24"/>
          <w:highlight w:val="none"/>
        </w:rPr>
        <w:t>中规定的时间和地点接受投标。</w:t>
      </w:r>
    </w:p>
    <w:p w14:paraId="16F1BE25">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5.8.2</w:t>
      </w:r>
      <w:r>
        <w:rPr>
          <w:rFonts w:hint="eastAsia" w:ascii="宋体" w:hAnsi="宋体" w:cs="宋体"/>
          <w:sz w:val="24"/>
          <w:highlight w:val="none"/>
          <w:lang w:eastAsia="zh-CN"/>
        </w:rPr>
        <w:t>谈判小组</w:t>
      </w:r>
      <w:r>
        <w:rPr>
          <w:rFonts w:hint="eastAsia" w:ascii="宋体" w:hAnsi="宋体" w:eastAsia="宋体" w:cs="宋体"/>
          <w:sz w:val="24"/>
          <w:highlight w:val="none"/>
        </w:rPr>
        <w:t>只对确定为实质上响应</w:t>
      </w:r>
      <w:r>
        <w:rPr>
          <w:rFonts w:hint="eastAsia" w:ascii="宋体" w:hAnsi="宋体" w:cs="宋体"/>
          <w:sz w:val="24"/>
          <w:highlight w:val="none"/>
          <w:lang w:eastAsia="zh-CN"/>
        </w:rPr>
        <w:t>谈判文件</w:t>
      </w:r>
      <w:r>
        <w:rPr>
          <w:rFonts w:hint="eastAsia" w:ascii="宋体" w:hAnsi="宋体" w:eastAsia="宋体" w:cs="宋体"/>
          <w:sz w:val="24"/>
          <w:highlight w:val="none"/>
        </w:rPr>
        <w:t>要求的投标进行评审。</w:t>
      </w:r>
    </w:p>
    <w:p w14:paraId="03BC534A">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5.8.3实质上没有响应</w:t>
      </w:r>
      <w:r>
        <w:rPr>
          <w:rFonts w:hint="eastAsia" w:ascii="宋体" w:hAnsi="宋体" w:cs="宋体"/>
          <w:sz w:val="24"/>
          <w:highlight w:val="none"/>
          <w:lang w:eastAsia="zh-CN"/>
        </w:rPr>
        <w:t>谈判文件</w:t>
      </w:r>
      <w:r>
        <w:rPr>
          <w:rFonts w:hint="eastAsia" w:ascii="宋体" w:hAnsi="宋体" w:eastAsia="宋体" w:cs="宋体"/>
          <w:sz w:val="24"/>
          <w:highlight w:val="none"/>
        </w:rPr>
        <w:t>要求的</w:t>
      </w:r>
      <w:r>
        <w:rPr>
          <w:rFonts w:hint="eastAsia" w:ascii="宋体" w:hAnsi="宋体" w:cs="宋体"/>
          <w:sz w:val="24"/>
          <w:highlight w:val="none"/>
          <w:lang w:eastAsia="zh-CN"/>
        </w:rPr>
        <w:t>响应文件</w:t>
      </w:r>
      <w:r>
        <w:rPr>
          <w:rFonts w:hint="eastAsia" w:ascii="宋体" w:hAnsi="宋体" w:eastAsia="宋体" w:cs="宋体"/>
          <w:sz w:val="24"/>
          <w:highlight w:val="none"/>
        </w:rPr>
        <w:t>将视为无效投标。出现但不限于下列情况之一的，其投标将视为无效投标：</w:t>
      </w:r>
    </w:p>
    <w:p w14:paraId="6EBFE01C">
      <w:pPr>
        <w:pageBreakBefore w:val="0"/>
        <w:widowControl w:val="0"/>
        <w:numPr>
          <w:ilvl w:val="0"/>
          <w:numId w:val="4"/>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cs="宋体"/>
          <w:sz w:val="24"/>
          <w:highlight w:val="none"/>
          <w:lang w:eastAsia="zh-CN"/>
        </w:rPr>
        <w:t>响应文件</w:t>
      </w:r>
      <w:r>
        <w:rPr>
          <w:rFonts w:hint="eastAsia" w:ascii="宋体" w:hAnsi="宋体" w:eastAsia="宋体" w:cs="宋体"/>
          <w:sz w:val="24"/>
          <w:highlight w:val="none"/>
        </w:rPr>
        <w:t>不完整的；</w:t>
      </w:r>
    </w:p>
    <w:p w14:paraId="1FBBC226">
      <w:pPr>
        <w:pageBreakBefore w:val="0"/>
        <w:widowControl w:val="0"/>
        <w:numPr>
          <w:ilvl w:val="0"/>
          <w:numId w:val="4"/>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cs="宋体"/>
          <w:sz w:val="24"/>
          <w:highlight w:val="none"/>
          <w:lang w:eastAsia="zh-CN"/>
        </w:rPr>
        <w:t>响应文件</w:t>
      </w:r>
      <w:r>
        <w:rPr>
          <w:rFonts w:hint="eastAsia" w:ascii="宋体" w:hAnsi="宋体" w:eastAsia="宋体" w:cs="宋体"/>
          <w:sz w:val="24"/>
          <w:highlight w:val="none"/>
        </w:rPr>
        <w:t>无法人代表签字或签字人未被法人授权的；</w:t>
      </w:r>
    </w:p>
    <w:p w14:paraId="19BF81CD">
      <w:pPr>
        <w:pageBreakBefore w:val="0"/>
        <w:widowControl w:val="0"/>
        <w:numPr>
          <w:ilvl w:val="0"/>
          <w:numId w:val="4"/>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cs="宋体"/>
          <w:sz w:val="24"/>
          <w:highlight w:val="none"/>
          <w:lang w:eastAsia="zh-CN"/>
        </w:rPr>
        <w:t>谈判有效期</w:t>
      </w:r>
      <w:r>
        <w:rPr>
          <w:rFonts w:hint="eastAsia" w:ascii="宋体" w:hAnsi="宋体" w:eastAsia="宋体" w:cs="宋体"/>
          <w:sz w:val="24"/>
          <w:highlight w:val="none"/>
        </w:rPr>
        <w:t>不足的；</w:t>
      </w:r>
    </w:p>
    <w:p w14:paraId="055424CC">
      <w:pPr>
        <w:pageBreakBefore w:val="0"/>
        <w:widowControl w:val="0"/>
        <w:numPr>
          <w:ilvl w:val="0"/>
          <w:numId w:val="4"/>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cs="宋体"/>
          <w:sz w:val="24"/>
          <w:highlight w:val="none"/>
          <w:lang w:eastAsia="zh-CN"/>
        </w:rPr>
        <w:t>响应文件</w:t>
      </w:r>
      <w:r>
        <w:rPr>
          <w:rFonts w:hint="eastAsia" w:ascii="宋体" w:hAnsi="宋体" w:eastAsia="宋体" w:cs="宋体"/>
          <w:sz w:val="24"/>
          <w:highlight w:val="none"/>
        </w:rPr>
        <w:t>附有招标方不能接受条件的；</w:t>
      </w:r>
    </w:p>
    <w:p w14:paraId="01A7A27F">
      <w:pPr>
        <w:pageBreakBefore w:val="0"/>
        <w:widowControl w:val="0"/>
        <w:numPr>
          <w:ilvl w:val="0"/>
          <w:numId w:val="4"/>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谈判报价</w:t>
      </w:r>
      <w:r>
        <w:rPr>
          <w:rFonts w:hint="eastAsia" w:ascii="宋体" w:hAnsi="宋体" w:eastAsia="宋体" w:cs="宋体"/>
          <w:sz w:val="24"/>
          <w:highlight w:val="none"/>
        </w:rPr>
        <w:t>超出项目预算或明显高于市场价格的；</w:t>
      </w:r>
    </w:p>
    <w:p w14:paraId="54F65250">
      <w:pPr>
        <w:pageBreakBefore w:val="0"/>
        <w:widowControl w:val="0"/>
        <w:numPr>
          <w:ilvl w:val="0"/>
          <w:numId w:val="4"/>
        </w:numPr>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cs="宋体"/>
          <w:sz w:val="24"/>
          <w:highlight w:val="none"/>
          <w:lang w:eastAsia="zh-CN"/>
        </w:rPr>
        <w:t>谈判文件</w:t>
      </w:r>
      <w:r>
        <w:rPr>
          <w:rFonts w:hint="eastAsia" w:ascii="宋体" w:hAnsi="宋体" w:eastAsia="宋体" w:cs="宋体"/>
          <w:sz w:val="24"/>
          <w:highlight w:val="none"/>
        </w:rPr>
        <w:t>要求其他不符合招标方要求的。</w:t>
      </w:r>
    </w:p>
    <w:p w14:paraId="417B59DE">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5.8.4 </w:t>
      </w:r>
      <w:r>
        <w:rPr>
          <w:rFonts w:hint="eastAsia" w:ascii="宋体" w:hAnsi="宋体" w:cs="宋体"/>
          <w:sz w:val="24"/>
          <w:highlight w:val="none"/>
          <w:lang w:eastAsia="zh-CN"/>
        </w:rPr>
        <w:t>谈判小组</w:t>
      </w:r>
      <w:r>
        <w:rPr>
          <w:rFonts w:hint="eastAsia" w:ascii="宋体" w:hAnsi="宋体" w:eastAsia="宋体" w:cs="宋体"/>
          <w:sz w:val="24"/>
          <w:highlight w:val="none"/>
        </w:rPr>
        <w:t>将按已定的原则及方法进行评审，详见</w:t>
      </w:r>
      <w:r>
        <w:rPr>
          <w:rFonts w:hint="eastAsia" w:ascii="宋体" w:hAnsi="宋体" w:cs="宋体"/>
          <w:sz w:val="24"/>
          <w:highlight w:val="none"/>
          <w:lang w:eastAsia="zh-CN"/>
        </w:rPr>
        <w:t>评审办法</w:t>
      </w:r>
      <w:r>
        <w:rPr>
          <w:rFonts w:hint="eastAsia" w:ascii="宋体" w:hAnsi="宋体" w:eastAsia="宋体" w:cs="宋体"/>
          <w:sz w:val="24"/>
          <w:highlight w:val="none"/>
        </w:rPr>
        <w:t>。</w:t>
      </w:r>
    </w:p>
    <w:p w14:paraId="16DE6533">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highlight w:val="none"/>
        </w:rPr>
        <w:t>5.8.5</w:t>
      </w:r>
      <w:r>
        <w:rPr>
          <w:rFonts w:hint="eastAsia" w:ascii="宋体" w:hAnsi="宋体" w:cs="宋体"/>
          <w:sz w:val="24"/>
          <w:highlight w:val="none"/>
          <w:lang w:eastAsia="zh-CN"/>
        </w:rPr>
        <w:t>谈判小组</w:t>
      </w:r>
      <w:r>
        <w:rPr>
          <w:rFonts w:hint="eastAsia" w:ascii="宋体" w:hAnsi="宋体" w:eastAsia="宋体" w:cs="宋体"/>
          <w:sz w:val="24"/>
          <w:highlight w:val="none"/>
        </w:rPr>
        <w:t>在确定</w:t>
      </w:r>
      <w:r>
        <w:rPr>
          <w:rFonts w:hint="eastAsia" w:ascii="宋体" w:hAnsi="宋体" w:cs="宋体"/>
          <w:sz w:val="24"/>
          <w:highlight w:val="none"/>
          <w:lang w:eastAsia="zh-CN"/>
        </w:rPr>
        <w:t>成交</w:t>
      </w:r>
      <w:r>
        <w:rPr>
          <w:rFonts w:hint="eastAsia" w:ascii="宋体" w:hAnsi="宋体" w:eastAsia="宋体" w:cs="宋体"/>
          <w:sz w:val="24"/>
          <w:highlight w:val="none"/>
        </w:rPr>
        <w:t>候选人以前有权按照有关法规拒绝任何或全部投标，对此造成对</w:t>
      </w:r>
      <w:r>
        <w:rPr>
          <w:rFonts w:hint="eastAsia" w:ascii="宋体" w:hAnsi="宋体" w:cs="宋体"/>
          <w:sz w:val="24"/>
          <w:highlight w:val="none"/>
          <w:lang w:eastAsia="zh-CN"/>
        </w:rPr>
        <w:t>供应商</w:t>
      </w:r>
      <w:r>
        <w:rPr>
          <w:rFonts w:hint="eastAsia" w:ascii="宋体" w:hAnsi="宋体" w:eastAsia="宋体" w:cs="宋体"/>
          <w:sz w:val="24"/>
          <w:highlight w:val="none"/>
        </w:rPr>
        <w:t>的影响不负任何责任，</w:t>
      </w:r>
      <w:r>
        <w:rPr>
          <w:rFonts w:hint="eastAsia" w:ascii="宋体" w:hAnsi="宋体" w:cs="宋体"/>
          <w:sz w:val="24"/>
          <w:highlight w:val="none"/>
          <w:lang w:eastAsia="zh-CN"/>
        </w:rPr>
        <w:t>不做</w:t>
      </w:r>
      <w:r>
        <w:rPr>
          <w:rFonts w:hint="eastAsia" w:ascii="宋体" w:hAnsi="宋体" w:eastAsia="宋体" w:cs="宋体"/>
          <w:sz w:val="24"/>
          <w:highlight w:val="none"/>
        </w:rPr>
        <w:t>任何</w:t>
      </w:r>
      <w:r>
        <w:rPr>
          <w:rFonts w:hint="eastAsia" w:ascii="宋体" w:hAnsi="宋体" w:eastAsia="宋体" w:cs="宋体"/>
          <w:sz w:val="24"/>
        </w:rPr>
        <w:t>解释。</w:t>
      </w:r>
    </w:p>
    <w:p w14:paraId="074013B3">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5.8.6 确定</w:t>
      </w:r>
      <w:r>
        <w:rPr>
          <w:rFonts w:hint="eastAsia" w:ascii="宋体" w:hAnsi="宋体" w:cs="宋体"/>
          <w:sz w:val="24"/>
          <w:lang w:eastAsia="zh-CN"/>
        </w:rPr>
        <w:t>成交</w:t>
      </w:r>
      <w:r>
        <w:rPr>
          <w:rFonts w:hint="eastAsia" w:ascii="宋体" w:hAnsi="宋体" w:eastAsia="宋体" w:cs="宋体"/>
          <w:sz w:val="24"/>
        </w:rPr>
        <w:t>人后，由招标机构发出</w:t>
      </w:r>
      <w:r>
        <w:rPr>
          <w:rFonts w:hint="eastAsia" w:ascii="宋体" w:hAnsi="宋体" w:cs="宋体"/>
          <w:sz w:val="24"/>
          <w:lang w:eastAsia="zh-CN"/>
        </w:rPr>
        <w:t>成交</w:t>
      </w:r>
      <w:r>
        <w:rPr>
          <w:rFonts w:hint="eastAsia" w:ascii="宋体" w:hAnsi="宋体" w:eastAsia="宋体" w:cs="宋体"/>
          <w:sz w:val="24"/>
        </w:rPr>
        <w:t>通知书，</w:t>
      </w:r>
      <w:r>
        <w:rPr>
          <w:rFonts w:hint="eastAsia" w:ascii="宋体" w:hAnsi="宋体" w:cs="宋体"/>
          <w:sz w:val="24"/>
          <w:lang w:eastAsia="zh-CN"/>
        </w:rPr>
        <w:t>成交</w:t>
      </w:r>
      <w:r>
        <w:rPr>
          <w:rFonts w:hint="eastAsia" w:ascii="宋体" w:hAnsi="宋体" w:eastAsia="宋体" w:cs="宋体"/>
          <w:sz w:val="24"/>
        </w:rPr>
        <w:t>人</w:t>
      </w:r>
      <w:r>
        <w:rPr>
          <w:rFonts w:hint="eastAsia" w:ascii="宋体" w:hAnsi="宋体" w:eastAsia="宋体" w:cs="宋体"/>
          <w:color w:val="auto"/>
          <w:sz w:val="24"/>
        </w:rPr>
        <w:t>应</w:t>
      </w:r>
      <w:r>
        <w:rPr>
          <w:rFonts w:hint="eastAsia" w:ascii="宋体" w:hAnsi="宋体" w:cs="宋体"/>
          <w:color w:val="auto"/>
          <w:sz w:val="24"/>
          <w:lang w:val="en-US" w:eastAsia="zh-CN"/>
        </w:rPr>
        <w:t>25</w:t>
      </w:r>
      <w:r>
        <w:rPr>
          <w:rFonts w:hint="eastAsia" w:ascii="宋体" w:hAnsi="宋体" w:eastAsia="宋体" w:cs="宋体"/>
          <w:color w:val="auto"/>
          <w:sz w:val="24"/>
        </w:rPr>
        <w:t>日内</w:t>
      </w:r>
      <w:r>
        <w:rPr>
          <w:rFonts w:hint="eastAsia" w:ascii="宋体" w:hAnsi="宋体" w:eastAsia="宋体" w:cs="宋体"/>
          <w:color w:val="000000" w:themeColor="text1"/>
          <w:sz w:val="24"/>
          <w14:textFill>
            <w14:solidFill>
              <w14:schemeClr w14:val="tx1"/>
            </w14:solidFill>
          </w14:textFill>
        </w:rPr>
        <w:t>与采购人</w:t>
      </w:r>
      <w:r>
        <w:rPr>
          <w:rFonts w:hint="eastAsia" w:ascii="宋体" w:hAnsi="宋体" w:eastAsia="宋体" w:cs="宋体"/>
          <w:sz w:val="24"/>
        </w:rPr>
        <w:t>签约。</w:t>
      </w:r>
    </w:p>
    <w:p w14:paraId="435C2796">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5.8.7招标机构没有义务向未</w:t>
      </w:r>
      <w:r>
        <w:rPr>
          <w:rFonts w:hint="eastAsia" w:ascii="宋体" w:hAnsi="宋体" w:cs="宋体"/>
          <w:sz w:val="24"/>
          <w:lang w:eastAsia="zh-CN"/>
        </w:rPr>
        <w:t>成交</w:t>
      </w:r>
      <w:r>
        <w:rPr>
          <w:rFonts w:hint="eastAsia" w:ascii="宋体" w:hAnsi="宋体" w:eastAsia="宋体" w:cs="宋体"/>
          <w:sz w:val="24"/>
        </w:rPr>
        <w:t>的</w:t>
      </w:r>
      <w:r>
        <w:rPr>
          <w:rFonts w:hint="eastAsia" w:ascii="宋体" w:hAnsi="宋体" w:cs="宋体"/>
          <w:sz w:val="24"/>
          <w:lang w:eastAsia="zh-CN"/>
        </w:rPr>
        <w:t>供应商</w:t>
      </w:r>
      <w:r>
        <w:rPr>
          <w:rFonts w:hint="eastAsia" w:ascii="宋体" w:hAnsi="宋体" w:eastAsia="宋体" w:cs="宋体"/>
          <w:sz w:val="24"/>
        </w:rPr>
        <w:t>解释不中标的理由。</w:t>
      </w:r>
    </w:p>
    <w:p w14:paraId="09D7BD9C">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5.9  招标、</w:t>
      </w:r>
      <w:r>
        <w:rPr>
          <w:rFonts w:hint="eastAsia" w:ascii="宋体" w:hAnsi="宋体" w:cs="宋体"/>
          <w:sz w:val="24"/>
          <w:lang w:eastAsia="zh-CN"/>
        </w:rPr>
        <w:t>评审</w:t>
      </w:r>
      <w:r>
        <w:rPr>
          <w:rFonts w:hint="eastAsia" w:ascii="宋体" w:hAnsi="宋体" w:eastAsia="宋体" w:cs="宋体"/>
          <w:sz w:val="24"/>
        </w:rPr>
        <w:t>过程的保密性。</w:t>
      </w:r>
    </w:p>
    <w:p w14:paraId="58E0D8C1">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5.9.1接受投标后，直至</w:t>
      </w:r>
      <w:r>
        <w:rPr>
          <w:rFonts w:hint="eastAsia" w:ascii="宋体" w:hAnsi="宋体" w:cs="宋体"/>
          <w:sz w:val="24"/>
          <w:lang w:eastAsia="zh-CN"/>
        </w:rPr>
        <w:t>成交</w:t>
      </w:r>
      <w:r>
        <w:rPr>
          <w:rFonts w:hint="eastAsia" w:ascii="宋体" w:hAnsi="宋体" w:eastAsia="宋体" w:cs="宋体"/>
          <w:sz w:val="24"/>
        </w:rPr>
        <w:t>商与买方签订合同后止，凡与招标、审查、澄清、评价、比较、授标意见有关的内容，任何人均不得向</w:t>
      </w:r>
      <w:r>
        <w:rPr>
          <w:rFonts w:hint="eastAsia" w:ascii="宋体" w:hAnsi="宋体" w:cs="宋体"/>
          <w:sz w:val="24"/>
          <w:lang w:eastAsia="zh-CN"/>
        </w:rPr>
        <w:t>供应商</w:t>
      </w:r>
      <w:r>
        <w:rPr>
          <w:rFonts w:hint="eastAsia" w:ascii="宋体" w:hAnsi="宋体" w:eastAsia="宋体" w:cs="宋体"/>
          <w:sz w:val="24"/>
        </w:rPr>
        <w:t>及与评审无关的其他人透露。</w:t>
      </w:r>
    </w:p>
    <w:p w14:paraId="68EFE214">
      <w:pPr>
        <w:pageBreakBefore w:val="0"/>
        <w:widowControl w:val="0"/>
        <w:kinsoku/>
        <w:wordWrap/>
        <w:overflowPunct/>
        <w:topLinePunct w:val="0"/>
        <w:autoSpaceDE/>
        <w:autoSpaceDN/>
        <w:bidi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rPr>
        <w:t>5.9.2从投标截止日起到确定</w:t>
      </w:r>
      <w:r>
        <w:rPr>
          <w:rFonts w:hint="eastAsia" w:ascii="宋体" w:hAnsi="宋体" w:cs="宋体"/>
          <w:sz w:val="24"/>
          <w:lang w:eastAsia="zh-CN"/>
        </w:rPr>
        <w:t>成交</w:t>
      </w:r>
      <w:r>
        <w:rPr>
          <w:rFonts w:hint="eastAsia" w:ascii="宋体" w:hAnsi="宋体" w:eastAsia="宋体" w:cs="宋体"/>
          <w:sz w:val="24"/>
        </w:rPr>
        <w:t>人止，</w:t>
      </w:r>
      <w:r>
        <w:rPr>
          <w:rFonts w:hint="eastAsia" w:ascii="宋体" w:hAnsi="宋体" w:cs="宋体"/>
          <w:sz w:val="24"/>
          <w:lang w:eastAsia="zh-CN"/>
        </w:rPr>
        <w:t>供应商</w:t>
      </w:r>
      <w:r>
        <w:rPr>
          <w:rFonts w:hint="eastAsia" w:ascii="宋体" w:hAnsi="宋体" w:eastAsia="宋体" w:cs="宋体"/>
          <w:sz w:val="24"/>
        </w:rPr>
        <w:t>不得与参加招标、评审的有</w:t>
      </w:r>
      <w:r>
        <w:rPr>
          <w:rFonts w:hint="eastAsia" w:ascii="宋体" w:hAnsi="宋体" w:eastAsia="宋体" w:cs="宋体"/>
          <w:sz w:val="24"/>
          <w:highlight w:val="none"/>
        </w:rPr>
        <w:t>关人员私下接触。在评审过程中，如果</w:t>
      </w:r>
      <w:r>
        <w:rPr>
          <w:rFonts w:hint="eastAsia" w:ascii="宋体" w:hAnsi="宋体" w:cs="宋体"/>
          <w:sz w:val="24"/>
          <w:highlight w:val="none"/>
          <w:lang w:eastAsia="zh-CN"/>
        </w:rPr>
        <w:t>供应商</w:t>
      </w:r>
      <w:r>
        <w:rPr>
          <w:rFonts w:hint="eastAsia" w:ascii="宋体" w:hAnsi="宋体" w:eastAsia="宋体" w:cs="宋体"/>
          <w:sz w:val="24"/>
          <w:highlight w:val="none"/>
        </w:rPr>
        <w:t>试图在</w:t>
      </w:r>
      <w:r>
        <w:rPr>
          <w:rFonts w:hint="eastAsia" w:ascii="宋体" w:hAnsi="宋体" w:cs="宋体"/>
          <w:sz w:val="24"/>
          <w:highlight w:val="none"/>
          <w:lang w:eastAsia="zh-CN"/>
        </w:rPr>
        <w:t>响应文件</w:t>
      </w:r>
      <w:r>
        <w:rPr>
          <w:rFonts w:hint="eastAsia" w:ascii="宋体" w:hAnsi="宋体" w:eastAsia="宋体" w:cs="宋体"/>
          <w:sz w:val="24"/>
          <w:highlight w:val="none"/>
        </w:rPr>
        <w:t>审查、澄清、比较及推荐</w:t>
      </w:r>
      <w:r>
        <w:rPr>
          <w:rFonts w:hint="eastAsia" w:ascii="宋体" w:hAnsi="宋体" w:cs="宋体"/>
          <w:sz w:val="24"/>
          <w:highlight w:val="none"/>
          <w:lang w:eastAsia="zh-CN"/>
        </w:rPr>
        <w:t>成交</w:t>
      </w:r>
      <w:r>
        <w:rPr>
          <w:rFonts w:hint="eastAsia" w:ascii="宋体" w:hAnsi="宋体" w:eastAsia="宋体" w:cs="宋体"/>
          <w:sz w:val="24"/>
          <w:highlight w:val="none"/>
        </w:rPr>
        <w:t>人方面</w:t>
      </w:r>
      <w:r>
        <w:rPr>
          <w:rFonts w:hint="eastAsia" w:ascii="宋体" w:hAnsi="宋体" w:cs="宋体"/>
          <w:sz w:val="24"/>
          <w:highlight w:val="none"/>
          <w:lang w:eastAsia="zh-CN"/>
        </w:rPr>
        <w:t>对</w:t>
      </w:r>
      <w:r>
        <w:rPr>
          <w:rFonts w:hint="eastAsia" w:ascii="宋体" w:hAnsi="宋体" w:eastAsia="宋体" w:cs="宋体"/>
          <w:sz w:val="24"/>
          <w:highlight w:val="none"/>
        </w:rPr>
        <w:t>参与评审的有关人员和买方施加任何影响，其投标将被拒绝。</w:t>
      </w:r>
    </w:p>
    <w:p w14:paraId="47B5FA62">
      <w:pPr>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5.</w:t>
      </w:r>
      <w:r>
        <w:rPr>
          <w:rFonts w:hint="eastAsia" w:ascii="宋体" w:hAnsi="宋体" w:cs="宋体"/>
          <w:sz w:val="24"/>
          <w:highlight w:val="none"/>
          <w:lang w:val="en-US" w:eastAsia="zh-CN"/>
        </w:rPr>
        <w:t>10</w:t>
      </w:r>
      <w:r>
        <w:rPr>
          <w:rFonts w:hint="eastAsia" w:ascii="宋体" w:hAnsi="宋体" w:eastAsia="宋体" w:cs="宋体"/>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FFA0D7F">
      <w:pPr>
        <w:pStyle w:val="17"/>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color w:val="auto"/>
          <w:highlight w:val="none"/>
        </w:rPr>
      </w:pPr>
      <w:r>
        <w:rPr>
          <w:rFonts w:hint="eastAsia" w:ascii="宋体" w:hAnsi="宋体" w:eastAsia="宋体" w:cs="宋体"/>
          <w:color w:val="auto"/>
          <w:kern w:val="2"/>
          <w:sz w:val="24"/>
          <w:szCs w:val="24"/>
          <w:highlight w:val="none"/>
          <w:lang w:val="en-US" w:eastAsia="zh-CN" w:bidi="ar-SA"/>
        </w:rPr>
        <w:t>5.1</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若</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须知前附表中写明专门面向中小企业采购的，</w:t>
      </w:r>
      <w:r>
        <w:rPr>
          <w:rFonts w:hint="eastAsia" w:hAnsi="宋体" w:cs="宋体"/>
          <w:color w:val="auto"/>
          <w:kern w:val="2"/>
          <w:sz w:val="24"/>
          <w:szCs w:val="24"/>
          <w:highlight w:val="none"/>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highlight w:val="none"/>
          <w:lang w:val="en-US" w:eastAsia="zh-CN" w:bidi="ar-SA"/>
        </w:rPr>
        <w:t>其投标将被认定为投标无效。</w:t>
      </w:r>
    </w:p>
    <w:p w14:paraId="6E804DB9">
      <w:pPr>
        <w:pageBreakBefore w:val="0"/>
        <w:widowControl w:val="0"/>
        <w:kinsoku/>
        <w:wordWrap/>
        <w:overflowPunct/>
        <w:topLinePunct w:val="0"/>
        <w:autoSpaceDE/>
        <w:autoSpaceDN/>
        <w:bidi w:val="0"/>
        <w:adjustRightInd w:val="0"/>
        <w:snapToGrid w:val="0"/>
        <w:spacing w:line="360" w:lineRule="auto"/>
        <w:ind w:left="0" w:leftChars="0" w:firstLine="482" w:firstLineChars="200"/>
        <w:rPr>
          <w:rFonts w:hint="eastAsia" w:ascii="宋体" w:hAnsi="宋体" w:eastAsia="宋体" w:cs="宋体"/>
          <w:sz w:val="24"/>
        </w:rPr>
      </w:pPr>
      <w:r>
        <w:rPr>
          <w:rFonts w:hint="eastAsia" w:ascii="宋体" w:hAnsi="宋体" w:eastAsia="宋体" w:cs="宋体"/>
          <w:b/>
          <w:bCs/>
          <w:sz w:val="24"/>
        </w:rPr>
        <w:t>6、签约及</w:t>
      </w:r>
      <w:r>
        <w:rPr>
          <w:rFonts w:hint="eastAsia" w:ascii="宋体" w:hAnsi="宋体" w:cs="宋体"/>
          <w:b/>
          <w:bCs/>
          <w:sz w:val="24"/>
          <w:lang w:eastAsia="zh-CN"/>
        </w:rPr>
        <w:t>成交</w:t>
      </w:r>
      <w:r>
        <w:rPr>
          <w:rFonts w:hint="eastAsia" w:ascii="宋体" w:hAnsi="宋体" w:eastAsia="宋体" w:cs="宋体"/>
          <w:b/>
          <w:bCs/>
          <w:sz w:val="24"/>
        </w:rPr>
        <w:t>服务费</w:t>
      </w:r>
    </w:p>
    <w:p w14:paraId="6CAE40E2">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6.1 </w:t>
      </w:r>
      <w:r>
        <w:rPr>
          <w:rFonts w:hint="eastAsia" w:ascii="宋体" w:hAnsi="宋体" w:cs="宋体"/>
          <w:sz w:val="24"/>
          <w:lang w:eastAsia="zh-CN"/>
        </w:rPr>
        <w:t>成交</w:t>
      </w:r>
      <w:r>
        <w:rPr>
          <w:rFonts w:hint="eastAsia" w:ascii="宋体" w:hAnsi="宋体" w:eastAsia="宋体" w:cs="宋体"/>
          <w:sz w:val="24"/>
        </w:rPr>
        <w:t>人须向招标机构缴纳足额</w:t>
      </w:r>
      <w:r>
        <w:rPr>
          <w:rFonts w:hint="eastAsia" w:ascii="宋体" w:hAnsi="宋体" w:cs="宋体"/>
          <w:sz w:val="24"/>
          <w:lang w:eastAsia="zh-CN"/>
        </w:rPr>
        <w:t>成交</w:t>
      </w:r>
      <w:r>
        <w:rPr>
          <w:rFonts w:hint="eastAsia" w:ascii="宋体" w:hAnsi="宋体" w:eastAsia="宋体" w:cs="宋体"/>
          <w:sz w:val="24"/>
        </w:rPr>
        <w:t>服务费并领取</w:t>
      </w:r>
      <w:r>
        <w:rPr>
          <w:rFonts w:hint="eastAsia" w:ascii="宋体" w:hAnsi="宋体" w:cs="宋体"/>
          <w:sz w:val="24"/>
          <w:lang w:eastAsia="zh-CN"/>
        </w:rPr>
        <w:t>成交</w:t>
      </w:r>
      <w:r>
        <w:rPr>
          <w:rFonts w:hint="eastAsia" w:ascii="宋体" w:hAnsi="宋体" w:eastAsia="宋体" w:cs="宋体"/>
          <w:sz w:val="24"/>
        </w:rPr>
        <w:t>通知书。</w:t>
      </w:r>
    </w:p>
    <w:p w14:paraId="05DD280E">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人须向招标机构按如下标准和规定交纳</w:t>
      </w: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服务费：</w:t>
      </w:r>
    </w:p>
    <w:p w14:paraId="1A258154">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成交</w:t>
      </w:r>
      <w:r>
        <w:rPr>
          <w:rFonts w:hint="eastAsia" w:ascii="宋体" w:hAnsi="宋体" w:eastAsia="宋体" w:cs="宋体"/>
          <w:sz w:val="24"/>
        </w:rPr>
        <w:t>服务费币种与</w:t>
      </w:r>
      <w:r>
        <w:rPr>
          <w:rFonts w:hint="eastAsia" w:ascii="宋体" w:hAnsi="宋体" w:cs="宋体"/>
          <w:sz w:val="24"/>
          <w:lang w:eastAsia="zh-CN"/>
        </w:rPr>
        <w:t>成交</w:t>
      </w:r>
      <w:r>
        <w:rPr>
          <w:rFonts w:hint="eastAsia" w:ascii="宋体" w:hAnsi="宋体" w:eastAsia="宋体" w:cs="宋体"/>
          <w:sz w:val="24"/>
        </w:rPr>
        <w:t>通知书</w:t>
      </w:r>
      <w:r>
        <w:rPr>
          <w:rFonts w:hint="eastAsia" w:ascii="宋体" w:hAnsi="宋体" w:cs="宋体"/>
          <w:sz w:val="24"/>
          <w:lang w:eastAsia="zh-CN"/>
        </w:rPr>
        <w:t>成交</w:t>
      </w:r>
      <w:r>
        <w:rPr>
          <w:rFonts w:hint="eastAsia" w:ascii="宋体" w:hAnsi="宋体" w:eastAsia="宋体" w:cs="宋体"/>
          <w:sz w:val="24"/>
        </w:rPr>
        <w:t>价的币种相同；</w:t>
      </w:r>
    </w:p>
    <w:p w14:paraId="24D484B0">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成交</w:t>
      </w:r>
      <w:r>
        <w:rPr>
          <w:rFonts w:hint="eastAsia" w:ascii="宋体" w:hAnsi="宋体" w:eastAsia="宋体" w:cs="宋体"/>
          <w:sz w:val="24"/>
        </w:rPr>
        <w:t>服务费不列在</w:t>
      </w:r>
      <w:r>
        <w:rPr>
          <w:rFonts w:hint="eastAsia" w:ascii="宋体" w:hAnsi="宋体" w:cs="宋体"/>
          <w:sz w:val="24"/>
          <w:lang w:eastAsia="zh-CN"/>
        </w:rPr>
        <w:t>谈判响应报价表</w:t>
      </w:r>
      <w:r>
        <w:rPr>
          <w:rFonts w:hint="eastAsia" w:ascii="宋体" w:hAnsi="宋体" w:eastAsia="宋体" w:cs="宋体"/>
          <w:sz w:val="24"/>
        </w:rPr>
        <w:t>中；</w:t>
      </w:r>
    </w:p>
    <w:p w14:paraId="7CE674D4">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cs="宋体"/>
          <w:sz w:val="24"/>
        </w:rPr>
      </w:pPr>
      <w:r>
        <w:rPr>
          <w:rFonts w:hint="eastAsia" w:ascii="宋体" w:hAnsi="宋体" w:eastAsia="宋体" w:cs="宋体"/>
          <w:sz w:val="24"/>
        </w:rPr>
        <w:t>（3）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7C6C0579">
      <w:pPr>
        <w:pageBreakBefore w:val="0"/>
        <w:widowControl w:val="0"/>
        <w:numPr>
          <w:ilvl w:val="1"/>
          <w:numId w:val="0"/>
        </w:numPr>
        <w:kinsoku/>
        <w:wordWrap/>
        <w:overflowPunct/>
        <w:topLinePunct w:val="0"/>
        <w:autoSpaceDE/>
        <w:autoSpaceDN/>
        <w:bidi w:val="0"/>
        <w:adjustRightInd w:val="0"/>
        <w:snapToGrid w:val="0"/>
        <w:spacing w:before="0" w:line="360" w:lineRule="auto"/>
        <w:ind w:left="0" w:leftChars="0" w:firstLine="480" w:firstLineChars="200"/>
        <w:jc w:val="both"/>
        <w:outlineLvl w:val="9"/>
        <w:rPr>
          <w:rFonts w:hint="eastAsia" w:ascii="宋体" w:hAnsi="宋体" w:eastAsia="宋体" w:cs="宋体"/>
          <w:b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6.3合同签订、履行及验收</w:t>
      </w:r>
    </w:p>
    <w:p w14:paraId="035919F0">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cs="宋体"/>
          <w:sz w:val="24"/>
          <w:szCs w:val="24"/>
          <w:highlight w:val="none"/>
          <w:lang w:eastAsia="zh-CN"/>
        </w:rPr>
        <w:t>谈判文件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、澄清、补充合同等为政府采购合同的组成部分，具有同等法律效力。</w:t>
      </w:r>
    </w:p>
    <w:p w14:paraId="46E87C34">
      <w:pPr>
        <w:pStyle w:val="113"/>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outlineLvl w:val="9"/>
        <w:rPr>
          <w:rFonts w:hint="eastAsia" w:ascii="宋体" w:hAnsi="宋体" w:eastAsia="宋体" w:cs="宋体"/>
          <w:sz w:val="24"/>
          <w:szCs w:val="24"/>
          <w:highlight w:val="none"/>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6.3.1</w:t>
      </w:r>
      <w:r>
        <w:rPr>
          <w:rFonts w:hint="eastAsia" w:ascii="宋体" w:hAnsi="宋体" w:eastAsia="宋体" w:cs="宋体"/>
          <w:b w:val="0"/>
          <w:bCs/>
          <w:sz w:val="24"/>
          <w:szCs w:val="24"/>
          <w:highlight w:val="none"/>
        </w:rPr>
        <w:t>签订政府采购合同</w:t>
      </w:r>
    </w:p>
    <w:p w14:paraId="71599509">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sz w:val="24"/>
          <w:szCs w:val="24"/>
          <w:highlight w:val="none"/>
        </w:rPr>
        <w:t>自</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通知书发出之日起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日内</w:t>
      </w:r>
      <w:r>
        <w:rPr>
          <w:rFonts w:hint="eastAsia" w:ascii="宋体" w:hAnsi="宋体" w:eastAsia="宋体" w:cs="宋体"/>
          <w:sz w:val="24"/>
          <w:szCs w:val="24"/>
          <w:highlight w:val="none"/>
        </w:rPr>
        <w:t>，采购人与</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供应商应按</w:t>
      </w:r>
      <w:r>
        <w:rPr>
          <w:rFonts w:hint="eastAsia" w:ascii="宋体" w:hAnsi="宋体" w:cs="宋体"/>
          <w:sz w:val="24"/>
          <w:szCs w:val="24"/>
          <w:highlight w:val="none"/>
          <w:lang w:eastAsia="zh-CN"/>
        </w:rPr>
        <w:t>谈判文件</w:t>
      </w:r>
      <w:r>
        <w:rPr>
          <w:rFonts w:hint="eastAsia" w:ascii="宋体" w:hAnsi="宋体" w:eastAsia="宋体" w:cs="宋体"/>
          <w:sz w:val="24"/>
          <w:szCs w:val="24"/>
          <w:highlight w:val="none"/>
        </w:rPr>
        <w:t>和</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的约定，签订书面合同。</w:t>
      </w:r>
    </w:p>
    <w:p w14:paraId="575AE33B">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供应商拒绝与采购人签订合同的，采购人可以按照《政府采购法实施条例》第四十九条规定，确定下一候选人为</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供应商，也可以重新开展政府采购活动。</w:t>
      </w:r>
    </w:p>
    <w:p w14:paraId="17CE5E67">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3采购人不得向</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供应商提出任何不合理的要求，作为签订合同的条件，不得与</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供应商私下订立背离合同实质性内容的任何协议，所签订的合同不</w:t>
      </w:r>
      <w:r>
        <w:rPr>
          <w:rFonts w:hint="eastAsia" w:ascii="宋体" w:hAnsi="宋体" w:eastAsia="宋体" w:cs="宋体"/>
          <w:b w:val="0"/>
          <w:bCs w:val="0"/>
          <w:sz w:val="24"/>
          <w:szCs w:val="24"/>
          <w:highlight w:val="none"/>
        </w:rPr>
        <w:t>得对</w:t>
      </w:r>
      <w:r>
        <w:rPr>
          <w:rFonts w:hint="eastAsia" w:ascii="宋体" w:hAnsi="宋体" w:cs="宋体"/>
          <w:b w:val="0"/>
          <w:bCs w:val="0"/>
          <w:sz w:val="24"/>
          <w:szCs w:val="24"/>
          <w:highlight w:val="none"/>
          <w:lang w:eastAsia="zh-CN"/>
        </w:rPr>
        <w:t>谈判文件</w:t>
      </w:r>
      <w:r>
        <w:rPr>
          <w:rFonts w:hint="eastAsia" w:ascii="宋体" w:hAnsi="宋体" w:eastAsia="宋体" w:cs="宋体"/>
          <w:b w:val="0"/>
          <w:bCs w:val="0"/>
          <w:sz w:val="24"/>
          <w:szCs w:val="24"/>
          <w:highlight w:val="none"/>
        </w:rPr>
        <w:t>和</w:t>
      </w:r>
      <w:r>
        <w:rPr>
          <w:rFonts w:hint="eastAsia" w:ascii="宋体" w:hAnsi="宋体" w:cs="宋体"/>
          <w:b w:val="0"/>
          <w:bCs w:val="0"/>
          <w:sz w:val="24"/>
          <w:szCs w:val="24"/>
          <w:highlight w:val="none"/>
          <w:lang w:eastAsia="zh-CN"/>
        </w:rPr>
        <w:t>成交</w:t>
      </w:r>
      <w:r>
        <w:rPr>
          <w:rFonts w:hint="eastAsia" w:ascii="宋体" w:hAnsi="宋体" w:eastAsia="宋体" w:cs="宋体"/>
          <w:b w:val="0"/>
          <w:bCs w:val="0"/>
          <w:sz w:val="24"/>
          <w:szCs w:val="24"/>
          <w:highlight w:val="none"/>
        </w:rPr>
        <w:t>供应商</w:t>
      </w:r>
      <w:r>
        <w:rPr>
          <w:rFonts w:hint="eastAsia" w:ascii="宋体" w:hAnsi="宋体" w:cs="宋体"/>
          <w:b w:val="0"/>
          <w:bCs w:val="0"/>
          <w:sz w:val="24"/>
          <w:szCs w:val="24"/>
          <w:highlight w:val="none"/>
          <w:lang w:eastAsia="zh-CN"/>
        </w:rPr>
        <w:t>响应文件</w:t>
      </w:r>
      <w:r>
        <w:rPr>
          <w:rFonts w:hint="eastAsia" w:ascii="宋体" w:hAnsi="宋体" w:eastAsia="宋体" w:cs="宋体"/>
          <w:b w:val="0"/>
          <w:bCs w:val="0"/>
          <w:sz w:val="24"/>
          <w:szCs w:val="24"/>
          <w:highlight w:val="none"/>
        </w:rPr>
        <w:t>作实质性修改。</w:t>
      </w:r>
    </w:p>
    <w:p w14:paraId="6BCB7FB9">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4质疑或者投诉事项可能影响</w:t>
      </w:r>
      <w:r>
        <w:rPr>
          <w:rFonts w:hint="eastAsia" w:ascii="宋体" w:hAnsi="宋体" w:cs="宋体"/>
          <w:b w:val="0"/>
          <w:bCs w:val="0"/>
          <w:sz w:val="24"/>
          <w:szCs w:val="24"/>
          <w:highlight w:val="none"/>
          <w:lang w:eastAsia="zh-CN"/>
        </w:rPr>
        <w:t>成交</w:t>
      </w:r>
      <w:r>
        <w:rPr>
          <w:rFonts w:hint="eastAsia" w:ascii="宋体" w:hAnsi="宋体" w:eastAsia="宋体" w:cs="宋体"/>
          <w:b w:val="0"/>
          <w:bCs w:val="0"/>
          <w:sz w:val="24"/>
          <w:szCs w:val="24"/>
          <w:highlight w:val="none"/>
        </w:rPr>
        <w:t>、成交结果的，采购人应当暂停签订合同，已经签订合同的，应当中止履行合同。</w:t>
      </w:r>
    </w:p>
    <w:p w14:paraId="7F222C3F">
      <w:pPr>
        <w:pStyle w:val="113"/>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eastAsia="宋体" w:cs="宋体"/>
          <w:b w:val="0"/>
          <w:bCs w:val="0"/>
          <w:sz w:val="24"/>
          <w:szCs w:val="24"/>
          <w:highlight w:val="none"/>
        </w:rPr>
        <w:t>合同公告及备案</w:t>
      </w:r>
    </w:p>
    <w:p w14:paraId="57A0659B">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1采购人应当自政府采购合同签订之日起2个工作日内，在陕西省政府采购网对合同进行公示，但政府采购合同中涉及国家秘密、商业秘密的内容除外。</w:t>
      </w:r>
    </w:p>
    <w:p w14:paraId="0880D0F0">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2采购人应自合同签订之日起7个工作日内将政府采购合同报送监管机构备案。</w:t>
      </w:r>
    </w:p>
    <w:p w14:paraId="38517DE8">
      <w:pPr>
        <w:pStyle w:val="113"/>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eastAsia="宋体" w:cs="宋体"/>
          <w:b w:val="0"/>
          <w:bCs w:val="0"/>
          <w:sz w:val="24"/>
          <w:szCs w:val="24"/>
          <w:highlight w:val="none"/>
        </w:rPr>
        <w:t>履行合同</w:t>
      </w:r>
    </w:p>
    <w:p w14:paraId="22540F4C">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1．合同一经签订，双方应严格履行合同规定的义务。</w:t>
      </w:r>
    </w:p>
    <w:p w14:paraId="49C64A20">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2．在合同履行过程中，如发生合同纠纷，合同双方应按照《中华人民共和国民法典》及合同条款的有关规定进行处理。</w:t>
      </w:r>
    </w:p>
    <w:p w14:paraId="4390E31F">
      <w:pPr>
        <w:pStyle w:val="113"/>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eastAsia="宋体" w:cs="宋体"/>
          <w:b w:val="0"/>
          <w:bCs w:val="0"/>
          <w:sz w:val="24"/>
          <w:szCs w:val="24"/>
          <w:highlight w:val="none"/>
        </w:rPr>
        <w:t>验收或考核</w:t>
      </w:r>
    </w:p>
    <w:p w14:paraId="3EF46BA4">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1采购人严格按照国家相关法律法规的要求及</w:t>
      </w:r>
      <w:r>
        <w:rPr>
          <w:rFonts w:hint="eastAsia" w:ascii="宋体" w:hAnsi="宋体" w:cs="宋体"/>
          <w:b w:val="0"/>
          <w:bCs w:val="0"/>
          <w:sz w:val="24"/>
          <w:szCs w:val="24"/>
          <w:highlight w:val="none"/>
          <w:lang w:eastAsia="zh-CN"/>
        </w:rPr>
        <w:t>谈判文件</w:t>
      </w:r>
      <w:r>
        <w:rPr>
          <w:rFonts w:hint="eastAsia" w:ascii="宋体" w:hAnsi="宋体" w:eastAsia="宋体" w:cs="宋体"/>
          <w:b w:val="0"/>
          <w:bCs w:val="0"/>
          <w:sz w:val="24"/>
          <w:szCs w:val="24"/>
          <w:highlight w:val="none"/>
        </w:rPr>
        <w:t>的要求组织验收或考核。</w:t>
      </w:r>
    </w:p>
    <w:p w14:paraId="4EB6B909">
      <w:pPr>
        <w:pageBreakBefore w:val="0"/>
        <w:widowControl w:val="0"/>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sz w:val="24"/>
          <w:szCs w:val="24"/>
          <w:highlight w:val="none"/>
        </w:rPr>
        <w:t>2采购人按《关于促进政府采购公平竞争优化营商环境的通知》（财库〔2019〕38号）、《保障中小企业款项支付条例》（国务院令第728号）等规定及采购合同的约定进行支付合同款项。</w:t>
      </w:r>
    </w:p>
    <w:p w14:paraId="61480501">
      <w:pPr>
        <w:pageBreakBefore w:val="0"/>
        <w:widowControl w:val="0"/>
        <w:kinsoku/>
        <w:wordWrap/>
        <w:overflowPunct/>
        <w:topLinePunct w:val="0"/>
        <w:autoSpaceDE/>
        <w:autoSpaceDN/>
        <w:bidi w:val="0"/>
        <w:spacing w:line="360" w:lineRule="auto"/>
        <w:ind w:left="0" w:leftChars="0" w:firstLine="482" w:firstLineChars="200"/>
        <w:rPr>
          <w:rFonts w:hint="default" w:ascii="宋体" w:hAnsi="宋体" w:cs="宋体"/>
          <w:b/>
          <w:bCs/>
          <w:sz w:val="24"/>
          <w:lang w:val="en-US" w:eastAsia="zh-CN"/>
        </w:rPr>
      </w:pPr>
      <w:r>
        <w:rPr>
          <w:rFonts w:hint="eastAsia" w:ascii="宋体" w:hAnsi="宋体" w:cs="宋体"/>
          <w:b/>
          <w:bCs/>
          <w:sz w:val="24"/>
          <w:lang w:val="en-US" w:eastAsia="zh-CN"/>
        </w:rPr>
        <w:t>7、</w:t>
      </w:r>
      <w:r>
        <w:rPr>
          <w:rFonts w:hint="default" w:ascii="宋体" w:hAnsi="宋体" w:cs="宋体"/>
          <w:b/>
          <w:bCs/>
          <w:sz w:val="24"/>
          <w:lang w:val="en-US" w:eastAsia="zh-CN"/>
        </w:rPr>
        <w:t>竞争性谈判保证金的交纳和退还</w:t>
      </w:r>
    </w:p>
    <w:p w14:paraId="1BF87486">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7.1</w:t>
      </w:r>
      <w:r>
        <w:rPr>
          <w:rFonts w:hint="default" w:ascii="宋体" w:hAnsi="宋体" w:cs="宋体"/>
          <w:b w:val="0"/>
          <w:bCs w:val="0"/>
          <w:sz w:val="24"/>
          <w:lang w:val="en-US" w:eastAsia="zh-CN"/>
        </w:rPr>
        <w:t>参与谈判的供应商必须在谈判截止时间前，按照谈判组织机构指定账户以转帐方式交纳谈判保证金。(不接受以个人名义交纳的谈判保证金，交纳谈判保证金的供应商名称须与参与谈判的供应商名称一致，否则不予退还。)</w:t>
      </w:r>
    </w:p>
    <w:p w14:paraId="7D9D4748">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保证金金额</w:t>
      </w:r>
      <w:r>
        <w:rPr>
          <w:rFonts w:hint="eastAsia" w:ascii="宋体" w:hAnsi="宋体" w:cs="宋体"/>
          <w:b w:val="0"/>
          <w:bCs w:val="0"/>
          <w:sz w:val="24"/>
          <w:lang w:val="en-US" w:eastAsia="zh-CN"/>
        </w:rPr>
        <w:t>：人民币壹万元整（¥10000.00</w:t>
      </w:r>
      <w:r>
        <w:rPr>
          <w:rFonts w:hint="default" w:ascii="宋体" w:hAnsi="宋体" w:cs="宋体"/>
          <w:b w:val="0"/>
          <w:bCs w:val="0"/>
          <w:sz w:val="24"/>
          <w:lang w:val="en-US" w:eastAsia="zh-CN"/>
        </w:rPr>
        <w:t>元</w:t>
      </w:r>
      <w:r>
        <w:rPr>
          <w:rFonts w:hint="eastAsia" w:ascii="宋体" w:hAnsi="宋体" w:cs="宋体"/>
          <w:b w:val="0"/>
          <w:bCs w:val="0"/>
          <w:sz w:val="24"/>
          <w:lang w:val="en-US" w:eastAsia="zh-CN"/>
        </w:rPr>
        <w:t>）</w:t>
      </w:r>
      <w:r>
        <w:rPr>
          <w:rFonts w:hint="default" w:ascii="宋体" w:hAnsi="宋体" w:cs="宋体"/>
          <w:b w:val="0"/>
          <w:bCs w:val="0"/>
          <w:sz w:val="24"/>
          <w:lang w:val="en-US" w:eastAsia="zh-CN"/>
        </w:rPr>
        <w:t>。</w:t>
      </w:r>
    </w:p>
    <w:p w14:paraId="4FE60E6C">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开户单位</w:t>
      </w:r>
      <w:r>
        <w:rPr>
          <w:rFonts w:hint="eastAsia" w:ascii="宋体" w:hAnsi="宋体" w:cs="宋体"/>
          <w:b w:val="0"/>
          <w:bCs w:val="0"/>
          <w:sz w:val="24"/>
          <w:lang w:val="en-US" w:eastAsia="zh-CN"/>
        </w:rPr>
        <w:t>：</w:t>
      </w:r>
      <w:r>
        <w:rPr>
          <w:rFonts w:hint="default" w:ascii="宋体" w:hAnsi="宋体" w:cs="宋体"/>
          <w:b w:val="0"/>
          <w:bCs w:val="0"/>
          <w:sz w:val="24"/>
          <w:lang w:val="en-US" w:eastAsia="zh-CN"/>
        </w:rPr>
        <w:t>宝鸡市公共资源交易中心保证金专户</w:t>
      </w:r>
    </w:p>
    <w:p w14:paraId="3EB88305">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开户银行</w:t>
      </w:r>
      <w:r>
        <w:rPr>
          <w:rFonts w:hint="eastAsia" w:ascii="宋体" w:hAnsi="宋体" w:cs="宋体"/>
          <w:b w:val="0"/>
          <w:bCs w:val="0"/>
          <w:sz w:val="24"/>
          <w:lang w:val="en-US" w:eastAsia="zh-CN"/>
        </w:rPr>
        <w:t>：</w:t>
      </w:r>
      <w:r>
        <w:rPr>
          <w:rFonts w:hint="default" w:ascii="宋体" w:hAnsi="宋体" w:cs="宋体"/>
          <w:b w:val="0"/>
          <w:bCs w:val="0"/>
          <w:sz w:val="24"/>
          <w:lang w:val="en-US" w:eastAsia="zh-CN"/>
        </w:rPr>
        <w:t>长安银行股份有限公司宝鸡分行营业部</w:t>
      </w:r>
    </w:p>
    <w:p w14:paraId="4849703C">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账号</w:t>
      </w:r>
      <w:r>
        <w:rPr>
          <w:rFonts w:hint="eastAsia" w:ascii="宋体" w:hAnsi="宋体" w:cs="宋体"/>
          <w:b w:val="0"/>
          <w:bCs w:val="0"/>
          <w:sz w:val="24"/>
          <w:lang w:val="en-US" w:eastAsia="zh-CN"/>
        </w:rPr>
        <w:t>：80602000142101980615205</w:t>
      </w:r>
    </w:p>
    <w:p w14:paraId="33A5DD17">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7.</w:t>
      </w:r>
      <w:r>
        <w:rPr>
          <w:rFonts w:hint="default" w:ascii="宋体" w:hAnsi="宋体" w:cs="宋体"/>
          <w:b w:val="0"/>
          <w:bCs w:val="0"/>
          <w:sz w:val="24"/>
          <w:lang w:val="en-US" w:eastAsia="zh-CN"/>
        </w:rPr>
        <w:t>2如</w:t>
      </w:r>
      <w:r>
        <w:rPr>
          <w:rFonts w:hint="eastAsia" w:ascii="宋体" w:hAnsi="宋体" w:cs="宋体"/>
          <w:b w:val="0"/>
          <w:bCs w:val="0"/>
          <w:sz w:val="24"/>
          <w:lang w:val="en-US" w:eastAsia="zh-CN"/>
        </w:rPr>
        <w:t>谈判</w:t>
      </w:r>
      <w:r>
        <w:rPr>
          <w:rFonts w:hint="default" w:ascii="宋体" w:hAnsi="宋体" w:cs="宋体"/>
          <w:b w:val="0"/>
          <w:bCs w:val="0"/>
          <w:sz w:val="24"/>
          <w:lang w:val="en-US" w:eastAsia="zh-CN"/>
        </w:rPr>
        <w:t>保证金以保函形式交纳，供应商须将加盖公章的保函复印件附在谈判响应文件中否则视为无效投标。供应商违约，开具保函单位承担连带责任。(注</w:t>
      </w:r>
      <w:r>
        <w:rPr>
          <w:rFonts w:hint="eastAsia" w:ascii="宋体" w:hAnsi="宋体" w:cs="宋体"/>
          <w:b w:val="0"/>
          <w:bCs w:val="0"/>
          <w:sz w:val="24"/>
          <w:lang w:val="en-US" w:eastAsia="zh-CN"/>
        </w:rPr>
        <w:t>：</w:t>
      </w:r>
      <w:r>
        <w:rPr>
          <w:rFonts w:hint="default" w:ascii="宋体" w:hAnsi="宋体" w:cs="宋体"/>
          <w:b w:val="0"/>
          <w:bCs w:val="0"/>
          <w:sz w:val="24"/>
          <w:lang w:val="en-US" w:eastAsia="zh-CN"/>
        </w:rPr>
        <w:t>保函须为供应商基本开户银行出具，附基本开户银行开户许可证复印件加盖供应商公章</w:t>
      </w:r>
      <w:r>
        <w:rPr>
          <w:rFonts w:hint="eastAsia" w:ascii="宋体" w:hAnsi="宋体" w:cs="宋体"/>
          <w:b w:val="0"/>
          <w:bCs w:val="0"/>
          <w:sz w:val="24"/>
          <w:lang w:val="en-US" w:eastAsia="zh-CN"/>
        </w:rPr>
        <w:t>，</w:t>
      </w:r>
      <w:r>
        <w:rPr>
          <w:rFonts w:hint="default" w:ascii="宋体" w:hAnsi="宋体" w:cs="宋体"/>
          <w:b w:val="0"/>
          <w:bCs w:val="0"/>
          <w:sz w:val="24"/>
          <w:lang w:val="en-US" w:eastAsia="zh-CN"/>
        </w:rPr>
        <w:t>并于开标截止时间前3个工作日内由供应商持保函原件自行前往宝鸡市公共资源交易中心6楼财务科进行验证</w:t>
      </w:r>
      <w:r>
        <w:rPr>
          <w:rFonts w:hint="eastAsia" w:ascii="宋体" w:hAnsi="宋体" w:cs="宋体"/>
          <w:b w:val="0"/>
          <w:bCs w:val="0"/>
          <w:sz w:val="24"/>
          <w:lang w:val="en-US" w:eastAsia="zh-CN"/>
        </w:rPr>
        <w:t>，</w:t>
      </w:r>
      <w:r>
        <w:rPr>
          <w:rFonts w:hint="default" w:ascii="宋体" w:hAnsi="宋体" w:cs="宋体"/>
          <w:b w:val="0"/>
          <w:bCs w:val="0"/>
          <w:sz w:val="24"/>
          <w:lang w:val="en-US" w:eastAsia="zh-CN"/>
        </w:rPr>
        <w:t>若保函未经公共资源交易中心财务科验证，否则视为无效投标。)</w:t>
      </w:r>
    </w:p>
    <w:p w14:paraId="4F4248E4">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7.</w:t>
      </w:r>
      <w:r>
        <w:rPr>
          <w:rFonts w:hint="default" w:ascii="宋体" w:hAnsi="宋体" w:cs="宋体"/>
          <w:b w:val="0"/>
          <w:bCs w:val="0"/>
          <w:sz w:val="24"/>
          <w:lang w:val="en-US" w:eastAsia="zh-CN"/>
        </w:rPr>
        <w:t>3供应商有下列情形之一的，采购代理机构不予退还其交纳的</w:t>
      </w:r>
      <w:r>
        <w:rPr>
          <w:rFonts w:hint="eastAsia" w:ascii="宋体" w:hAnsi="宋体" w:cs="宋体"/>
          <w:b w:val="0"/>
          <w:bCs w:val="0"/>
          <w:sz w:val="24"/>
          <w:lang w:val="en-US" w:eastAsia="zh-CN"/>
        </w:rPr>
        <w:t>谈判保证金，</w:t>
      </w:r>
      <w:r>
        <w:rPr>
          <w:rFonts w:hint="default" w:ascii="宋体" w:hAnsi="宋体" w:cs="宋体"/>
          <w:b w:val="0"/>
          <w:bCs w:val="0"/>
          <w:sz w:val="24"/>
          <w:lang w:val="en-US" w:eastAsia="zh-CN"/>
        </w:rPr>
        <w:t>并在项目财政主管部门备案</w:t>
      </w:r>
      <w:r>
        <w:rPr>
          <w:rFonts w:hint="eastAsia" w:ascii="宋体" w:hAnsi="宋体" w:cs="宋体"/>
          <w:b w:val="0"/>
          <w:bCs w:val="0"/>
          <w:sz w:val="24"/>
          <w:lang w:val="en-US" w:eastAsia="zh-CN"/>
        </w:rPr>
        <w:t>；</w:t>
      </w:r>
      <w:r>
        <w:rPr>
          <w:rFonts w:hint="default" w:ascii="宋体" w:hAnsi="宋体" w:cs="宋体"/>
          <w:b w:val="0"/>
          <w:bCs w:val="0"/>
          <w:sz w:val="24"/>
          <w:lang w:val="en-US" w:eastAsia="zh-CN"/>
        </w:rPr>
        <w:t>情节严重的，由财政部门将其列入不良行为纪录名单予以通报，在一至三年内禁止参加政府采购活动</w:t>
      </w:r>
      <w:r>
        <w:rPr>
          <w:rFonts w:hint="eastAsia" w:ascii="宋体" w:hAnsi="宋体" w:cs="宋体"/>
          <w:b w:val="0"/>
          <w:bCs w:val="0"/>
          <w:sz w:val="24"/>
          <w:lang w:val="en-US" w:eastAsia="zh-CN"/>
        </w:rPr>
        <w:t>：</w:t>
      </w:r>
    </w:p>
    <w:p w14:paraId="5E889E88">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a、供应商在投标截止时间后撤销谈判响应文件的</w:t>
      </w:r>
      <w:r>
        <w:rPr>
          <w:rFonts w:hint="eastAsia" w:ascii="宋体" w:hAnsi="宋体" w:cs="宋体"/>
          <w:b w:val="0"/>
          <w:bCs w:val="0"/>
          <w:sz w:val="24"/>
          <w:lang w:val="en-US" w:eastAsia="zh-CN"/>
        </w:rPr>
        <w:t>；</w:t>
      </w:r>
    </w:p>
    <w:p w14:paraId="09325C8B">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b、供应商在谈判响应文件中提供虚假材料的</w:t>
      </w:r>
      <w:r>
        <w:rPr>
          <w:rFonts w:hint="eastAsia" w:ascii="宋体" w:hAnsi="宋体" w:cs="宋体"/>
          <w:b w:val="0"/>
          <w:bCs w:val="0"/>
          <w:sz w:val="24"/>
          <w:lang w:val="en-US" w:eastAsia="zh-CN"/>
        </w:rPr>
        <w:t>；</w:t>
      </w:r>
    </w:p>
    <w:p w14:paraId="012553B8">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c</w:t>
      </w:r>
      <w:r>
        <w:rPr>
          <w:rFonts w:hint="default" w:ascii="宋体" w:hAnsi="宋体" w:cs="宋体"/>
          <w:b w:val="0"/>
          <w:bCs w:val="0"/>
          <w:sz w:val="24"/>
          <w:lang w:val="en-US" w:eastAsia="zh-CN"/>
        </w:rPr>
        <w:t>、除因不可抗力或</w:t>
      </w:r>
      <w:r>
        <w:rPr>
          <w:rFonts w:hint="eastAsia" w:ascii="宋体" w:hAnsi="宋体" w:cs="宋体"/>
          <w:b w:val="0"/>
          <w:bCs w:val="0"/>
          <w:sz w:val="24"/>
          <w:lang w:val="en-US" w:eastAsia="zh-CN"/>
        </w:rPr>
        <w:t>谈判文件</w:t>
      </w:r>
      <w:r>
        <w:rPr>
          <w:rFonts w:hint="default" w:ascii="宋体" w:hAnsi="宋体" w:cs="宋体"/>
          <w:b w:val="0"/>
          <w:bCs w:val="0"/>
          <w:sz w:val="24"/>
          <w:lang w:val="en-US" w:eastAsia="zh-CN"/>
        </w:rPr>
        <w:t>认可的情形以外，供应商不与采购人签订合同</w:t>
      </w:r>
      <w:r>
        <w:rPr>
          <w:rFonts w:hint="eastAsia" w:ascii="宋体" w:hAnsi="宋体" w:cs="宋体"/>
          <w:b w:val="0"/>
          <w:bCs w:val="0"/>
          <w:sz w:val="24"/>
          <w:lang w:val="en-US" w:eastAsia="zh-CN"/>
        </w:rPr>
        <w:t>的；</w:t>
      </w:r>
    </w:p>
    <w:p w14:paraId="499D49ED">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d、供应商与采购人、其他供应商或者采购代理机构恶意串通的</w:t>
      </w:r>
      <w:r>
        <w:rPr>
          <w:rFonts w:hint="eastAsia" w:ascii="宋体" w:hAnsi="宋体" w:cs="宋体"/>
          <w:b w:val="0"/>
          <w:bCs w:val="0"/>
          <w:sz w:val="24"/>
          <w:lang w:val="en-US" w:eastAsia="zh-CN"/>
        </w:rPr>
        <w:t>；</w:t>
      </w:r>
    </w:p>
    <w:p w14:paraId="57101712">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e、供应商将</w:t>
      </w:r>
      <w:r>
        <w:rPr>
          <w:rFonts w:hint="eastAsia" w:ascii="宋体" w:hAnsi="宋体" w:cs="宋体"/>
          <w:b w:val="0"/>
          <w:bCs w:val="0"/>
          <w:sz w:val="24"/>
          <w:lang w:val="en-US" w:eastAsia="zh-CN"/>
        </w:rPr>
        <w:t>成交</w:t>
      </w:r>
      <w:r>
        <w:rPr>
          <w:rFonts w:hint="default" w:ascii="宋体" w:hAnsi="宋体" w:cs="宋体"/>
          <w:b w:val="0"/>
          <w:bCs w:val="0"/>
          <w:sz w:val="24"/>
          <w:lang w:val="en-US" w:eastAsia="zh-CN"/>
        </w:rPr>
        <w:t>项目转让给他人，或者在谈判响应文件中未说明，且未经采购人同意，将</w:t>
      </w:r>
      <w:r>
        <w:rPr>
          <w:rFonts w:hint="eastAsia" w:ascii="宋体" w:hAnsi="宋体" w:cs="宋体"/>
          <w:b w:val="0"/>
          <w:bCs w:val="0"/>
          <w:sz w:val="24"/>
          <w:lang w:val="en-US" w:eastAsia="zh-CN"/>
        </w:rPr>
        <w:t>成交</w:t>
      </w:r>
      <w:r>
        <w:rPr>
          <w:rFonts w:hint="default" w:ascii="宋体" w:hAnsi="宋体" w:cs="宋体"/>
          <w:b w:val="0"/>
          <w:bCs w:val="0"/>
          <w:sz w:val="24"/>
          <w:lang w:val="en-US" w:eastAsia="zh-CN"/>
        </w:rPr>
        <w:t>项目分包给他人的</w:t>
      </w:r>
      <w:r>
        <w:rPr>
          <w:rFonts w:hint="eastAsia" w:ascii="宋体" w:hAnsi="宋体" w:cs="宋体"/>
          <w:b w:val="0"/>
          <w:bCs w:val="0"/>
          <w:sz w:val="24"/>
          <w:lang w:val="en-US" w:eastAsia="zh-CN"/>
        </w:rPr>
        <w:t>；</w:t>
      </w:r>
    </w:p>
    <w:p w14:paraId="700614D0">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default" w:ascii="宋体" w:hAnsi="宋体" w:cs="宋体"/>
          <w:b w:val="0"/>
          <w:bCs w:val="0"/>
          <w:sz w:val="24"/>
          <w:lang w:val="en-US" w:eastAsia="zh-CN"/>
        </w:rPr>
        <w:t>f、供应商拒绝履行合同义务的。</w:t>
      </w:r>
    </w:p>
    <w:p w14:paraId="28BF9576">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7.</w:t>
      </w:r>
      <w:r>
        <w:rPr>
          <w:rFonts w:hint="default" w:ascii="宋体" w:hAnsi="宋体" w:cs="宋体"/>
          <w:b w:val="0"/>
          <w:bCs w:val="0"/>
          <w:sz w:val="24"/>
          <w:lang w:val="en-US" w:eastAsia="zh-CN"/>
        </w:rPr>
        <w:t>4自成交通知书发出之日起五个工作日内退还未中标人的</w:t>
      </w:r>
      <w:r>
        <w:rPr>
          <w:rFonts w:hint="eastAsia" w:ascii="宋体" w:hAnsi="宋体" w:cs="宋体"/>
          <w:b w:val="0"/>
          <w:bCs w:val="0"/>
          <w:sz w:val="24"/>
          <w:lang w:val="en-US" w:eastAsia="zh-CN"/>
        </w:rPr>
        <w:t>谈判保证金</w:t>
      </w:r>
      <w:r>
        <w:rPr>
          <w:rFonts w:hint="default" w:ascii="宋体" w:hAnsi="宋体" w:cs="宋体"/>
          <w:b w:val="0"/>
          <w:bCs w:val="0"/>
          <w:sz w:val="24"/>
          <w:lang w:val="en-US" w:eastAsia="zh-CN"/>
        </w:rPr>
        <w:t>，自采购合同签订之日起五个工作日内退还</w:t>
      </w:r>
      <w:r>
        <w:rPr>
          <w:rFonts w:hint="eastAsia" w:ascii="宋体" w:hAnsi="宋体" w:cs="宋体"/>
          <w:b w:val="0"/>
          <w:bCs w:val="0"/>
          <w:sz w:val="24"/>
          <w:lang w:val="en-US" w:eastAsia="zh-CN"/>
        </w:rPr>
        <w:t>成交</w:t>
      </w:r>
      <w:r>
        <w:rPr>
          <w:rFonts w:hint="default" w:ascii="宋体" w:hAnsi="宋体" w:cs="宋体"/>
          <w:b w:val="0"/>
          <w:bCs w:val="0"/>
          <w:sz w:val="24"/>
          <w:lang w:val="en-US" w:eastAsia="zh-CN"/>
        </w:rPr>
        <w:t>人的</w:t>
      </w:r>
      <w:r>
        <w:rPr>
          <w:rFonts w:hint="eastAsia" w:ascii="宋体" w:hAnsi="宋体" w:cs="宋体"/>
          <w:b w:val="0"/>
          <w:bCs w:val="0"/>
          <w:sz w:val="24"/>
          <w:lang w:val="en-US" w:eastAsia="zh-CN"/>
        </w:rPr>
        <w:t>谈判</w:t>
      </w:r>
      <w:r>
        <w:rPr>
          <w:rFonts w:hint="default" w:ascii="宋体" w:hAnsi="宋体" w:cs="宋体"/>
          <w:b w:val="0"/>
          <w:bCs w:val="0"/>
          <w:sz w:val="24"/>
          <w:lang w:val="en-US" w:eastAsia="zh-CN"/>
        </w:rPr>
        <w:t>保证金或者转为</w:t>
      </w:r>
      <w:r>
        <w:rPr>
          <w:rFonts w:hint="eastAsia" w:ascii="宋体" w:hAnsi="宋体" w:cs="宋体"/>
          <w:b w:val="0"/>
          <w:bCs w:val="0"/>
          <w:sz w:val="24"/>
          <w:lang w:val="en-US" w:eastAsia="zh-CN"/>
        </w:rPr>
        <w:t>成交</w:t>
      </w:r>
      <w:r>
        <w:rPr>
          <w:rFonts w:hint="default" w:ascii="宋体" w:hAnsi="宋体" w:cs="宋体"/>
          <w:b w:val="0"/>
          <w:bCs w:val="0"/>
          <w:sz w:val="24"/>
          <w:lang w:val="en-US" w:eastAsia="zh-CN"/>
        </w:rPr>
        <w:t>人的履约保证金。</w:t>
      </w:r>
    </w:p>
    <w:p w14:paraId="6DCCB0FC">
      <w:pPr>
        <w:pageBreakBefore w:val="0"/>
        <w:widowControl w:val="0"/>
        <w:kinsoku/>
        <w:wordWrap/>
        <w:overflowPunct/>
        <w:topLinePunct w:val="0"/>
        <w:autoSpaceDE/>
        <w:autoSpaceDN/>
        <w:bidi w:val="0"/>
        <w:spacing w:line="360" w:lineRule="auto"/>
        <w:ind w:left="0" w:leftChars="0"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7.</w:t>
      </w:r>
      <w:r>
        <w:rPr>
          <w:rFonts w:hint="default" w:ascii="宋体" w:hAnsi="宋体" w:cs="宋体"/>
          <w:b w:val="0"/>
          <w:bCs w:val="0"/>
          <w:sz w:val="24"/>
          <w:lang w:val="en-US" w:eastAsia="zh-CN"/>
        </w:rPr>
        <w:t>5成交供应商需在合同签订后3日内持合同原件或复印件至采购代理机构办理</w:t>
      </w:r>
      <w:r>
        <w:rPr>
          <w:rFonts w:hint="eastAsia" w:ascii="宋体" w:hAnsi="宋体" w:cs="宋体"/>
          <w:b w:val="0"/>
          <w:bCs w:val="0"/>
          <w:sz w:val="24"/>
          <w:lang w:val="en-US" w:eastAsia="zh-CN"/>
        </w:rPr>
        <w:t>谈判保证金</w:t>
      </w:r>
      <w:r>
        <w:rPr>
          <w:rFonts w:hint="default" w:ascii="宋体" w:hAnsi="宋体" w:cs="宋体"/>
          <w:b w:val="0"/>
          <w:bCs w:val="0"/>
          <w:sz w:val="24"/>
          <w:lang w:val="en-US" w:eastAsia="zh-CN"/>
        </w:rPr>
        <w:t>退还手续。</w:t>
      </w:r>
    </w:p>
    <w:p w14:paraId="36A8B6EB">
      <w:pPr>
        <w:pageBreakBefore w:val="0"/>
        <w:widowControl w:val="0"/>
        <w:kinsoku/>
        <w:wordWrap/>
        <w:overflowPunct/>
        <w:topLinePunct w:val="0"/>
        <w:autoSpaceDE/>
        <w:autoSpaceDN/>
        <w:bidi w:val="0"/>
        <w:spacing w:line="360" w:lineRule="auto"/>
        <w:ind w:left="0" w:firstLine="482" w:firstLineChars="200"/>
        <w:rPr>
          <w:rFonts w:hint="eastAsia" w:ascii="宋体" w:hAnsi="宋体" w:cs="宋体"/>
          <w:b/>
          <w:bCs/>
          <w:sz w:val="24"/>
          <w:lang w:val="en-US" w:eastAsia="zh-CN"/>
        </w:rPr>
      </w:pPr>
      <w:r>
        <w:rPr>
          <w:rFonts w:hint="eastAsia" w:ascii="宋体" w:hAnsi="宋体" w:cs="宋体"/>
          <w:b/>
          <w:bCs/>
          <w:sz w:val="24"/>
          <w:lang w:val="en-US" w:eastAsia="zh-CN"/>
        </w:rPr>
        <w:t>8、</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14:paraId="282E2F19">
      <w:pPr>
        <w:pageBreakBefore w:val="0"/>
        <w:widowControl w:val="0"/>
        <w:kinsoku/>
        <w:wordWrap/>
        <w:overflowPunct/>
        <w:topLinePunct w:val="0"/>
        <w:autoSpaceDE/>
        <w:autoSpaceDN/>
        <w:bidi w:val="0"/>
        <w:spacing w:line="360" w:lineRule="auto"/>
        <w:ind w:left="0" w:firstLine="482" w:firstLineChars="200"/>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14:paraId="21FBE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14:paraId="37F9B2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本办法所称“中小企业”包括中型、小型及微型企业，其划型标准按照《工业和信息化部　统计局　发展改革委　财政部《关于印发中小企业划型标准规定的通知》（工信部联企业〔2011〕300号）规定执行。</w:t>
      </w:r>
    </w:p>
    <w:p w14:paraId="7C9BE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0CFFCC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14:paraId="3ADB7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14:paraId="4C3E1D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省财政厅以全省统一的电子化政府采购系统为平台，对接银行信息化系统，推进政府采购成交成交信息、合同信息、融资信息、支付信息和信用信息等信息资源共享。</w:t>
      </w:r>
    </w:p>
    <w:p w14:paraId="31CFCC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14:paraId="1D3EB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7B0C7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7D693D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  件、利率优惠、贷款金额）等在陕西政府采购网予以展示。</w:t>
      </w:r>
    </w:p>
    <w:p w14:paraId="56415A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7D7A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14:paraId="53B235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36B4C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19B1D7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14:paraId="35ADEA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14:paraId="2C6144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07E42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14:paraId="4419F2F1">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14:paraId="5CA1968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40B50321">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089EFE46">
      <w:pPr>
        <w:rPr>
          <w:rFonts w:hint="default"/>
        </w:rPr>
      </w:pPr>
      <w:r>
        <w:rPr>
          <w:rFonts w:hint="default"/>
        </w:rPr>
        <w:br w:type="page"/>
      </w:r>
    </w:p>
    <w:p w14:paraId="61226D18">
      <w:pPr>
        <w:widowControl/>
        <w:jc w:val="left"/>
        <w:rPr>
          <w:rFonts w:hint="default"/>
        </w:rPr>
      </w:pPr>
      <w:r>
        <w:rPr>
          <w:rFonts w:hint="default"/>
        </w:rPr>
        <w:t>业务流程简图如下：</w:t>
      </w:r>
    </w:p>
    <w:p w14:paraId="03E509D4">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br w:type="page"/>
      </w:r>
    </w:p>
    <w:p w14:paraId="7DF7FF18">
      <w:pPr>
        <w:pStyle w:val="17"/>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14:paraId="51EE59DF">
      <w:pPr>
        <w:jc w:val="left"/>
      </w:pPr>
    </w:p>
    <w:tbl>
      <w:tblPr>
        <w:tblStyle w:val="29"/>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14:paraId="6BFB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8036AC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0BA266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CB5C89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1A094B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AB6408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14:paraId="6B15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384335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7B35D3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346953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14:paraId="412EAF4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14:paraId="193111A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43BE93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2B882A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14:paraId="72CE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53922A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50C2D5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4D1E90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E55BFE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7BCCEA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14:paraId="5297A23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w:t>
            </w:r>
            <w:r>
              <w:rPr>
                <w:rFonts w:hint="eastAsia" w:ascii="宋体" w:hAnsi="宋体" w:cs="宋体"/>
                <w:i w:val="0"/>
                <w:iCs w:val="0"/>
                <w:caps w:val="0"/>
                <w:spacing w:val="0"/>
                <w:kern w:val="0"/>
                <w:sz w:val="21"/>
                <w:szCs w:val="21"/>
                <w:lang w:val="en-US" w:eastAsia="zh-CN" w:bidi="ar"/>
              </w:rPr>
              <w:t>—</w:t>
            </w:r>
            <w:r>
              <w:rPr>
                <w:rFonts w:hint="eastAsia" w:ascii="宋体" w:hAnsi="宋体" w:eastAsia="宋体" w:cs="宋体"/>
                <w:i w:val="0"/>
                <w:iCs w:val="0"/>
                <w:caps w:val="0"/>
                <w:spacing w:val="0"/>
                <w:kern w:val="0"/>
                <w:sz w:val="21"/>
                <w:szCs w:val="21"/>
                <w:lang w:val="en-US" w:eastAsia="zh-CN" w:bidi="ar"/>
              </w:rPr>
              <w:t>5%）</w:t>
            </w:r>
          </w:p>
        </w:tc>
      </w:tr>
      <w:tr w14:paraId="2589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66668C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CDEDA4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3B4647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F02B04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578FB1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7C4A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B8DD6F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230653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94431D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BFD27AC">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900519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339F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32D528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6F81E2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3E81ED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EF613E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39E96C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3529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C3952D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FDABBE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F3A373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C91BA8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BAB128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w:t>
            </w:r>
            <w:r>
              <w:rPr>
                <w:rFonts w:hint="eastAsia" w:ascii="宋体" w:hAnsi="宋体" w:cs="宋体"/>
                <w:i w:val="0"/>
                <w:iCs w:val="0"/>
                <w:caps w:val="0"/>
                <w:spacing w:val="0"/>
                <w:kern w:val="0"/>
                <w:sz w:val="21"/>
                <w:szCs w:val="21"/>
                <w:lang w:val="en-US" w:eastAsia="zh-CN" w:bidi="ar"/>
              </w:rPr>
              <w:t>—</w:t>
            </w:r>
            <w:r>
              <w:rPr>
                <w:rFonts w:hint="eastAsia" w:ascii="宋体" w:hAnsi="宋体" w:eastAsia="宋体" w:cs="宋体"/>
                <w:i w:val="0"/>
                <w:iCs w:val="0"/>
                <w:caps w:val="0"/>
                <w:spacing w:val="0"/>
                <w:kern w:val="0"/>
                <w:sz w:val="21"/>
                <w:szCs w:val="21"/>
                <w:lang w:val="en-US" w:eastAsia="zh-CN" w:bidi="ar"/>
              </w:rPr>
              <w:t>8%）</w:t>
            </w:r>
          </w:p>
        </w:tc>
      </w:tr>
      <w:tr w14:paraId="26BB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6253AF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00A9AF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DA5790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2A6CE7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75CAB9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7EEB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F87B57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CEF51A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EDD8D6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74448B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3D1D46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29E1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BED4DE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3EF533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1D53313">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w:t>
            </w:r>
            <w:r>
              <w:rPr>
                <w:rFonts w:hint="eastAsia" w:ascii="宋体" w:hAnsi="宋体" w:cs="宋体"/>
                <w:i w:val="0"/>
                <w:iCs w:val="0"/>
                <w:caps w:val="0"/>
                <w:spacing w:val="0"/>
                <w:kern w:val="0"/>
                <w:sz w:val="21"/>
                <w:szCs w:val="21"/>
                <w:lang w:val="en-US" w:eastAsia="zh-CN" w:bidi="ar"/>
              </w:rPr>
              <w:t>－</w:t>
            </w:r>
            <w:r>
              <w:rPr>
                <w:rFonts w:hint="eastAsia" w:ascii="宋体" w:hAnsi="宋体" w:eastAsia="宋体" w:cs="宋体"/>
                <w:i w:val="0"/>
                <w:iCs w:val="0"/>
                <w:caps w:val="0"/>
                <w:spacing w:val="0"/>
                <w:kern w:val="0"/>
                <w:sz w:val="21"/>
                <w:szCs w:val="21"/>
                <w:lang w:val="en-US" w:eastAsia="zh-CN" w:bidi="ar"/>
              </w:rPr>
              <w:t>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463CB6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6FC6F1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14:paraId="673B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03855D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262BE2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C126C3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E3EB58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D76643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2733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338AF2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23C21C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8E78AD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C1D663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949CE9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14:paraId="344F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EBD57B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4261EF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98DFF53">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276A6A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0AF08A6">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16A1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D1790C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951046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621709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0A6CFD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5B8AC6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w:t>
            </w:r>
            <w:r>
              <w:rPr>
                <w:rFonts w:hint="eastAsia" w:ascii="宋体" w:hAnsi="宋体" w:cs="宋体"/>
                <w:i w:val="0"/>
                <w:iCs w:val="0"/>
                <w:caps w:val="0"/>
                <w:spacing w:val="0"/>
                <w:kern w:val="0"/>
                <w:sz w:val="21"/>
                <w:szCs w:val="21"/>
                <w:lang w:val="en-US" w:eastAsia="zh-CN" w:bidi="ar"/>
              </w:rPr>
              <w:t>—</w:t>
            </w:r>
            <w:r>
              <w:rPr>
                <w:rFonts w:hint="eastAsia" w:ascii="宋体" w:hAnsi="宋体" w:eastAsia="宋体" w:cs="宋体"/>
                <w:i w:val="0"/>
                <w:iCs w:val="0"/>
                <w:caps w:val="0"/>
                <w:spacing w:val="0"/>
                <w:kern w:val="0"/>
                <w:sz w:val="21"/>
                <w:szCs w:val="21"/>
                <w:lang w:val="en-US" w:eastAsia="zh-CN" w:bidi="ar"/>
              </w:rPr>
              <w:t>5.95%</w:t>
            </w:r>
          </w:p>
        </w:tc>
      </w:tr>
      <w:tr w14:paraId="031E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7013D0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7A8D94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654DEB3">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4220B0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587190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0C90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21F852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BB425A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F2F95E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B13656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0DCC02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14:paraId="019E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9C5BD5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E33AEA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1A8A26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C42013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A2F4B8E">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w:t>
            </w:r>
            <w:r>
              <w:rPr>
                <w:rFonts w:hint="eastAsia" w:ascii="宋体" w:hAnsi="宋体" w:cs="宋体"/>
                <w:i w:val="0"/>
                <w:iCs w:val="0"/>
                <w:caps w:val="0"/>
                <w:spacing w:val="0"/>
                <w:kern w:val="0"/>
                <w:sz w:val="21"/>
                <w:szCs w:val="21"/>
                <w:lang w:val="en-US" w:eastAsia="zh-CN" w:bidi="ar"/>
              </w:rPr>
              <w:t>—</w:t>
            </w:r>
            <w:r>
              <w:rPr>
                <w:rFonts w:hint="eastAsia" w:ascii="宋体" w:hAnsi="宋体" w:eastAsia="宋体" w:cs="宋体"/>
                <w:i w:val="0"/>
                <w:iCs w:val="0"/>
                <w:caps w:val="0"/>
                <w:spacing w:val="0"/>
                <w:kern w:val="0"/>
                <w:sz w:val="21"/>
                <w:szCs w:val="21"/>
                <w:lang w:val="en-US" w:eastAsia="zh-CN" w:bidi="ar"/>
              </w:rPr>
              <w:t>4.35%）</w:t>
            </w:r>
          </w:p>
        </w:tc>
      </w:tr>
      <w:tr w14:paraId="345B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0DAE192">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5FB26B3">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7EFF3B6">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7F6545F">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78EA31F">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14:paraId="769D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D187D19">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1DF3074">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6236AE8">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170261C">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BDB5E5C">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14:paraId="6007B1AB">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14:paraId="45862485">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w:t>
      </w:r>
      <w:r>
        <w:rPr>
          <w:rFonts w:hint="eastAsia" w:ascii="宋体" w:hAnsi="宋体" w:cs="宋体"/>
          <w:bCs/>
          <w:color w:val="auto"/>
          <w:sz w:val="24"/>
          <w:szCs w:val="24"/>
          <w:lang w:val="en-US" w:eastAsia="zh-CN" w:bidi="ar-SA"/>
        </w:rPr>
        <w:t>可登录</w:t>
      </w:r>
      <w:r>
        <w:rPr>
          <w:rFonts w:hint="eastAsia" w:ascii="宋体" w:hAnsi="宋体" w:eastAsia="宋体" w:cs="宋体"/>
          <w:bCs/>
          <w:color w:val="auto"/>
          <w:sz w:val="24"/>
          <w:szCs w:val="24"/>
          <w:lang w:val="en-US" w:bidi="ar-SA"/>
        </w:rPr>
        <w:t>陕西省政府采购网</w:t>
      </w:r>
      <w:r>
        <w:rPr>
          <w:rFonts w:hint="eastAsia" w:ascii="宋体" w:hAnsi="宋体" w:cs="宋体"/>
          <w:bCs/>
          <w:color w:val="auto"/>
          <w:sz w:val="24"/>
          <w:szCs w:val="24"/>
          <w:lang w:val="en-US" w:eastAsia="zh-CN" w:bidi="ar-SA"/>
        </w:rPr>
        <w:t>（</w:t>
      </w:r>
      <w:r>
        <w:rPr>
          <w:rFonts w:hint="eastAsia" w:ascii="宋体" w:hAnsi="宋体" w:eastAsia="宋体" w:cs="宋体"/>
          <w:bCs/>
          <w:color w:val="auto"/>
          <w:sz w:val="24"/>
          <w:szCs w:val="24"/>
          <w:lang w:val="en-US" w:bidi="ar-SA"/>
        </w:rPr>
        <w:t>www.ccgp-shaanxi.gov.cn/</w:t>
      </w:r>
      <w:r>
        <w:rPr>
          <w:rFonts w:hint="eastAsia" w:ascii="宋体" w:hAnsi="宋体" w:cs="宋体"/>
          <w:bCs/>
          <w:color w:val="auto"/>
          <w:sz w:val="24"/>
          <w:szCs w:val="24"/>
          <w:lang w:val="en-US" w:eastAsia="zh-CN" w:bidi="ar-SA"/>
        </w:rPr>
        <w:t>）</w:t>
      </w:r>
      <w:r>
        <w:rPr>
          <w:rFonts w:hint="eastAsia" w:ascii="宋体" w:hAnsi="宋体" w:eastAsia="宋体" w:cs="宋体"/>
          <w:bCs/>
          <w:color w:val="auto"/>
          <w:sz w:val="24"/>
          <w:szCs w:val="24"/>
          <w:lang w:val="en-US" w:bidi="ar-SA"/>
        </w:rPr>
        <w:t>重要通知专栏中查询了解。</w:t>
      </w:r>
    </w:p>
    <w:p w14:paraId="1AF822BC"/>
    <w:p w14:paraId="737BF9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、公共资源交易平台全流程电子化政府采购项目内容</w:t>
      </w:r>
    </w:p>
    <w:p w14:paraId="5D074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14:paraId="741C8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w:t>
      </w:r>
      <w:r>
        <w:rPr>
          <w:rFonts w:hint="eastAsia" w:ascii="宋体" w:hAnsi="宋体" w:cs="宋体"/>
          <w:color w:val="auto"/>
          <w:sz w:val="24"/>
          <w:lang w:eastAsia="zh-CN"/>
        </w:rPr>
        <w:t>响应文件</w:t>
      </w:r>
      <w:r>
        <w:rPr>
          <w:rFonts w:hint="eastAsia" w:ascii="宋体" w:hAnsi="宋体" w:eastAsia="宋体" w:cs="宋体"/>
          <w:color w:val="auto"/>
          <w:sz w:val="24"/>
        </w:rPr>
        <w:t>进行签章、加密、递交及开标时解密等相关招投标事宜。开标时请务必携带数字认证证书，如因供应商自身原因未携带数字认证证书造成无法解密</w:t>
      </w:r>
      <w:r>
        <w:rPr>
          <w:rFonts w:hint="eastAsia" w:ascii="宋体" w:hAnsi="宋体" w:cs="宋体"/>
          <w:color w:val="auto"/>
          <w:sz w:val="24"/>
          <w:lang w:eastAsia="zh-CN"/>
        </w:rPr>
        <w:t>响应文件</w:t>
      </w:r>
      <w:r>
        <w:rPr>
          <w:rFonts w:hint="eastAsia" w:ascii="宋体" w:hAnsi="宋体" w:eastAsia="宋体" w:cs="宋体"/>
          <w:color w:val="auto"/>
          <w:sz w:val="24"/>
        </w:rPr>
        <w:t>，按无效投标对待。</w:t>
      </w:r>
    </w:p>
    <w:p w14:paraId="38B22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w:t>
      </w:r>
      <w:r>
        <w:rPr>
          <w:rFonts w:hint="eastAsia" w:ascii="宋体" w:hAnsi="宋体" w:cs="宋体"/>
          <w:color w:val="auto"/>
          <w:sz w:val="24"/>
          <w:lang w:eastAsia="zh-CN"/>
        </w:rPr>
        <w:t>投标人（含供应商、投标人、竞买人等）</w:t>
      </w:r>
      <w:r>
        <w:rPr>
          <w:rFonts w:hint="eastAsia" w:ascii="宋体" w:hAnsi="宋体" w:eastAsia="宋体" w:cs="宋体"/>
          <w:color w:val="auto"/>
          <w:sz w:val="24"/>
        </w:rPr>
        <w:t>自身问题，电脑遭遇网络堵塞、病毒入侵、硬件故障或者数字证书遗失、遗忘等原因导致不能正常参与电子交易活动的，后果由</w:t>
      </w:r>
      <w:r>
        <w:rPr>
          <w:rFonts w:hint="eastAsia" w:ascii="宋体" w:hAnsi="宋体" w:cs="宋体"/>
          <w:color w:val="auto"/>
          <w:sz w:val="24"/>
          <w:lang w:eastAsia="zh-CN"/>
        </w:rPr>
        <w:t>供应商</w:t>
      </w:r>
      <w:r>
        <w:rPr>
          <w:rFonts w:hint="eastAsia" w:ascii="宋体" w:hAnsi="宋体" w:eastAsia="宋体" w:cs="宋体"/>
          <w:color w:val="auto"/>
          <w:sz w:val="24"/>
        </w:rPr>
        <w:t>承担。</w:t>
      </w:r>
    </w:p>
    <w:p w14:paraId="51B34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8.</w:t>
      </w:r>
      <w:r>
        <w:rPr>
          <w:rFonts w:hint="eastAsia" w:ascii="宋体" w:hAnsi="宋体" w:eastAsia="宋体" w:cs="宋体"/>
          <w:color w:val="auto"/>
          <w:sz w:val="24"/>
        </w:rPr>
        <w:t>1.3、制作电子</w:t>
      </w:r>
      <w:r>
        <w:rPr>
          <w:rFonts w:hint="eastAsia" w:ascii="宋体" w:hAnsi="宋体" w:cs="宋体"/>
          <w:color w:val="auto"/>
          <w:sz w:val="24"/>
          <w:lang w:eastAsia="zh-CN"/>
        </w:rPr>
        <w:t>响应文件</w:t>
      </w:r>
    </w:p>
    <w:p w14:paraId="3A1F0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w:t>
      </w:r>
      <w:r>
        <w:rPr>
          <w:rFonts w:hint="eastAsia" w:ascii="宋体" w:hAnsi="宋体" w:cs="宋体"/>
          <w:color w:val="auto"/>
          <w:sz w:val="24"/>
          <w:lang w:eastAsia="zh-CN"/>
        </w:rPr>
        <w:t>http：</w:t>
      </w:r>
      <w:r>
        <w:rPr>
          <w:rFonts w:hint="eastAsia" w:ascii="宋体" w:hAnsi="宋体" w:eastAsia="宋体" w:cs="宋体"/>
          <w:color w:val="auto"/>
          <w:sz w:val="24"/>
        </w:rPr>
        <w:t>//www.sxggzyjy.cn/）”的“服务指南”栏目“下载专区”中，免费下载“陕西省公共资源交易平台政府采购电子标书制作工具</w:t>
      </w:r>
      <w:r>
        <w:rPr>
          <w:rFonts w:hint="eastAsia" w:ascii="宋体" w:hAnsi="宋体" w:cs="宋体"/>
          <w:color w:val="auto"/>
          <w:sz w:val="24"/>
          <w:lang w:eastAsia="zh-CN"/>
        </w:rPr>
        <w:t>（</w:t>
      </w:r>
      <w:r>
        <w:rPr>
          <w:rFonts w:hint="eastAsia" w:ascii="宋体" w:hAnsi="宋体" w:eastAsia="宋体" w:cs="宋体"/>
          <w:color w:val="auto"/>
          <w:sz w:val="24"/>
        </w:rPr>
        <w:t>V8.0.0.2</w:t>
      </w:r>
      <w:r>
        <w:rPr>
          <w:rFonts w:hint="eastAsia" w:ascii="宋体" w:hAnsi="宋体" w:cs="宋体"/>
          <w:color w:val="auto"/>
          <w:sz w:val="24"/>
          <w:lang w:eastAsia="zh-CN"/>
        </w:rPr>
        <w:t>）</w:t>
      </w:r>
      <w:r>
        <w:rPr>
          <w:rFonts w:hint="eastAsia" w:ascii="宋体" w:hAnsi="宋体" w:eastAsia="宋体" w:cs="宋体"/>
          <w:color w:val="auto"/>
          <w:sz w:val="24"/>
        </w:rPr>
        <w:t>”，并升级至最新版本，使用该客户端制作电子</w:t>
      </w:r>
      <w:r>
        <w:rPr>
          <w:rFonts w:hint="eastAsia" w:ascii="宋体" w:hAnsi="宋体" w:cs="宋体"/>
          <w:color w:val="auto"/>
          <w:sz w:val="24"/>
          <w:lang w:eastAsia="zh-CN"/>
        </w:rPr>
        <w:t>响应文件</w:t>
      </w:r>
      <w:r>
        <w:rPr>
          <w:rFonts w:hint="eastAsia" w:ascii="宋体" w:hAnsi="宋体" w:eastAsia="宋体" w:cs="宋体"/>
          <w:color w:val="auto"/>
          <w:sz w:val="24"/>
        </w:rPr>
        <w:t>，制作扩展名为“.SXSTF”的电子</w:t>
      </w:r>
      <w:r>
        <w:rPr>
          <w:rFonts w:hint="eastAsia" w:ascii="宋体" w:hAnsi="宋体" w:cs="宋体"/>
          <w:color w:val="auto"/>
          <w:sz w:val="24"/>
          <w:lang w:eastAsia="zh-CN"/>
        </w:rPr>
        <w:t>响应文件</w:t>
      </w:r>
      <w:r>
        <w:rPr>
          <w:rFonts w:hint="eastAsia" w:ascii="宋体" w:hAnsi="宋体" w:eastAsia="宋体" w:cs="宋体"/>
          <w:color w:val="auto"/>
          <w:sz w:val="24"/>
        </w:rPr>
        <w:t>。</w:t>
      </w:r>
    </w:p>
    <w:p w14:paraId="7A34FB9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sz w:val="24"/>
          <w:lang w:val="en-US" w:eastAsia="zh-CN"/>
        </w:rPr>
      </w:pPr>
      <w:r>
        <w:rPr>
          <w:rFonts w:hint="eastAsia" w:ascii="宋体" w:hAnsi="宋体" w:cs="宋体"/>
          <w:b/>
          <w:bCs/>
          <w:color w:val="auto"/>
          <w:sz w:val="24"/>
          <w:lang w:eastAsia="zh-CN"/>
        </w:rPr>
        <w:t>8.</w:t>
      </w:r>
      <w:r>
        <w:rPr>
          <w:rFonts w:hint="eastAsia" w:ascii="宋体" w:hAnsi="宋体" w:eastAsia="宋体" w:cs="宋体"/>
          <w:b/>
          <w:bCs/>
          <w:color w:val="auto"/>
          <w:sz w:val="24"/>
        </w:rPr>
        <w:t>1.4、</w:t>
      </w:r>
      <w:r>
        <w:rPr>
          <w:rFonts w:hint="eastAsia" w:ascii="宋体" w:hAnsi="宋体" w:cs="宋体"/>
          <w:b/>
          <w:bCs/>
          <w:color w:val="auto"/>
          <w:sz w:val="24"/>
          <w:lang w:val="en-US" w:eastAsia="zh-CN"/>
        </w:rPr>
        <w:t>标书雷同性分析</w:t>
      </w:r>
    </w:p>
    <w:p w14:paraId="10CEC7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系统中对供应商的电子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进行雷同性分析。</w:t>
      </w:r>
    </w:p>
    <w:p w14:paraId="7C5842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制作设备的特征信息（如MAC地址、硬盘序列号、CPU编号、主板号等），判断电子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是否出自同一台设备。</w:t>
      </w:r>
    </w:p>
    <w:p w14:paraId="66807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若“文件制作机器码”一致，则表明不同投标供应商的电子</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出自同一台制作设备，根据《陕西省财政厅关于政府采购有关政策的复函》（陕财办采函〔2019〕18号），该情形可以视为投标供应商串通投标，其投标无效。</w:t>
      </w:r>
    </w:p>
    <w:p w14:paraId="4F59A1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8.</w:t>
      </w: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eastAsia="宋体" w:cs="宋体"/>
          <w:color w:val="auto"/>
          <w:sz w:val="24"/>
        </w:rPr>
        <w:t>、递交电子</w:t>
      </w:r>
      <w:r>
        <w:rPr>
          <w:rFonts w:hint="eastAsia" w:ascii="宋体" w:hAnsi="宋体" w:cs="宋体"/>
          <w:color w:val="auto"/>
          <w:sz w:val="24"/>
          <w:lang w:eastAsia="zh-CN"/>
        </w:rPr>
        <w:t>响应文件</w:t>
      </w:r>
    </w:p>
    <w:p w14:paraId="030B8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w:t>
      </w:r>
      <w:r>
        <w:rPr>
          <w:rFonts w:hint="eastAsia" w:ascii="宋体" w:hAnsi="宋体" w:cs="宋体"/>
          <w:color w:val="auto"/>
          <w:sz w:val="24"/>
          <w:lang w:eastAsia="zh-CN"/>
        </w:rPr>
        <w:t>http：</w:t>
      </w:r>
      <w:r>
        <w:rPr>
          <w:rFonts w:hint="eastAsia" w:ascii="宋体" w:hAnsi="宋体" w:eastAsia="宋体" w:cs="宋体"/>
          <w:color w:val="auto"/>
          <w:sz w:val="24"/>
        </w:rPr>
        <w:t>//www.sxggzyjy.cn/），选择“电子交易平台—陕西政府采购交易系统—企业端”进行登录，登录后选择“交易乙方”身份进入，进入菜单“采购业务—我的项目——项目流程——上传响应文件”，上传加密的电子</w:t>
      </w:r>
      <w:r>
        <w:rPr>
          <w:rFonts w:hint="eastAsia" w:ascii="宋体" w:hAnsi="宋体" w:cs="宋体"/>
          <w:color w:val="auto"/>
          <w:sz w:val="24"/>
          <w:lang w:eastAsia="zh-CN"/>
        </w:rPr>
        <w:t>响应文件</w:t>
      </w:r>
      <w:r>
        <w:rPr>
          <w:rFonts w:hint="eastAsia" w:ascii="宋体" w:hAnsi="宋体" w:eastAsia="宋体" w:cs="宋体"/>
          <w:color w:val="auto"/>
          <w:sz w:val="24"/>
        </w:rPr>
        <w:t>。上传成功后，电子化平台将予以记录。</w:t>
      </w:r>
    </w:p>
    <w:p w14:paraId="4DE7F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14:paraId="2B7B4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14:paraId="3E801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w:t>
      </w:r>
      <w:r>
        <w:rPr>
          <w:rFonts w:hint="eastAsia" w:ascii="宋体" w:hAnsi="宋体" w:cs="宋体"/>
          <w:color w:val="auto"/>
          <w:sz w:val="24"/>
          <w:lang w:eastAsia="zh-CN"/>
        </w:rPr>
        <w:t>、</w:t>
      </w:r>
      <w:r>
        <w:rPr>
          <w:rFonts w:hint="eastAsia" w:ascii="宋体" w:hAnsi="宋体" w:eastAsia="宋体" w:cs="宋体"/>
          <w:color w:val="auto"/>
          <w:sz w:val="24"/>
        </w:rPr>
        <w:t>未完成网上投标成功的或未经采购代理公司确认或未在规定时间内在平台上下载文件的，无法完成后续流程；</w:t>
      </w:r>
    </w:p>
    <w:p w14:paraId="3F9EC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2.3、本项目采用电子化投标的方式（落实无纸化交易，无需提供纸质版文件），相关操作流程详见全国公共资源交易平台（陕西省）网站[服务指南</w:t>
      </w:r>
      <w:r>
        <w:rPr>
          <w:rFonts w:hint="eastAsia" w:ascii="宋体" w:hAnsi="宋体" w:cs="宋体"/>
          <w:color w:val="auto"/>
          <w:sz w:val="24"/>
          <w:lang w:eastAsia="zh-CN"/>
        </w:rPr>
        <w:t>－</w:t>
      </w:r>
      <w:r>
        <w:rPr>
          <w:rFonts w:hint="eastAsia" w:ascii="宋体" w:hAnsi="宋体" w:eastAsia="宋体" w:cs="宋体"/>
          <w:color w:val="auto"/>
          <w:sz w:val="24"/>
        </w:rPr>
        <w:t>下载专区]中的《陕西省公共资源交易中心政府采购项目投标指南》；</w:t>
      </w:r>
    </w:p>
    <w:p w14:paraId="62BEF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w:t>
      </w:r>
      <w:r>
        <w:rPr>
          <w:rFonts w:hint="eastAsia" w:ascii="宋体" w:hAnsi="宋体" w:cs="宋体"/>
          <w:color w:val="auto"/>
          <w:sz w:val="24"/>
          <w:lang w:eastAsia="zh-CN"/>
        </w:rPr>
        <w:t>电子谈判文件</w:t>
      </w:r>
      <w:r>
        <w:rPr>
          <w:rFonts w:hint="eastAsia" w:ascii="宋体" w:hAnsi="宋体" w:eastAsia="宋体" w:cs="宋体"/>
          <w:color w:val="auto"/>
          <w:sz w:val="24"/>
        </w:rPr>
        <w:t>技术支持：4009280095、4009980000。</w:t>
      </w:r>
    </w:p>
    <w:p w14:paraId="78E25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14:paraId="09BB7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14:paraId="13ECA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w:t>
      </w:r>
      <w:r>
        <w:rPr>
          <w:rFonts w:hint="eastAsia" w:ascii="宋体" w:hAnsi="宋体" w:cs="宋体"/>
          <w:color w:val="auto"/>
          <w:sz w:val="24"/>
          <w:lang w:eastAsia="zh-CN"/>
        </w:rPr>
        <w:t>响应文件</w:t>
      </w:r>
      <w:r>
        <w:rPr>
          <w:rFonts w:hint="eastAsia" w:ascii="宋体" w:hAnsi="宋体" w:eastAsia="宋体" w:cs="宋体"/>
          <w:color w:val="auto"/>
          <w:sz w:val="24"/>
        </w:rPr>
        <w:t>时，应使用最新发布的电子</w:t>
      </w:r>
      <w:r>
        <w:rPr>
          <w:rFonts w:hint="eastAsia" w:ascii="宋体" w:hAnsi="宋体" w:cs="宋体"/>
          <w:color w:val="auto"/>
          <w:sz w:val="24"/>
          <w:lang w:eastAsia="zh-CN"/>
        </w:rPr>
        <w:t>谈判文件</w:t>
      </w:r>
      <w:r>
        <w:rPr>
          <w:rFonts w:hint="eastAsia" w:ascii="宋体" w:hAnsi="宋体" w:eastAsia="宋体" w:cs="宋体"/>
          <w:color w:val="auto"/>
          <w:sz w:val="24"/>
        </w:rPr>
        <w:t>及专用制作工具进行编制。并使用数字认证证书（CA）对电子</w:t>
      </w:r>
      <w:r>
        <w:rPr>
          <w:rFonts w:hint="eastAsia" w:ascii="宋体" w:hAnsi="宋体" w:cs="宋体"/>
          <w:color w:val="auto"/>
          <w:sz w:val="24"/>
          <w:lang w:eastAsia="zh-CN"/>
        </w:rPr>
        <w:t>响应文件</w:t>
      </w:r>
      <w:r>
        <w:rPr>
          <w:rFonts w:hint="eastAsia" w:ascii="宋体" w:hAnsi="宋体" w:eastAsia="宋体" w:cs="宋体"/>
          <w:color w:val="auto"/>
          <w:sz w:val="24"/>
        </w:rPr>
        <w:t>进行签署、加密、递交及开标时解密等相关操作。</w:t>
      </w:r>
    </w:p>
    <w:p w14:paraId="2D930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w:t>
      </w:r>
      <w:r>
        <w:rPr>
          <w:rFonts w:hint="eastAsia" w:ascii="宋体" w:hAnsi="宋体" w:cs="宋体"/>
          <w:color w:val="auto"/>
          <w:sz w:val="24"/>
          <w:lang w:eastAsia="zh-CN"/>
        </w:rPr>
        <w:t>谈判文件</w:t>
      </w:r>
      <w:r>
        <w:rPr>
          <w:rFonts w:hint="eastAsia" w:ascii="宋体" w:hAnsi="宋体" w:eastAsia="宋体" w:cs="宋体"/>
          <w:color w:val="auto"/>
          <w:sz w:val="24"/>
        </w:rPr>
        <w:t>下载</w:t>
      </w:r>
    </w:p>
    <w:p w14:paraId="0B981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w:t>
      </w:r>
      <w:r>
        <w:rPr>
          <w:rFonts w:hint="eastAsia" w:ascii="宋体" w:hAnsi="宋体" w:cs="宋体"/>
          <w:color w:val="auto"/>
          <w:sz w:val="24"/>
          <w:lang w:eastAsia="zh-CN"/>
        </w:rPr>
        <w:t>－</w:t>
      </w:r>
      <w:r>
        <w:rPr>
          <w:rFonts w:hint="eastAsia" w:ascii="宋体" w:hAnsi="宋体" w:eastAsia="宋体" w:cs="宋体"/>
          <w:color w:val="auto"/>
          <w:sz w:val="24"/>
        </w:rPr>
        <w:t>企业端]后，在[我的项目]中点击“项目流程</w:t>
      </w:r>
      <w:r>
        <w:rPr>
          <w:rFonts w:hint="eastAsia" w:ascii="宋体" w:hAnsi="宋体" w:cs="宋体"/>
          <w:color w:val="auto"/>
          <w:sz w:val="24"/>
          <w:lang w:eastAsia="zh-CN"/>
        </w:rPr>
        <w:t>－</w:t>
      </w:r>
      <w:r>
        <w:rPr>
          <w:rFonts w:hint="eastAsia" w:ascii="宋体" w:hAnsi="宋体" w:eastAsia="宋体" w:cs="宋体"/>
          <w:color w:val="auto"/>
          <w:sz w:val="24"/>
        </w:rPr>
        <w:t>交易文件下载”下载电子</w:t>
      </w:r>
      <w:r>
        <w:rPr>
          <w:rFonts w:hint="eastAsia" w:ascii="宋体" w:hAnsi="宋体" w:cs="宋体"/>
          <w:color w:val="auto"/>
          <w:sz w:val="24"/>
          <w:lang w:eastAsia="zh-CN"/>
        </w:rPr>
        <w:t>谈判文件</w:t>
      </w:r>
      <w:r>
        <w:rPr>
          <w:rFonts w:hint="eastAsia" w:ascii="宋体" w:hAnsi="宋体" w:eastAsia="宋体" w:cs="宋体"/>
          <w:color w:val="auto"/>
          <w:sz w:val="24"/>
        </w:rPr>
        <w:t>（*.SXSZF）</w:t>
      </w:r>
      <w:r>
        <w:rPr>
          <w:rFonts w:hint="eastAsia" w:ascii="宋体" w:hAnsi="宋体" w:cs="宋体"/>
          <w:color w:val="auto"/>
          <w:sz w:val="24"/>
          <w:lang w:eastAsia="zh-CN"/>
        </w:rPr>
        <w:t>；</w:t>
      </w:r>
    </w:p>
    <w:p w14:paraId="36CDD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w:t>
      </w:r>
      <w:r>
        <w:rPr>
          <w:rFonts w:hint="eastAsia" w:ascii="宋体" w:hAnsi="宋体" w:cs="宋体"/>
          <w:color w:val="auto"/>
          <w:sz w:val="24"/>
          <w:lang w:eastAsia="zh-CN"/>
        </w:rPr>
        <w:t>〉</w:t>
      </w:r>
      <w:r>
        <w:rPr>
          <w:rFonts w:hint="eastAsia" w:ascii="宋体" w:hAnsi="宋体" w:eastAsia="宋体" w:cs="宋体"/>
          <w:color w:val="auto"/>
          <w:sz w:val="24"/>
        </w:rPr>
        <w:t>答疑文件下载”下载更新后的电子谈判文件（*.SXSCF），使用旧版</w:t>
      </w:r>
      <w:r>
        <w:rPr>
          <w:rFonts w:hint="eastAsia" w:ascii="宋体" w:hAnsi="宋体" w:cs="宋体"/>
          <w:color w:val="auto"/>
          <w:sz w:val="24"/>
          <w:lang w:eastAsia="zh-CN"/>
        </w:rPr>
        <w:t>电子谈判文件</w:t>
      </w:r>
      <w:r>
        <w:rPr>
          <w:rFonts w:hint="eastAsia" w:ascii="宋体" w:hAnsi="宋体" w:eastAsia="宋体" w:cs="宋体"/>
          <w:color w:val="auto"/>
          <w:sz w:val="24"/>
        </w:rPr>
        <w:t>制作的电子</w:t>
      </w:r>
      <w:r>
        <w:rPr>
          <w:rFonts w:hint="eastAsia" w:ascii="宋体" w:hAnsi="宋体" w:cs="宋体"/>
          <w:color w:val="auto"/>
          <w:sz w:val="24"/>
          <w:lang w:eastAsia="zh-CN"/>
        </w:rPr>
        <w:t>响应文件</w:t>
      </w:r>
      <w:r>
        <w:rPr>
          <w:rFonts w:hint="eastAsia" w:ascii="宋体" w:hAnsi="宋体" w:eastAsia="宋体" w:cs="宋体"/>
          <w:color w:val="auto"/>
          <w:sz w:val="24"/>
        </w:rPr>
        <w:t>，系统将拒绝接收。</w:t>
      </w:r>
    </w:p>
    <w:p w14:paraId="74351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w:t>
      </w:r>
      <w:r>
        <w:rPr>
          <w:rFonts w:hint="eastAsia" w:ascii="宋体" w:hAnsi="宋体" w:cs="宋体"/>
          <w:color w:val="auto"/>
          <w:sz w:val="24"/>
          <w:lang w:eastAsia="zh-CN"/>
        </w:rPr>
        <w:t>电子谈判文件</w:t>
      </w:r>
      <w:r>
        <w:rPr>
          <w:rFonts w:hint="eastAsia" w:ascii="宋体" w:hAnsi="宋体" w:eastAsia="宋体" w:cs="宋体"/>
          <w:color w:val="auto"/>
          <w:sz w:val="24"/>
        </w:rPr>
        <w:t>需要使用专用软件打开、浏览</w:t>
      </w:r>
    </w:p>
    <w:p w14:paraId="321493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w:t>
      </w:r>
      <w:r>
        <w:rPr>
          <w:rFonts w:hint="eastAsia" w:ascii="宋体" w:hAnsi="宋体" w:cs="宋体"/>
          <w:color w:val="auto"/>
          <w:sz w:val="24"/>
          <w:lang w:eastAsia="zh-CN"/>
        </w:rPr>
        <w:t>－</w:t>
      </w:r>
      <w:r>
        <w:rPr>
          <w:rFonts w:hint="eastAsia" w:ascii="宋体" w:hAnsi="宋体" w:eastAsia="宋体" w:cs="宋体"/>
          <w:color w:val="auto"/>
          <w:sz w:val="24"/>
        </w:rPr>
        <w:t>下载专区]免费下载《陕西省公共资源交易平台政府采购电子标书制作工具</w:t>
      </w:r>
      <w:r>
        <w:rPr>
          <w:rFonts w:hint="eastAsia" w:ascii="宋体" w:hAnsi="宋体" w:cs="宋体"/>
          <w:color w:val="auto"/>
          <w:sz w:val="24"/>
          <w:lang w:eastAsia="zh-CN"/>
        </w:rPr>
        <w:t>（</w:t>
      </w:r>
      <w:r>
        <w:rPr>
          <w:rFonts w:hint="eastAsia" w:ascii="宋体" w:hAnsi="宋体" w:eastAsia="宋体" w:cs="宋体"/>
          <w:color w:val="auto"/>
          <w:sz w:val="24"/>
        </w:rPr>
        <w:t>V8.0.0.2</w:t>
      </w:r>
      <w:r>
        <w:rPr>
          <w:rFonts w:hint="eastAsia" w:ascii="宋体" w:hAnsi="宋体" w:cs="宋体"/>
          <w:color w:val="auto"/>
          <w:sz w:val="24"/>
          <w:lang w:eastAsia="zh-CN"/>
        </w:rPr>
        <w:t>）</w:t>
      </w:r>
      <w:r>
        <w:rPr>
          <w:rFonts w:hint="eastAsia" w:ascii="宋体" w:hAnsi="宋体" w:eastAsia="宋体" w:cs="宋体"/>
          <w:color w:val="auto"/>
          <w:sz w:val="24"/>
        </w:rPr>
        <w:t>》，下载网址：</w:t>
      </w:r>
      <w:r>
        <w:rPr>
          <w:rFonts w:hint="eastAsia" w:ascii="宋体" w:hAnsi="宋体" w:cs="宋体"/>
          <w:color w:val="auto"/>
          <w:sz w:val="24"/>
          <w:lang w:eastAsia="zh-CN"/>
        </w:rPr>
        <w:t>http：</w:t>
      </w:r>
      <w:r>
        <w:rPr>
          <w:rFonts w:hint="eastAsia" w:ascii="宋体" w:hAnsi="宋体" w:eastAsia="宋体" w:cs="宋体"/>
          <w:color w:val="auto"/>
          <w:sz w:val="24"/>
        </w:rPr>
        <w:t>//www.sxggzyjy.cn/fwzn/004003/20180827/c8c8fb15-a7cc-4011-a244-806289d7cf3b.html，并升级至最新版本，使用该客户端可以打开</w:t>
      </w:r>
      <w:r>
        <w:rPr>
          <w:rFonts w:hint="eastAsia" w:ascii="宋体" w:hAnsi="宋体" w:cs="宋体"/>
          <w:color w:val="auto"/>
          <w:sz w:val="24"/>
          <w:lang w:eastAsia="zh-CN"/>
        </w:rPr>
        <w:t>电子谈判文件</w:t>
      </w:r>
      <w:r>
        <w:rPr>
          <w:rFonts w:hint="eastAsia" w:ascii="宋体" w:hAnsi="宋体" w:eastAsia="宋体" w:cs="宋体"/>
          <w:color w:val="auto"/>
          <w:sz w:val="24"/>
        </w:rPr>
        <w:t>。软件操作手册详见全国公共资源交易平台（陕西省）网站[服务指南</w:t>
      </w:r>
      <w:r>
        <w:rPr>
          <w:rFonts w:hint="eastAsia" w:ascii="宋体" w:hAnsi="宋体" w:cs="宋体"/>
          <w:color w:val="auto"/>
          <w:sz w:val="24"/>
          <w:lang w:eastAsia="zh-CN"/>
        </w:rPr>
        <w:t>－</w:t>
      </w:r>
      <w:r>
        <w:rPr>
          <w:rFonts w:hint="eastAsia" w:ascii="宋体" w:hAnsi="宋体" w:eastAsia="宋体" w:cs="宋体"/>
          <w:color w:val="auto"/>
          <w:sz w:val="24"/>
        </w:rPr>
        <w:t>下载专区]中的《陕西省公共资源交易（政府采购类）</w:t>
      </w:r>
      <w:r>
        <w:rPr>
          <w:rFonts w:hint="eastAsia" w:ascii="宋体" w:hAnsi="宋体" w:cs="宋体"/>
          <w:color w:val="auto"/>
          <w:sz w:val="24"/>
          <w:lang w:eastAsia="zh-CN"/>
        </w:rPr>
        <w:t>响应文件</w:t>
      </w:r>
      <w:r>
        <w:rPr>
          <w:rFonts w:hint="eastAsia" w:ascii="宋体" w:hAnsi="宋体" w:eastAsia="宋体" w:cs="宋体"/>
          <w:color w:val="auto"/>
          <w:sz w:val="24"/>
        </w:rPr>
        <w:t>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r>
        <w:rPr>
          <w:rFonts w:hint="eastAsia" w:ascii="宋体" w:hAnsi="宋体" w:cs="宋体"/>
          <w:color w:val="auto"/>
          <w:sz w:val="24"/>
          <w:lang w:eastAsia="zh-CN"/>
        </w:rPr>
        <w:t>http：</w:t>
      </w:r>
      <w:r>
        <w:rPr>
          <w:rFonts w:hint="eastAsia" w:ascii="宋体" w:hAnsi="宋体" w:eastAsia="宋体" w:cs="宋体"/>
          <w:color w:val="auto"/>
          <w:sz w:val="24"/>
        </w:rPr>
        <w:t>//www.sxggzyjy.cn/fwzn/004003/20170821/c3afa05b-f5e6-4e64-9fb0-e397ef73413d.html；</w:t>
      </w:r>
    </w:p>
    <w:p w14:paraId="4E6CF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8.</w:t>
      </w:r>
      <w:r>
        <w:rPr>
          <w:rFonts w:hint="eastAsia" w:ascii="宋体" w:hAnsi="宋体" w:eastAsia="宋体" w:cs="宋体"/>
          <w:color w:val="auto"/>
          <w:sz w:val="24"/>
        </w:rPr>
        <w:t>3.2.3制作电子</w:t>
      </w:r>
      <w:r>
        <w:rPr>
          <w:rFonts w:hint="eastAsia" w:ascii="宋体" w:hAnsi="宋体" w:cs="宋体"/>
          <w:color w:val="auto"/>
          <w:sz w:val="24"/>
          <w:lang w:eastAsia="zh-CN"/>
        </w:rPr>
        <w:t>响应文件</w:t>
      </w:r>
    </w:p>
    <w:p w14:paraId="30E35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电子</w:t>
      </w:r>
      <w:r>
        <w:rPr>
          <w:rFonts w:hint="eastAsia" w:ascii="宋体" w:hAnsi="宋体" w:cs="宋体"/>
          <w:color w:val="auto"/>
          <w:sz w:val="24"/>
          <w:lang w:eastAsia="zh-CN"/>
        </w:rPr>
        <w:t>响应文件</w:t>
      </w:r>
      <w:r>
        <w:rPr>
          <w:rFonts w:hint="eastAsia" w:ascii="宋体" w:hAnsi="宋体" w:eastAsia="宋体" w:cs="宋体"/>
          <w:color w:val="auto"/>
          <w:sz w:val="24"/>
        </w:rPr>
        <w:t>同样需要使用上述软件进行编制。在编制过程中，如有技术性问题，请先翻阅操作手册或致电软件开发商，技术支持热线：4009280095、4009980000。</w:t>
      </w:r>
    </w:p>
    <w:p w14:paraId="278592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14:paraId="59A88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14:paraId="061285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w:t>
      </w:r>
      <w:r>
        <w:rPr>
          <w:rFonts w:hint="eastAsia" w:ascii="宋体" w:hAnsi="宋体" w:cs="宋体"/>
          <w:color w:val="auto"/>
          <w:sz w:val="24"/>
          <w:lang w:eastAsia="zh-CN"/>
        </w:rPr>
        <w:t>响应文件</w:t>
      </w:r>
      <w:r>
        <w:rPr>
          <w:rFonts w:hint="eastAsia" w:ascii="宋体" w:hAnsi="宋体" w:eastAsia="宋体" w:cs="宋体"/>
          <w:color w:val="auto"/>
          <w:sz w:val="24"/>
        </w:rPr>
        <w:t>可于提交</w:t>
      </w:r>
      <w:r>
        <w:rPr>
          <w:rFonts w:hint="eastAsia" w:ascii="宋体" w:hAnsi="宋体" w:cs="宋体"/>
          <w:color w:val="auto"/>
          <w:sz w:val="24"/>
          <w:lang w:eastAsia="zh-CN"/>
        </w:rPr>
        <w:t>响应文件</w:t>
      </w:r>
      <w:r>
        <w:rPr>
          <w:rFonts w:hint="eastAsia" w:ascii="宋体" w:hAnsi="宋体" w:eastAsia="宋体" w:cs="宋体"/>
          <w:color w:val="auto"/>
          <w:sz w:val="24"/>
        </w:rPr>
        <w:t>截止时间前任意时段登录全国公共资源交易平台（陕西省）网站[电子交易平台</w:t>
      </w:r>
      <w:r>
        <w:rPr>
          <w:rFonts w:hint="eastAsia" w:ascii="宋体" w:hAnsi="宋体" w:cs="宋体"/>
          <w:color w:val="auto"/>
          <w:sz w:val="24"/>
          <w:lang w:eastAsia="zh-CN"/>
        </w:rPr>
        <w:t>－</w:t>
      </w:r>
      <w:r>
        <w:rPr>
          <w:rFonts w:hint="eastAsia" w:ascii="宋体" w:hAnsi="宋体" w:eastAsia="宋体" w:cs="宋体"/>
          <w:color w:val="auto"/>
          <w:sz w:val="24"/>
        </w:rPr>
        <w:t>企业端]进行提交，逾期系统将拒绝接收。提交时，供应商应登录全国公共资源交易中心平台（陕西省），选择“首页</w:t>
      </w:r>
      <w:r>
        <w:rPr>
          <w:rFonts w:hint="eastAsia" w:ascii="宋体" w:hAnsi="宋体" w:cs="宋体"/>
          <w:color w:val="auto"/>
          <w:sz w:val="24"/>
          <w:lang w:eastAsia="zh-CN"/>
        </w:rPr>
        <w:t>〉</w:t>
      </w:r>
      <w:r>
        <w:rPr>
          <w:rFonts w:hint="eastAsia" w:ascii="宋体" w:hAnsi="宋体" w:eastAsia="宋体" w:cs="宋体"/>
          <w:color w:val="auto"/>
          <w:sz w:val="24"/>
        </w:rPr>
        <w:t>电子交易平台</w:t>
      </w:r>
      <w:r>
        <w:rPr>
          <w:rFonts w:hint="eastAsia" w:ascii="宋体" w:hAnsi="宋体" w:cs="宋体"/>
          <w:color w:val="auto"/>
          <w:sz w:val="24"/>
          <w:lang w:eastAsia="zh-CN"/>
        </w:rPr>
        <w:t>〉</w:t>
      </w:r>
      <w:r>
        <w:rPr>
          <w:rFonts w:hint="eastAsia" w:ascii="宋体" w:hAnsi="宋体" w:eastAsia="宋体" w:cs="宋体"/>
          <w:color w:val="auto"/>
          <w:sz w:val="24"/>
        </w:rPr>
        <w:t>企业端</w:t>
      </w:r>
      <w:r>
        <w:rPr>
          <w:rFonts w:hint="eastAsia" w:ascii="宋体" w:hAnsi="宋体" w:cs="宋体"/>
          <w:color w:val="auto"/>
          <w:sz w:val="24"/>
          <w:lang w:eastAsia="zh-CN"/>
        </w:rPr>
        <w:t>〉</w:t>
      </w:r>
      <w:r>
        <w:rPr>
          <w:rFonts w:hint="eastAsia" w:ascii="宋体" w:hAnsi="宋体" w:eastAsia="宋体" w:cs="宋体"/>
          <w:color w:val="auto"/>
          <w:sz w:val="24"/>
        </w:rPr>
        <w:t>我的项目”，点击[项目流程]，在打开的[项目管理]对话框中选择[上传响应文件]，上传加密的电子</w:t>
      </w:r>
      <w:r>
        <w:rPr>
          <w:rFonts w:hint="eastAsia" w:ascii="宋体" w:hAnsi="宋体" w:cs="宋体"/>
          <w:color w:val="auto"/>
          <w:sz w:val="24"/>
          <w:lang w:eastAsia="zh-CN"/>
        </w:rPr>
        <w:t>响应文件</w:t>
      </w:r>
      <w:r>
        <w:rPr>
          <w:rFonts w:hint="eastAsia" w:ascii="宋体" w:hAnsi="宋体" w:eastAsia="宋体" w:cs="宋体"/>
          <w:color w:val="auto"/>
          <w:sz w:val="24"/>
        </w:rPr>
        <w:t>（*.SXSTF），上传成功后，电子化平台将予以记录。</w:t>
      </w:r>
    </w:p>
    <w:p w14:paraId="77C5D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14:paraId="514F4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w:t>
      </w:r>
      <w:r>
        <w:rPr>
          <w:rFonts w:hint="eastAsia" w:ascii="宋体" w:hAnsi="宋体" w:cs="宋体"/>
          <w:color w:val="auto"/>
          <w:sz w:val="24"/>
          <w:lang w:eastAsia="zh-CN"/>
        </w:rPr>
        <w:t>响应文件</w:t>
      </w:r>
      <w:r>
        <w:rPr>
          <w:rFonts w:hint="eastAsia" w:ascii="宋体" w:hAnsi="宋体" w:eastAsia="宋体" w:cs="宋体"/>
          <w:color w:val="auto"/>
          <w:sz w:val="24"/>
        </w:rPr>
        <w:t>加密时所用的数字认证证书（CA锁）在开标室的解密机上自行解密电子</w:t>
      </w:r>
      <w:r>
        <w:rPr>
          <w:rFonts w:hint="eastAsia" w:ascii="宋体" w:hAnsi="宋体" w:cs="宋体"/>
          <w:color w:val="auto"/>
          <w:sz w:val="24"/>
          <w:lang w:eastAsia="zh-CN"/>
        </w:rPr>
        <w:t>响应文件</w:t>
      </w:r>
      <w:r>
        <w:rPr>
          <w:rFonts w:hint="eastAsia" w:ascii="宋体" w:hAnsi="宋体" w:eastAsia="宋体" w:cs="宋体"/>
          <w:color w:val="auto"/>
          <w:sz w:val="24"/>
        </w:rPr>
        <w:t>。</w:t>
      </w:r>
      <w:r>
        <w:rPr>
          <w:rFonts w:hint="eastAsia" w:ascii="宋体" w:hAnsi="宋体" w:cs="宋体"/>
          <w:color w:val="auto"/>
          <w:sz w:val="24"/>
          <w:lang w:eastAsia="zh-CN"/>
        </w:rPr>
        <w:t>涉及</w:t>
      </w:r>
      <w:r>
        <w:rPr>
          <w:rFonts w:hint="eastAsia" w:ascii="宋体" w:hAnsi="宋体" w:eastAsia="宋体" w:cs="宋体"/>
          <w:color w:val="auto"/>
          <w:sz w:val="24"/>
        </w:rPr>
        <w:t>二次报价的，一定携带主锁报价，只有主锁才有签章功能，二次报价才能完成。</w:t>
      </w:r>
    </w:p>
    <w:p w14:paraId="258C5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w:t>
      </w:r>
      <w:r>
        <w:rPr>
          <w:rFonts w:hint="eastAsia" w:ascii="宋体" w:hAnsi="宋体" w:cs="宋体"/>
          <w:color w:val="auto"/>
          <w:sz w:val="24"/>
          <w:lang w:eastAsia="zh-CN"/>
        </w:rPr>
        <w:t>投标人（含供应商、投标人、竞买人等）</w:t>
      </w:r>
      <w:r>
        <w:rPr>
          <w:rFonts w:hint="eastAsia" w:ascii="宋体" w:hAnsi="宋体" w:eastAsia="宋体" w:cs="宋体"/>
          <w:color w:val="auto"/>
          <w:sz w:val="24"/>
        </w:rPr>
        <w:t>自身问题，电脑遭遇网络堵塞、病毒入侵、硬件故障或者数字证书遗失、遗忘等原因导致不能正常参与电子交易活动的，后果由</w:t>
      </w:r>
      <w:r>
        <w:rPr>
          <w:rFonts w:hint="eastAsia" w:ascii="宋体" w:hAnsi="宋体" w:cs="宋体"/>
          <w:color w:val="auto"/>
          <w:sz w:val="24"/>
          <w:lang w:eastAsia="zh-CN"/>
        </w:rPr>
        <w:t>供应商</w:t>
      </w:r>
      <w:r>
        <w:rPr>
          <w:rFonts w:hint="eastAsia" w:ascii="宋体" w:hAnsi="宋体" w:eastAsia="宋体" w:cs="宋体"/>
          <w:color w:val="auto"/>
          <w:sz w:val="24"/>
        </w:rPr>
        <w:t>承担。</w:t>
      </w:r>
    </w:p>
    <w:p w14:paraId="1220E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w:t>
      </w:r>
      <w:r>
        <w:rPr>
          <w:rFonts w:hint="eastAsia" w:ascii="宋体" w:hAnsi="宋体" w:cs="宋体"/>
          <w:color w:val="auto"/>
          <w:sz w:val="24"/>
          <w:lang w:eastAsia="zh-CN"/>
        </w:rPr>
        <w:t>响应文件</w:t>
      </w:r>
      <w:r>
        <w:rPr>
          <w:rFonts w:hint="eastAsia" w:ascii="宋体" w:hAnsi="宋体" w:eastAsia="宋体" w:cs="宋体"/>
          <w:color w:val="auto"/>
          <w:sz w:val="24"/>
        </w:rPr>
        <w:t>视为无效文件：</w:t>
      </w:r>
    </w:p>
    <w:p w14:paraId="7AC8A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a.供应商拒绝对电子</w:t>
      </w:r>
      <w:r>
        <w:rPr>
          <w:rFonts w:hint="eastAsia" w:ascii="宋体" w:hAnsi="宋体" w:cs="宋体"/>
          <w:color w:val="auto"/>
          <w:sz w:val="24"/>
          <w:lang w:eastAsia="zh-CN"/>
        </w:rPr>
        <w:t>响应文件</w:t>
      </w:r>
      <w:r>
        <w:rPr>
          <w:rFonts w:hint="eastAsia" w:ascii="宋体" w:hAnsi="宋体" w:eastAsia="宋体" w:cs="宋体"/>
          <w:color w:val="auto"/>
          <w:sz w:val="24"/>
        </w:rPr>
        <w:t>进行解密的；</w:t>
      </w:r>
    </w:p>
    <w:p w14:paraId="2200BF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b.因供应商自身原因（如未带CA锁</w:t>
      </w:r>
      <w:r>
        <w:rPr>
          <w:rFonts w:hint="eastAsia" w:ascii="宋体" w:hAnsi="宋体" w:cs="宋体"/>
          <w:color w:val="auto"/>
          <w:sz w:val="24"/>
          <w:lang w:eastAsia="zh-CN"/>
        </w:rPr>
        <w:t>或</w:t>
      </w:r>
      <w:r>
        <w:rPr>
          <w:rFonts w:hint="eastAsia" w:ascii="宋体" w:hAnsi="宋体" w:eastAsia="宋体" w:cs="宋体"/>
          <w:color w:val="auto"/>
          <w:sz w:val="24"/>
        </w:rPr>
        <w:t>所带CA锁与制作电子</w:t>
      </w:r>
      <w:r>
        <w:rPr>
          <w:rFonts w:hint="eastAsia" w:ascii="宋体" w:hAnsi="宋体" w:cs="宋体"/>
          <w:color w:val="auto"/>
          <w:sz w:val="24"/>
          <w:lang w:eastAsia="zh-CN"/>
        </w:rPr>
        <w:t>响应文件</w:t>
      </w:r>
      <w:r>
        <w:rPr>
          <w:rFonts w:hint="eastAsia" w:ascii="宋体" w:hAnsi="宋体" w:eastAsia="宋体" w:cs="宋体"/>
          <w:color w:val="auto"/>
          <w:sz w:val="24"/>
        </w:rPr>
        <w:t>使用的CA锁不一致</w:t>
      </w:r>
      <w:r>
        <w:rPr>
          <w:rFonts w:hint="eastAsia" w:ascii="宋体" w:hAnsi="宋体" w:cs="宋体"/>
          <w:color w:val="auto"/>
          <w:sz w:val="24"/>
          <w:lang w:eastAsia="zh-CN"/>
        </w:rPr>
        <w:t>或</w:t>
      </w:r>
      <w:r>
        <w:rPr>
          <w:rFonts w:hint="eastAsia" w:ascii="宋体" w:hAnsi="宋体" w:eastAsia="宋体" w:cs="宋体"/>
          <w:color w:val="auto"/>
          <w:sz w:val="24"/>
        </w:rPr>
        <w:t>沿用旧版</w:t>
      </w:r>
      <w:r>
        <w:rPr>
          <w:rFonts w:hint="eastAsia" w:ascii="宋体" w:hAnsi="宋体" w:cs="宋体"/>
          <w:color w:val="auto"/>
          <w:sz w:val="24"/>
          <w:lang w:eastAsia="zh-CN"/>
        </w:rPr>
        <w:t>谈判文件</w:t>
      </w:r>
      <w:r>
        <w:rPr>
          <w:rFonts w:hint="eastAsia" w:ascii="宋体" w:hAnsi="宋体" w:eastAsia="宋体" w:cs="宋体"/>
          <w:color w:val="auto"/>
          <w:sz w:val="24"/>
        </w:rPr>
        <w:t>编制</w:t>
      </w:r>
      <w:r>
        <w:rPr>
          <w:rFonts w:hint="eastAsia" w:ascii="宋体" w:hAnsi="宋体" w:cs="宋体"/>
          <w:color w:val="auto"/>
          <w:sz w:val="24"/>
          <w:lang w:eastAsia="zh-CN"/>
        </w:rPr>
        <w:t>响应文件</w:t>
      </w:r>
      <w:r>
        <w:rPr>
          <w:rFonts w:hint="eastAsia" w:ascii="宋体" w:hAnsi="宋体" w:eastAsia="宋体" w:cs="宋体"/>
          <w:color w:val="auto"/>
          <w:sz w:val="24"/>
        </w:rPr>
        <w:t>等情形），导致在规定时间内无法解密</w:t>
      </w:r>
      <w:r>
        <w:rPr>
          <w:rFonts w:hint="eastAsia" w:ascii="宋体" w:hAnsi="宋体" w:cs="宋体"/>
          <w:color w:val="auto"/>
          <w:sz w:val="24"/>
          <w:lang w:eastAsia="zh-CN"/>
        </w:rPr>
        <w:t>响应文件</w:t>
      </w:r>
      <w:r>
        <w:rPr>
          <w:rFonts w:hint="eastAsia" w:ascii="宋体" w:hAnsi="宋体" w:eastAsia="宋体" w:cs="宋体"/>
          <w:color w:val="auto"/>
          <w:sz w:val="24"/>
        </w:rPr>
        <w:t>的；</w:t>
      </w:r>
    </w:p>
    <w:p w14:paraId="4DFEE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c.上传的电子</w:t>
      </w:r>
      <w:r>
        <w:rPr>
          <w:rFonts w:hint="eastAsia" w:ascii="宋体" w:hAnsi="宋体" w:cs="宋体"/>
          <w:color w:val="auto"/>
          <w:sz w:val="24"/>
          <w:lang w:eastAsia="zh-CN"/>
        </w:rPr>
        <w:t>响应文件</w:t>
      </w:r>
      <w:r>
        <w:rPr>
          <w:rFonts w:hint="eastAsia" w:ascii="宋体" w:hAnsi="宋体" w:eastAsia="宋体" w:cs="宋体"/>
          <w:color w:val="auto"/>
          <w:sz w:val="24"/>
        </w:rPr>
        <w:t>无法打开的；</w:t>
      </w:r>
    </w:p>
    <w:p w14:paraId="19E1E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14:paraId="428CCF11">
      <w:pPr>
        <w:rPr>
          <w:rFonts w:hint="eastAsia" w:ascii="宋体" w:hAnsi="宋体" w:eastAsia="宋体" w:cs="宋体"/>
          <w:sz w:val="24"/>
        </w:rPr>
      </w:pPr>
      <w:r>
        <w:rPr>
          <w:rFonts w:hint="eastAsia" w:ascii="宋体" w:hAnsi="宋体" w:eastAsia="宋体" w:cs="宋体"/>
          <w:sz w:val="24"/>
        </w:rPr>
        <w:br w:type="page"/>
      </w:r>
    </w:p>
    <w:p w14:paraId="5357D5D5">
      <w:pPr>
        <w:pStyle w:val="13"/>
        <w:rPr>
          <w:rFonts w:hint="eastAsia" w:ascii="宋体" w:hAnsi="宋体" w:eastAsia="宋体" w:cs="宋体"/>
        </w:rPr>
      </w:pPr>
    </w:p>
    <w:p w14:paraId="03CF7DB7">
      <w:pPr>
        <w:spacing w:line="360" w:lineRule="auto"/>
        <w:jc w:val="center"/>
        <w:rPr>
          <w:rFonts w:hint="eastAsia" w:ascii="宋体" w:hAnsi="宋体" w:eastAsia="宋体" w:cs="宋体"/>
          <w:b/>
          <w:bCs/>
          <w:sz w:val="44"/>
        </w:rPr>
      </w:pPr>
    </w:p>
    <w:p w14:paraId="7ED79533">
      <w:pPr>
        <w:pStyle w:val="48"/>
        <w:rPr>
          <w:rFonts w:hint="eastAsia" w:ascii="宋体" w:hAnsi="宋体" w:eastAsia="宋体" w:cs="宋体"/>
        </w:rPr>
      </w:pPr>
    </w:p>
    <w:p w14:paraId="5C0473BF">
      <w:pPr>
        <w:pStyle w:val="48"/>
        <w:rPr>
          <w:rFonts w:hint="eastAsia" w:ascii="宋体" w:hAnsi="宋体" w:eastAsia="宋体" w:cs="宋体"/>
        </w:rPr>
      </w:pPr>
    </w:p>
    <w:p w14:paraId="719A4ED1">
      <w:pPr>
        <w:pStyle w:val="48"/>
        <w:rPr>
          <w:rFonts w:hint="eastAsia" w:ascii="宋体" w:hAnsi="宋体" w:eastAsia="宋体" w:cs="宋体"/>
        </w:rPr>
      </w:pPr>
    </w:p>
    <w:p w14:paraId="17E0FF14">
      <w:pPr>
        <w:pStyle w:val="48"/>
        <w:rPr>
          <w:rFonts w:hint="eastAsia" w:ascii="宋体" w:hAnsi="宋体" w:eastAsia="宋体" w:cs="宋体"/>
        </w:rPr>
      </w:pPr>
    </w:p>
    <w:p w14:paraId="1CBE83B6">
      <w:pPr>
        <w:pStyle w:val="48"/>
        <w:rPr>
          <w:rFonts w:hint="eastAsia" w:ascii="宋体" w:hAnsi="宋体" w:eastAsia="宋体" w:cs="宋体"/>
        </w:rPr>
      </w:pPr>
    </w:p>
    <w:p w14:paraId="7AAA6304">
      <w:pPr>
        <w:pStyle w:val="48"/>
        <w:rPr>
          <w:rFonts w:hint="eastAsia" w:ascii="宋体" w:hAnsi="宋体" w:eastAsia="宋体" w:cs="宋体"/>
        </w:rPr>
      </w:pPr>
    </w:p>
    <w:p w14:paraId="7140AECC">
      <w:pPr>
        <w:pStyle w:val="48"/>
        <w:rPr>
          <w:rFonts w:hint="eastAsia" w:ascii="宋体" w:hAnsi="宋体" w:eastAsia="宋体" w:cs="宋体"/>
        </w:rPr>
      </w:pPr>
    </w:p>
    <w:p w14:paraId="1B7CDA96">
      <w:pPr>
        <w:pStyle w:val="48"/>
        <w:rPr>
          <w:rFonts w:hint="eastAsia" w:ascii="宋体" w:hAnsi="宋体" w:eastAsia="宋体" w:cs="宋体"/>
        </w:rPr>
      </w:pPr>
    </w:p>
    <w:p w14:paraId="4D2E7B26">
      <w:pPr>
        <w:pStyle w:val="2"/>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14:paraId="3D10615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w:t>
      </w:r>
      <w:r>
        <w:rPr>
          <w:rFonts w:hint="eastAsia" w:ascii="宋体" w:hAnsi="宋体" w:cs="宋体"/>
          <w:b/>
          <w:bCs/>
          <w:sz w:val="24"/>
          <w:lang w:eastAsia="zh-CN"/>
        </w:rPr>
        <w:t>做</w:t>
      </w:r>
      <w:r>
        <w:rPr>
          <w:rFonts w:hint="eastAsia" w:ascii="宋体" w:hAnsi="宋体" w:eastAsia="宋体" w:cs="宋体"/>
          <w:b/>
          <w:bCs/>
          <w:sz w:val="24"/>
        </w:rPr>
        <w:t>进一步的细化和修改。）</w:t>
      </w:r>
    </w:p>
    <w:p w14:paraId="3ADD6D29">
      <w:pPr>
        <w:spacing w:line="360" w:lineRule="auto"/>
        <w:rPr>
          <w:rFonts w:hint="eastAsia" w:ascii="宋体" w:hAnsi="宋体" w:eastAsia="宋体" w:cs="宋体"/>
          <w:b/>
          <w:bCs/>
          <w:sz w:val="24"/>
        </w:rPr>
      </w:pPr>
    </w:p>
    <w:p w14:paraId="5BB36FB9">
      <w:pPr>
        <w:spacing w:line="360" w:lineRule="auto"/>
        <w:rPr>
          <w:rFonts w:hint="eastAsia" w:ascii="宋体" w:hAnsi="宋体" w:eastAsia="宋体" w:cs="宋体"/>
          <w:b/>
          <w:bCs/>
          <w:sz w:val="24"/>
        </w:rPr>
      </w:pPr>
    </w:p>
    <w:p w14:paraId="415CCA78">
      <w:pPr>
        <w:spacing w:line="360" w:lineRule="auto"/>
        <w:rPr>
          <w:rFonts w:hint="eastAsia" w:ascii="宋体" w:hAnsi="宋体" w:eastAsia="宋体" w:cs="宋体"/>
          <w:b/>
          <w:bCs/>
          <w:sz w:val="24"/>
        </w:rPr>
      </w:pPr>
    </w:p>
    <w:p w14:paraId="0295B613">
      <w:pPr>
        <w:spacing w:line="360" w:lineRule="auto"/>
        <w:rPr>
          <w:rFonts w:hint="eastAsia" w:ascii="宋体" w:hAnsi="宋体" w:eastAsia="宋体" w:cs="宋体"/>
          <w:b/>
          <w:bCs/>
          <w:sz w:val="24"/>
        </w:rPr>
      </w:pPr>
    </w:p>
    <w:p w14:paraId="690AE045">
      <w:pPr>
        <w:spacing w:line="360" w:lineRule="auto"/>
        <w:rPr>
          <w:rFonts w:hint="eastAsia" w:ascii="宋体" w:hAnsi="宋体" w:eastAsia="宋体" w:cs="宋体"/>
          <w:b/>
          <w:bCs/>
          <w:sz w:val="24"/>
        </w:rPr>
      </w:pPr>
    </w:p>
    <w:p w14:paraId="62537B23">
      <w:pPr>
        <w:spacing w:line="360" w:lineRule="auto"/>
        <w:rPr>
          <w:rFonts w:hint="eastAsia" w:ascii="宋体" w:hAnsi="宋体" w:eastAsia="宋体" w:cs="宋体"/>
          <w:b/>
          <w:bCs/>
          <w:sz w:val="24"/>
        </w:rPr>
      </w:pPr>
    </w:p>
    <w:p w14:paraId="02131CE8">
      <w:pPr>
        <w:spacing w:line="360" w:lineRule="auto"/>
        <w:rPr>
          <w:rFonts w:hint="eastAsia" w:ascii="宋体" w:hAnsi="宋体" w:eastAsia="宋体" w:cs="宋体"/>
          <w:b/>
          <w:bCs/>
          <w:sz w:val="24"/>
        </w:rPr>
      </w:pPr>
    </w:p>
    <w:p w14:paraId="5E437DBA">
      <w:pPr>
        <w:spacing w:line="360" w:lineRule="auto"/>
        <w:rPr>
          <w:rFonts w:hint="eastAsia" w:ascii="宋体" w:hAnsi="宋体" w:eastAsia="宋体" w:cs="宋体"/>
          <w:b/>
          <w:bCs/>
          <w:sz w:val="24"/>
        </w:rPr>
      </w:pPr>
    </w:p>
    <w:p w14:paraId="3048BE71">
      <w:pPr>
        <w:pStyle w:val="13"/>
        <w:rPr>
          <w:rFonts w:hint="eastAsia" w:ascii="宋体" w:hAnsi="宋体" w:eastAsia="宋体" w:cs="宋体"/>
        </w:rPr>
      </w:pPr>
    </w:p>
    <w:p w14:paraId="6D50468E">
      <w:pPr>
        <w:pStyle w:val="48"/>
        <w:rPr>
          <w:rFonts w:hint="eastAsia" w:ascii="宋体" w:hAnsi="宋体" w:eastAsia="宋体" w:cs="宋体"/>
          <w:b/>
          <w:bCs/>
          <w:sz w:val="24"/>
        </w:rPr>
      </w:pPr>
    </w:p>
    <w:p w14:paraId="4AE0A128">
      <w:pPr>
        <w:pStyle w:val="48"/>
        <w:rPr>
          <w:rFonts w:hint="eastAsia" w:ascii="宋体" w:hAnsi="宋体" w:eastAsia="宋体" w:cs="宋体"/>
          <w:b/>
          <w:bCs/>
          <w:sz w:val="24"/>
        </w:rPr>
      </w:pPr>
    </w:p>
    <w:p w14:paraId="3215A690">
      <w:pPr>
        <w:pStyle w:val="13"/>
        <w:rPr>
          <w:rFonts w:hint="eastAsia" w:ascii="宋体" w:hAnsi="宋体" w:eastAsia="宋体" w:cs="宋体"/>
          <w:b/>
          <w:bCs/>
          <w:sz w:val="40"/>
        </w:rPr>
      </w:pPr>
    </w:p>
    <w:p w14:paraId="043B1797">
      <w:pPr>
        <w:rPr>
          <w:rFonts w:hint="eastAsia" w:ascii="宋体" w:hAnsi="宋体" w:eastAsia="宋体" w:cs="宋体"/>
        </w:rPr>
      </w:pPr>
      <w:r>
        <w:rPr>
          <w:rFonts w:hint="eastAsia" w:ascii="宋体" w:hAnsi="宋体" w:eastAsia="宋体" w:cs="宋体"/>
        </w:rPr>
        <w:br w:type="page"/>
      </w:r>
    </w:p>
    <w:p w14:paraId="6BB1548F">
      <w:pPr>
        <w:pStyle w:val="28"/>
        <w:rPr>
          <w:rFonts w:hint="eastAsia" w:ascii="宋体" w:hAnsi="宋体" w:eastAsia="宋体" w:cs="宋体"/>
        </w:rPr>
      </w:pPr>
    </w:p>
    <w:p w14:paraId="4DF11CB2">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14:paraId="31C08307">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14:paraId="12285A80">
      <w:pPr>
        <w:spacing w:line="360" w:lineRule="auto"/>
        <w:ind w:firstLine="480"/>
        <w:rPr>
          <w:rFonts w:hint="eastAsia" w:ascii="宋体" w:hAnsi="宋体" w:eastAsia="宋体" w:cs="宋体"/>
        </w:rPr>
      </w:pPr>
      <w:r>
        <w:rPr>
          <w:rFonts w:hint="eastAsia" w:ascii="宋体" w:hAnsi="宋体" w:eastAsia="宋体" w:cs="宋体"/>
          <w:b/>
          <w:bCs/>
          <w:sz w:val="24"/>
        </w:rPr>
        <w:t>本表关于</w:t>
      </w:r>
      <w:r>
        <w:rPr>
          <w:rFonts w:hint="eastAsia" w:ascii="宋体" w:hAnsi="宋体" w:cs="宋体"/>
          <w:b/>
          <w:bCs/>
          <w:sz w:val="24"/>
          <w:lang w:val="en-US" w:eastAsia="zh-CN"/>
        </w:rPr>
        <w:t>谈判</w:t>
      </w:r>
      <w:r>
        <w:rPr>
          <w:rFonts w:hint="eastAsia" w:ascii="宋体" w:hAnsi="宋体" w:eastAsia="宋体" w:cs="宋体"/>
          <w:b/>
          <w:bCs/>
          <w:sz w:val="24"/>
        </w:rPr>
        <w:t>货物和服务的具体要求是对本合同条款的具体补充和修改，如有矛盾，应以本条款为准。</w:t>
      </w:r>
    </w:p>
    <w:tbl>
      <w:tblPr>
        <w:tblStyle w:val="2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14:paraId="105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4B09E40">
            <w:pPr>
              <w:jc w:val="center"/>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7359" w:type="dxa"/>
            <w:vAlign w:val="center"/>
          </w:tcPr>
          <w:p w14:paraId="31E0DF69">
            <w:pPr>
              <w:jc w:val="center"/>
              <w:rPr>
                <w:rFonts w:hint="eastAsia" w:ascii="宋体" w:hAnsi="宋体" w:eastAsia="宋体" w:cs="宋体"/>
                <w:b/>
                <w:bCs/>
                <w:sz w:val="24"/>
                <w:szCs w:val="24"/>
                <w:highlight w:val="yellow"/>
              </w:rPr>
            </w:pPr>
            <w:r>
              <w:rPr>
                <w:rFonts w:hint="eastAsia" w:ascii="宋体" w:hAnsi="宋体" w:eastAsia="宋体" w:cs="宋体"/>
                <w:b/>
                <w:bCs/>
                <w:sz w:val="24"/>
                <w:szCs w:val="24"/>
              </w:rPr>
              <w:t>内      容</w:t>
            </w:r>
          </w:p>
        </w:tc>
      </w:tr>
      <w:tr w14:paraId="007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89ECD09">
            <w:pPr>
              <w:numPr>
                <w:ilvl w:val="0"/>
                <w:numId w:val="5"/>
              </w:numPr>
              <w:tabs>
                <w:tab w:val="left" w:pos="600"/>
              </w:tabs>
              <w:ind w:left="600"/>
              <w:jc w:val="center"/>
              <w:rPr>
                <w:rFonts w:hint="eastAsia" w:ascii="宋体" w:hAnsi="宋体" w:eastAsia="宋体" w:cs="宋体"/>
                <w:b/>
                <w:bCs/>
                <w:sz w:val="24"/>
                <w:szCs w:val="24"/>
              </w:rPr>
            </w:pPr>
          </w:p>
        </w:tc>
        <w:tc>
          <w:tcPr>
            <w:tcW w:w="7359" w:type="dxa"/>
            <w:vAlign w:val="center"/>
          </w:tcPr>
          <w:p w14:paraId="0B97A099">
            <w:pPr>
              <w:rPr>
                <w:rFonts w:hint="eastAsia" w:ascii="宋体" w:hAnsi="宋体" w:eastAsia="宋体" w:cs="宋体"/>
                <w:b/>
                <w:bCs/>
                <w:sz w:val="24"/>
                <w:szCs w:val="24"/>
              </w:rPr>
            </w:pPr>
            <w:r>
              <w:rPr>
                <w:rFonts w:hint="eastAsia" w:ascii="宋体" w:hAnsi="宋体" w:eastAsia="宋体" w:cs="宋体"/>
                <w:b/>
                <w:bCs/>
                <w:sz w:val="24"/>
                <w:szCs w:val="24"/>
              </w:rPr>
              <w:t>买方（采购人）名称：</w:t>
            </w:r>
            <w:r>
              <w:rPr>
                <w:rFonts w:hint="eastAsia" w:ascii="宋体" w:hAnsi="宋体" w:cs="宋体"/>
                <w:b/>
                <w:bCs/>
                <w:sz w:val="24"/>
                <w:szCs w:val="24"/>
                <w:lang w:val="en-US" w:eastAsia="zh-CN"/>
              </w:rPr>
              <w:t>眉县中医医院</w:t>
            </w:r>
          </w:p>
        </w:tc>
      </w:tr>
      <w:tr w14:paraId="0072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65A2A627">
            <w:pPr>
              <w:numPr>
                <w:ilvl w:val="0"/>
                <w:numId w:val="5"/>
              </w:numPr>
              <w:tabs>
                <w:tab w:val="left" w:pos="600"/>
              </w:tabs>
              <w:ind w:left="600"/>
              <w:jc w:val="center"/>
              <w:rPr>
                <w:rFonts w:hint="eastAsia" w:ascii="宋体" w:hAnsi="宋体" w:eastAsia="宋体" w:cs="宋体"/>
                <w:b/>
                <w:bCs/>
                <w:sz w:val="24"/>
                <w:szCs w:val="24"/>
              </w:rPr>
            </w:pPr>
          </w:p>
        </w:tc>
        <w:tc>
          <w:tcPr>
            <w:tcW w:w="7359" w:type="dxa"/>
            <w:vAlign w:val="center"/>
          </w:tcPr>
          <w:p w14:paraId="6D4BCA85">
            <w:pPr>
              <w:rPr>
                <w:rFonts w:hint="default" w:ascii="宋体" w:hAnsi="宋体" w:eastAsia="宋体" w:cs="宋体"/>
                <w:b/>
                <w:bCs/>
                <w:sz w:val="24"/>
                <w:szCs w:val="24"/>
                <w:lang w:val="en-US" w:eastAsia="zh-CN"/>
              </w:rPr>
            </w:pPr>
            <w:r>
              <w:rPr>
                <w:rFonts w:hint="eastAsia" w:ascii="宋体" w:hAnsi="宋体" w:eastAsia="宋体" w:cs="宋体"/>
                <w:b/>
                <w:bCs/>
                <w:sz w:val="24"/>
                <w:szCs w:val="24"/>
              </w:rPr>
              <w:t>卖方名称：</w:t>
            </w:r>
          </w:p>
        </w:tc>
      </w:tr>
      <w:tr w14:paraId="1C73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74E030CC">
            <w:pPr>
              <w:numPr>
                <w:ilvl w:val="0"/>
                <w:numId w:val="5"/>
              </w:numPr>
              <w:tabs>
                <w:tab w:val="left" w:pos="600"/>
              </w:tabs>
              <w:ind w:left="600"/>
              <w:jc w:val="center"/>
              <w:rPr>
                <w:rFonts w:hint="eastAsia" w:ascii="宋体" w:hAnsi="宋体" w:eastAsia="宋体" w:cs="宋体"/>
                <w:b/>
                <w:bCs/>
                <w:sz w:val="24"/>
                <w:szCs w:val="24"/>
              </w:rPr>
            </w:pPr>
          </w:p>
        </w:tc>
        <w:tc>
          <w:tcPr>
            <w:tcW w:w="7359" w:type="dxa"/>
            <w:vAlign w:val="center"/>
          </w:tcPr>
          <w:p w14:paraId="4BB7C454">
            <w:pPr>
              <w:rPr>
                <w:rFonts w:hint="default" w:ascii="宋体" w:hAnsi="宋体" w:cs="宋体"/>
                <w:b/>
                <w:bCs/>
                <w:sz w:val="24"/>
                <w:szCs w:val="24"/>
                <w:lang w:val="en-US" w:eastAsia="zh-CN"/>
              </w:rPr>
            </w:pPr>
            <w:r>
              <w:rPr>
                <w:rFonts w:hint="eastAsia" w:ascii="宋体" w:hAnsi="宋体" w:cs="宋体"/>
                <w:b/>
                <w:bCs/>
                <w:sz w:val="24"/>
                <w:szCs w:val="24"/>
                <w:lang w:val="en-US" w:eastAsia="zh-CN"/>
              </w:rPr>
              <w:t>交货期：合同签订之日起10个日历日完成安装调试。</w:t>
            </w:r>
          </w:p>
        </w:tc>
      </w:tr>
      <w:tr w14:paraId="10D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3994F6E">
            <w:pPr>
              <w:numPr>
                <w:ilvl w:val="0"/>
                <w:numId w:val="5"/>
              </w:numPr>
              <w:tabs>
                <w:tab w:val="left" w:pos="600"/>
              </w:tabs>
              <w:ind w:left="600"/>
              <w:jc w:val="center"/>
              <w:rPr>
                <w:rFonts w:hint="eastAsia" w:ascii="宋体" w:hAnsi="宋体" w:eastAsia="宋体" w:cs="宋体"/>
                <w:b/>
                <w:bCs/>
                <w:sz w:val="24"/>
                <w:szCs w:val="24"/>
              </w:rPr>
            </w:pPr>
          </w:p>
        </w:tc>
        <w:tc>
          <w:tcPr>
            <w:tcW w:w="7359" w:type="dxa"/>
            <w:vAlign w:val="center"/>
          </w:tcPr>
          <w:p w14:paraId="447F4FE3">
            <w:pPr>
              <w:rPr>
                <w:rFonts w:hint="default" w:ascii="宋体" w:hAnsi="宋体" w:cs="宋体"/>
                <w:b/>
                <w:bCs/>
                <w:sz w:val="24"/>
                <w:szCs w:val="24"/>
                <w:lang w:val="en-US" w:eastAsia="zh-CN"/>
              </w:rPr>
            </w:pPr>
            <w:r>
              <w:rPr>
                <w:rFonts w:hint="eastAsia" w:ascii="宋体" w:hAnsi="宋体" w:cs="宋体"/>
                <w:b/>
                <w:bCs/>
                <w:sz w:val="24"/>
                <w:szCs w:val="24"/>
                <w:lang w:val="en-US" w:eastAsia="zh-CN"/>
              </w:rPr>
              <w:t>质保期：终验合格后36个月</w:t>
            </w:r>
          </w:p>
        </w:tc>
      </w:tr>
      <w:tr w14:paraId="020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1529183">
            <w:pPr>
              <w:numPr>
                <w:ilvl w:val="0"/>
                <w:numId w:val="5"/>
              </w:numPr>
              <w:tabs>
                <w:tab w:val="left" w:pos="600"/>
              </w:tabs>
              <w:ind w:left="600"/>
              <w:jc w:val="center"/>
              <w:rPr>
                <w:rFonts w:hint="eastAsia" w:ascii="宋体" w:hAnsi="宋体" w:eastAsia="宋体" w:cs="宋体"/>
                <w:b/>
                <w:bCs/>
                <w:sz w:val="24"/>
                <w:szCs w:val="24"/>
              </w:rPr>
            </w:pPr>
          </w:p>
        </w:tc>
        <w:tc>
          <w:tcPr>
            <w:tcW w:w="7359" w:type="dxa"/>
            <w:vAlign w:val="center"/>
          </w:tcPr>
          <w:p w14:paraId="338F646F">
            <w:pPr>
              <w:autoSpaceDE w:val="0"/>
              <w:autoSpaceDN w:val="0"/>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付款方法和条件：</w:t>
            </w:r>
          </w:p>
          <w:p w14:paraId="3758D9FE">
            <w:pPr>
              <w:autoSpaceDE w:val="0"/>
              <w:autoSpaceDN w:val="0"/>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1.结算方式：</w:t>
            </w:r>
            <w:r>
              <w:rPr>
                <w:rFonts w:hint="eastAsia" w:ascii="宋体" w:hAnsi="宋体" w:eastAsia="宋体" w:cs="宋体"/>
                <w:b/>
                <w:bCs/>
                <w:sz w:val="24"/>
                <w:szCs w:val="24"/>
                <w:highlight w:val="none"/>
                <w:lang w:val="en-US" w:eastAsia="zh-CN"/>
              </w:rPr>
              <w:t>设备</w:t>
            </w:r>
            <w:r>
              <w:rPr>
                <w:rFonts w:hint="eastAsia" w:ascii="宋体" w:hAnsi="宋体" w:eastAsia="宋体" w:cs="宋体"/>
                <w:b/>
                <w:bCs/>
                <w:sz w:val="24"/>
                <w:szCs w:val="24"/>
                <w:highlight w:val="none"/>
              </w:rPr>
              <w:t>验收合格后，支付合同款的</w:t>
            </w:r>
            <w:r>
              <w:rPr>
                <w:rFonts w:hint="eastAsia" w:ascii="宋体" w:hAnsi="宋体" w:eastAsia="宋体" w:cs="宋体"/>
                <w:b/>
                <w:bCs/>
                <w:sz w:val="24"/>
                <w:szCs w:val="24"/>
                <w:highlight w:val="none"/>
                <w:lang w:val="en-US" w:eastAsia="zh-CN"/>
              </w:rPr>
              <w:t>40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满24个月支付30%，</w:t>
            </w:r>
            <w:r>
              <w:rPr>
                <w:rFonts w:hint="eastAsia" w:ascii="宋体" w:hAnsi="宋体" w:eastAsia="宋体" w:cs="宋体"/>
                <w:b/>
                <w:bCs/>
                <w:sz w:val="24"/>
                <w:szCs w:val="24"/>
                <w:highlight w:val="none"/>
              </w:rPr>
              <w:t>满</w:t>
            </w:r>
            <w:r>
              <w:rPr>
                <w:rFonts w:hint="eastAsia" w:ascii="宋体" w:hAnsi="宋体" w:eastAsia="宋体" w:cs="宋体"/>
                <w:b/>
                <w:bCs/>
                <w:sz w:val="24"/>
                <w:szCs w:val="24"/>
                <w:highlight w:val="none"/>
                <w:lang w:val="en-US" w:eastAsia="zh-CN"/>
              </w:rPr>
              <w:t>36个月</w:t>
            </w:r>
            <w:r>
              <w:rPr>
                <w:rFonts w:hint="eastAsia" w:ascii="宋体" w:hAnsi="宋体" w:eastAsia="宋体" w:cs="宋体"/>
                <w:b/>
                <w:bCs/>
                <w:sz w:val="24"/>
                <w:szCs w:val="24"/>
                <w:highlight w:val="none"/>
              </w:rPr>
              <w:t>支付</w:t>
            </w:r>
            <w:r>
              <w:rPr>
                <w:rFonts w:hint="eastAsia" w:ascii="宋体" w:hAnsi="宋体" w:eastAsia="宋体" w:cs="宋体"/>
                <w:b/>
                <w:bCs/>
                <w:sz w:val="24"/>
                <w:szCs w:val="24"/>
                <w:highlight w:val="none"/>
                <w:lang w:val="en-US" w:eastAsia="zh-CN"/>
              </w:rPr>
              <w:t>剩余30%</w:t>
            </w:r>
            <w:r>
              <w:rPr>
                <w:rFonts w:hint="eastAsia" w:ascii="宋体" w:hAnsi="宋体" w:eastAsia="宋体" w:cs="宋体"/>
                <w:b/>
                <w:bCs/>
                <w:sz w:val="24"/>
                <w:szCs w:val="24"/>
                <w:highlight w:val="none"/>
              </w:rPr>
              <w:t>。</w:t>
            </w:r>
          </w:p>
          <w:p w14:paraId="2C4168BE">
            <w:pPr>
              <w:autoSpaceDE w:val="0"/>
              <w:autoSpaceDN w:val="0"/>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2.支付方式：银行转账。</w:t>
            </w:r>
          </w:p>
          <w:p w14:paraId="5F8C03B4">
            <w:pPr>
              <w:autoSpaceDE w:val="0"/>
              <w:autoSpaceDN w:val="0"/>
              <w:adjustRightInd w:val="0"/>
              <w:snapToGrid w:val="0"/>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highlight w:val="none"/>
              </w:rPr>
              <w:t>3.付款依据：</w:t>
            </w:r>
            <w:r>
              <w:rPr>
                <w:rFonts w:hint="eastAsia" w:ascii="宋体" w:hAnsi="宋体" w:eastAsia="宋体" w:cs="宋体"/>
                <w:b/>
                <w:bCs/>
                <w:sz w:val="24"/>
                <w:szCs w:val="24"/>
                <w:highlight w:val="none"/>
                <w:lang w:eastAsia="zh-CN"/>
              </w:rPr>
              <w:t>申请单、请示报告、请示批复、设备</w:t>
            </w:r>
            <w:r>
              <w:rPr>
                <w:rFonts w:hint="eastAsia" w:ascii="宋体" w:hAnsi="宋体" w:eastAsia="宋体" w:cs="宋体"/>
                <w:b/>
                <w:bCs/>
                <w:sz w:val="24"/>
                <w:szCs w:val="24"/>
                <w:highlight w:val="none"/>
              </w:rPr>
              <w:t>验收合格报告</w:t>
            </w:r>
            <w:r>
              <w:rPr>
                <w:rFonts w:hint="eastAsia" w:ascii="宋体" w:hAnsi="宋体" w:eastAsia="宋体" w:cs="宋体"/>
                <w:b/>
                <w:bCs/>
                <w:sz w:val="24"/>
                <w:szCs w:val="24"/>
                <w:highlight w:val="none"/>
                <w:lang w:eastAsia="zh-CN"/>
              </w:rPr>
              <w:t>、审计报告、</w:t>
            </w:r>
            <w:r>
              <w:rPr>
                <w:rFonts w:hint="eastAsia" w:ascii="宋体" w:hAnsi="宋体" w:eastAsia="宋体" w:cs="宋体"/>
                <w:b/>
                <w:bCs/>
                <w:sz w:val="24"/>
                <w:szCs w:val="24"/>
                <w:highlight w:val="none"/>
              </w:rPr>
              <w:t>正式发票。</w:t>
            </w:r>
          </w:p>
        </w:tc>
      </w:tr>
      <w:tr w14:paraId="1E98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79366B88">
            <w:pPr>
              <w:numPr>
                <w:ilvl w:val="0"/>
                <w:numId w:val="5"/>
              </w:numPr>
              <w:tabs>
                <w:tab w:val="left" w:pos="600"/>
              </w:tabs>
              <w:ind w:left="600"/>
              <w:jc w:val="center"/>
              <w:rPr>
                <w:rFonts w:hint="eastAsia" w:ascii="宋体" w:hAnsi="宋体" w:eastAsia="宋体" w:cs="宋体"/>
                <w:b/>
                <w:bCs/>
                <w:sz w:val="24"/>
                <w:szCs w:val="24"/>
              </w:rPr>
            </w:pPr>
          </w:p>
        </w:tc>
        <w:tc>
          <w:tcPr>
            <w:tcW w:w="7359" w:type="dxa"/>
            <w:vAlign w:val="center"/>
          </w:tcPr>
          <w:p w14:paraId="07126462">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质量保证：严格按照国家标准、行业标准或制造厂家企业标准，标准不一致的，以严格标准为准。必须符合合同规定的质量、规格和性能的要求。</w:t>
            </w:r>
          </w:p>
        </w:tc>
      </w:tr>
      <w:tr w14:paraId="3C23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E9AE50B">
            <w:pPr>
              <w:jc w:val="center"/>
              <w:rPr>
                <w:rFonts w:hint="eastAsia" w:ascii="宋体" w:hAnsi="宋体" w:eastAsia="宋体" w:cs="宋体"/>
                <w:b/>
                <w:bCs/>
                <w:sz w:val="24"/>
                <w:szCs w:val="24"/>
              </w:rPr>
            </w:pPr>
            <w:r>
              <w:rPr>
                <w:rFonts w:hint="eastAsia" w:ascii="宋体" w:hAnsi="宋体" w:cs="宋体"/>
                <w:b/>
                <w:bCs/>
                <w:sz w:val="24"/>
                <w:szCs w:val="24"/>
                <w:lang w:val="en-US" w:eastAsia="zh-CN"/>
              </w:rPr>
              <w:t>7</w:t>
            </w:r>
            <w:r>
              <w:rPr>
                <w:rFonts w:hint="eastAsia" w:ascii="宋体" w:hAnsi="宋体" w:eastAsia="宋体" w:cs="宋体"/>
                <w:b/>
                <w:bCs/>
                <w:sz w:val="24"/>
                <w:szCs w:val="24"/>
              </w:rPr>
              <w:t>.</w:t>
            </w:r>
          </w:p>
        </w:tc>
        <w:tc>
          <w:tcPr>
            <w:tcW w:w="7359" w:type="dxa"/>
            <w:vAlign w:val="center"/>
          </w:tcPr>
          <w:p w14:paraId="7A4A3B4C">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售后服务：应按照国家有关法律法规和“三包”规定以及谈判文件要求和谈判响应文件的“服务承诺”提供服务。</w:t>
            </w:r>
          </w:p>
        </w:tc>
      </w:tr>
      <w:tr w14:paraId="192D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5B931B9B">
            <w:pPr>
              <w:jc w:val="center"/>
              <w:rPr>
                <w:rFonts w:hint="eastAsia" w:ascii="宋体" w:hAnsi="宋体" w:cs="宋体"/>
                <w:b/>
                <w:bCs/>
                <w:sz w:val="24"/>
                <w:szCs w:val="24"/>
                <w:lang w:val="en-US" w:eastAsia="zh-CN"/>
              </w:rPr>
            </w:pPr>
          </w:p>
          <w:p w14:paraId="36B67026">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8</w:t>
            </w:r>
            <w:r>
              <w:rPr>
                <w:rFonts w:hint="eastAsia" w:ascii="宋体" w:hAnsi="宋体" w:eastAsia="宋体" w:cs="宋体"/>
                <w:b/>
                <w:bCs/>
                <w:sz w:val="24"/>
                <w:szCs w:val="24"/>
              </w:rPr>
              <w:t>.</w:t>
            </w:r>
          </w:p>
        </w:tc>
        <w:tc>
          <w:tcPr>
            <w:tcW w:w="7359" w:type="dxa"/>
            <w:vAlign w:val="center"/>
          </w:tcPr>
          <w:p w14:paraId="22662F1D">
            <w:pPr>
              <w:rPr>
                <w:rFonts w:hint="eastAsia" w:ascii="宋体" w:hAnsi="宋体" w:eastAsia="宋体" w:cs="宋体"/>
                <w:b/>
                <w:bCs/>
                <w:sz w:val="24"/>
                <w:szCs w:val="24"/>
              </w:rPr>
            </w:pPr>
            <w:r>
              <w:rPr>
                <w:rFonts w:hint="eastAsia" w:ascii="宋体" w:hAnsi="宋体" w:eastAsia="宋体" w:cs="宋体"/>
                <w:b/>
                <w:bCs/>
                <w:sz w:val="24"/>
                <w:szCs w:val="24"/>
              </w:rPr>
              <w:t>应提供的伴随服务：选所有</w:t>
            </w:r>
            <w:r>
              <w:rPr>
                <w:rFonts w:hint="eastAsia" w:ascii="宋体" w:hAnsi="宋体" w:cs="宋体"/>
                <w:b/>
                <w:bCs/>
                <w:sz w:val="24"/>
                <w:szCs w:val="24"/>
                <w:lang w:eastAsia="zh-CN"/>
              </w:rPr>
              <w:t>。</w:t>
            </w:r>
          </w:p>
        </w:tc>
      </w:tr>
      <w:tr w14:paraId="1E7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9289D05">
            <w:pPr>
              <w:tabs>
                <w:tab w:val="left" w:pos="600"/>
              </w:tabs>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9.</w:t>
            </w:r>
          </w:p>
        </w:tc>
        <w:tc>
          <w:tcPr>
            <w:tcW w:w="7359" w:type="dxa"/>
            <w:vAlign w:val="center"/>
          </w:tcPr>
          <w:p w14:paraId="7A8A3A18">
            <w:pPr>
              <w:rPr>
                <w:rFonts w:hint="default" w:ascii="宋体" w:hAnsi="宋体" w:eastAsia="宋体" w:cs="宋体"/>
                <w:b/>
                <w:bCs/>
                <w:sz w:val="24"/>
                <w:szCs w:val="24"/>
                <w:lang w:val="en-US"/>
              </w:rPr>
            </w:pPr>
            <w:r>
              <w:rPr>
                <w:rFonts w:hint="eastAsia" w:ascii="宋体" w:hAnsi="宋体" w:eastAsia="宋体" w:cs="宋体"/>
                <w:b/>
                <w:bCs/>
                <w:sz w:val="24"/>
                <w:szCs w:val="24"/>
              </w:rPr>
              <w:t>交货地点：</w:t>
            </w:r>
            <w:r>
              <w:rPr>
                <w:rFonts w:hint="eastAsia" w:ascii="宋体" w:hAnsi="宋体" w:cs="宋体"/>
                <w:b/>
                <w:bCs/>
                <w:sz w:val="24"/>
                <w:szCs w:val="24"/>
                <w:lang w:val="en-US" w:eastAsia="zh-CN"/>
              </w:rPr>
              <w:t>眉县中医医院指定地点。</w:t>
            </w:r>
          </w:p>
        </w:tc>
      </w:tr>
      <w:tr w14:paraId="03D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14:paraId="32063B2B">
            <w:pPr>
              <w:rPr>
                <w:rFonts w:hint="eastAsia" w:ascii="宋体" w:hAnsi="宋体" w:eastAsia="宋体" w:cs="宋体"/>
                <w:sz w:val="24"/>
                <w:szCs w:val="24"/>
              </w:rPr>
            </w:pPr>
            <w:r>
              <w:rPr>
                <w:rFonts w:hint="eastAsia" w:ascii="宋体" w:hAnsi="宋体" w:eastAsia="宋体" w:cs="宋体"/>
                <w:b/>
                <w:bCs/>
                <w:sz w:val="24"/>
                <w:szCs w:val="24"/>
              </w:rPr>
              <w:t>注：以上要求不可负偏离，否则视为无效投标。</w:t>
            </w:r>
          </w:p>
        </w:tc>
      </w:tr>
    </w:tbl>
    <w:p w14:paraId="3B151656">
      <w:pPr>
        <w:pStyle w:val="48"/>
        <w:rPr>
          <w:rFonts w:hint="eastAsia" w:ascii="宋体" w:hAnsi="宋体" w:eastAsia="宋体" w:cs="宋体"/>
        </w:rPr>
      </w:pPr>
    </w:p>
    <w:p w14:paraId="7E9A6E0E">
      <w:pPr>
        <w:rPr>
          <w:rFonts w:hint="eastAsia" w:ascii="宋体" w:hAnsi="宋体" w:eastAsia="宋体" w:cs="宋体"/>
        </w:rPr>
      </w:pPr>
    </w:p>
    <w:p w14:paraId="496F12E9">
      <w:pPr>
        <w:rPr>
          <w:rFonts w:hint="eastAsia" w:ascii="宋体" w:hAnsi="宋体" w:eastAsia="宋体" w:cs="宋体"/>
          <w:b/>
          <w:bCs/>
          <w:sz w:val="24"/>
        </w:rPr>
      </w:pPr>
      <w:r>
        <w:rPr>
          <w:rFonts w:hint="eastAsia" w:ascii="宋体" w:hAnsi="宋体" w:eastAsia="宋体" w:cs="宋体"/>
          <w:b/>
          <w:bCs/>
          <w:sz w:val="24"/>
        </w:rPr>
        <w:br w:type="page"/>
      </w:r>
    </w:p>
    <w:p w14:paraId="762F0CA9">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14:paraId="21876216">
      <w:pPr>
        <w:numPr>
          <w:ilvl w:val="0"/>
          <w:numId w:val="6"/>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14:paraId="468F86C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14:paraId="03A788B9">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14:paraId="31919413">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14:paraId="746F2D95">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w:t>
      </w:r>
      <w:r>
        <w:rPr>
          <w:rFonts w:hint="eastAsia" w:ascii="宋体" w:hAnsi="宋体" w:cs="宋体"/>
          <w:sz w:val="24"/>
          <w:lang w:eastAsia="zh-CN"/>
        </w:rPr>
        <w:t>其他材料</w:t>
      </w:r>
      <w:r>
        <w:rPr>
          <w:rFonts w:hint="eastAsia" w:ascii="宋体" w:hAnsi="宋体" w:eastAsia="宋体" w:cs="宋体"/>
          <w:sz w:val="24"/>
        </w:rPr>
        <w:t>。</w:t>
      </w:r>
    </w:p>
    <w:p w14:paraId="62D5CDB5">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w:t>
      </w:r>
      <w:r>
        <w:rPr>
          <w:rFonts w:hint="eastAsia" w:ascii="宋体" w:hAnsi="宋体" w:cs="宋体"/>
          <w:sz w:val="24"/>
          <w:lang w:eastAsia="zh-CN"/>
        </w:rPr>
        <w:t>以及其他</w:t>
      </w:r>
      <w:r>
        <w:rPr>
          <w:rFonts w:hint="eastAsia" w:ascii="宋体" w:hAnsi="宋体" w:eastAsia="宋体" w:cs="宋体"/>
          <w:sz w:val="24"/>
        </w:rPr>
        <w:t>的伴随服务，例如安装、调试、提供技术援助、培训和合同中规定卖方应承担的其他义务。</w:t>
      </w:r>
    </w:p>
    <w:p w14:paraId="0A491061">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14:paraId="21F80161">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14:paraId="73759D68">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14:paraId="0E13127B">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14:paraId="3759CA52">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14:paraId="38D1D6F5">
      <w:pPr>
        <w:numPr>
          <w:ilvl w:val="0"/>
          <w:numId w:val="6"/>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14:paraId="5A03DF8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14:paraId="79186572">
      <w:pPr>
        <w:numPr>
          <w:ilvl w:val="0"/>
          <w:numId w:val="6"/>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14:paraId="5E7BF67E">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14:paraId="22735375">
      <w:pPr>
        <w:spacing w:line="360" w:lineRule="auto"/>
        <w:ind w:firstLine="480" w:firstLineChars="200"/>
        <w:rPr>
          <w:rFonts w:hint="eastAsia" w:ascii="宋体" w:hAnsi="宋体" w:eastAsia="宋体" w:cs="宋体"/>
          <w:sz w:val="24"/>
        </w:rPr>
      </w:pPr>
      <w:r>
        <w:rPr>
          <w:rFonts w:hint="eastAsia" w:ascii="宋体" w:hAnsi="宋体" w:eastAsia="宋体" w:cs="宋体"/>
          <w:sz w:val="24"/>
        </w:rPr>
        <w:t>3.2除非技术规格中另有规定，计量单位均采用中华人民共和国法定计量单位。</w:t>
      </w:r>
    </w:p>
    <w:p w14:paraId="3363CC75">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14:paraId="14483951">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w:t>
      </w:r>
      <w:r>
        <w:rPr>
          <w:rFonts w:hint="eastAsia" w:ascii="宋体" w:hAnsi="宋体" w:cs="宋体"/>
          <w:sz w:val="24"/>
          <w:lang w:eastAsia="zh-CN"/>
        </w:rPr>
        <w:t>给予</w:t>
      </w:r>
      <w:r>
        <w:rPr>
          <w:rFonts w:hint="eastAsia" w:ascii="宋体" w:hAnsi="宋体" w:eastAsia="宋体" w:cs="宋体"/>
          <w:sz w:val="24"/>
        </w:rPr>
        <w:t>履行本合同无关的任何其他人。即使向与履行本合同有关的人员提供，也应注意保密并限于履行合同必须的范围。</w:t>
      </w:r>
    </w:p>
    <w:p w14:paraId="3A65D07C">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14:paraId="7B90D0A3">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14:paraId="5D279053">
      <w:pPr>
        <w:spacing w:line="360" w:lineRule="auto"/>
        <w:rPr>
          <w:rFonts w:hint="eastAsia" w:ascii="宋体" w:hAnsi="宋体" w:eastAsia="宋体" w:cs="宋体"/>
          <w:b/>
          <w:bCs/>
          <w:sz w:val="24"/>
        </w:rPr>
      </w:pPr>
      <w:r>
        <w:rPr>
          <w:rFonts w:hint="eastAsia" w:ascii="宋体" w:hAnsi="宋体" w:eastAsia="宋体" w:cs="宋体"/>
          <w:b/>
          <w:bCs/>
          <w:sz w:val="24"/>
        </w:rPr>
        <w:t>5．专利权</w:t>
      </w:r>
    </w:p>
    <w:p w14:paraId="599107FD">
      <w:pPr>
        <w:spacing w:line="360" w:lineRule="auto"/>
        <w:ind w:firstLine="480"/>
        <w:rPr>
          <w:rFonts w:hint="eastAsia"/>
        </w:rPr>
      </w:pPr>
      <w:r>
        <w:rPr>
          <w:rFonts w:hint="eastAsia" w:ascii="宋体" w:hAnsi="宋体" w:eastAsia="宋体" w:cs="宋体"/>
          <w:sz w:val="24"/>
        </w:rPr>
        <w:t>卖方应保证，买方使用该货物或服务的任何一部分时，免受第三方提出的侵犯其专利权、商标权、著作权</w:t>
      </w:r>
      <w:r>
        <w:rPr>
          <w:rFonts w:hint="eastAsia" w:ascii="宋体" w:hAnsi="宋体" w:cs="宋体"/>
          <w:sz w:val="24"/>
          <w:lang w:eastAsia="zh-CN"/>
        </w:rPr>
        <w:t>或其他</w:t>
      </w:r>
      <w:r>
        <w:rPr>
          <w:rFonts w:hint="eastAsia" w:ascii="宋体" w:hAnsi="宋体" w:eastAsia="宋体" w:cs="宋体"/>
          <w:sz w:val="24"/>
        </w:rPr>
        <w:t>知识产权的起诉。</w:t>
      </w:r>
    </w:p>
    <w:p w14:paraId="215100CD">
      <w:pPr>
        <w:spacing w:line="360" w:lineRule="auto"/>
        <w:rPr>
          <w:rFonts w:hint="eastAsia" w:ascii="宋体" w:hAnsi="宋体" w:eastAsia="宋体" w:cs="宋体"/>
          <w:b/>
          <w:bCs/>
          <w:sz w:val="24"/>
        </w:rPr>
      </w:pPr>
      <w:r>
        <w:rPr>
          <w:rFonts w:hint="eastAsia" w:ascii="宋体" w:hAnsi="宋体" w:eastAsia="宋体" w:cs="宋体"/>
          <w:b/>
          <w:bCs/>
          <w:sz w:val="24"/>
        </w:rPr>
        <w:t>6．服务</w:t>
      </w:r>
    </w:p>
    <w:p w14:paraId="2CA90B7A">
      <w:pPr>
        <w:spacing w:line="360" w:lineRule="auto"/>
        <w:rPr>
          <w:rFonts w:hint="eastAsia" w:ascii="宋体" w:hAnsi="宋体" w:eastAsia="宋体" w:cs="宋体"/>
          <w:sz w:val="24"/>
        </w:rPr>
      </w:pPr>
      <w:r>
        <w:rPr>
          <w:rFonts w:hint="eastAsia" w:ascii="宋体" w:hAnsi="宋体" w:eastAsia="宋体" w:cs="宋体"/>
          <w:sz w:val="24"/>
        </w:rPr>
        <w:t xml:space="preserve">    卖方（</w:t>
      </w:r>
      <w:r>
        <w:rPr>
          <w:rFonts w:hint="eastAsia" w:ascii="宋体" w:hAnsi="宋体" w:cs="宋体"/>
          <w:sz w:val="24"/>
          <w:lang w:eastAsia="zh-CN"/>
        </w:rPr>
        <w:t>成交</w:t>
      </w:r>
      <w:r>
        <w:rPr>
          <w:rFonts w:hint="eastAsia" w:ascii="宋体" w:hAnsi="宋体" w:eastAsia="宋体" w:cs="宋体"/>
          <w:sz w:val="24"/>
        </w:rPr>
        <w:t>人）必须负责系统集成，包括但不限于设计、安装、调试、培训、验收及售后服务。</w:t>
      </w:r>
    </w:p>
    <w:p w14:paraId="0235DFB0">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14:paraId="6CF83148">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14:paraId="5FF848FB">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14:paraId="437A2AEA">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14:paraId="266EA650">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14:paraId="3EFBD333">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14:paraId="19C6280E">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14:paraId="27703C6E">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14:paraId="035BA1C4">
      <w:pPr>
        <w:spacing w:line="360" w:lineRule="auto"/>
        <w:rPr>
          <w:rFonts w:hint="eastAsia" w:ascii="宋体" w:hAnsi="宋体" w:eastAsia="宋体" w:cs="宋体"/>
          <w:b/>
          <w:bCs/>
          <w:sz w:val="24"/>
        </w:rPr>
      </w:pPr>
      <w:r>
        <w:rPr>
          <w:rFonts w:hint="eastAsia" w:ascii="宋体" w:hAnsi="宋体" w:eastAsia="宋体" w:cs="宋体"/>
          <w:b/>
          <w:bCs/>
          <w:sz w:val="24"/>
        </w:rPr>
        <w:t>8．保证</w:t>
      </w:r>
    </w:p>
    <w:p w14:paraId="703330E3">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14:paraId="1B1D0E14">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14:paraId="6AA30DBF">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14:paraId="01B75979">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8.4交货期：合同签订之日起10个日历日完成安装调试。</w:t>
      </w:r>
    </w:p>
    <w:p w14:paraId="6745781A">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14:paraId="43C32E2B">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14:paraId="5CAD7669">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w:t>
      </w:r>
      <w:r>
        <w:rPr>
          <w:rFonts w:hint="eastAsia" w:ascii="宋体" w:hAnsi="宋体" w:cs="宋体"/>
          <w:sz w:val="24"/>
          <w:lang w:eastAsia="zh-CN"/>
        </w:rPr>
        <w:t>的其他</w:t>
      </w:r>
      <w:r>
        <w:rPr>
          <w:rFonts w:hint="eastAsia" w:ascii="宋体" w:hAnsi="宋体" w:eastAsia="宋体" w:cs="宋体"/>
          <w:sz w:val="24"/>
        </w:rPr>
        <w:t>必要费用。</w:t>
      </w:r>
    </w:p>
    <w:p w14:paraId="26D5E197">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w:t>
      </w:r>
      <w:r>
        <w:rPr>
          <w:rFonts w:hint="eastAsia" w:ascii="宋体" w:hAnsi="宋体" w:cs="宋体"/>
          <w:sz w:val="24"/>
          <w:lang w:eastAsia="zh-CN"/>
        </w:rPr>
        <w:t>，以及</w:t>
      </w:r>
      <w:r>
        <w:rPr>
          <w:rFonts w:hint="eastAsia" w:ascii="宋体" w:hAnsi="宋体" w:eastAsia="宋体" w:cs="宋体"/>
          <w:sz w:val="24"/>
        </w:rPr>
        <w:t>买方所遭受损失的金额，经买卖双方商定降低产品的价格。</w:t>
      </w:r>
    </w:p>
    <w:p w14:paraId="7D8300E4">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14:paraId="7743894D">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14:paraId="0F37B517">
      <w:pPr>
        <w:spacing w:line="360" w:lineRule="auto"/>
        <w:rPr>
          <w:rFonts w:hint="eastAsia" w:ascii="宋体" w:hAnsi="宋体" w:eastAsia="宋体" w:cs="宋体"/>
          <w:b/>
          <w:bCs/>
          <w:sz w:val="24"/>
        </w:rPr>
      </w:pPr>
      <w:r>
        <w:rPr>
          <w:rFonts w:hint="eastAsia" w:ascii="宋体" w:hAnsi="宋体" w:eastAsia="宋体" w:cs="宋体"/>
          <w:b/>
          <w:bCs/>
          <w:sz w:val="24"/>
        </w:rPr>
        <w:t>10．付款</w:t>
      </w:r>
    </w:p>
    <w:p w14:paraId="3DA073B1">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14:paraId="626EF877">
      <w:pPr>
        <w:spacing w:line="360" w:lineRule="auto"/>
        <w:rPr>
          <w:rFonts w:hint="eastAsia" w:ascii="宋体" w:hAnsi="宋体" w:eastAsia="宋体" w:cs="宋体"/>
          <w:b/>
          <w:bCs/>
          <w:sz w:val="24"/>
        </w:rPr>
      </w:pPr>
      <w:r>
        <w:rPr>
          <w:rFonts w:hint="eastAsia" w:ascii="宋体" w:hAnsi="宋体" w:eastAsia="宋体" w:cs="宋体"/>
          <w:b/>
          <w:bCs/>
          <w:sz w:val="24"/>
        </w:rPr>
        <w:t>11．价格</w:t>
      </w:r>
    </w:p>
    <w:p w14:paraId="353F6006">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14:paraId="328AA130">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14:paraId="08AAC838">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14:paraId="1328A838">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14:paraId="1B2F13B5">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14:paraId="73C40115">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14:paraId="0581E39A">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14:paraId="58008436">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14:paraId="2D92381C">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14:paraId="6FB3BE37">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14:paraId="758046C8">
      <w:pPr>
        <w:spacing w:line="360" w:lineRule="auto"/>
        <w:rPr>
          <w:rFonts w:hint="eastAsia" w:ascii="宋体" w:hAnsi="宋体" w:eastAsia="宋体" w:cs="宋体"/>
          <w:b/>
          <w:bCs/>
          <w:sz w:val="24"/>
        </w:rPr>
      </w:pPr>
      <w:r>
        <w:rPr>
          <w:rFonts w:hint="eastAsia" w:ascii="宋体" w:hAnsi="宋体" w:eastAsia="宋体" w:cs="宋体"/>
          <w:b/>
          <w:bCs/>
          <w:sz w:val="24"/>
        </w:rPr>
        <w:t>14．转让</w:t>
      </w:r>
    </w:p>
    <w:p w14:paraId="3F05C5D9">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14:paraId="22CE4DEC">
      <w:pPr>
        <w:spacing w:line="360" w:lineRule="auto"/>
        <w:rPr>
          <w:rFonts w:hint="eastAsia" w:ascii="宋体" w:hAnsi="宋体" w:eastAsia="宋体" w:cs="宋体"/>
          <w:b/>
          <w:bCs/>
          <w:sz w:val="24"/>
        </w:rPr>
      </w:pPr>
      <w:r>
        <w:rPr>
          <w:rFonts w:hint="eastAsia" w:ascii="宋体" w:hAnsi="宋体" w:eastAsia="宋体" w:cs="宋体"/>
          <w:b/>
          <w:bCs/>
          <w:sz w:val="24"/>
        </w:rPr>
        <w:t>15．分包</w:t>
      </w:r>
    </w:p>
    <w:p w14:paraId="43CCB746">
      <w:pPr>
        <w:spacing w:line="360" w:lineRule="auto"/>
        <w:ind w:firstLine="480"/>
        <w:rPr>
          <w:rFonts w:hint="eastAsia" w:ascii="宋体" w:hAnsi="宋体" w:eastAsia="宋体" w:cs="宋体"/>
          <w:sz w:val="24"/>
        </w:rPr>
      </w:pPr>
      <w:r>
        <w:rPr>
          <w:rFonts w:hint="eastAsia" w:ascii="宋体" w:hAnsi="宋体" w:eastAsia="宋体" w:cs="宋体"/>
          <w:sz w:val="24"/>
        </w:rPr>
        <w:t>对</w:t>
      </w:r>
      <w:r>
        <w:rPr>
          <w:rFonts w:hint="eastAsia" w:ascii="宋体" w:hAnsi="宋体" w:cs="宋体"/>
          <w:sz w:val="24"/>
          <w:lang w:eastAsia="zh-CN"/>
        </w:rPr>
        <w:t>谈判文件</w:t>
      </w:r>
      <w:r>
        <w:rPr>
          <w:rFonts w:hint="eastAsia" w:ascii="宋体" w:hAnsi="宋体" w:eastAsia="宋体" w:cs="宋体"/>
          <w:sz w:val="24"/>
        </w:rPr>
        <w:t>中没有明确分包的内容，卖方在未取得买方书面同意的通知，不得擅自进行分包，但分包通知并不能解除卖方履行本合同的任何责任和义务。</w:t>
      </w:r>
    </w:p>
    <w:p w14:paraId="123BC3D8">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14:paraId="19DACEEC">
      <w:pPr>
        <w:spacing w:line="360" w:lineRule="auto"/>
        <w:ind w:firstLine="480"/>
        <w:rPr>
          <w:rFonts w:hint="eastAsia" w:ascii="宋体" w:hAnsi="宋体" w:eastAsia="宋体" w:cs="宋体"/>
          <w:sz w:val="24"/>
        </w:rPr>
      </w:pPr>
      <w:r>
        <w:rPr>
          <w:rFonts w:hint="eastAsia" w:ascii="宋体" w:hAnsi="宋体" w:eastAsia="宋体" w:cs="宋体"/>
          <w:sz w:val="24"/>
        </w:rPr>
        <w:t>17.1卖方应按照</w:t>
      </w:r>
      <w:r>
        <w:rPr>
          <w:rFonts w:hint="eastAsia" w:ascii="宋体" w:hAnsi="宋体" w:cs="宋体"/>
          <w:sz w:val="24"/>
          <w:lang w:eastAsia="zh-CN"/>
        </w:rPr>
        <w:t>谈判文件</w:t>
      </w:r>
      <w:r>
        <w:rPr>
          <w:rFonts w:hint="eastAsia" w:ascii="宋体" w:hAnsi="宋体" w:eastAsia="宋体" w:cs="宋体"/>
          <w:sz w:val="24"/>
        </w:rPr>
        <w:t>中规定的时间交货和提供服务。</w:t>
      </w:r>
    </w:p>
    <w:p w14:paraId="4D858766">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217E1833">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14:paraId="26DDC97C">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14:paraId="6BECBE94">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14:paraId="358F9AC6">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14:paraId="7F784998">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14:paraId="3EDE403F">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14:paraId="7203D169">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w:t>
      </w:r>
      <w:r>
        <w:rPr>
          <w:rFonts w:hint="eastAsia" w:ascii="宋体" w:hAnsi="宋体" w:cs="宋体"/>
          <w:sz w:val="24"/>
          <w:lang w:eastAsia="zh-CN"/>
        </w:rPr>
        <w:t>的其他</w:t>
      </w:r>
      <w:r>
        <w:rPr>
          <w:rFonts w:hint="eastAsia" w:ascii="宋体" w:hAnsi="宋体" w:eastAsia="宋体" w:cs="宋体"/>
          <w:sz w:val="24"/>
        </w:rPr>
        <w:t>任何义务。</w:t>
      </w:r>
    </w:p>
    <w:p w14:paraId="0D62E58B">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14:paraId="5409A1A1">
      <w:pPr>
        <w:spacing w:line="360" w:lineRule="auto"/>
        <w:ind w:firstLine="480" w:firstLineChars="200"/>
        <w:rPr>
          <w:rFonts w:hint="eastAsia" w:ascii="宋体" w:hAnsi="宋体" w:eastAsia="宋体" w:cs="宋体"/>
          <w:sz w:val="24"/>
        </w:rPr>
      </w:pPr>
      <w:r>
        <w:rPr>
          <w:rFonts w:hint="eastAsia" w:ascii="宋体" w:hAnsi="宋体" w:eastAsia="宋体" w:cs="宋体"/>
          <w:sz w:val="24"/>
        </w:rPr>
        <w:t>（a</w:t>
      </w:r>
      <w:r>
        <w:rPr>
          <w:rFonts w:hint="eastAsia" w:ascii="宋体" w:hAnsi="宋体" w:cs="宋体"/>
          <w:sz w:val="24"/>
          <w:lang w:eastAsia="zh-CN"/>
        </w:rPr>
        <w:t>）</w:t>
      </w:r>
      <w:r>
        <w:rPr>
          <w:rFonts w:hint="eastAsia" w:ascii="宋体" w:hAnsi="宋体" w:eastAsia="宋体" w:cs="宋体"/>
          <w:sz w:val="24"/>
        </w:rPr>
        <w:t>“腐败行为”是指提供、给予、接受或索取任何有价值的物品来影响买方在采购过程或合同实施过程中的行为。</w:t>
      </w:r>
    </w:p>
    <w:p w14:paraId="047991B8">
      <w:pPr>
        <w:spacing w:line="360" w:lineRule="auto"/>
        <w:ind w:firstLine="480" w:firstLineChars="200"/>
        <w:rPr>
          <w:rFonts w:hint="eastAsia" w:ascii="宋体" w:hAnsi="宋体" w:eastAsia="宋体" w:cs="宋体"/>
          <w:sz w:val="24"/>
        </w:rPr>
      </w:pPr>
      <w:r>
        <w:rPr>
          <w:rFonts w:hint="eastAsia" w:ascii="宋体" w:hAnsi="宋体" w:eastAsia="宋体" w:cs="宋体"/>
          <w:sz w:val="24"/>
        </w:rPr>
        <w:t>（b</w:t>
      </w:r>
      <w:r>
        <w:rPr>
          <w:rFonts w:hint="eastAsia" w:ascii="宋体" w:hAnsi="宋体" w:cs="宋体"/>
          <w:sz w:val="24"/>
          <w:lang w:eastAsia="zh-CN"/>
        </w:rPr>
        <w:t>）</w:t>
      </w:r>
      <w:r>
        <w:rPr>
          <w:rFonts w:hint="eastAsia" w:ascii="宋体" w:hAnsi="宋体" w:eastAsia="宋体" w:cs="宋体"/>
          <w:sz w:val="24"/>
        </w:rPr>
        <w:t>“欺诈行为”是指为了影响采购过程或合同实施过程而谎报或隐瞒事实，损害买方利益的行为。</w:t>
      </w:r>
    </w:p>
    <w:p w14:paraId="3EFB51EB">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14:paraId="55BA6AB6">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14:paraId="6F88EF14">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14:paraId="7CCAE243">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14:paraId="0286F7DD">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14:paraId="0B50AB9D">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14:paraId="62DCDAC5">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14:paraId="18C4A771">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14:paraId="42EC5D59">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14:paraId="3CA6100D">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14:paraId="03284556">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14:paraId="7348B9BF">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14:paraId="74660587">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14:paraId="36374803">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w:t>
      </w:r>
      <w:r>
        <w:rPr>
          <w:rFonts w:hint="eastAsia" w:ascii="宋体" w:hAnsi="宋体" w:cs="宋体"/>
          <w:sz w:val="24"/>
          <w:lang w:val="en-US" w:eastAsia="zh-CN"/>
        </w:rPr>
        <w:t>未</w:t>
      </w:r>
      <w:r>
        <w:rPr>
          <w:rFonts w:hint="eastAsia" w:ascii="宋体" w:hAnsi="宋体" w:eastAsia="宋体" w:cs="宋体"/>
          <w:sz w:val="24"/>
        </w:rPr>
        <w:t>解决，任何一方均可按中华人民共和国有关法律的规定提交仲裁。仲裁地点为</w:t>
      </w:r>
      <w:r>
        <w:rPr>
          <w:rFonts w:hint="eastAsia" w:ascii="宋体" w:hAnsi="宋体" w:cs="宋体"/>
          <w:sz w:val="24"/>
          <w:lang w:val="en-US" w:eastAsia="zh-CN"/>
        </w:rPr>
        <w:t>项目所在地</w:t>
      </w:r>
      <w:r>
        <w:rPr>
          <w:rFonts w:hint="eastAsia" w:ascii="宋体" w:hAnsi="宋体" w:eastAsia="宋体" w:cs="宋体"/>
          <w:sz w:val="24"/>
        </w:rPr>
        <w:t>仲裁委员会。</w:t>
      </w:r>
    </w:p>
    <w:p w14:paraId="580C9EA5">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14:paraId="25718722">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14:paraId="22A7A8F4">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w:t>
      </w:r>
      <w:r>
        <w:rPr>
          <w:rFonts w:hint="eastAsia" w:ascii="宋体" w:hAnsi="宋体" w:cs="宋体"/>
          <w:sz w:val="24"/>
          <w:lang w:eastAsia="zh-CN"/>
        </w:rPr>
        <w:t>其他部分</w:t>
      </w:r>
      <w:r>
        <w:rPr>
          <w:rFonts w:hint="eastAsia" w:ascii="宋体" w:hAnsi="宋体" w:eastAsia="宋体" w:cs="宋体"/>
          <w:sz w:val="24"/>
        </w:rPr>
        <w:t>应继续执行。</w:t>
      </w:r>
    </w:p>
    <w:p w14:paraId="63E20999">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14:paraId="178011AF">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14:paraId="77F5002D">
      <w:pPr>
        <w:spacing w:line="360" w:lineRule="auto"/>
        <w:rPr>
          <w:rFonts w:hint="eastAsia" w:ascii="宋体" w:hAnsi="宋体" w:eastAsia="宋体" w:cs="宋体"/>
          <w:sz w:val="24"/>
        </w:rPr>
      </w:pPr>
      <w:r>
        <w:rPr>
          <w:rFonts w:hint="eastAsia" w:ascii="宋体" w:hAnsi="宋体" w:eastAsia="宋体" w:cs="宋体"/>
          <w:b/>
          <w:bCs/>
          <w:sz w:val="24"/>
        </w:rPr>
        <w:t>24．适用法律</w:t>
      </w:r>
    </w:p>
    <w:p w14:paraId="1933A802">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14:paraId="20AC0BD1">
      <w:pPr>
        <w:spacing w:line="360" w:lineRule="auto"/>
        <w:rPr>
          <w:rFonts w:hint="eastAsia" w:ascii="宋体" w:hAnsi="宋体" w:eastAsia="宋体" w:cs="宋体"/>
          <w:b/>
          <w:bCs/>
          <w:sz w:val="24"/>
        </w:rPr>
      </w:pPr>
      <w:r>
        <w:rPr>
          <w:rFonts w:hint="eastAsia" w:ascii="宋体" w:hAnsi="宋体" w:eastAsia="宋体" w:cs="宋体"/>
          <w:b/>
          <w:bCs/>
          <w:sz w:val="24"/>
        </w:rPr>
        <w:t>25．通知</w:t>
      </w:r>
    </w:p>
    <w:p w14:paraId="0E18A582">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14:paraId="30232FC2">
      <w:pPr>
        <w:spacing w:line="360" w:lineRule="auto"/>
        <w:ind w:firstLine="480"/>
        <w:rPr>
          <w:rFonts w:hint="eastAsia" w:ascii="宋体" w:hAnsi="宋体" w:eastAsia="宋体" w:cs="宋体"/>
          <w:sz w:val="24"/>
        </w:rPr>
      </w:pPr>
      <w:r>
        <w:rPr>
          <w:rFonts w:hint="eastAsia" w:ascii="宋体" w:hAnsi="宋体" w:eastAsia="宋体" w:cs="宋体"/>
          <w:sz w:val="24"/>
        </w:rPr>
        <w:t>25.2通知以</w:t>
      </w:r>
      <w:r>
        <w:rPr>
          <w:rFonts w:hint="eastAsia" w:ascii="宋体" w:hAnsi="宋体" w:cs="宋体"/>
          <w:sz w:val="24"/>
          <w:lang w:eastAsia="zh-CN"/>
        </w:rPr>
        <w:t>送达</w:t>
      </w:r>
      <w:r>
        <w:rPr>
          <w:rFonts w:hint="eastAsia" w:ascii="宋体" w:hAnsi="宋体" w:eastAsia="宋体" w:cs="宋体"/>
          <w:sz w:val="24"/>
        </w:rPr>
        <w:t>日期或通知书的生效日期为生效日期，两者中以晚的一个日期为准。</w:t>
      </w:r>
    </w:p>
    <w:p w14:paraId="48A03927">
      <w:pPr>
        <w:spacing w:line="360" w:lineRule="auto"/>
        <w:rPr>
          <w:rFonts w:hint="eastAsia" w:ascii="宋体" w:hAnsi="宋体" w:eastAsia="宋体" w:cs="宋体"/>
          <w:b/>
          <w:bCs/>
          <w:sz w:val="24"/>
        </w:rPr>
      </w:pPr>
      <w:r>
        <w:rPr>
          <w:rFonts w:hint="eastAsia" w:ascii="宋体" w:hAnsi="宋体" w:eastAsia="宋体" w:cs="宋体"/>
          <w:b/>
          <w:bCs/>
          <w:sz w:val="24"/>
        </w:rPr>
        <w:t>26．税款</w:t>
      </w:r>
    </w:p>
    <w:p w14:paraId="781D57C5">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w:t>
      </w:r>
      <w:r>
        <w:rPr>
          <w:rFonts w:hint="eastAsia" w:ascii="宋体" w:hAnsi="宋体" w:cs="宋体"/>
          <w:sz w:val="24"/>
          <w:lang w:eastAsia="zh-CN"/>
        </w:rPr>
        <w:t>缴纳</w:t>
      </w:r>
      <w:r>
        <w:rPr>
          <w:rFonts w:hint="eastAsia" w:ascii="宋体" w:hAnsi="宋体" w:eastAsia="宋体" w:cs="宋体"/>
          <w:sz w:val="24"/>
        </w:rPr>
        <w:t>的与本合同有关的一切税</w:t>
      </w:r>
      <w:r>
        <w:rPr>
          <w:rFonts w:hint="eastAsia" w:ascii="宋体" w:hAnsi="宋体" w:cs="宋体"/>
          <w:sz w:val="24"/>
          <w:lang w:val="en-US" w:eastAsia="zh-CN"/>
        </w:rPr>
        <w:t>费</w:t>
      </w:r>
      <w:r>
        <w:rPr>
          <w:rFonts w:hint="eastAsia" w:ascii="宋体" w:hAnsi="宋体" w:eastAsia="宋体" w:cs="宋体"/>
          <w:sz w:val="24"/>
        </w:rPr>
        <w:t>均应由买方负担。</w:t>
      </w:r>
    </w:p>
    <w:p w14:paraId="654A837C">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w:t>
      </w:r>
      <w:r>
        <w:rPr>
          <w:rFonts w:hint="eastAsia" w:ascii="宋体" w:hAnsi="宋体" w:cs="宋体"/>
          <w:sz w:val="24"/>
          <w:lang w:eastAsia="zh-CN"/>
        </w:rPr>
        <w:t>缴纳</w:t>
      </w:r>
      <w:r>
        <w:rPr>
          <w:rFonts w:hint="eastAsia" w:ascii="宋体" w:hAnsi="宋体" w:eastAsia="宋体" w:cs="宋体"/>
          <w:sz w:val="24"/>
        </w:rPr>
        <w:t>的与本合同有关的一切税</w:t>
      </w:r>
      <w:r>
        <w:rPr>
          <w:rFonts w:hint="eastAsia" w:ascii="宋体" w:hAnsi="宋体" w:cs="宋体"/>
          <w:sz w:val="24"/>
          <w:lang w:val="en-US" w:eastAsia="zh-CN"/>
        </w:rPr>
        <w:t>费</w:t>
      </w:r>
      <w:r>
        <w:rPr>
          <w:rFonts w:hint="eastAsia" w:ascii="宋体" w:hAnsi="宋体" w:eastAsia="宋体" w:cs="宋体"/>
          <w:sz w:val="24"/>
        </w:rPr>
        <w:t>均应由卖方负担。</w:t>
      </w:r>
    </w:p>
    <w:p w14:paraId="51BC3705">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14:paraId="4FF6862A">
      <w:pPr>
        <w:pStyle w:val="13"/>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14:paraId="32654ACB">
      <w:pPr>
        <w:pStyle w:val="13"/>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14:paraId="1C9E03AE">
      <w:pPr>
        <w:pStyle w:val="13"/>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14:paraId="74899422">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w:t>
      </w:r>
      <w:r>
        <w:rPr>
          <w:rFonts w:hint="eastAsia" w:ascii="宋体" w:hAnsi="宋体" w:cs="宋体"/>
          <w:sz w:val="24"/>
          <w:lang w:eastAsia="zh-CN"/>
        </w:rPr>
        <w:t>（</w:t>
      </w:r>
      <w:r>
        <w:rPr>
          <w:rFonts w:hint="eastAsia" w:ascii="宋体" w:hAnsi="宋体" w:eastAsia="宋体" w:cs="宋体"/>
          <w:sz w:val="24"/>
        </w:rPr>
        <w:t>使用单位</w:t>
      </w:r>
      <w:r>
        <w:rPr>
          <w:rFonts w:hint="eastAsia" w:ascii="宋体" w:hAnsi="宋体" w:cs="宋体"/>
          <w:sz w:val="24"/>
          <w:lang w:eastAsia="zh-CN"/>
        </w:rPr>
        <w:t>）</w:t>
      </w:r>
      <w:r>
        <w:rPr>
          <w:rFonts w:hint="eastAsia" w:ascii="宋体" w:hAnsi="宋体" w:eastAsia="宋体" w:cs="宋体"/>
          <w:sz w:val="24"/>
        </w:rPr>
        <w:t>贰份，卖方贰份，招标代理机构壹份。</w:t>
      </w:r>
    </w:p>
    <w:p w14:paraId="5E9A60DF">
      <w:pPr>
        <w:spacing w:line="360" w:lineRule="auto"/>
        <w:ind w:firstLine="3000" w:firstLineChars="1250"/>
        <w:rPr>
          <w:rFonts w:hint="eastAsia" w:ascii="宋体" w:hAnsi="宋体" w:eastAsia="宋体" w:cs="宋体"/>
          <w:sz w:val="24"/>
        </w:rPr>
      </w:pPr>
    </w:p>
    <w:p w14:paraId="2A99E37F">
      <w:pPr>
        <w:pStyle w:val="48"/>
        <w:rPr>
          <w:rFonts w:hint="eastAsia" w:ascii="宋体" w:hAnsi="宋体" w:eastAsia="宋体" w:cs="宋体"/>
          <w:sz w:val="24"/>
        </w:rPr>
      </w:pPr>
    </w:p>
    <w:p w14:paraId="5E4AC9C2">
      <w:pPr>
        <w:pStyle w:val="48"/>
        <w:rPr>
          <w:rFonts w:hint="eastAsia" w:ascii="宋体" w:hAnsi="宋体" w:eastAsia="宋体" w:cs="宋体"/>
          <w:sz w:val="24"/>
        </w:rPr>
      </w:pPr>
    </w:p>
    <w:p w14:paraId="5794C8D0">
      <w:pPr>
        <w:pStyle w:val="48"/>
        <w:rPr>
          <w:rFonts w:hint="eastAsia" w:ascii="宋体" w:hAnsi="宋体" w:eastAsia="宋体" w:cs="宋体"/>
          <w:sz w:val="24"/>
        </w:rPr>
      </w:pPr>
    </w:p>
    <w:p w14:paraId="64DC3A8F">
      <w:pPr>
        <w:pStyle w:val="48"/>
        <w:rPr>
          <w:rFonts w:hint="eastAsia" w:ascii="宋体" w:hAnsi="宋体" w:eastAsia="宋体" w:cs="宋体"/>
          <w:sz w:val="24"/>
        </w:rPr>
      </w:pPr>
    </w:p>
    <w:p w14:paraId="5CC1CC8E">
      <w:pPr>
        <w:pStyle w:val="48"/>
        <w:rPr>
          <w:rFonts w:hint="eastAsia" w:ascii="宋体" w:hAnsi="宋体" w:eastAsia="宋体" w:cs="宋体"/>
          <w:sz w:val="24"/>
        </w:rPr>
      </w:pPr>
    </w:p>
    <w:p w14:paraId="48454C29">
      <w:pPr>
        <w:pStyle w:val="48"/>
        <w:rPr>
          <w:rFonts w:hint="eastAsia" w:ascii="宋体" w:hAnsi="宋体" w:eastAsia="宋体" w:cs="宋体"/>
          <w:sz w:val="24"/>
        </w:rPr>
      </w:pPr>
    </w:p>
    <w:p w14:paraId="25E9E904">
      <w:pPr>
        <w:pStyle w:val="48"/>
        <w:rPr>
          <w:rFonts w:hint="eastAsia" w:ascii="宋体" w:hAnsi="宋体" w:eastAsia="宋体" w:cs="宋体"/>
          <w:sz w:val="24"/>
        </w:rPr>
      </w:pPr>
    </w:p>
    <w:p w14:paraId="336536B4">
      <w:pPr>
        <w:pStyle w:val="48"/>
        <w:rPr>
          <w:rFonts w:hint="eastAsia" w:ascii="宋体" w:hAnsi="宋体" w:eastAsia="宋体" w:cs="宋体"/>
          <w:sz w:val="24"/>
        </w:rPr>
      </w:pPr>
    </w:p>
    <w:p w14:paraId="6B23CE2A">
      <w:pPr>
        <w:pStyle w:val="48"/>
        <w:rPr>
          <w:rFonts w:hint="eastAsia" w:ascii="宋体" w:hAnsi="宋体" w:eastAsia="宋体" w:cs="宋体"/>
          <w:sz w:val="24"/>
        </w:rPr>
      </w:pPr>
    </w:p>
    <w:p w14:paraId="787DA334">
      <w:pPr>
        <w:pStyle w:val="48"/>
        <w:rPr>
          <w:rFonts w:hint="eastAsia" w:ascii="宋体" w:hAnsi="宋体" w:eastAsia="宋体" w:cs="宋体"/>
          <w:sz w:val="24"/>
        </w:rPr>
      </w:pPr>
    </w:p>
    <w:p w14:paraId="5F5ABDA4">
      <w:pPr>
        <w:pStyle w:val="48"/>
        <w:rPr>
          <w:rFonts w:hint="eastAsia" w:ascii="宋体" w:hAnsi="宋体" w:eastAsia="宋体" w:cs="宋体"/>
          <w:sz w:val="24"/>
        </w:rPr>
      </w:pPr>
    </w:p>
    <w:p w14:paraId="60EA72BF">
      <w:pPr>
        <w:pStyle w:val="48"/>
        <w:rPr>
          <w:rFonts w:hint="eastAsia" w:ascii="宋体" w:hAnsi="宋体" w:eastAsia="宋体" w:cs="宋体"/>
          <w:sz w:val="24"/>
        </w:rPr>
      </w:pPr>
    </w:p>
    <w:p w14:paraId="41C71858">
      <w:pPr>
        <w:pStyle w:val="48"/>
        <w:rPr>
          <w:rFonts w:hint="eastAsia" w:ascii="宋体" w:hAnsi="宋体" w:eastAsia="宋体" w:cs="宋体"/>
          <w:sz w:val="24"/>
        </w:rPr>
      </w:pPr>
    </w:p>
    <w:p w14:paraId="67602E10">
      <w:pPr>
        <w:pStyle w:val="48"/>
        <w:rPr>
          <w:rFonts w:hint="eastAsia" w:ascii="宋体" w:hAnsi="宋体" w:eastAsia="宋体" w:cs="宋体"/>
          <w:sz w:val="24"/>
        </w:rPr>
      </w:pPr>
    </w:p>
    <w:p w14:paraId="32C87797">
      <w:pPr>
        <w:pStyle w:val="48"/>
        <w:rPr>
          <w:rFonts w:hint="eastAsia" w:ascii="宋体" w:hAnsi="宋体" w:eastAsia="宋体" w:cs="宋体"/>
          <w:sz w:val="24"/>
        </w:rPr>
      </w:pPr>
    </w:p>
    <w:p w14:paraId="7EE7C48A">
      <w:pPr>
        <w:pStyle w:val="48"/>
        <w:rPr>
          <w:rFonts w:hint="eastAsia" w:ascii="宋体" w:hAnsi="宋体" w:eastAsia="宋体" w:cs="宋体"/>
          <w:sz w:val="24"/>
        </w:rPr>
      </w:pPr>
    </w:p>
    <w:p w14:paraId="5CAA80BD">
      <w:pPr>
        <w:pStyle w:val="48"/>
        <w:rPr>
          <w:rFonts w:hint="eastAsia" w:ascii="宋体" w:hAnsi="宋体" w:eastAsia="宋体" w:cs="宋体"/>
          <w:sz w:val="24"/>
        </w:rPr>
      </w:pPr>
    </w:p>
    <w:p w14:paraId="61414B3A">
      <w:pPr>
        <w:rPr>
          <w:rFonts w:hint="eastAsia" w:ascii="宋体" w:hAnsi="宋体" w:eastAsia="宋体" w:cs="宋体"/>
          <w:sz w:val="24"/>
        </w:rPr>
      </w:pPr>
      <w:r>
        <w:rPr>
          <w:rFonts w:hint="eastAsia" w:ascii="宋体" w:hAnsi="宋体" w:eastAsia="宋体" w:cs="宋体"/>
          <w:sz w:val="24"/>
        </w:rPr>
        <w:br w:type="page"/>
      </w:r>
    </w:p>
    <w:p w14:paraId="40C1244C">
      <w:pPr>
        <w:jc w:val="both"/>
        <w:rPr>
          <w:rFonts w:hint="eastAsia" w:ascii="宋体" w:hAnsi="宋体" w:eastAsia="宋体" w:cs="宋体"/>
          <w:b/>
          <w:bCs/>
          <w:sz w:val="24"/>
        </w:rPr>
      </w:pPr>
      <w:r>
        <w:rPr>
          <w:rFonts w:hint="eastAsia" w:ascii="宋体" w:hAnsi="宋体" w:eastAsia="宋体" w:cs="宋体"/>
          <w:b/>
          <w:bCs/>
          <w:sz w:val="24"/>
        </w:rPr>
        <w:t>三、合同格式（参考）</w:t>
      </w:r>
    </w:p>
    <w:p w14:paraId="39B5219A">
      <w:pPr>
        <w:spacing w:line="360" w:lineRule="auto"/>
        <w:rPr>
          <w:rFonts w:hint="eastAsia" w:ascii="宋体" w:hAnsi="宋体" w:eastAsia="宋体" w:cs="宋体"/>
          <w:sz w:val="24"/>
        </w:rPr>
      </w:pPr>
    </w:p>
    <w:p w14:paraId="34B20F1E">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center"/>
        <w:textAlignment w:val="baseline"/>
        <w:rPr>
          <w:rStyle w:val="118"/>
          <w:rFonts w:hint="eastAsia" w:ascii="宋体" w:hAnsi="宋体" w:eastAsia="宋体" w:cs="宋体"/>
          <w:b/>
          <w:i w:val="0"/>
          <w:caps w:val="0"/>
          <w:spacing w:val="0"/>
          <w:w w:val="100"/>
          <w:kern w:val="2"/>
          <w:sz w:val="72"/>
          <w:szCs w:val="32"/>
          <w:lang w:val="en-US" w:eastAsia="zh-CN" w:bidi="ar-SA"/>
        </w:rPr>
      </w:pPr>
      <w:r>
        <w:rPr>
          <w:rStyle w:val="118"/>
          <w:rFonts w:hint="eastAsia" w:ascii="宋体" w:hAnsi="宋体" w:eastAsia="宋体" w:cs="宋体"/>
          <w:b/>
          <w:i w:val="0"/>
          <w:caps w:val="0"/>
          <w:spacing w:val="0"/>
          <w:w w:val="100"/>
          <w:kern w:val="2"/>
          <w:sz w:val="72"/>
          <w:szCs w:val="32"/>
          <w:lang w:val="en-US" w:eastAsia="zh-CN" w:bidi="ar-SA"/>
        </w:rPr>
        <w:t xml:space="preserve"> </w:t>
      </w:r>
    </w:p>
    <w:p w14:paraId="39589930">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center"/>
        <w:textAlignment w:val="baseline"/>
        <w:rPr>
          <w:rStyle w:val="118"/>
          <w:rFonts w:hint="eastAsia" w:ascii="宋体" w:hAnsi="宋体" w:eastAsia="宋体" w:cs="宋体"/>
          <w:b/>
          <w:i w:val="0"/>
          <w:caps w:val="0"/>
          <w:spacing w:val="0"/>
          <w:w w:val="100"/>
          <w:kern w:val="2"/>
          <w:sz w:val="44"/>
          <w:szCs w:val="44"/>
          <w:lang w:val="en-US" w:eastAsia="zh-CN" w:bidi="ar-SA"/>
        </w:rPr>
      </w:pPr>
      <w:r>
        <w:rPr>
          <w:rStyle w:val="118"/>
          <w:rFonts w:hint="eastAsia" w:ascii="宋体" w:hAnsi="宋体" w:eastAsia="宋体" w:cs="宋体"/>
          <w:b/>
          <w:i w:val="0"/>
          <w:caps w:val="0"/>
          <w:spacing w:val="0"/>
          <w:w w:val="100"/>
          <w:kern w:val="2"/>
          <w:sz w:val="44"/>
          <w:szCs w:val="44"/>
          <w:lang w:val="en-US" w:eastAsia="zh-CN" w:bidi="ar-SA"/>
        </w:rPr>
        <w:t>货物采购合同</w:t>
      </w:r>
    </w:p>
    <w:p w14:paraId="55D2C51A">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val="0"/>
          <w:bCs w:val="0"/>
          <w:i w:val="0"/>
          <w:caps w:val="0"/>
          <w:spacing w:val="0"/>
          <w:w w:val="100"/>
          <w:kern w:val="2"/>
          <w:sz w:val="30"/>
          <w:szCs w:val="30"/>
          <w:lang w:val="en-US" w:eastAsia="zh-CN" w:bidi="ar-SA"/>
        </w:rPr>
      </w:pPr>
    </w:p>
    <w:p w14:paraId="7C1F794A">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val="0"/>
          <w:bCs w:val="0"/>
          <w:i w:val="0"/>
          <w:caps w:val="0"/>
          <w:spacing w:val="0"/>
          <w:w w:val="100"/>
          <w:kern w:val="2"/>
          <w:sz w:val="30"/>
          <w:szCs w:val="30"/>
          <w:lang w:val="en-US" w:eastAsia="zh-CN" w:bidi="ar-SA"/>
        </w:rPr>
      </w:pPr>
    </w:p>
    <w:p w14:paraId="2AAF610F">
      <w:pPr>
        <w:keepNext w:val="0"/>
        <w:keepLines w:val="0"/>
        <w:pageBreakBefore w:val="0"/>
        <w:widowControl w:val="0"/>
        <w:kinsoku/>
        <w:wordWrap/>
        <w:overflowPunct/>
        <w:topLinePunct w:val="0"/>
        <w:autoSpaceDE/>
        <w:autoSpaceDN/>
        <w:bidi w:val="0"/>
        <w:snapToGrid/>
        <w:spacing w:before="0" w:beforeAutospacing="0" w:after="0" w:afterAutospacing="0" w:line="240" w:lineRule="atLeast"/>
        <w:ind w:left="5368" w:leftChars="435" w:hanging="4455" w:hangingChars="1485"/>
        <w:jc w:val="both"/>
        <w:textAlignment w:val="baseline"/>
        <w:rPr>
          <w:rStyle w:val="118"/>
          <w:rFonts w:hint="eastAsia" w:ascii="宋体" w:hAnsi="宋体" w:eastAsia="宋体" w:cs="宋体"/>
          <w:b w:val="0"/>
          <w:bCs w:val="0"/>
          <w:i w:val="0"/>
          <w:caps w:val="0"/>
          <w:spacing w:val="0"/>
          <w:w w:val="100"/>
          <w:kern w:val="2"/>
          <w:sz w:val="30"/>
          <w:szCs w:val="30"/>
          <w:lang w:val="en-US" w:eastAsia="zh-CN" w:bidi="ar-SA"/>
        </w:rPr>
      </w:pPr>
    </w:p>
    <w:p w14:paraId="6012FE7D">
      <w:pPr>
        <w:keepNext w:val="0"/>
        <w:keepLines w:val="0"/>
        <w:pageBreakBefore w:val="0"/>
        <w:widowControl w:val="0"/>
        <w:kinsoku/>
        <w:wordWrap/>
        <w:overflowPunct/>
        <w:topLinePunct w:val="0"/>
        <w:autoSpaceDE/>
        <w:autoSpaceDN/>
        <w:bidi w:val="0"/>
        <w:snapToGrid/>
        <w:spacing w:before="0" w:beforeAutospacing="0" w:after="0" w:afterAutospacing="0" w:line="240" w:lineRule="atLeast"/>
        <w:ind w:left="5368" w:leftChars="435" w:hanging="4455" w:hangingChars="1485"/>
        <w:jc w:val="both"/>
        <w:textAlignment w:val="baseline"/>
        <w:rPr>
          <w:rStyle w:val="118"/>
          <w:rFonts w:hint="eastAsia" w:ascii="宋体" w:hAnsi="宋体" w:eastAsia="宋体" w:cs="宋体"/>
          <w:b w:val="0"/>
          <w:bCs w:val="0"/>
          <w:i w:val="0"/>
          <w:caps w:val="0"/>
          <w:spacing w:val="0"/>
          <w:w w:val="100"/>
          <w:kern w:val="2"/>
          <w:sz w:val="30"/>
          <w:szCs w:val="30"/>
          <w:lang w:val="en-US" w:eastAsia="zh-CN" w:bidi="ar-SA"/>
        </w:rPr>
      </w:pPr>
    </w:p>
    <w:p w14:paraId="3D2B5DA9">
      <w:pPr>
        <w:keepNext w:val="0"/>
        <w:keepLines w:val="0"/>
        <w:pageBreakBefore w:val="0"/>
        <w:widowControl w:val="0"/>
        <w:kinsoku/>
        <w:wordWrap/>
        <w:overflowPunct/>
        <w:topLinePunct w:val="0"/>
        <w:autoSpaceDE/>
        <w:autoSpaceDN/>
        <w:bidi w:val="0"/>
        <w:snapToGrid/>
        <w:spacing w:before="0" w:beforeAutospacing="0" w:after="0" w:afterAutospacing="0" w:line="240" w:lineRule="atLeast"/>
        <w:ind w:left="5385" w:leftChars="435" w:hanging="4472" w:hangingChars="1485"/>
        <w:jc w:val="both"/>
        <w:textAlignment w:val="baseline"/>
        <w:rPr>
          <w:rStyle w:val="118"/>
          <w:rFonts w:hint="eastAsia" w:ascii="宋体" w:hAnsi="宋体" w:eastAsia="宋体" w:cs="宋体"/>
          <w:b/>
          <w:bCs/>
          <w:i w:val="0"/>
          <w:caps w:val="0"/>
          <w:spacing w:val="0"/>
          <w:w w:val="100"/>
          <w:kern w:val="2"/>
          <w:sz w:val="30"/>
          <w:szCs w:val="30"/>
          <w:lang w:val="en-US" w:eastAsia="zh-CN" w:bidi="ar-SA"/>
        </w:rPr>
      </w:pPr>
    </w:p>
    <w:p w14:paraId="72538ED9">
      <w:pPr>
        <w:keepNext w:val="0"/>
        <w:keepLines w:val="0"/>
        <w:pageBreakBefore w:val="0"/>
        <w:widowControl w:val="0"/>
        <w:kinsoku/>
        <w:wordWrap/>
        <w:overflowPunct/>
        <w:topLinePunct w:val="0"/>
        <w:autoSpaceDE/>
        <w:autoSpaceDN/>
        <w:bidi w:val="0"/>
        <w:snapToGrid/>
        <w:spacing w:before="0" w:beforeAutospacing="0" w:after="0" w:afterAutospacing="0" w:line="240" w:lineRule="atLeast"/>
        <w:ind w:left="5087" w:leftChars="435" w:hanging="4174" w:hangingChars="1485"/>
        <w:jc w:val="both"/>
        <w:textAlignment w:val="baseline"/>
        <w:rPr>
          <w:rStyle w:val="118"/>
          <w:rFonts w:hint="eastAsia" w:ascii="宋体" w:hAnsi="宋体" w:eastAsia="宋体" w:cs="宋体"/>
          <w:b/>
          <w:bCs/>
          <w:i w:val="0"/>
          <w:caps w:val="0"/>
          <w:color w:val="FF0000"/>
          <w:spacing w:val="0"/>
          <w:w w:val="100"/>
          <w:kern w:val="2"/>
          <w:sz w:val="28"/>
          <w:szCs w:val="28"/>
          <w:u w:val="double"/>
          <w:lang w:val="en-US" w:eastAsia="zh-CN" w:bidi="ar-SA"/>
        </w:rPr>
      </w:pPr>
      <w:r>
        <w:rPr>
          <w:rStyle w:val="118"/>
          <w:rFonts w:hint="eastAsia" w:ascii="宋体" w:hAnsi="宋体" w:eastAsia="宋体" w:cs="宋体"/>
          <w:b/>
          <w:bCs/>
          <w:i w:val="0"/>
          <w:caps w:val="0"/>
          <w:spacing w:val="0"/>
          <w:w w:val="100"/>
          <w:kern w:val="2"/>
          <w:sz w:val="28"/>
          <w:szCs w:val="28"/>
          <w:lang w:val="en-US" w:eastAsia="zh-CN" w:bidi="ar-SA"/>
        </w:rPr>
        <w:t>货物名称</w:t>
      </w:r>
      <w:r>
        <w:rPr>
          <w:rStyle w:val="118"/>
          <w:rFonts w:hint="eastAsia" w:ascii="宋体" w:hAnsi="宋体" w:cs="宋体"/>
          <w:b/>
          <w:bCs/>
          <w:i w:val="0"/>
          <w:caps w:val="0"/>
          <w:spacing w:val="0"/>
          <w:w w:val="100"/>
          <w:kern w:val="2"/>
          <w:sz w:val="28"/>
          <w:szCs w:val="28"/>
          <w:lang w:val="en-US" w:eastAsia="zh-CN" w:bidi="ar-SA"/>
        </w:rPr>
        <w:t>：</w:t>
      </w:r>
      <w:r>
        <w:rPr>
          <w:rStyle w:val="118"/>
          <w:rFonts w:hint="eastAsia" w:ascii="宋体" w:hAnsi="宋体" w:eastAsia="宋体" w:cs="宋体"/>
          <w:b/>
          <w:bCs/>
          <w:i w:val="0"/>
          <w:caps w:val="0"/>
          <w:spacing w:val="0"/>
          <w:w w:val="100"/>
          <w:kern w:val="2"/>
          <w:sz w:val="28"/>
          <w:szCs w:val="28"/>
          <w:lang w:val="en-US" w:eastAsia="zh-CN" w:bidi="ar-SA"/>
        </w:rPr>
        <w:t xml:space="preserve"> </w:t>
      </w:r>
    </w:p>
    <w:p w14:paraId="7B77CD9E">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bCs/>
          <w:i w:val="0"/>
          <w:caps w:val="0"/>
          <w:spacing w:val="0"/>
          <w:w w:val="100"/>
          <w:kern w:val="2"/>
          <w:sz w:val="28"/>
          <w:szCs w:val="28"/>
          <w:lang w:val="en-US" w:eastAsia="zh-CN" w:bidi="ar-SA"/>
        </w:rPr>
      </w:pPr>
    </w:p>
    <w:p w14:paraId="7D374634">
      <w:pPr>
        <w:keepNext w:val="0"/>
        <w:keepLines w:val="0"/>
        <w:pageBreakBefore w:val="0"/>
        <w:widowControl w:val="0"/>
        <w:kinsoku/>
        <w:wordWrap/>
        <w:overflowPunct/>
        <w:topLinePunct w:val="0"/>
        <w:autoSpaceDE/>
        <w:autoSpaceDN/>
        <w:bidi w:val="0"/>
        <w:snapToGrid/>
        <w:spacing w:before="0" w:beforeAutospacing="0" w:after="0" w:afterAutospacing="0" w:line="240" w:lineRule="atLeast"/>
        <w:ind w:left="5087" w:leftChars="435" w:hanging="4174" w:hangingChars="1485"/>
        <w:jc w:val="both"/>
        <w:textAlignment w:val="baseline"/>
        <w:rPr>
          <w:rStyle w:val="118"/>
          <w:rFonts w:hint="eastAsia" w:ascii="宋体" w:hAnsi="宋体" w:eastAsia="宋体" w:cs="宋体"/>
          <w:b/>
          <w:bCs/>
          <w:i w:val="0"/>
          <w:caps w:val="0"/>
          <w:spacing w:val="0"/>
          <w:w w:val="100"/>
          <w:kern w:val="2"/>
          <w:sz w:val="28"/>
          <w:szCs w:val="28"/>
          <w:lang w:val="en-US" w:eastAsia="zh-CN" w:bidi="ar-SA"/>
        </w:rPr>
      </w:pPr>
      <w:r>
        <w:rPr>
          <w:rStyle w:val="118"/>
          <w:rFonts w:hint="eastAsia" w:ascii="宋体" w:hAnsi="宋体" w:eastAsia="宋体" w:cs="宋体"/>
          <w:b/>
          <w:bCs/>
          <w:i w:val="0"/>
          <w:caps w:val="0"/>
          <w:spacing w:val="0"/>
          <w:w w:val="100"/>
          <w:kern w:val="2"/>
          <w:sz w:val="28"/>
          <w:szCs w:val="28"/>
          <w:lang w:val="en-US" w:eastAsia="zh-CN" w:bidi="ar-SA"/>
        </w:rPr>
        <w:t>甲方：</w:t>
      </w:r>
    </w:p>
    <w:p w14:paraId="2691BAE8">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bCs/>
          <w:i w:val="0"/>
          <w:caps w:val="0"/>
          <w:spacing w:val="0"/>
          <w:w w:val="100"/>
          <w:kern w:val="2"/>
          <w:sz w:val="28"/>
          <w:szCs w:val="28"/>
          <w:lang w:val="en-US" w:eastAsia="zh-CN" w:bidi="ar-SA"/>
        </w:rPr>
      </w:pPr>
    </w:p>
    <w:p w14:paraId="2936A6A8">
      <w:pPr>
        <w:keepNext w:val="0"/>
        <w:keepLines w:val="0"/>
        <w:pageBreakBefore w:val="0"/>
        <w:widowControl w:val="0"/>
        <w:kinsoku/>
        <w:wordWrap/>
        <w:overflowPunct/>
        <w:topLinePunct w:val="0"/>
        <w:autoSpaceDE/>
        <w:autoSpaceDN/>
        <w:bidi w:val="0"/>
        <w:snapToGrid/>
        <w:spacing w:before="0" w:beforeAutospacing="0" w:after="0" w:afterAutospacing="0" w:line="240" w:lineRule="atLeast"/>
        <w:ind w:left="5087" w:leftChars="435" w:hanging="4174" w:hangingChars="1485"/>
        <w:jc w:val="both"/>
        <w:textAlignment w:val="baseline"/>
        <w:rPr>
          <w:rStyle w:val="118"/>
          <w:rFonts w:hint="eastAsia" w:ascii="宋体" w:hAnsi="宋体" w:eastAsia="宋体" w:cs="宋体"/>
          <w:b/>
          <w:bCs/>
          <w:i w:val="0"/>
          <w:caps w:val="0"/>
          <w:spacing w:val="0"/>
          <w:w w:val="100"/>
          <w:kern w:val="2"/>
          <w:sz w:val="28"/>
          <w:szCs w:val="28"/>
          <w:lang w:val="en-US" w:eastAsia="zh-CN" w:bidi="ar-SA"/>
        </w:rPr>
      </w:pPr>
      <w:r>
        <w:rPr>
          <w:rStyle w:val="118"/>
          <w:rFonts w:hint="eastAsia" w:ascii="宋体" w:hAnsi="宋体" w:eastAsia="宋体" w:cs="宋体"/>
          <w:b/>
          <w:bCs/>
          <w:i w:val="0"/>
          <w:caps w:val="0"/>
          <w:spacing w:val="0"/>
          <w:w w:val="100"/>
          <w:kern w:val="2"/>
          <w:sz w:val="28"/>
          <w:szCs w:val="28"/>
          <w:lang w:val="en-US" w:eastAsia="zh-CN" w:bidi="ar-SA"/>
        </w:rPr>
        <w:t>乙方：</w:t>
      </w:r>
    </w:p>
    <w:p w14:paraId="7212343C">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bCs/>
          <w:i w:val="0"/>
          <w:caps w:val="0"/>
          <w:spacing w:val="0"/>
          <w:w w:val="100"/>
          <w:kern w:val="2"/>
          <w:sz w:val="28"/>
          <w:szCs w:val="28"/>
          <w:lang w:val="en-US" w:eastAsia="zh-CN" w:bidi="ar-SA"/>
        </w:rPr>
      </w:pPr>
    </w:p>
    <w:p w14:paraId="7EC43935">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bCs/>
          <w:i w:val="0"/>
          <w:caps w:val="0"/>
          <w:spacing w:val="0"/>
          <w:w w:val="100"/>
          <w:kern w:val="2"/>
          <w:sz w:val="28"/>
          <w:szCs w:val="28"/>
          <w:lang w:val="en-US" w:eastAsia="zh-CN" w:bidi="ar-SA"/>
        </w:rPr>
      </w:pPr>
    </w:p>
    <w:p w14:paraId="4E4F8700">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center"/>
        <w:textAlignment w:val="baseline"/>
        <w:rPr>
          <w:rStyle w:val="118"/>
          <w:rFonts w:hint="eastAsia" w:ascii="宋体" w:hAnsi="宋体" w:eastAsia="宋体" w:cs="宋体"/>
          <w:b/>
          <w:bCs/>
          <w:i w:val="0"/>
          <w:caps w:val="0"/>
          <w:spacing w:val="0"/>
          <w:w w:val="100"/>
          <w:kern w:val="2"/>
          <w:sz w:val="28"/>
          <w:szCs w:val="28"/>
          <w:lang w:val="en-US" w:eastAsia="zh-CN" w:bidi="ar-SA"/>
        </w:rPr>
      </w:pPr>
      <w:r>
        <w:rPr>
          <w:rStyle w:val="118"/>
          <w:rFonts w:hint="eastAsia" w:ascii="宋体" w:hAnsi="宋体" w:eastAsia="宋体" w:cs="宋体"/>
          <w:b/>
          <w:bCs/>
          <w:i w:val="0"/>
          <w:caps w:val="0"/>
          <w:spacing w:val="0"/>
          <w:w w:val="100"/>
          <w:kern w:val="2"/>
          <w:sz w:val="28"/>
          <w:szCs w:val="28"/>
          <w:lang w:val="en-US" w:eastAsia="zh-CN" w:bidi="ar-SA"/>
        </w:rPr>
        <w:t>签订日期：    年   月   日</w:t>
      </w:r>
    </w:p>
    <w:p w14:paraId="1342AE8C">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bCs/>
          <w:i w:val="0"/>
          <w:caps w:val="0"/>
          <w:spacing w:val="0"/>
          <w:w w:val="100"/>
          <w:kern w:val="2"/>
          <w:sz w:val="30"/>
          <w:szCs w:val="30"/>
          <w:lang w:val="en-US" w:eastAsia="zh-CN" w:bidi="ar-SA"/>
        </w:rPr>
      </w:pPr>
    </w:p>
    <w:p w14:paraId="74567238">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val="0"/>
          <w:bCs w:val="0"/>
          <w:i w:val="0"/>
          <w:caps w:val="0"/>
          <w:spacing w:val="0"/>
          <w:w w:val="100"/>
          <w:kern w:val="2"/>
          <w:sz w:val="32"/>
          <w:szCs w:val="32"/>
          <w:lang w:val="en-US" w:eastAsia="zh-CN" w:bidi="ar-SA"/>
        </w:rPr>
      </w:pPr>
    </w:p>
    <w:p w14:paraId="187AB3F0">
      <w:pPr>
        <w:rPr>
          <w:rStyle w:val="118"/>
          <w:rFonts w:hint="eastAsia" w:ascii="宋体" w:hAnsi="宋体" w:eastAsia="宋体" w:cs="宋体"/>
          <w:b w:val="0"/>
          <w:bCs w:val="0"/>
          <w:i w:val="0"/>
          <w:caps w:val="0"/>
          <w:spacing w:val="0"/>
          <w:w w:val="100"/>
          <w:kern w:val="2"/>
          <w:sz w:val="32"/>
          <w:szCs w:val="32"/>
          <w:lang w:val="en-US" w:eastAsia="zh-CN" w:bidi="ar-SA"/>
        </w:rPr>
      </w:pPr>
      <w:r>
        <w:rPr>
          <w:rStyle w:val="118"/>
          <w:rFonts w:hint="eastAsia" w:ascii="宋体" w:hAnsi="宋体" w:eastAsia="宋体" w:cs="宋体"/>
          <w:b w:val="0"/>
          <w:bCs w:val="0"/>
          <w:i w:val="0"/>
          <w:caps w:val="0"/>
          <w:spacing w:val="0"/>
          <w:w w:val="100"/>
          <w:kern w:val="2"/>
          <w:sz w:val="32"/>
          <w:szCs w:val="32"/>
          <w:lang w:val="en-US" w:eastAsia="zh-CN" w:bidi="ar-SA"/>
        </w:rPr>
        <w:br w:type="page"/>
      </w:r>
    </w:p>
    <w:p w14:paraId="1AEF5F7D">
      <w:pPr>
        <w:keepNext w:val="0"/>
        <w:keepLines w:val="0"/>
        <w:pageBreakBefore w:val="0"/>
        <w:widowControl w:val="0"/>
        <w:kinsoku/>
        <w:wordWrap/>
        <w:overflowPunct/>
        <w:topLinePunct w:val="0"/>
        <w:autoSpaceDE/>
        <w:autoSpaceDN/>
        <w:bidi w:val="0"/>
        <w:snapToGrid/>
        <w:spacing w:before="0" w:beforeAutospacing="0" w:after="0" w:afterAutospacing="0" w:line="240" w:lineRule="atLeast"/>
        <w:jc w:val="both"/>
        <w:textAlignment w:val="baseline"/>
        <w:rPr>
          <w:rStyle w:val="118"/>
          <w:rFonts w:hint="eastAsia" w:ascii="宋体" w:hAnsi="宋体" w:eastAsia="宋体" w:cs="宋体"/>
          <w:b w:val="0"/>
          <w:bCs w:val="0"/>
          <w:i w:val="0"/>
          <w:caps w:val="0"/>
          <w:spacing w:val="0"/>
          <w:w w:val="100"/>
          <w:kern w:val="2"/>
          <w:sz w:val="32"/>
          <w:szCs w:val="32"/>
          <w:lang w:val="en-US" w:eastAsia="zh-CN" w:bidi="ar-SA"/>
        </w:rPr>
      </w:pPr>
    </w:p>
    <w:p w14:paraId="07C5E781">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采购合同</w:t>
      </w:r>
    </w:p>
    <w:p w14:paraId="7CD8E80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w:t>
      </w:r>
      <w:r>
        <w:rPr>
          <w:rFonts w:hint="eastAsia" w:ascii="宋体" w:hAnsi="宋体" w:cs="宋体"/>
          <w:b w:val="0"/>
          <w:bCs w:val="0"/>
          <w:color w:val="000000" w:themeColor="text1"/>
          <w:sz w:val="24"/>
          <w:szCs w:val="24"/>
          <w:lang w:eastAsia="zh-CN"/>
          <w14:textFill>
            <w14:solidFill>
              <w14:schemeClr w14:val="tx1"/>
            </w14:solidFill>
          </w14:textFill>
        </w:rPr>
        <w:t>眉县中医医院</w:t>
      </w:r>
    </w:p>
    <w:p w14:paraId="59F6365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14:paraId="0B0D020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14:paraId="64A8E8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联系方式： </w:t>
      </w:r>
    </w:p>
    <w:p w14:paraId="146439B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法定代表人/负责人：</w:t>
      </w:r>
    </w:p>
    <w:p w14:paraId="648ACCA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乙方：</w:t>
      </w:r>
    </w:p>
    <w:p w14:paraId="4FC3E0A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14:paraId="0C4109D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14:paraId="4AFAEAF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p>
    <w:p w14:paraId="7414A6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法定代表人/负责人：</w:t>
      </w:r>
    </w:p>
    <w:p w14:paraId="05D559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甲、乙双方</w:t>
      </w:r>
      <w:r>
        <w:rPr>
          <w:rFonts w:hint="eastAsia" w:ascii="宋体" w:hAnsi="宋体" w:eastAsia="宋体" w:cs="宋体"/>
          <w:color w:val="000000" w:themeColor="text1"/>
          <w:sz w:val="24"/>
          <w:szCs w:val="24"/>
          <w14:textFill>
            <w14:solidFill>
              <w14:schemeClr w14:val="tx1"/>
            </w14:solidFill>
          </w14:textFill>
        </w:rPr>
        <w:t>依照《中华人民共和国民法典》及有关法律、法规，遵循平等自愿、公平诚信的原则，经</w:t>
      </w:r>
      <w:r>
        <w:rPr>
          <w:rFonts w:hint="eastAsia" w:ascii="宋体" w:hAnsi="宋体" w:eastAsia="宋体" w:cs="宋体"/>
          <w:color w:val="000000" w:themeColor="text1"/>
          <w:sz w:val="24"/>
          <w:szCs w:val="24"/>
          <w:lang w:val="en-US" w:eastAsia="zh-CN"/>
          <w14:textFill>
            <w14:solidFill>
              <w14:schemeClr w14:val="tx1"/>
            </w14:solidFill>
          </w14:textFill>
        </w:rPr>
        <w:t>甲、乙</w:t>
      </w:r>
      <w:r>
        <w:rPr>
          <w:rFonts w:hint="eastAsia" w:ascii="宋体" w:hAnsi="宋体" w:eastAsia="宋体" w:cs="宋体"/>
          <w:color w:val="000000" w:themeColor="text1"/>
          <w:sz w:val="24"/>
          <w:szCs w:val="24"/>
          <w14:textFill>
            <w14:solidFill>
              <w14:schemeClr w14:val="tx1"/>
            </w14:solidFill>
          </w14:textFill>
        </w:rPr>
        <w:t>双方协商一致，</w:t>
      </w:r>
      <w:r>
        <w:rPr>
          <w:rFonts w:hint="eastAsia" w:ascii="宋体" w:hAnsi="宋体" w:eastAsia="宋体" w:cs="宋体"/>
          <w:color w:val="000000" w:themeColor="text1"/>
          <w:sz w:val="24"/>
          <w:szCs w:val="24"/>
          <w:lang w:val="en-US" w:eastAsia="zh-CN"/>
          <w14:textFill>
            <w14:solidFill>
              <w14:schemeClr w14:val="tx1"/>
            </w14:solidFill>
          </w14:textFill>
        </w:rPr>
        <w:t>就甲方向乙方采购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的相关事宜</w:t>
      </w:r>
      <w:r>
        <w:rPr>
          <w:rFonts w:hint="eastAsia" w:ascii="宋体" w:hAnsi="宋体" w:eastAsia="宋体" w:cs="宋体"/>
          <w:color w:val="000000" w:themeColor="text1"/>
          <w:sz w:val="24"/>
          <w:szCs w:val="24"/>
          <w14:textFill>
            <w14:solidFill>
              <w14:schemeClr w14:val="tx1"/>
            </w14:solidFill>
          </w14:textFill>
        </w:rPr>
        <w:t>签订本合同。</w:t>
      </w:r>
    </w:p>
    <w:p w14:paraId="0732CD1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w:t>
      </w:r>
      <w:r>
        <w:rPr>
          <w:rFonts w:hint="eastAsia" w:ascii="宋体" w:hAnsi="宋体" w:eastAsia="宋体" w:cs="宋体"/>
          <w:b/>
          <w:color w:val="000000" w:themeColor="text1"/>
          <w:sz w:val="24"/>
          <w:szCs w:val="24"/>
          <w:lang w:val="en-US" w:eastAsia="zh-CN"/>
          <w14:textFill>
            <w14:solidFill>
              <w14:schemeClr w14:val="tx1"/>
            </w14:solidFill>
          </w14:textFill>
        </w:rPr>
        <w:t>采购</w:t>
      </w:r>
      <w:r>
        <w:rPr>
          <w:rFonts w:hint="eastAsia" w:ascii="宋体" w:hAnsi="宋体" w:eastAsia="宋体" w:cs="宋体"/>
          <w:b/>
          <w:color w:val="000000" w:themeColor="text1"/>
          <w:sz w:val="24"/>
          <w:szCs w:val="24"/>
          <w14:textFill>
            <w14:solidFill>
              <w14:schemeClr w14:val="tx1"/>
            </w14:solidFill>
          </w14:textFill>
        </w:rPr>
        <w:t>设备</w:t>
      </w:r>
      <w:r>
        <w:rPr>
          <w:rFonts w:hint="eastAsia" w:ascii="宋体" w:hAnsi="宋体" w:eastAsia="宋体" w:cs="宋体"/>
          <w:b/>
          <w:color w:val="000000" w:themeColor="text1"/>
          <w:sz w:val="24"/>
          <w:szCs w:val="24"/>
          <w:lang w:val="en-US" w:eastAsia="zh-CN"/>
          <w14:textFill>
            <w14:solidFill>
              <w14:schemeClr w14:val="tx1"/>
            </w14:solidFill>
          </w14:textFill>
        </w:rPr>
        <w:t>详况：</w:t>
      </w:r>
    </w:p>
    <w:tbl>
      <w:tblPr>
        <w:tblStyle w:val="29"/>
        <w:tblW w:w="89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2400"/>
        <w:gridCol w:w="3144"/>
        <w:gridCol w:w="720"/>
        <w:gridCol w:w="768"/>
        <w:gridCol w:w="1440"/>
      </w:tblGrid>
      <w:tr w14:paraId="270F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1948EF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400" w:type="dxa"/>
            <w:noWrap w:val="0"/>
            <w:vAlign w:val="center"/>
          </w:tcPr>
          <w:p w14:paraId="426DBF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14:textFill>
                  <w14:solidFill>
                    <w14:schemeClr w14:val="tx1"/>
                  </w14:solidFill>
                </w14:textFill>
              </w:rPr>
              <w:t>名称</w:t>
            </w:r>
          </w:p>
        </w:tc>
        <w:tc>
          <w:tcPr>
            <w:tcW w:w="3144" w:type="dxa"/>
            <w:noWrap w:val="0"/>
            <w:vAlign w:val="center"/>
          </w:tcPr>
          <w:p w14:paraId="2667C9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14:textFill>
                  <w14:solidFill>
                    <w14:schemeClr w14:val="tx1"/>
                  </w14:solidFill>
                </w14:textFill>
              </w:rPr>
              <w:t>规格参数</w:t>
            </w:r>
          </w:p>
          <w:p w14:paraId="58EF08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厂家、品牌、规格、型号、材质</w:t>
            </w:r>
            <w:r>
              <w:rPr>
                <w:rFonts w:hint="eastAsia" w:ascii="宋体" w:hAnsi="宋体" w:eastAsia="宋体" w:cs="宋体"/>
                <w:color w:val="000000" w:themeColor="text1"/>
                <w:sz w:val="24"/>
                <w:szCs w:val="24"/>
                <w:lang w:eastAsia="zh-CN"/>
                <w14:textFill>
                  <w14:solidFill>
                    <w14:schemeClr w14:val="tx1"/>
                  </w14:solidFill>
                </w14:textFill>
              </w:rPr>
              <w:t>）</w:t>
            </w:r>
          </w:p>
        </w:tc>
        <w:tc>
          <w:tcPr>
            <w:tcW w:w="720" w:type="dxa"/>
            <w:noWrap w:val="0"/>
            <w:vAlign w:val="center"/>
          </w:tcPr>
          <w:p w14:paraId="6A653C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768" w:type="dxa"/>
            <w:noWrap w:val="0"/>
            <w:vAlign w:val="center"/>
          </w:tcPr>
          <w:p w14:paraId="7B68AB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440" w:type="dxa"/>
            <w:noWrap w:val="0"/>
            <w:vAlign w:val="center"/>
          </w:tcPr>
          <w:p w14:paraId="267D08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r>
      <w:tr w14:paraId="0D83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61BDB3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400" w:type="dxa"/>
            <w:noWrap w:val="0"/>
            <w:vAlign w:val="center"/>
          </w:tcPr>
          <w:p w14:paraId="655F35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3144" w:type="dxa"/>
            <w:noWrap w:val="0"/>
            <w:vAlign w:val="center"/>
          </w:tcPr>
          <w:p w14:paraId="3300F5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720" w:type="dxa"/>
            <w:noWrap w:val="0"/>
            <w:vAlign w:val="center"/>
          </w:tcPr>
          <w:p w14:paraId="536A75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768" w:type="dxa"/>
            <w:noWrap w:val="0"/>
            <w:vAlign w:val="center"/>
          </w:tcPr>
          <w:p w14:paraId="09260D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40" w:type="dxa"/>
            <w:noWrap w:val="0"/>
            <w:vAlign w:val="center"/>
          </w:tcPr>
          <w:p w14:paraId="5AAA86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2FC2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1F3C75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400" w:type="dxa"/>
            <w:noWrap w:val="0"/>
            <w:vAlign w:val="center"/>
          </w:tcPr>
          <w:p w14:paraId="1323BA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144" w:type="dxa"/>
            <w:noWrap w:val="0"/>
            <w:vAlign w:val="center"/>
          </w:tcPr>
          <w:p w14:paraId="72986E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20" w:type="dxa"/>
            <w:noWrap w:val="0"/>
            <w:vAlign w:val="center"/>
          </w:tcPr>
          <w:p w14:paraId="4F1910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68" w:type="dxa"/>
            <w:noWrap w:val="0"/>
            <w:vAlign w:val="center"/>
          </w:tcPr>
          <w:p w14:paraId="3B5535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40" w:type="dxa"/>
            <w:noWrap w:val="0"/>
            <w:vAlign w:val="center"/>
          </w:tcPr>
          <w:p w14:paraId="4522E9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58BC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5" w:type="dxa"/>
            <w:noWrap w:val="0"/>
            <w:vAlign w:val="center"/>
          </w:tcPr>
          <w:p w14:paraId="224301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400" w:type="dxa"/>
            <w:noWrap w:val="0"/>
            <w:vAlign w:val="center"/>
          </w:tcPr>
          <w:p w14:paraId="2579E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144" w:type="dxa"/>
            <w:noWrap w:val="0"/>
            <w:vAlign w:val="center"/>
          </w:tcPr>
          <w:p w14:paraId="0DBB72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20" w:type="dxa"/>
            <w:noWrap w:val="0"/>
            <w:vAlign w:val="center"/>
          </w:tcPr>
          <w:p w14:paraId="67254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68" w:type="dxa"/>
            <w:noWrap w:val="0"/>
            <w:vAlign w:val="center"/>
          </w:tcPr>
          <w:p w14:paraId="120EAB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40" w:type="dxa"/>
            <w:noWrap w:val="0"/>
            <w:vAlign w:val="center"/>
          </w:tcPr>
          <w:p w14:paraId="70388B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04CD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134EAA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400" w:type="dxa"/>
            <w:noWrap w:val="0"/>
            <w:vAlign w:val="center"/>
          </w:tcPr>
          <w:p w14:paraId="555981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144" w:type="dxa"/>
            <w:noWrap w:val="0"/>
            <w:vAlign w:val="center"/>
          </w:tcPr>
          <w:p w14:paraId="0FE37F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20" w:type="dxa"/>
            <w:noWrap w:val="0"/>
            <w:vAlign w:val="center"/>
          </w:tcPr>
          <w:p w14:paraId="353F5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68" w:type="dxa"/>
            <w:noWrap w:val="0"/>
            <w:vAlign w:val="center"/>
          </w:tcPr>
          <w:p w14:paraId="1BDDF3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40" w:type="dxa"/>
            <w:noWrap w:val="0"/>
            <w:vAlign w:val="center"/>
          </w:tcPr>
          <w:p w14:paraId="33CE3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bl>
    <w:p w14:paraId="1E77952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二、合同价款</w:t>
      </w:r>
      <w:r>
        <w:rPr>
          <w:rFonts w:hint="eastAsia" w:ascii="宋体" w:hAnsi="宋体" w:eastAsia="宋体" w:cs="宋体"/>
          <w:b/>
          <w:color w:val="000000" w:themeColor="text1"/>
          <w:sz w:val="24"/>
          <w:szCs w:val="24"/>
          <w:lang w:eastAsia="zh-CN"/>
          <w14:textFill>
            <w14:solidFill>
              <w14:schemeClr w14:val="tx1"/>
            </w14:solidFill>
          </w14:textFill>
        </w:rPr>
        <w:t>：</w:t>
      </w:r>
    </w:p>
    <w:p w14:paraId="50A50F1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1、合同总价款大写：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p w14:paraId="1233305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合同总价款包括</w:t>
      </w:r>
      <w:r>
        <w:rPr>
          <w:rFonts w:hint="eastAsia" w:ascii="宋体" w:hAnsi="宋体" w:eastAsia="宋体" w:cs="宋体"/>
          <w:color w:val="000000" w:themeColor="text1"/>
          <w:sz w:val="24"/>
          <w:szCs w:val="24"/>
          <w:lang w:val="en-US" w:eastAsia="zh-CN"/>
          <w14:textFill>
            <w14:solidFill>
              <w14:schemeClr w14:val="tx1"/>
            </w14:solidFill>
          </w14:textFill>
        </w:rPr>
        <w:t>但不限于本合同约定的所采购设备的</w:t>
      </w:r>
      <w:r>
        <w:rPr>
          <w:rFonts w:hint="eastAsia" w:ascii="宋体" w:hAnsi="宋体" w:eastAsia="宋体" w:cs="宋体"/>
          <w:color w:val="000000" w:themeColor="text1"/>
          <w:sz w:val="24"/>
          <w:szCs w:val="24"/>
          <w14:textFill>
            <w14:solidFill>
              <w14:schemeClr w14:val="tx1"/>
            </w14:solidFill>
          </w14:textFill>
        </w:rPr>
        <w:t>设备费、运输费、装卸费、仓储费、保险费、安装调试费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售后服务费</w:t>
      </w:r>
      <w:r>
        <w:rPr>
          <w:rFonts w:hint="eastAsia" w:ascii="宋体" w:hAnsi="宋体" w:eastAsia="宋体" w:cs="宋体"/>
          <w:color w:val="000000" w:themeColor="text1"/>
          <w:sz w:val="24"/>
          <w:szCs w:val="24"/>
          <w14:textFill>
            <w14:solidFill>
              <w14:schemeClr w14:val="tx1"/>
            </w14:solidFill>
          </w14:textFill>
        </w:rPr>
        <w:t>及税费</w:t>
      </w:r>
      <w:r>
        <w:rPr>
          <w:rFonts w:hint="eastAsia" w:ascii="宋体" w:hAnsi="宋体" w:eastAsia="宋体" w:cs="宋体"/>
          <w:color w:val="000000" w:themeColor="text1"/>
          <w:sz w:val="24"/>
          <w:szCs w:val="24"/>
          <w:lang w:val="en-US" w:eastAsia="zh-CN"/>
          <w14:textFill>
            <w14:solidFill>
              <w14:schemeClr w14:val="tx1"/>
            </w14:solidFill>
          </w14:textFill>
        </w:rPr>
        <w:t>等乙方完成本合同约定的全部合同义务所产生的所有费用在内。</w:t>
      </w:r>
    </w:p>
    <w:p w14:paraId="31E08161">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付款方式</w:t>
      </w:r>
      <w:r>
        <w:rPr>
          <w:rFonts w:hint="eastAsia" w:ascii="宋体" w:hAnsi="宋体" w:eastAsia="宋体" w:cs="宋体"/>
          <w:b/>
          <w:color w:val="000000" w:themeColor="text1"/>
          <w:sz w:val="24"/>
          <w:szCs w:val="24"/>
          <w:lang w:eastAsia="zh-CN"/>
          <w14:textFill>
            <w14:solidFill>
              <w14:schemeClr w14:val="tx1"/>
            </w14:solidFill>
          </w14:textFill>
        </w:rPr>
        <w:t>：</w:t>
      </w:r>
    </w:p>
    <w:p w14:paraId="2282E39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甲方在最终</w:t>
      </w:r>
      <w:r>
        <w:rPr>
          <w:rFonts w:hint="eastAsia" w:ascii="宋体" w:hAnsi="宋体" w:eastAsia="宋体" w:cs="宋体"/>
          <w:color w:val="000000" w:themeColor="text1"/>
          <w:sz w:val="24"/>
          <w:szCs w:val="24"/>
          <w14:textFill>
            <w14:solidFill>
              <w14:schemeClr w14:val="tx1"/>
            </w14:solidFill>
          </w14:textFill>
        </w:rPr>
        <w:t>验收合格</w:t>
      </w:r>
      <w:r>
        <w:rPr>
          <w:rFonts w:hint="eastAsia" w:ascii="宋体" w:hAnsi="宋体" w:eastAsia="宋体" w:cs="宋体"/>
          <w:color w:val="000000" w:themeColor="text1"/>
          <w:sz w:val="24"/>
          <w:szCs w:val="24"/>
          <w:lang w:val="en-US" w:eastAsia="zh-CN"/>
          <w14:textFill>
            <w14:solidFill>
              <w14:schemeClr w14:val="tx1"/>
            </w14:solidFill>
          </w14:textFill>
        </w:rPr>
        <w:t>之日起三个月内付合同总价款的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%，剩余的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%一年内支付给乙方。</w:t>
      </w:r>
    </w:p>
    <w:p w14:paraId="759BD721">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四、验收</w:t>
      </w:r>
      <w:r>
        <w:rPr>
          <w:rFonts w:hint="eastAsia" w:ascii="宋体" w:hAnsi="宋体" w:eastAsia="宋体" w:cs="宋体"/>
          <w:b/>
          <w:color w:val="000000" w:themeColor="text1"/>
          <w:sz w:val="24"/>
          <w:szCs w:val="24"/>
          <w:lang w:eastAsia="zh-CN"/>
          <w14:textFill>
            <w14:solidFill>
              <w14:schemeClr w14:val="tx1"/>
            </w14:solidFill>
          </w14:textFill>
        </w:rPr>
        <w:t>：</w:t>
      </w:r>
    </w:p>
    <w:p w14:paraId="3D81F26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本合同约定的</w:t>
      </w:r>
      <w:r>
        <w:rPr>
          <w:rFonts w:hint="eastAsia" w:ascii="宋体" w:hAnsi="宋体" w:eastAsia="宋体" w:cs="宋体"/>
          <w:color w:val="000000" w:themeColor="text1"/>
          <w:sz w:val="24"/>
          <w:szCs w:val="24"/>
          <w14:textFill>
            <w14:solidFill>
              <w14:schemeClr w14:val="tx1"/>
            </w14:solidFill>
          </w14:textFill>
        </w:rPr>
        <w:t>设备到达甲方指定地点后，</w:t>
      </w:r>
      <w:r>
        <w:rPr>
          <w:rFonts w:hint="eastAsia" w:ascii="宋体" w:hAnsi="宋体" w:eastAsia="宋体" w:cs="宋体"/>
          <w:color w:val="000000" w:themeColor="text1"/>
          <w:sz w:val="24"/>
          <w:szCs w:val="24"/>
          <w:lang w:val="en-US" w:eastAsia="zh-CN"/>
          <w14:textFill>
            <w14:solidFill>
              <w14:schemeClr w14:val="tx1"/>
            </w14:solidFill>
          </w14:textFill>
        </w:rPr>
        <w:t>乙方应通知甲方进行初验，即</w:t>
      </w:r>
      <w:r>
        <w:rPr>
          <w:rFonts w:hint="eastAsia" w:ascii="宋体" w:hAnsi="宋体" w:eastAsia="宋体" w:cs="宋体"/>
          <w:color w:val="000000" w:themeColor="text1"/>
          <w:sz w:val="24"/>
          <w:szCs w:val="24"/>
          <w14:textFill>
            <w14:solidFill>
              <w14:schemeClr w14:val="tx1"/>
            </w14:solidFill>
          </w14:textFill>
        </w:rPr>
        <w:t>甲方根据</w:t>
      </w:r>
      <w:r>
        <w:rPr>
          <w:rFonts w:hint="eastAsia" w:ascii="宋体" w:hAnsi="宋体" w:eastAsia="宋体" w:cs="宋体"/>
          <w:color w:val="000000" w:themeColor="text1"/>
          <w:sz w:val="24"/>
          <w:szCs w:val="24"/>
          <w:lang w:val="en-US" w:eastAsia="zh-CN"/>
          <w14:textFill>
            <w14:solidFill>
              <w14:schemeClr w14:val="tx1"/>
            </w14:solidFill>
          </w14:textFill>
        </w:rPr>
        <w:t>本</w:t>
      </w:r>
      <w:r>
        <w:rPr>
          <w:rFonts w:hint="eastAsia" w:ascii="宋体" w:hAnsi="宋体" w:eastAsia="宋体" w:cs="宋体"/>
          <w:color w:val="000000" w:themeColor="text1"/>
          <w:sz w:val="24"/>
          <w:szCs w:val="24"/>
          <w14:textFill>
            <w14:solidFill>
              <w14:schemeClr w14:val="tx1"/>
            </w14:solidFill>
          </w14:textFill>
        </w:rPr>
        <w:t>合同要求，</w:t>
      </w:r>
      <w:r>
        <w:rPr>
          <w:rFonts w:hint="eastAsia" w:ascii="宋体" w:hAnsi="宋体" w:eastAsia="宋体" w:cs="宋体"/>
          <w:color w:val="000000" w:themeColor="text1"/>
          <w:sz w:val="24"/>
          <w:szCs w:val="24"/>
          <w:lang w:val="en-US" w:eastAsia="zh-CN"/>
          <w14:textFill>
            <w14:solidFill>
              <w14:schemeClr w14:val="tx1"/>
            </w14:solidFill>
          </w14:textFill>
        </w:rPr>
        <w:t>对乙方交付的设备</w:t>
      </w:r>
      <w:r>
        <w:rPr>
          <w:rFonts w:hint="eastAsia" w:ascii="宋体" w:hAnsi="宋体" w:eastAsia="宋体" w:cs="宋体"/>
          <w:color w:val="000000" w:themeColor="text1"/>
          <w:sz w:val="24"/>
          <w:szCs w:val="24"/>
          <w14:textFill>
            <w14:solidFill>
              <w14:schemeClr w14:val="tx1"/>
            </w14:solidFill>
          </w14:textFill>
        </w:rPr>
        <w:t>进行外观验收，确认产地、规格、型号和数量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若甲方在验收时发现乙方提供的设备与合同约定不相符时，乙方应自甲方通知之日起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日内重新按照合同约定补足或更换设备，乙方每逾期一日，乙方应向甲方支付</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元的违约金。若乙方逾期达到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天，甲方有权选择解除合同，并由乙方赔偿甲方的全部损失。</w:t>
      </w:r>
    </w:p>
    <w:p w14:paraId="66FD3BB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2、设备安装、调试正常，乙方自检合格</w:t>
      </w:r>
      <w:r>
        <w:rPr>
          <w:rFonts w:hint="eastAsia" w:ascii="宋体" w:hAnsi="宋体" w:eastAsia="宋体" w:cs="宋体"/>
          <w:color w:val="000000" w:themeColor="text1"/>
          <w:sz w:val="24"/>
          <w:szCs w:val="24"/>
          <w:lang w:val="en-US" w:eastAsia="zh-CN"/>
          <w14:textFill>
            <w14:solidFill>
              <w14:schemeClr w14:val="tx1"/>
            </w14:solidFill>
          </w14:textFill>
        </w:rPr>
        <w:t>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日内通知甲方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14:textFill>
            <w14:solidFill>
              <w14:schemeClr w14:val="tx1"/>
            </w14:solidFill>
          </w14:textFill>
        </w:rPr>
        <w:t>甲方组织相关人员进行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14:textFill>
            <w14:solidFill>
              <w14:schemeClr w14:val="tx1"/>
            </w14:solidFill>
          </w14:textFill>
        </w:rPr>
        <w:t>验收，</w:t>
      </w:r>
      <w:r>
        <w:rPr>
          <w:rFonts w:hint="eastAsia" w:ascii="宋体" w:hAnsi="宋体" w:eastAsia="宋体" w:cs="宋体"/>
          <w:color w:val="000000" w:themeColor="text1"/>
          <w:sz w:val="24"/>
          <w:szCs w:val="24"/>
          <w:lang w:val="en-US" w:eastAsia="zh-CN"/>
          <w14:textFill>
            <w14:solidFill>
              <w14:schemeClr w14:val="tx1"/>
            </w14:solidFill>
          </w14:textFill>
        </w:rPr>
        <w:t>最终验收合格的标准为：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验收合格后，</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填写《采购验收结算单》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一式二份，</w:t>
      </w:r>
      <w:r>
        <w:rPr>
          <w:rFonts w:hint="eastAsia" w:ascii="宋体" w:hAnsi="宋体" w:eastAsia="宋体" w:cs="宋体"/>
          <w:color w:val="000000" w:themeColor="text1"/>
          <w:sz w:val="24"/>
          <w:szCs w:val="24"/>
          <w:lang w:val="en-US" w:eastAsia="zh-CN"/>
          <w14:textFill>
            <w14:solidFill>
              <w14:schemeClr w14:val="tx1"/>
            </w14:solidFill>
          </w14:textFill>
        </w:rPr>
        <w:t>甲、乙双方各执一份，</w:t>
      </w:r>
      <w:r>
        <w:rPr>
          <w:rFonts w:hint="eastAsia" w:ascii="宋体" w:hAnsi="宋体" w:eastAsia="宋体" w:cs="宋体"/>
          <w:color w:val="000000" w:themeColor="text1"/>
          <w:sz w:val="24"/>
          <w:szCs w:val="24"/>
          <w14:textFill>
            <w14:solidFill>
              <w14:schemeClr w14:val="tx1"/>
            </w14:solidFill>
          </w14:textFill>
        </w:rPr>
        <w:t>作为对货物的最终认可。</w:t>
      </w:r>
      <w:r>
        <w:rPr>
          <w:rFonts w:hint="eastAsia" w:ascii="宋体" w:hAnsi="宋体" w:eastAsia="宋体" w:cs="宋体"/>
          <w:color w:val="000000" w:themeColor="text1"/>
          <w:sz w:val="24"/>
          <w:szCs w:val="24"/>
          <w:lang w:val="en-US" w:eastAsia="zh-CN"/>
          <w14:textFill>
            <w14:solidFill>
              <w14:schemeClr w14:val="tx1"/>
            </w14:solidFill>
          </w14:textFill>
        </w:rPr>
        <w:t>若甲方验收不合格，乙方应自验收不合格之日起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日内重新调试并通知甲方验收，乙方每逾期一日，乙方应向甲方支付</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元的违约金，若乙方逾期达到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天或乙方再次验收不合格，甲方有权选择解除合同，并由乙方赔偿甲方的全部损失，包括但不限于甲方已经支付的相应款项及因此所产生的相关赔偿款、甲方实现相关权利所产生的全部费用，如律师费、诉讼费、保全费、交通费、差旅费、鉴定费等。</w:t>
      </w:r>
    </w:p>
    <w:p w14:paraId="7AC9535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无论何时甲方发现乙方提供的设备</w:t>
      </w:r>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val="en-US" w:eastAsia="zh-CN"/>
          <w14:textFill>
            <w14:solidFill>
              <w14:schemeClr w14:val="tx1"/>
            </w14:solidFill>
          </w14:textFill>
        </w:rPr>
        <w:t>及本合同的约定不相符的，甲方均有权要求乙方自甲方通知之日起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日内重新按照合同约定补足或更换设备，乙方每逾期一日，乙方应向甲方支付</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元的违约金。若乙方逾期达到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天，甲方有权选择解除合同，并由乙方赔偿甲方的全部损失。</w:t>
      </w:r>
    </w:p>
    <w:p w14:paraId="5FA79B2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w:t>
      </w:r>
      <w:r>
        <w:rPr>
          <w:rFonts w:hint="eastAsia" w:ascii="宋体" w:hAnsi="宋体" w:eastAsia="宋体" w:cs="宋体"/>
          <w:color w:val="000000" w:themeColor="text1"/>
          <w:sz w:val="24"/>
          <w:szCs w:val="24"/>
          <w:lang w:val="en-US" w:eastAsia="zh-CN"/>
          <w14:textFill>
            <w14:solidFill>
              <w14:schemeClr w14:val="tx1"/>
            </w14:solidFill>
          </w14:textFill>
        </w:rPr>
        <w:t>必须在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向甲方提交</w:t>
      </w:r>
      <w:r>
        <w:rPr>
          <w:rFonts w:hint="eastAsia" w:ascii="宋体" w:hAnsi="宋体" w:eastAsia="宋体" w:cs="宋体"/>
          <w:color w:val="000000" w:themeColor="text1"/>
          <w:sz w:val="24"/>
          <w:szCs w:val="24"/>
          <w:lang w:val="en-US" w:eastAsia="zh-CN"/>
          <w14:textFill>
            <w14:solidFill>
              <w14:schemeClr w14:val="tx1"/>
            </w14:solidFill>
          </w14:textFill>
        </w:rPr>
        <w:t>本合同约定的设备</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技术资料（</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合格证、使用及维护说明书、出厂校准证书、装箱清单</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），以便甲方日后管理和维护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若乙方不能按照本条款的约定提供全部技术资料的，</w:t>
      </w:r>
      <w:r>
        <w:rPr>
          <w:rFonts w:hint="eastAsia" w:ascii="宋体" w:hAnsi="宋体" w:eastAsia="宋体" w:cs="宋体"/>
          <w:color w:val="000000" w:themeColor="text1"/>
          <w:sz w:val="24"/>
          <w:szCs w:val="24"/>
          <w14:textFill>
            <w14:solidFill>
              <w14:schemeClr w14:val="tx1"/>
            </w14:solidFill>
          </w14:textFill>
        </w:rPr>
        <w:t>按</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没有供货处理。</w:t>
      </w:r>
    </w:p>
    <w:p w14:paraId="5F35F485">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宋体"/>
          <w:b/>
          <w:color w:val="000000" w:themeColor="text1"/>
          <w:sz w:val="24"/>
          <w:szCs w:val="24"/>
          <w:lang w:val="en-US" w:eastAsia="zh-CN"/>
          <w14:textFill>
            <w14:solidFill>
              <w14:schemeClr w14:val="tx1"/>
            </w14:solidFill>
          </w14:textFill>
        </w:rPr>
        <w:t>甲、乙</w:t>
      </w:r>
      <w:r>
        <w:rPr>
          <w:rFonts w:hint="eastAsia" w:ascii="宋体" w:hAnsi="宋体" w:eastAsia="宋体" w:cs="宋体"/>
          <w:b/>
          <w:color w:val="000000" w:themeColor="text1"/>
          <w:sz w:val="24"/>
          <w:szCs w:val="24"/>
          <w14:textFill>
            <w14:solidFill>
              <w14:schemeClr w14:val="tx1"/>
            </w14:solidFill>
          </w14:textFill>
        </w:rPr>
        <w:t>双方的权利和义务</w:t>
      </w:r>
      <w:r>
        <w:rPr>
          <w:rFonts w:hint="eastAsia" w:ascii="宋体" w:hAnsi="宋体" w:eastAsia="宋体" w:cs="宋体"/>
          <w:b/>
          <w:color w:val="000000" w:themeColor="text1"/>
          <w:sz w:val="24"/>
          <w:szCs w:val="24"/>
          <w:lang w:eastAsia="zh-CN"/>
          <w14:textFill>
            <w14:solidFill>
              <w14:schemeClr w14:val="tx1"/>
            </w14:solidFill>
          </w14:textFill>
        </w:rPr>
        <w:t>：</w:t>
      </w:r>
    </w:p>
    <w:p w14:paraId="40591F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r>
        <w:rPr>
          <w:rFonts w:hint="eastAsia" w:ascii="宋体" w:hAnsi="宋体" w:eastAsia="宋体" w:cs="宋体"/>
          <w:color w:val="000000" w:themeColor="text1"/>
          <w:sz w:val="24"/>
          <w:szCs w:val="24"/>
          <w:lang w:eastAsia="zh-CN"/>
          <w14:textFill>
            <w14:solidFill>
              <w14:schemeClr w14:val="tx1"/>
            </w14:solidFill>
          </w14:textFill>
        </w:rPr>
        <w:t>：</w:t>
      </w:r>
    </w:p>
    <w:p w14:paraId="7AAA6AE3">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甲方在收到货物后，应按照</w:t>
      </w:r>
      <w:r>
        <w:rPr>
          <w:rFonts w:hint="eastAsia" w:ascii="宋体" w:hAnsi="宋体" w:eastAsia="宋体" w:cs="宋体"/>
          <w:color w:val="000000" w:themeColor="text1"/>
          <w:sz w:val="24"/>
          <w:szCs w:val="24"/>
          <w:lang w:val="en-US" w:eastAsia="zh-CN"/>
          <w14:textFill>
            <w14:solidFill>
              <w14:schemeClr w14:val="tx1"/>
            </w14:solidFill>
          </w14:textFill>
        </w:rPr>
        <w:t>本合同的约定</w:t>
      </w:r>
      <w:r>
        <w:rPr>
          <w:rFonts w:hint="eastAsia" w:ascii="宋体" w:hAnsi="宋体" w:eastAsia="宋体" w:cs="宋体"/>
          <w:color w:val="000000" w:themeColor="text1"/>
          <w:sz w:val="24"/>
          <w:szCs w:val="24"/>
          <w14:textFill>
            <w14:solidFill>
              <w14:schemeClr w14:val="tx1"/>
            </w14:solidFill>
          </w14:textFill>
        </w:rPr>
        <w:t>进行核对，如发现产地、规格、型号和数量不符合合同</w:t>
      </w:r>
      <w:r>
        <w:rPr>
          <w:rFonts w:hint="eastAsia" w:ascii="宋体" w:hAnsi="宋体" w:eastAsia="宋体" w:cs="宋体"/>
          <w:color w:val="000000" w:themeColor="text1"/>
          <w:sz w:val="24"/>
          <w:szCs w:val="24"/>
          <w:lang w:val="en-US"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定，</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及时提出</w:t>
      </w:r>
      <w:r>
        <w:rPr>
          <w:rFonts w:hint="eastAsia" w:ascii="宋体" w:hAnsi="宋体" w:eastAsia="宋体" w:cs="宋体"/>
          <w:color w:val="000000" w:themeColor="text1"/>
          <w:sz w:val="24"/>
          <w:szCs w:val="24"/>
          <w:lang w:eastAsia="zh-CN"/>
          <w14:textFill>
            <w14:solidFill>
              <w14:schemeClr w14:val="tx1"/>
            </w14:solidFill>
          </w14:textFill>
        </w:rPr>
        <w:t>；</w:t>
      </w:r>
    </w:p>
    <w:p w14:paraId="60A4A966">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（2）甲方应按照合同的约定履行付款义务；</w:t>
      </w:r>
    </w:p>
    <w:p w14:paraId="034E7584">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p>
    <w:p w14:paraId="4D4F3919">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p>
    <w:p w14:paraId="7C55F82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r>
        <w:rPr>
          <w:rFonts w:hint="eastAsia" w:ascii="宋体" w:hAnsi="宋体" w:eastAsia="宋体" w:cs="宋体"/>
          <w:color w:val="000000" w:themeColor="text1"/>
          <w:sz w:val="24"/>
          <w:szCs w:val="24"/>
          <w:lang w:eastAsia="zh-CN"/>
          <w14:textFill>
            <w14:solidFill>
              <w14:schemeClr w14:val="tx1"/>
            </w14:solidFill>
          </w14:textFill>
        </w:rPr>
        <w:t>：</w:t>
      </w:r>
    </w:p>
    <w:p w14:paraId="254D6D06">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保证按照</w:t>
      </w:r>
      <w:r>
        <w:rPr>
          <w:rFonts w:hint="eastAsia" w:ascii="宋体" w:hAnsi="宋体" w:eastAsia="宋体" w:cs="宋体"/>
          <w:color w:val="000000" w:themeColor="text1"/>
          <w:sz w:val="24"/>
          <w:szCs w:val="24"/>
          <w:lang w:val="en-US" w:eastAsia="zh-CN"/>
          <w14:textFill>
            <w14:solidFill>
              <w14:schemeClr w14:val="tx1"/>
            </w14:solidFill>
          </w14:textFill>
        </w:rPr>
        <w:t>本合同的约定</w:t>
      </w:r>
      <w:r>
        <w:rPr>
          <w:rFonts w:hint="eastAsia" w:ascii="宋体" w:hAnsi="宋体" w:eastAsia="宋体" w:cs="宋体"/>
          <w:color w:val="000000" w:themeColor="text1"/>
          <w:sz w:val="24"/>
          <w:szCs w:val="24"/>
          <w14:textFill>
            <w14:solidFill>
              <w14:schemeClr w14:val="tx1"/>
            </w14:solidFill>
          </w14:textFill>
        </w:rPr>
        <w:t>向甲方供货。如果出现品种、数量、规格、质量不符合合同</w:t>
      </w:r>
      <w:r>
        <w:rPr>
          <w:rFonts w:hint="eastAsia" w:ascii="宋体" w:hAnsi="宋体" w:eastAsia="宋体" w:cs="宋体"/>
          <w:color w:val="000000" w:themeColor="text1"/>
          <w:sz w:val="24"/>
          <w:szCs w:val="24"/>
          <w:lang w:val="en-US"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定的，由乙方负责</w:t>
      </w:r>
      <w:r>
        <w:rPr>
          <w:rFonts w:hint="eastAsia" w:ascii="宋体" w:hAnsi="宋体" w:eastAsia="宋体" w:cs="宋体"/>
          <w:color w:val="000000" w:themeColor="text1"/>
          <w:sz w:val="24"/>
          <w:szCs w:val="24"/>
          <w:lang w:val="en-US" w:eastAsia="zh-CN"/>
          <w14:textFill>
            <w14:solidFill>
              <w14:schemeClr w14:val="tx1"/>
            </w14:solidFill>
          </w14:textFill>
        </w:rPr>
        <w:t>按照本合同的约定进行处理；</w:t>
      </w:r>
    </w:p>
    <w:p w14:paraId="6BFADE7B">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必须按照本合同的约定履行合同义务，并</w:t>
      </w:r>
      <w:r>
        <w:rPr>
          <w:rFonts w:hint="eastAsia" w:ascii="宋体" w:hAnsi="宋体" w:eastAsia="宋体" w:cs="宋体"/>
          <w:color w:val="000000" w:themeColor="text1"/>
          <w:sz w:val="24"/>
          <w:szCs w:val="24"/>
          <w14:textFill>
            <w14:solidFill>
              <w14:schemeClr w14:val="tx1"/>
            </w14:solidFill>
          </w14:textFill>
        </w:rPr>
        <w:t>确保本合同中的安装、维修工作及时到位。因为乙方的原因造成</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eastAsia" w:ascii="宋体" w:hAnsi="宋体" w:eastAsia="宋体" w:cs="宋体"/>
          <w:color w:val="000000" w:themeColor="text1"/>
          <w:sz w:val="24"/>
          <w:szCs w:val="24"/>
          <w14:textFill>
            <w14:solidFill>
              <w14:schemeClr w14:val="tx1"/>
            </w14:solidFill>
          </w14:textFill>
        </w:rPr>
        <w:t>损失</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由乙方承担；</w:t>
      </w:r>
    </w:p>
    <w:p w14:paraId="5DC0ED6D">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p>
    <w:p w14:paraId="0AA02B8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六、交货地点</w:t>
      </w:r>
      <w:r>
        <w:rPr>
          <w:rFonts w:hint="eastAsia" w:ascii="宋体" w:hAnsi="宋体" w:eastAsia="宋体" w:cs="宋体"/>
          <w:b/>
          <w:color w:val="000000" w:themeColor="text1"/>
          <w:sz w:val="24"/>
          <w:szCs w:val="24"/>
          <w:lang w:eastAsia="zh-CN"/>
          <w14:textFill>
            <w14:solidFill>
              <w14:schemeClr w14:val="tx1"/>
            </w14:solidFill>
          </w14:textFill>
        </w:rPr>
        <w:t>：</w:t>
      </w:r>
    </w:p>
    <w:p w14:paraId="70F5E4F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1、交货地点：</w:t>
      </w:r>
      <w:r>
        <w:rPr>
          <w:rFonts w:hint="eastAsia" w:ascii="宋体" w:hAnsi="宋体" w:eastAsia="宋体" w:cs="宋体"/>
          <w:color w:val="000000" w:themeColor="text1"/>
          <w:sz w:val="24"/>
          <w:szCs w:val="24"/>
          <w:lang w:eastAsia="zh-CN"/>
          <w14:textFill>
            <w14:solidFill>
              <w14:schemeClr w14:val="tx1"/>
            </w14:solidFill>
          </w14:textFill>
        </w:rPr>
        <w:t>甲方指定的交货地点。</w:t>
      </w:r>
    </w:p>
    <w:p w14:paraId="387AA5F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2、交货期：</w:t>
      </w:r>
      <w:r>
        <w:rPr>
          <w:rFonts w:hint="eastAsia" w:ascii="宋体" w:hAnsi="宋体" w:eastAsia="宋体" w:cs="宋体"/>
          <w:color w:val="000000" w:themeColor="text1"/>
          <w:sz w:val="24"/>
          <w:szCs w:val="24"/>
          <w:lang w:val="en-US" w:eastAsia="zh-CN"/>
          <w14:textFill>
            <w14:solidFill>
              <w14:schemeClr w14:val="tx1"/>
            </w14:solidFill>
          </w14:textFill>
        </w:rPr>
        <w:t>本合同约定的</w:t>
      </w:r>
      <w:r>
        <w:rPr>
          <w:rFonts w:hint="eastAsia" w:ascii="宋体" w:hAnsi="宋体" w:eastAsia="宋体" w:cs="宋体"/>
          <w:color w:val="000000" w:themeColor="text1"/>
          <w:sz w:val="24"/>
          <w:szCs w:val="24"/>
          <w14:textFill>
            <w14:solidFill>
              <w14:schemeClr w14:val="tx1"/>
            </w14:solidFill>
          </w14:textFill>
        </w:rPr>
        <w:t>所有</w:t>
      </w: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14:textFill>
            <w14:solidFill>
              <w14:schemeClr w14:val="tx1"/>
            </w14:solidFill>
          </w14:textFill>
        </w:rPr>
        <w:t>均需在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日前完成安装、调试并申请验收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且验收合格。</w:t>
      </w:r>
    </w:p>
    <w:p w14:paraId="5C9E028B">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七、运输</w:t>
      </w:r>
      <w:r>
        <w:rPr>
          <w:rFonts w:hint="eastAsia" w:ascii="宋体" w:hAnsi="宋体" w:eastAsia="宋体" w:cs="宋体"/>
          <w:b/>
          <w:color w:val="000000" w:themeColor="text1"/>
          <w:sz w:val="24"/>
          <w:szCs w:val="24"/>
          <w:lang w:eastAsia="zh-CN"/>
          <w14:textFill>
            <w14:solidFill>
              <w14:schemeClr w14:val="tx1"/>
            </w14:solidFill>
          </w14:textFill>
        </w:rPr>
        <w:t>：</w:t>
      </w:r>
    </w:p>
    <w:p w14:paraId="08A283C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1、运输由乙方负责，费用已包含在合同总价内，包括所有的运输费、装卸费、仓储费、保险费等。</w:t>
      </w:r>
    </w:p>
    <w:p w14:paraId="58002F2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2、运输方式由乙方自行选择，但必须保证货物完好、按期交货</w:t>
      </w:r>
      <w:r>
        <w:rPr>
          <w:rFonts w:hint="eastAsia" w:ascii="宋体" w:hAnsi="宋体" w:eastAsia="宋体" w:cs="宋体"/>
          <w:color w:val="000000" w:themeColor="text1"/>
          <w:sz w:val="24"/>
          <w:szCs w:val="24"/>
          <w:lang w:val="en-US" w:eastAsia="zh-CN"/>
          <w14:textFill>
            <w14:solidFill>
              <w14:schemeClr w14:val="tx1"/>
            </w14:solidFill>
          </w14:textFill>
        </w:rPr>
        <w:t>到甲方指定地点</w:t>
      </w:r>
      <w:r>
        <w:rPr>
          <w:rFonts w:hint="eastAsia" w:ascii="宋体" w:hAnsi="宋体" w:eastAsia="宋体" w:cs="宋体"/>
          <w:color w:val="000000" w:themeColor="text1"/>
          <w:sz w:val="24"/>
          <w:szCs w:val="24"/>
          <w14:textFill>
            <w14:solidFill>
              <w14:schemeClr w14:val="tx1"/>
            </w14:solidFill>
          </w14:textFill>
        </w:rPr>
        <w:t>。</w:t>
      </w:r>
    </w:p>
    <w:p w14:paraId="328A90CD">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八、质量保证</w:t>
      </w:r>
      <w:r>
        <w:rPr>
          <w:rFonts w:hint="eastAsia" w:ascii="宋体" w:hAnsi="宋体" w:eastAsia="宋体" w:cs="宋体"/>
          <w:b/>
          <w:color w:val="000000" w:themeColor="text1"/>
          <w:sz w:val="24"/>
          <w:szCs w:val="24"/>
          <w:lang w:eastAsia="zh-CN"/>
          <w14:textFill>
            <w14:solidFill>
              <w14:schemeClr w14:val="tx1"/>
            </w14:solidFill>
          </w14:textFill>
        </w:rPr>
        <w:t>：</w:t>
      </w:r>
    </w:p>
    <w:p w14:paraId="2D75CF4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1、乙方提供的设备</w:t>
      </w:r>
      <w:r>
        <w:rPr>
          <w:rFonts w:hint="eastAsia" w:ascii="宋体" w:hAnsi="宋体" w:eastAsia="宋体" w:cs="宋体"/>
          <w:color w:val="000000" w:themeColor="text1"/>
          <w:sz w:val="24"/>
          <w:szCs w:val="24"/>
          <w:lang w:val="en-US" w:eastAsia="zh-CN"/>
          <w14:textFill>
            <w14:solidFill>
              <w14:schemeClr w14:val="tx1"/>
            </w14:solidFill>
          </w14:textFill>
        </w:rPr>
        <w:t>设施</w:t>
      </w:r>
      <w:r>
        <w:rPr>
          <w:rFonts w:hint="eastAsia" w:ascii="宋体" w:hAnsi="宋体" w:eastAsia="宋体" w:cs="宋体"/>
          <w:color w:val="000000" w:themeColor="text1"/>
          <w:sz w:val="24"/>
          <w:szCs w:val="24"/>
          <w14:textFill>
            <w14:solidFill>
              <w14:schemeClr w14:val="tx1"/>
            </w14:solidFill>
          </w14:textFill>
        </w:rPr>
        <w:t>必须是全新未使用、经国家质检部门检验合格并颁发了准销证的产品</w:t>
      </w:r>
      <w:r>
        <w:rPr>
          <w:rFonts w:hint="eastAsia" w:ascii="宋体" w:hAnsi="宋体" w:eastAsia="宋体" w:cs="宋体"/>
          <w:color w:val="000000" w:themeColor="text1"/>
          <w:sz w:val="24"/>
          <w:szCs w:val="24"/>
          <w:lang w:eastAsia="zh-CN"/>
          <w14:textFill>
            <w14:solidFill>
              <w14:schemeClr w14:val="tx1"/>
            </w14:solidFill>
          </w14:textFill>
        </w:rPr>
        <w:t>。</w:t>
      </w:r>
    </w:p>
    <w:p w14:paraId="102F5C4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2、乙方确保产品整体技术性能达到</w:t>
      </w:r>
      <w:r>
        <w:rPr>
          <w:rFonts w:hint="eastAsia" w:ascii="宋体" w:hAnsi="宋体" w:eastAsia="宋体" w:cs="宋体"/>
          <w:color w:val="000000" w:themeColor="text1"/>
          <w:sz w:val="24"/>
          <w:szCs w:val="24"/>
          <w:lang w:val="en-US" w:eastAsia="zh-CN"/>
          <w14:textFill>
            <w14:solidFill>
              <w14:schemeClr w14:val="tx1"/>
            </w14:solidFill>
          </w14:textFill>
        </w:rPr>
        <w:t>现行</w:t>
      </w:r>
      <w:r>
        <w:rPr>
          <w:rFonts w:hint="eastAsia" w:ascii="宋体" w:hAnsi="宋体" w:eastAsia="宋体" w:cs="宋体"/>
          <w:color w:val="000000" w:themeColor="text1"/>
          <w:sz w:val="24"/>
          <w:szCs w:val="24"/>
          <w14:textFill>
            <w14:solidFill>
              <w14:schemeClr w14:val="tx1"/>
            </w14:solidFill>
          </w14:textFill>
        </w:rPr>
        <w:t>国家标准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行业标准</w:t>
      </w:r>
      <w:r>
        <w:rPr>
          <w:rFonts w:hint="eastAsia" w:ascii="宋体" w:hAnsi="宋体" w:eastAsia="宋体" w:cs="宋体"/>
          <w:color w:val="000000" w:themeColor="text1"/>
          <w:sz w:val="24"/>
          <w:szCs w:val="24"/>
          <w14:textFill>
            <w14:solidFill>
              <w14:schemeClr w14:val="tx1"/>
            </w14:solidFill>
          </w14:textFill>
        </w:rPr>
        <w:t>，美观实用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并符合本合同的约定</w:t>
      </w:r>
      <w:r>
        <w:rPr>
          <w:rFonts w:hint="eastAsia" w:ascii="宋体" w:hAnsi="宋体" w:eastAsia="宋体" w:cs="宋体"/>
          <w:color w:val="000000" w:themeColor="text1"/>
          <w:sz w:val="24"/>
          <w:szCs w:val="24"/>
          <w14:textFill>
            <w14:solidFill>
              <w14:schemeClr w14:val="tx1"/>
            </w14:solidFill>
          </w14:textFill>
        </w:rPr>
        <w:t>。</w:t>
      </w:r>
    </w:p>
    <w:p w14:paraId="75ACD804">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九、售后服务</w:t>
      </w:r>
      <w:r>
        <w:rPr>
          <w:rFonts w:hint="eastAsia" w:ascii="宋体" w:hAnsi="宋体" w:eastAsia="宋体" w:cs="宋体"/>
          <w:b/>
          <w:color w:val="000000" w:themeColor="text1"/>
          <w:sz w:val="24"/>
          <w:szCs w:val="24"/>
          <w:lang w:eastAsia="zh-CN"/>
          <w14:textFill>
            <w14:solidFill>
              <w14:schemeClr w14:val="tx1"/>
            </w14:solidFill>
          </w14:textFill>
        </w:rPr>
        <w:t>：</w:t>
      </w:r>
    </w:p>
    <w:p w14:paraId="6B20B88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1、乙方对所供设备实行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年免费保修，</w:t>
      </w:r>
      <w:r>
        <w:rPr>
          <w:rFonts w:hint="eastAsia" w:ascii="宋体" w:hAnsi="宋体" w:eastAsia="宋体" w:cs="宋体"/>
          <w:color w:val="000000" w:themeColor="text1"/>
          <w:sz w:val="24"/>
          <w:szCs w:val="24"/>
          <w:lang w:val="en-US" w:eastAsia="zh-CN"/>
          <w14:textFill>
            <w14:solidFill>
              <w14:schemeClr w14:val="tx1"/>
            </w14:solidFill>
          </w14:textFill>
        </w:rPr>
        <w:t>保修期自</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之日起算，</w:t>
      </w:r>
      <w:r>
        <w:rPr>
          <w:rFonts w:hint="eastAsia" w:ascii="宋体" w:hAnsi="宋体" w:eastAsia="宋体" w:cs="宋体"/>
          <w:color w:val="000000" w:themeColor="text1"/>
          <w:sz w:val="24"/>
          <w:szCs w:val="24"/>
          <w14:textFill>
            <w14:solidFill>
              <w14:schemeClr w14:val="tx1"/>
            </w14:solidFill>
          </w14:textFill>
        </w:rPr>
        <w:t>并提供终身维修服务（如因</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人为原因引起设备损坏不在保修范围之内）。在质保期内出现质量问题，乙方接到甲方通知</w:t>
      </w:r>
      <w:r>
        <w:rPr>
          <w:rFonts w:hint="eastAsia" w:ascii="宋体" w:hAnsi="宋体" w:eastAsia="宋体" w:cs="宋体"/>
          <w:color w:val="000000" w:themeColor="text1"/>
          <w:sz w:val="24"/>
          <w:szCs w:val="24"/>
          <w:lang w:val="en-US" w:eastAsia="zh-CN"/>
          <w14:textFill>
            <w14:solidFill>
              <w14:schemeClr w14:val="tx1"/>
            </w14:solidFill>
          </w14:textFill>
        </w:rPr>
        <w:t>当日</w:t>
      </w:r>
      <w:r>
        <w:rPr>
          <w:rFonts w:hint="eastAsia" w:ascii="宋体" w:hAnsi="宋体" w:eastAsia="宋体" w:cs="宋体"/>
          <w:color w:val="000000" w:themeColor="text1"/>
          <w:sz w:val="24"/>
          <w:szCs w:val="24"/>
          <w14:textFill>
            <w14:solidFill>
              <w14:schemeClr w14:val="tx1"/>
            </w14:solidFill>
          </w14:textFill>
        </w:rPr>
        <w:t>，应派专业人员到现场进行检测维修，产生的费用由乙方承担。若需送回生产厂家，往返费用由乙方承担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且乙方应确保修理期间甲方的相应工作不受影响，否则，乙方对甲方因此造成的全部损失进行赔偿。</w:t>
      </w:r>
    </w:p>
    <w:p w14:paraId="00C89E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2、在质保期内，排除故障不得超过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个工作日。否则，甲方有权指定第三方进行维护，</w:t>
      </w:r>
      <w:r>
        <w:rPr>
          <w:rFonts w:hint="eastAsia" w:ascii="宋体" w:hAnsi="宋体" w:eastAsia="宋体" w:cs="宋体"/>
          <w:color w:val="000000" w:themeColor="text1"/>
          <w:sz w:val="24"/>
          <w:szCs w:val="24"/>
          <w:lang w:val="en-US" w:eastAsia="zh-CN"/>
          <w14:textFill>
            <w14:solidFill>
              <w14:schemeClr w14:val="tx1"/>
            </w14:solidFill>
          </w14:textFill>
        </w:rPr>
        <w:t>由此产生的相应</w:t>
      </w:r>
      <w:r>
        <w:rPr>
          <w:rFonts w:hint="eastAsia" w:ascii="宋体" w:hAnsi="宋体" w:eastAsia="宋体" w:cs="宋体"/>
          <w:color w:val="000000" w:themeColor="text1"/>
          <w:sz w:val="24"/>
          <w:szCs w:val="24"/>
          <w14:textFill>
            <w14:solidFill>
              <w14:schemeClr w14:val="tx1"/>
            </w14:solidFill>
          </w14:textFill>
        </w:rPr>
        <w:t>费用由乙方承担。</w:t>
      </w:r>
    </w:p>
    <w:p w14:paraId="12B00243">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十、违约责任</w:t>
      </w:r>
      <w:r>
        <w:rPr>
          <w:rFonts w:hint="eastAsia" w:ascii="宋体" w:hAnsi="宋体" w:eastAsia="宋体" w:cs="宋体"/>
          <w:b/>
          <w:color w:val="000000" w:themeColor="text1"/>
          <w:sz w:val="24"/>
          <w:szCs w:val="24"/>
          <w:lang w:eastAsia="zh-CN"/>
          <w14:textFill>
            <w14:solidFill>
              <w14:schemeClr w14:val="tx1"/>
            </w14:solidFill>
          </w14:textFill>
        </w:rPr>
        <w:t>：</w:t>
      </w:r>
    </w:p>
    <w:p w14:paraId="674850F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甲、乙双方均应按照合同的约定履行合同义务，否则，应按照本合同</w:t>
      </w:r>
      <w:r>
        <w:rPr>
          <w:rFonts w:hint="eastAsia" w:ascii="宋体" w:hAnsi="宋体" w:eastAsia="宋体" w:cs="宋体"/>
          <w:color w:val="000000" w:themeColor="text1"/>
          <w:sz w:val="24"/>
          <w:szCs w:val="24"/>
          <w14:textFill>
            <w14:solidFill>
              <w14:schemeClr w14:val="tx1"/>
            </w14:solidFill>
          </w14:textFill>
        </w:rPr>
        <w:t>中的相关</w:t>
      </w:r>
      <w:r>
        <w:rPr>
          <w:rFonts w:hint="eastAsia" w:ascii="宋体" w:hAnsi="宋体" w:eastAsia="宋体" w:cs="宋体"/>
          <w:color w:val="000000" w:themeColor="text1"/>
          <w:sz w:val="24"/>
          <w:szCs w:val="24"/>
          <w:lang w:val="en-US" w:eastAsia="zh-CN"/>
          <w14:textFill>
            <w14:solidFill>
              <w14:schemeClr w14:val="tx1"/>
            </w14:solidFill>
          </w14:textFill>
        </w:rPr>
        <w:t>违约</w:t>
      </w:r>
      <w:r>
        <w:rPr>
          <w:rFonts w:hint="eastAsia" w:ascii="宋体" w:hAnsi="宋体" w:eastAsia="宋体" w:cs="宋体"/>
          <w:color w:val="000000" w:themeColor="text1"/>
          <w:sz w:val="24"/>
          <w:szCs w:val="24"/>
          <w14:textFill>
            <w14:solidFill>
              <w14:schemeClr w14:val="tx1"/>
            </w14:solidFill>
          </w14:textFill>
        </w:rPr>
        <w:t>条款</w:t>
      </w:r>
      <w:r>
        <w:rPr>
          <w:rFonts w:hint="eastAsia" w:ascii="宋体" w:hAnsi="宋体" w:eastAsia="宋体" w:cs="宋体"/>
          <w:color w:val="000000" w:themeColor="text1"/>
          <w:sz w:val="24"/>
          <w:szCs w:val="24"/>
          <w:lang w:val="en-US" w:eastAsia="zh-CN"/>
          <w14:textFill>
            <w14:solidFill>
              <w14:schemeClr w14:val="tx1"/>
            </w14:solidFill>
          </w14:textFill>
        </w:rPr>
        <w:t>承担违约责任，本合同中未约定相关违约条款的，</w:t>
      </w:r>
      <w:r>
        <w:rPr>
          <w:rFonts w:hint="eastAsia" w:ascii="宋体" w:hAnsi="宋体" w:eastAsia="宋体" w:cs="宋体"/>
          <w:color w:val="000000" w:themeColor="text1"/>
          <w:sz w:val="24"/>
          <w:szCs w:val="24"/>
          <w14:textFill>
            <w14:solidFill>
              <w14:schemeClr w14:val="tx1"/>
            </w14:solidFill>
          </w14:textFill>
        </w:rPr>
        <w:t>按《中华人民共和国民法典》</w:t>
      </w:r>
      <w:r>
        <w:rPr>
          <w:rFonts w:hint="eastAsia" w:ascii="宋体" w:hAnsi="宋体" w:eastAsia="宋体" w:cs="宋体"/>
          <w:color w:val="000000" w:themeColor="text1"/>
          <w:sz w:val="24"/>
          <w:szCs w:val="24"/>
          <w:lang w:val="en-US" w:eastAsia="zh-CN"/>
          <w14:textFill>
            <w14:solidFill>
              <w14:schemeClr w14:val="tx1"/>
            </w14:solidFill>
          </w14:textFill>
        </w:rPr>
        <w:t>的相关规定执行</w:t>
      </w:r>
      <w:r>
        <w:rPr>
          <w:rFonts w:hint="eastAsia" w:ascii="宋体" w:hAnsi="宋体" w:eastAsia="宋体" w:cs="宋体"/>
          <w:color w:val="000000" w:themeColor="text1"/>
          <w:sz w:val="24"/>
          <w:szCs w:val="24"/>
          <w14:textFill>
            <w14:solidFill>
              <w14:schemeClr w14:val="tx1"/>
            </w14:solidFill>
          </w14:textFill>
        </w:rPr>
        <w:t>。</w:t>
      </w:r>
    </w:p>
    <w:p w14:paraId="68AC59A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交货期每超过一天，扣除乙方合同总价款的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迟延</w:t>
      </w:r>
      <w:r>
        <w:rPr>
          <w:rFonts w:hint="eastAsia" w:ascii="宋体" w:hAnsi="宋体" w:eastAsia="宋体" w:cs="宋体"/>
          <w:color w:val="000000" w:themeColor="text1"/>
          <w:sz w:val="24"/>
          <w:szCs w:val="24"/>
          <w14:textFill>
            <w14:solidFill>
              <w14:schemeClr w14:val="tx1"/>
            </w14:solidFill>
          </w14:textFill>
        </w:rPr>
        <w:t>交货超过30天，甲方有权</w:t>
      </w:r>
      <w:r>
        <w:rPr>
          <w:rFonts w:hint="eastAsia" w:ascii="宋体" w:hAnsi="宋体" w:eastAsia="宋体" w:cs="宋体"/>
          <w:color w:val="000000" w:themeColor="text1"/>
          <w:sz w:val="24"/>
          <w:szCs w:val="24"/>
          <w:lang w:val="en-US" w:eastAsia="zh-CN"/>
          <w14:textFill>
            <w14:solidFill>
              <w14:schemeClr w14:val="tx1"/>
            </w14:solidFill>
          </w14:textFill>
        </w:rPr>
        <w:t>解除本合同并拒收</w:t>
      </w:r>
      <w:r>
        <w:rPr>
          <w:rFonts w:hint="eastAsia" w:ascii="宋体" w:hAnsi="宋体" w:eastAsia="宋体" w:cs="宋体"/>
          <w:color w:val="000000" w:themeColor="text1"/>
          <w:sz w:val="24"/>
          <w:szCs w:val="24"/>
          <w14:textFill>
            <w14:solidFill>
              <w14:schemeClr w14:val="tx1"/>
            </w14:solidFill>
          </w14:textFill>
        </w:rPr>
        <w:t>货物。</w:t>
      </w:r>
    </w:p>
    <w:p w14:paraId="6D98001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、乙方保证所有设备及其技术资料不会侵犯任何第三方的权利，如有发生，乙方在承担全部责任和对第三方的赔偿外，以</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倍的合同总价额赔偿给甲方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若该赔偿款不足以弥补甲方的全部损失的，乙方还应对不足部分进行赔偿。</w:t>
      </w:r>
    </w:p>
    <w:p w14:paraId="59FAD3AF">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十一、合同争议解决的方式</w:t>
      </w:r>
      <w:r>
        <w:rPr>
          <w:rFonts w:hint="eastAsia" w:ascii="宋体" w:hAnsi="宋体" w:eastAsia="宋体" w:cs="宋体"/>
          <w:b/>
          <w:color w:val="000000" w:themeColor="text1"/>
          <w:sz w:val="24"/>
          <w:szCs w:val="24"/>
          <w:lang w:eastAsia="zh-CN"/>
          <w14:textFill>
            <w14:solidFill>
              <w14:schemeClr w14:val="tx1"/>
            </w14:solidFill>
          </w14:textFill>
        </w:rPr>
        <w:t>：</w:t>
      </w:r>
    </w:p>
    <w:p w14:paraId="7110B6D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本合同在履行过程中如发生争议，由甲、乙双方协商解决；经协商无法解决的可依法向</w:t>
      </w:r>
      <w:r>
        <w:rPr>
          <w:rFonts w:hint="eastAsia" w:ascii="宋体" w:hAnsi="宋体" w:eastAsia="宋体" w:cs="宋体"/>
          <w:color w:val="000000" w:themeColor="text1"/>
          <w:sz w:val="24"/>
          <w:szCs w:val="24"/>
          <w:lang w:val="en-US" w:eastAsia="zh-CN"/>
          <w14:textFill>
            <w14:solidFill>
              <w14:schemeClr w14:val="tx1"/>
            </w14:solidFill>
          </w14:textFill>
        </w:rPr>
        <w:t>甲方所在地</w:t>
      </w:r>
      <w:r>
        <w:rPr>
          <w:rFonts w:hint="eastAsia" w:ascii="宋体" w:hAnsi="宋体" w:eastAsia="宋体" w:cs="宋体"/>
          <w:color w:val="000000" w:themeColor="text1"/>
          <w:sz w:val="24"/>
          <w:szCs w:val="24"/>
          <w14:textFill>
            <w14:solidFill>
              <w14:schemeClr w14:val="tx1"/>
            </w14:solidFill>
          </w14:textFill>
        </w:rPr>
        <w:t>人民法院起诉</w:t>
      </w:r>
      <w:r>
        <w:rPr>
          <w:rFonts w:hint="eastAsia" w:ascii="宋体" w:hAnsi="宋体" w:eastAsia="宋体" w:cs="宋体"/>
          <w:color w:val="000000" w:themeColor="text1"/>
          <w:sz w:val="24"/>
          <w:szCs w:val="24"/>
          <w:lang w:val="en-US" w:eastAsia="zh-CN"/>
          <w14:textFill>
            <w14:solidFill>
              <w14:schemeClr w14:val="tx1"/>
            </w14:solidFill>
          </w14:textFill>
        </w:rPr>
        <w:t>解决。</w:t>
      </w:r>
    </w:p>
    <w:p w14:paraId="210D1F65">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十二、合同生效</w:t>
      </w:r>
      <w:r>
        <w:rPr>
          <w:rFonts w:hint="eastAsia" w:ascii="宋体" w:hAnsi="宋体" w:eastAsia="宋体" w:cs="宋体"/>
          <w:b/>
          <w:color w:val="000000" w:themeColor="text1"/>
          <w:sz w:val="24"/>
          <w:szCs w:val="24"/>
          <w:lang w:eastAsia="zh-CN"/>
          <w14:textFill>
            <w14:solidFill>
              <w14:schemeClr w14:val="tx1"/>
            </w14:solidFill>
          </w14:textFill>
        </w:rPr>
        <w:t>：</w:t>
      </w:r>
    </w:p>
    <w:p w14:paraId="2462DCA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份（甲方</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份、乙方</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份），经</w:t>
      </w:r>
      <w:r>
        <w:rPr>
          <w:rFonts w:hint="eastAsia" w:ascii="宋体" w:hAnsi="宋体" w:eastAsia="宋体" w:cs="宋体"/>
          <w:color w:val="000000" w:themeColor="text1"/>
          <w:sz w:val="24"/>
          <w:szCs w:val="24"/>
          <w:lang w:val="en-US" w:eastAsia="zh-CN"/>
          <w14:textFill>
            <w14:solidFill>
              <w14:schemeClr w14:val="tx1"/>
            </w14:solidFill>
          </w14:textFill>
        </w:rPr>
        <w:t>甲、乙</w:t>
      </w:r>
      <w:r>
        <w:rPr>
          <w:rFonts w:hint="eastAsia" w:ascii="宋体" w:hAnsi="宋体" w:eastAsia="宋体" w:cs="宋体"/>
          <w:color w:val="000000" w:themeColor="text1"/>
          <w:sz w:val="24"/>
          <w:szCs w:val="24"/>
          <w14:textFill>
            <w14:solidFill>
              <w14:schemeClr w14:val="tx1"/>
            </w14:solidFill>
          </w14:textFill>
        </w:rPr>
        <w:t>双方</w:t>
      </w:r>
      <w:r>
        <w:rPr>
          <w:rFonts w:hint="eastAsia" w:ascii="宋体" w:hAnsi="宋体" w:eastAsia="宋体" w:cs="宋体"/>
          <w:color w:val="000000" w:themeColor="text1"/>
          <w:sz w:val="24"/>
          <w:szCs w:val="24"/>
          <w:lang w:val="en-US" w:eastAsia="zh-CN"/>
          <w14:textFill>
            <w14:solidFill>
              <w14:schemeClr w14:val="tx1"/>
            </w14:solidFill>
          </w14:textFill>
        </w:rPr>
        <w:t>法定代表人或负责人</w:t>
      </w:r>
      <w:r>
        <w:rPr>
          <w:rFonts w:hint="eastAsia" w:ascii="宋体" w:hAnsi="宋体" w:eastAsia="宋体" w:cs="宋体"/>
          <w:color w:val="000000" w:themeColor="text1"/>
          <w:sz w:val="24"/>
          <w:szCs w:val="24"/>
          <w14:textFill>
            <w14:solidFill>
              <w14:schemeClr w14:val="tx1"/>
            </w14:solidFill>
          </w14:textFill>
        </w:rPr>
        <w:t>签字盖章后生效。</w:t>
      </w:r>
    </w:p>
    <w:p w14:paraId="5F8B3D29">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十三、其他事项</w:t>
      </w:r>
      <w:r>
        <w:rPr>
          <w:rFonts w:hint="eastAsia" w:ascii="宋体" w:hAnsi="宋体" w:eastAsia="宋体" w:cs="宋体"/>
          <w:b/>
          <w:color w:val="000000" w:themeColor="text1"/>
          <w:sz w:val="24"/>
          <w:szCs w:val="24"/>
          <w:lang w:eastAsia="zh-CN"/>
          <w14:textFill>
            <w14:solidFill>
              <w14:schemeClr w14:val="tx1"/>
            </w14:solidFill>
          </w14:textFill>
        </w:rPr>
        <w:t>：</w:t>
      </w:r>
    </w:p>
    <w:p w14:paraId="05384EC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1、合同未尽事宜，由甲</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乙双方</w:t>
      </w:r>
      <w:r>
        <w:rPr>
          <w:rFonts w:hint="eastAsia" w:ascii="宋体" w:hAnsi="宋体" w:eastAsia="宋体" w:cs="宋体"/>
          <w:color w:val="000000" w:themeColor="text1"/>
          <w:sz w:val="24"/>
          <w:szCs w:val="24"/>
          <w:lang w:val="en-US" w:eastAsia="zh-CN"/>
          <w14:textFill>
            <w14:solidFill>
              <w14:schemeClr w14:val="tx1"/>
            </w14:solidFill>
          </w14:textFill>
        </w:rPr>
        <w:t>另行</w:t>
      </w:r>
      <w:r>
        <w:rPr>
          <w:rFonts w:hint="eastAsia" w:ascii="宋体" w:hAnsi="宋体" w:eastAsia="宋体" w:cs="宋体"/>
          <w:color w:val="000000" w:themeColor="text1"/>
          <w:sz w:val="24"/>
          <w:szCs w:val="24"/>
          <w14:textFill>
            <w14:solidFill>
              <w14:schemeClr w14:val="tx1"/>
            </w14:solidFill>
          </w14:textFill>
        </w:rPr>
        <w:t>协商，变更增加补充合同，与原合同具有同等法律效力。</w:t>
      </w:r>
    </w:p>
    <w:p w14:paraId="4B02FEB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2、合同一经签订，不得擅自变更、终止。确需调整的，应按</w:t>
      </w:r>
      <w:r>
        <w:rPr>
          <w:rFonts w:hint="eastAsia" w:ascii="宋体" w:hAnsi="宋体" w:eastAsia="宋体" w:cs="宋体"/>
          <w:color w:val="000000" w:themeColor="text1"/>
          <w:sz w:val="24"/>
          <w:szCs w:val="24"/>
          <w:lang w:val="en-US"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定履行相应的手续。</w:t>
      </w:r>
    </w:p>
    <w:p w14:paraId="76E11A0D">
      <w:pPr>
        <w:spacing w:line="360" w:lineRule="auto"/>
        <w:ind w:left="960" w:hanging="960" w:hanging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   方（签章）：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乙   方（签章）：</w:t>
      </w:r>
    </w:p>
    <w:p w14:paraId="19B1EA1E">
      <w:pPr>
        <w:spacing w:line="360" w:lineRule="auto"/>
        <w:ind w:left="960" w:hanging="960" w:hanging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 定 代 表 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 定 代 表 人：</w:t>
      </w:r>
    </w:p>
    <w:p w14:paraId="63A758A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委 托 代 理 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委 托 代 理 人：              </w:t>
      </w:r>
    </w:p>
    <w:p w14:paraId="45D9C690">
      <w:pPr>
        <w:spacing w:line="360" w:lineRule="auto"/>
        <w:jc w:val="both"/>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签订日期：   年  月  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签订日期：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  月  日</w:t>
      </w:r>
    </w:p>
    <w:p w14:paraId="2DD8EE7F">
      <w:pPr>
        <w:rPr>
          <w:rFonts w:hint="eastAsia"/>
          <w:lang w:eastAsia="zh-CN"/>
        </w:rPr>
      </w:pPr>
    </w:p>
    <w:p w14:paraId="1B03195A">
      <w:pPr>
        <w:rPr>
          <w:rFonts w:hint="eastAsia"/>
          <w:lang w:eastAsia="zh-CN"/>
        </w:rPr>
      </w:pPr>
    </w:p>
    <w:p w14:paraId="42DE6F7F">
      <w:pPr>
        <w:rPr>
          <w:rFonts w:hint="eastAsia"/>
          <w:lang w:eastAsia="zh-CN"/>
        </w:rPr>
      </w:pPr>
    </w:p>
    <w:p w14:paraId="2FF3C49E">
      <w:pPr>
        <w:rPr>
          <w:rFonts w:hint="eastAsia"/>
          <w:lang w:eastAsia="zh-CN"/>
        </w:rPr>
      </w:pPr>
    </w:p>
    <w:p w14:paraId="3679960A">
      <w:pPr>
        <w:rPr>
          <w:rFonts w:hint="eastAsia"/>
          <w:lang w:eastAsia="zh-CN"/>
        </w:rPr>
      </w:pPr>
    </w:p>
    <w:p w14:paraId="7BE756BE">
      <w:pPr>
        <w:rPr>
          <w:rFonts w:hint="eastAsia"/>
          <w:lang w:eastAsia="zh-CN"/>
        </w:rPr>
      </w:pPr>
    </w:p>
    <w:p w14:paraId="1B90A200">
      <w:pPr>
        <w:rPr>
          <w:rFonts w:hint="eastAsia"/>
          <w:lang w:eastAsia="zh-CN"/>
        </w:rPr>
      </w:pPr>
    </w:p>
    <w:p w14:paraId="408A592C">
      <w:pPr>
        <w:rPr>
          <w:rFonts w:hint="eastAsia" w:ascii="宋体" w:hAnsi="宋体" w:eastAsia="宋体" w:cs="宋体"/>
          <w:lang w:eastAsia="zh-CN"/>
        </w:rPr>
      </w:pPr>
    </w:p>
    <w:p w14:paraId="1D24B398">
      <w:pPr>
        <w:rPr>
          <w:rFonts w:hint="eastAsia" w:ascii="宋体" w:hAnsi="宋体" w:eastAsia="宋体" w:cs="宋体"/>
          <w:lang w:eastAsia="zh-CN"/>
        </w:rPr>
      </w:pPr>
    </w:p>
    <w:p w14:paraId="1F70B378">
      <w:pPr>
        <w:rPr>
          <w:rFonts w:hint="eastAsia" w:ascii="宋体" w:hAnsi="宋体" w:eastAsia="宋体" w:cs="宋体"/>
          <w:lang w:eastAsia="zh-CN"/>
        </w:rPr>
      </w:pPr>
    </w:p>
    <w:p w14:paraId="46EA580F">
      <w:pPr>
        <w:pStyle w:val="15"/>
        <w:rPr>
          <w:rFonts w:hint="eastAsia" w:ascii="宋体" w:hAnsi="宋体" w:eastAsia="宋体" w:cs="宋体"/>
          <w:lang w:eastAsia="zh-CN"/>
        </w:rPr>
      </w:pPr>
    </w:p>
    <w:p w14:paraId="427BB7A0">
      <w:pPr>
        <w:rPr>
          <w:rFonts w:hint="eastAsia" w:ascii="宋体" w:hAnsi="宋体" w:eastAsia="宋体" w:cs="宋体"/>
          <w:lang w:eastAsia="zh-CN"/>
        </w:rPr>
      </w:pPr>
    </w:p>
    <w:p w14:paraId="1366186B">
      <w:pPr>
        <w:pStyle w:val="15"/>
        <w:rPr>
          <w:rFonts w:hint="eastAsia" w:ascii="宋体" w:hAnsi="宋体" w:eastAsia="宋体" w:cs="宋体"/>
          <w:lang w:eastAsia="zh-CN"/>
        </w:rPr>
      </w:pPr>
    </w:p>
    <w:p w14:paraId="55EC28D1">
      <w:pPr>
        <w:rPr>
          <w:rFonts w:hint="eastAsia" w:ascii="宋体" w:hAnsi="宋体" w:eastAsia="宋体" w:cs="宋体"/>
          <w:lang w:eastAsia="zh-CN"/>
        </w:rPr>
      </w:pPr>
    </w:p>
    <w:p w14:paraId="23767F8E">
      <w:pPr>
        <w:pStyle w:val="15"/>
        <w:rPr>
          <w:rFonts w:hint="eastAsia" w:ascii="宋体" w:hAnsi="宋体" w:eastAsia="宋体" w:cs="宋体"/>
          <w:lang w:eastAsia="zh-CN"/>
        </w:rPr>
      </w:pPr>
    </w:p>
    <w:p w14:paraId="68934147">
      <w:pPr>
        <w:rPr>
          <w:rFonts w:hint="eastAsia" w:ascii="宋体" w:hAnsi="宋体" w:eastAsia="宋体" w:cs="宋体"/>
          <w:lang w:eastAsia="zh-CN"/>
        </w:rPr>
      </w:pPr>
    </w:p>
    <w:p w14:paraId="4A6178A1">
      <w:pPr>
        <w:pStyle w:val="15"/>
        <w:rPr>
          <w:rFonts w:hint="eastAsia" w:ascii="宋体" w:hAnsi="宋体" w:eastAsia="宋体" w:cs="宋体"/>
          <w:lang w:eastAsia="zh-CN"/>
        </w:rPr>
      </w:pPr>
    </w:p>
    <w:p w14:paraId="580A8C42">
      <w:pPr>
        <w:rPr>
          <w:rFonts w:hint="eastAsia" w:ascii="宋体" w:hAnsi="宋体" w:eastAsia="宋体" w:cs="宋体"/>
          <w:lang w:eastAsia="zh-CN"/>
        </w:rPr>
      </w:pPr>
    </w:p>
    <w:p w14:paraId="5E1D4E8A">
      <w:pPr>
        <w:pStyle w:val="15"/>
        <w:rPr>
          <w:rFonts w:hint="eastAsia" w:ascii="宋体" w:hAnsi="宋体" w:eastAsia="宋体" w:cs="宋体"/>
          <w:lang w:eastAsia="zh-CN"/>
        </w:rPr>
      </w:pPr>
    </w:p>
    <w:p w14:paraId="50A111A7">
      <w:pPr>
        <w:pStyle w:val="2"/>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14:paraId="4B610C71">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14:paraId="27374326">
      <w:pPr>
        <w:spacing w:line="360" w:lineRule="auto"/>
        <w:jc w:val="center"/>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2025年眉县中医医院医疗设备购采购项目（二次）</w:t>
      </w:r>
    </w:p>
    <w:p w14:paraId="1E5636DD">
      <w:pPr>
        <w:spacing w:line="360" w:lineRule="auto"/>
        <w:jc w:val="both"/>
        <w:rPr>
          <w:rFonts w:hint="eastAsia" w:ascii="楷体" w:hAnsi="楷体" w:eastAsia="楷体" w:cs="楷体"/>
          <w:sz w:val="28"/>
          <w:szCs w:val="28"/>
          <w:vertAlign w:val="baseline"/>
        </w:rPr>
      </w:pPr>
      <w:r>
        <w:rPr>
          <w:rFonts w:hint="eastAsia" w:ascii="楷体" w:hAnsi="楷体" w:eastAsia="楷体" w:cs="楷体"/>
          <w:b/>
          <w:bCs/>
          <w:kern w:val="0"/>
          <w:sz w:val="28"/>
          <w:szCs w:val="28"/>
        </w:rPr>
        <w:t>采购清单</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3056"/>
        <w:gridCol w:w="2116"/>
        <w:gridCol w:w="2116"/>
      </w:tblGrid>
      <w:tr w14:paraId="3CF8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pct"/>
            <w:vAlign w:val="center"/>
          </w:tcPr>
          <w:p w14:paraId="2D94E546">
            <w:pPr>
              <w:numPr>
                <w:ilvl w:val="0"/>
                <w:numId w:val="0"/>
              </w:numPr>
              <w:jc w:val="center"/>
              <w:rPr>
                <w:rFonts w:hint="eastAsia" w:ascii="楷体" w:hAnsi="楷体" w:eastAsia="楷体" w:cs="楷体"/>
                <w:b/>
                <w:bCs/>
                <w:kern w:val="0"/>
                <w:sz w:val="28"/>
                <w:szCs w:val="28"/>
                <w:highlight w:val="none"/>
                <w:vertAlign w:val="baseline"/>
                <w:lang w:val="en-US" w:eastAsia="zh-CN" w:bidi="ar-SA"/>
              </w:rPr>
            </w:pPr>
            <w:r>
              <w:rPr>
                <w:rFonts w:hint="eastAsia" w:ascii="楷体" w:hAnsi="楷体" w:eastAsia="楷体" w:cs="楷体"/>
                <w:b/>
                <w:bCs/>
                <w:kern w:val="0"/>
                <w:sz w:val="28"/>
                <w:szCs w:val="28"/>
                <w:highlight w:val="none"/>
                <w:vertAlign w:val="baseline"/>
                <w:lang w:val="en-US" w:eastAsia="zh-CN" w:bidi="ar-SA"/>
              </w:rPr>
              <w:t>序号</w:t>
            </w:r>
          </w:p>
        </w:tc>
        <w:tc>
          <w:tcPr>
            <w:tcW w:w="1805" w:type="pct"/>
            <w:vAlign w:val="center"/>
          </w:tcPr>
          <w:p w14:paraId="48FFCA9E">
            <w:pPr>
              <w:numPr>
                <w:ilvl w:val="0"/>
                <w:numId w:val="0"/>
              </w:numPr>
              <w:jc w:val="center"/>
              <w:rPr>
                <w:rFonts w:hint="eastAsia" w:ascii="楷体" w:hAnsi="楷体" w:eastAsia="楷体" w:cs="楷体"/>
                <w:b/>
                <w:bCs/>
                <w:kern w:val="0"/>
                <w:sz w:val="28"/>
                <w:szCs w:val="28"/>
                <w:highlight w:val="none"/>
                <w:vertAlign w:val="baseline"/>
                <w:lang w:val="en-US" w:eastAsia="zh-CN" w:bidi="ar-SA"/>
              </w:rPr>
            </w:pPr>
            <w:r>
              <w:rPr>
                <w:rFonts w:hint="eastAsia" w:ascii="楷体" w:hAnsi="楷体" w:eastAsia="楷体" w:cs="楷体"/>
                <w:b/>
                <w:bCs/>
                <w:kern w:val="0"/>
                <w:sz w:val="28"/>
                <w:szCs w:val="28"/>
                <w:highlight w:val="none"/>
                <w:vertAlign w:val="baseline"/>
                <w:lang w:val="en-US" w:eastAsia="zh-CN" w:bidi="ar-SA"/>
              </w:rPr>
              <w:t>名称</w:t>
            </w:r>
          </w:p>
        </w:tc>
        <w:tc>
          <w:tcPr>
            <w:tcW w:w="1249" w:type="pct"/>
            <w:vAlign w:val="center"/>
          </w:tcPr>
          <w:p w14:paraId="4D347E95">
            <w:pPr>
              <w:numPr>
                <w:ilvl w:val="0"/>
                <w:numId w:val="0"/>
              </w:numPr>
              <w:jc w:val="center"/>
              <w:rPr>
                <w:rFonts w:hint="eastAsia" w:ascii="楷体" w:hAnsi="楷体" w:eastAsia="楷体" w:cs="楷体"/>
                <w:b/>
                <w:bCs/>
                <w:kern w:val="0"/>
                <w:sz w:val="28"/>
                <w:szCs w:val="28"/>
                <w:highlight w:val="none"/>
                <w:vertAlign w:val="baseline"/>
                <w:lang w:val="en-US" w:eastAsia="zh-CN" w:bidi="ar-SA"/>
              </w:rPr>
            </w:pPr>
            <w:r>
              <w:rPr>
                <w:rFonts w:hint="eastAsia" w:ascii="楷体" w:hAnsi="楷体" w:eastAsia="楷体" w:cs="楷体"/>
                <w:b/>
                <w:bCs/>
                <w:kern w:val="0"/>
                <w:sz w:val="28"/>
                <w:szCs w:val="28"/>
                <w:highlight w:val="none"/>
                <w:vertAlign w:val="baseline"/>
                <w:lang w:val="en-US" w:eastAsia="zh-CN" w:bidi="ar-SA"/>
              </w:rPr>
              <w:t>数量</w:t>
            </w:r>
          </w:p>
        </w:tc>
        <w:tc>
          <w:tcPr>
            <w:tcW w:w="1250" w:type="pct"/>
            <w:vAlign w:val="center"/>
          </w:tcPr>
          <w:p w14:paraId="33882808">
            <w:pPr>
              <w:numPr>
                <w:ilvl w:val="0"/>
                <w:numId w:val="0"/>
              </w:numPr>
              <w:jc w:val="center"/>
              <w:rPr>
                <w:rFonts w:hint="eastAsia" w:ascii="楷体" w:hAnsi="楷体" w:eastAsia="楷体" w:cs="楷体"/>
                <w:b/>
                <w:bCs/>
                <w:kern w:val="0"/>
                <w:sz w:val="28"/>
                <w:szCs w:val="28"/>
                <w:highlight w:val="none"/>
                <w:vertAlign w:val="baseline"/>
                <w:lang w:val="en-US" w:eastAsia="zh-CN" w:bidi="ar-SA"/>
              </w:rPr>
            </w:pPr>
            <w:r>
              <w:rPr>
                <w:rFonts w:hint="eastAsia" w:ascii="楷体" w:hAnsi="楷体" w:eastAsia="楷体" w:cs="楷体"/>
                <w:b/>
                <w:bCs/>
                <w:kern w:val="0"/>
                <w:sz w:val="28"/>
                <w:szCs w:val="28"/>
                <w:highlight w:val="none"/>
                <w:vertAlign w:val="baseline"/>
                <w:lang w:val="en-US" w:eastAsia="zh-CN" w:bidi="ar-SA"/>
              </w:rPr>
              <w:t>备注</w:t>
            </w:r>
          </w:p>
        </w:tc>
      </w:tr>
      <w:tr w14:paraId="75D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pct"/>
            <w:vAlign w:val="center"/>
          </w:tcPr>
          <w:p w14:paraId="0406912C">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1</w:t>
            </w:r>
          </w:p>
        </w:tc>
        <w:tc>
          <w:tcPr>
            <w:tcW w:w="1805" w:type="pct"/>
            <w:vAlign w:val="center"/>
          </w:tcPr>
          <w:p w14:paraId="69EDE430">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color w:val="auto"/>
                <w:sz w:val="28"/>
                <w:szCs w:val="28"/>
              </w:rPr>
              <w:t>数字脑电图机</w:t>
            </w:r>
          </w:p>
        </w:tc>
        <w:tc>
          <w:tcPr>
            <w:tcW w:w="1249" w:type="pct"/>
            <w:vAlign w:val="center"/>
          </w:tcPr>
          <w:p w14:paraId="39265227">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1</w:t>
            </w:r>
            <w:r>
              <w:rPr>
                <w:rFonts w:hint="eastAsia" w:ascii="楷体" w:hAnsi="楷体" w:eastAsia="楷体" w:cs="楷体"/>
                <w:b w:val="0"/>
                <w:bCs w:val="0"/>
                <w:color w:val="auto"/>
                <w:sz w:val="28"/>
                <w:szCs w:val="28"/>
              </w:rPr>
              <w:t>台</w:t>
            </w:r>
          </w:p>
        </w:tc>
        <w:tc>
          <w:tcPr>
            <w:tcW w:w="1250" w:type="pct"/>
            <w:vAlign w:val="center"/>
          </w:tcPr>
          <w:p w14:paraId="3D5C951D">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p>
        </w:tc>
      </w:tr>
      <w:tr w14:paraId="1731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pct"/>
            <w:vAlign w:val="center"/>
          </w:tcPr>
          <w:p w14:paraId="4B6E8995">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2</w:t>
            </w:r>
          </w:p>
        </w:tc>
        <w:tc>
          <w:tcPr>
            <w:tcW w:w="1805" w:type="pct"/>
            <w:vAlign w:val="center"/>
          </w:tcPr>
          <w:p w14:paraId="4B495DC8">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color w:val="auto"/>
                <w:sz w:val="28"/>
                <w:szCs w:val="28"/>
              </w:rPr>
              <w:t>经颅磁刺激仪</w:t>
            </w:r>
          </w:p>
        </w:tc>
        <w:tc>
          <w:tcPr>
            <w:tcW w:w="1249" w:type="pct"/>
            <w:vAlign w:val="center"/>
          </w:tcPr>
          <w:p w14:paraId="0C8F43B5">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1</w:t>
            </w:r>
            <w:r>
              <w:rPr>
                <w:rFonts w:hint="eastAsia" w:ascii="楷体" w:hAnsi="楷体" w:eastAsia="楷体" w:cs="楷体"/>
                <w:b w:val="0"/>
                <w:bCs w:val="0"/>
                <w:color w:val="auto"/>
                <w:sz w:val="28"/>
                <w:szCs w:val="28"/>
              </w:rPr>
              <w:t>台</w:t>
            </w:r>
          </w:p>
        </w:tc>
        <w:tc>
          <w:tcPr>
            <w:tcW w:w="1250" w:type="pct"/>
            <w:vAlign w:val="center"/>
          </w:tcPr>
          <w:p w14:paraId="510F7567">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核心产品</w:t>
            </w:r>
          </w:p>
        </w:tc>
      </w:tr>
      <w:tr w14:paraId="49D6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pct"/>
            <w:vAlign w:val="center"/>
          </w:tcPr>
          <w:p w14:paraId="3E3EE148">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3</w:t>
            </w:r>
          </w:p>
        </w:tc>
        <w:tc>
          <w:tcPr>
            <w:tcW w:w="1805" w:type="pct"/>
            <w:vAlign w:val="center"/>
          </w:tcPr>
          <w:p w14:paraId="5A0BBD10">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color w:val="auto"/>
                <w:sz w:val="28"/>
                <w:szCs w:val="28"/>
              </w:rPr>
              <w:t>多导睡眠记录仪</w:t>
            </w:r>
          </w:p>
        </w:tc>
        <w:tc>
          <w:tcPr>
            <w:tcW w:w="1249" w:type="pct"/>
            <w:vAlign w:val="center"/>
          </w:tcPr>
          <w:p w14:paraId="731E2B72">
            <w:pPr>
              <w:numPr>
                <w:ilvl w:val="0"/>
                <w:numId w:val="0"/>
              </w:numPr>
              <w:jc w:val="center"/>
              <w:rPr>
                <w:rFonts w:hint="eastAsia"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1</w:t>
            </w:r>
            <w:r>
              <w:rPr>
                <w:rFonts w:hint="eastAsia" w:ascii="楷体" w:hAnsi="楷体" w:eastAsia="楷体" w:cs="楷体"/>
                <w:b w:val="0"/>
                <w:bCs w:val="0"/>
                <w:color w:val="auto"/>
                <w:sz w:val="28"/>
                <w:szCs w:val="28"/>
              </w:rPr>
              <w:t>台</w:t>
            </w:r>
          </w:p>
        </w:tc>
        <w:tc>
          <w:tcPr>
            <w:tcW w:w="1250" w:type="pct"/>
            <w:vAlign w:val="center"/>
          </w:tcPr>
          <w:p w14:paraId="3AF111F8">
            <w:pPr>
              <w:numPr>
                <w:ilvl w:val="0"/>
                <w:numId w:val="0"/>
              </w:numPr>
              <w:jc w:val="center"/>
              <w:rPr>
                <w:rFonts w:hint="default" w:ascii="楷体" w:hAnsi="楷体" w:eastAsia="楷体" w:cs="楷体"/>
                <w:b w:val="0"/>
                <w:bCs w:val="0"/>
                <w:kern w:val="0"/>
                <w:sz w:val="28"/>
                <w:szCs w:val="28"/>
                <w:highlight w:val="none"/>
                <w:vertAlign w:val="baseline"/>
                <w:lang w:val="en-US" w:eastAsia="zh-CN" w:bidi="ar-SA"/>
              </w:rPr>
            </w:pPr>
          </w:p>
        </w:tc>
      </w:tr>
      <w:tr w14:paraId="030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9" w:type="pct"/>
            <w:gridSpan w:val="3"/>
            <w:vAlign w:val="center"/>
          </w:tcPr>
          <w:p w14:paraId="7C698B19">
            <w:pPr>
              <w:numPr>
                <w:ilvl w:val="0"/>
                <w:numId w:val="0"/>
              </w:numPr>
              <w:jc w:val="right"/>
              <w:rPr>
                <w:rFonts w:hint="default"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项目预算</w:t>
            </w:r>
          </w:p>
        </w:tc>
        <w:tc>
          <w:tcPr>
            <w:tcW w:w="1250" w:type="pct"/>
            <w:vAlign w:val="center"/>
          </w:tcPr>
          <w:p w14:paraId="37337114">
            <w:pPr>
              <w:numPr>
                <w:ilvl w:val="0"/>
                <w:numId w:val="0"/>
              </w:numPr>
              <w:jc w:val="center"/>
              <w:rPr>
                <w:rFonts w:hint="default"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75万元</w:t>
            </w:r>
          </w:p>
        </w:tc>
      </w:tr>
      <w:tr w14:paraId="7ED9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9" w:type="pct"/>
            <w:gridSpan w:val="3"/>
            <w:vAlign w:val="center"/>
          </w:tcPr>
          <w:p w14:paraId="43E927D2">
            <w:pPr>
              <w:numPr>
                <w:ilvl w:val="0"/>
                <w:numId w:val="0"/>
              </w:numPr>
              <w:jc w:val="right"/>
              <w:rPr>
                <w:rFonts w:hint="default"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最高限价</w:t>
            </w:r>
          </w:p>
        </w:tc>
        <w:tc>
          <w:tcPr>
            <w:tcW w:w="1250" w:type="pct"/>
            <w:vAlign w:val="center"/>
          </w:tcPr>
          <w:p w14:paraId="4BE1AC68">
            <w:pPr>
              <w:numPr>
                <w:ilvl w:val="0"/>
                <w:numId w:val="0"/>
              </w:numPr>
              <w:jc w:val="center"/>
              <w:rPr>
                <w:rFonts w:hint="default" w:ascii="楷体" w:hAnsi="楷体" w:eastAsia="楷体" w:cs="楷体"/>
                <w:b w:val="0"/>
                <w:bCs w:val="0"/>
                <w:kern w:val="0"/>
                <w:sz w:val="28"/>
                <w:szCs w:val="28"/>
                <w:highlight w:val="none"/>
                <w:vertAlign w:val="baseline"/>
                <w:lang w:val="en-US" w:eastAsia="zh-CN" w:bidi="ar-SA"/>
              </w:rPr>
            </w:pPr>
            <w:r>
              <w:rPr>
                <w:rFonts w:hint="eastAsia" w:ascii="楷体" w:hAnsi="楷体" w:eastAsia="楷体" w:cs="楷体"/>
                <w:b w:val="0"/>
                <w:bCs w:val="0"/>
                <w:kern w:val="0"/>
                <w:sz w:val="28"/>
                <w:szCs w:val="28"/>
                <w:highlight w:val="none"/>
                <w:vertAlign w:val="baseline"/>
                <w:lang w:val="en-US" w:eastAsia="zh-CN" w:bidi="ar-SA"/>
              </w:rPr>
              <w:t>65万元</w:t>
            </w:r>
          </w:p>
        </w:tc>
      </w:tr>
    </w:tbl>
    <w:p w14:paraId="5C561450">
      <w:pPr>
        <w:numPr>
          <w:ilvl w:val="0"/>
          <w:numId w:val="0"/>
        </w:numPr>
        <w:jc w:val="left"/>
        <w:rPr>
          <w:rFonts w:hint="eastAsia" w:ascii="楷体" w:hAnsi="楷体" w:eastAsia="楷体" w:cs="楷体"/>
          <w:b/>
          <w:bCs/>
          <w:kern w:val="0"/>
          <w:sz w:val="28"/>
          <w:szCs w:val="28"/>
          <w:highlight w:val="none"/>
          <w:lang w:val="en-US" w:eastAsia="zh-CN" w:bidi="ar-SA"/>
        </w:rPr>
      </w:pPr>
    </w:p>
    <w:p w14:paraId="43013957">
      <w:pPr>
        <w:numPr>
          <w:ilvl w:val="0"/>
          <w:numId w:val="0"/>
        </w:numPr>
        <w:jc w:val="left"/>
        <w:rPr>
          <w:rFonts w:hint="eastAsia" w:ascii="楷体" w:hAnsi="楷体" w:eastAsia="楷体" w:cs="楷体"/>
          <w:b/>
          <w:bCs/>
          <w:kern w:val="0"/>
          <w:sz w:val="28"/>
          <w:szCs w:val="28"/>
          <w:highlight w:val="none"/>
        </w:rPr>
      </w:pPr>
      <w:r>
        <w:rPr>
          <w:rFonts w:hint="eastAsia" w:ascii="楷体" w:hAnsi="楷体" w:eastAsia="楷体" w:cs="楷体"/>
          <w:b/>
          <w:bCs/>
          <w:kern w:val="0"/>
          <w:sz w:val="28"/>
          <w:szCs w:val="28"/>
          <w:highlight w:val="none"/>
        </w:rPr>
        <w:t>技术参数</w:t>
      </w:r>
    </w:p>
    <w:p w14:paraId="4BEA6509">
      <w:pPr>
        <w:numPr>
          <w:ilvl w:val="0"/>
          <w:numId w:val="0"/>
        </w:numPr>
        <w:jc w:val="left"/>
        <w:rPr>
          <w:rFonts w:hint="eastAsia" w:ascii="楷体" w:hAnsi="楷体" w:eastAsia="楷体" w:cs="楷体"/>
          <w:sz w:val="28"/>
          <w:szCs w:val="28"/>
        </w:rPr>
      </w:pP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数字脑电图机</w:t>
      </w:r>
    </w:p>
    <w:tbl>
      <w:tblPr>
        <w:tblStyle w:val="3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5049"/>
        <w:gridCol w:w="1828"/>
      </w:tblGrid>
      <w:tr w14:paraId="0EA3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01FECDD9">
            <w:pPr>
              <w:spacing w:line="240" w:lineRule="auto"/>
              <w:ind w:left="281" w:hanging="281" w:hangingChars="100"/>
              <w:jc w:val="both"/>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1、参数要求：</w:t>
            </w:r>
          </w:p>
        </w:tc>
      </w:tr>
      <w:tr w14:paraId="1B2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1D3F1456">
            <w:pPr>
              <w:spacing w:line="240" w:lineRule="auto"/>
              <w:ind w:left="281" w:hanging="281" w:hangingChars="100"/>
              <w:jc w:val="both"/>
              <w:rPr>
                <w:rFonts w:hint="eastAsia" w:ascii="楷体" w:hAnsi="楷体" w:eastAsia="楷体" w:cs="楷体"/>
                <w:sz w:val="28"/>
                <w:szCs w:val="28"/>
                <w:lang w:eastAsia="zh-CN"/>
              </w:rPr>
            </w:pPr>
            <w:r>
              <w:rPr>
                <w:rFonts w:hint="eastAsia" w:ascii="楷体" w:hAnsi="楷体" w:eastAsia="楷体" w:cs="楷体"/>
                <w:b/>
                <w:sz w:val="28"/>
                <w:szCs w:val="28"/>
              </w:rPr>
              <w:t>1电脑主机系统：</w:t>
            </w:r>
            <w:r>
              <w:rPr>
                <w:rFonts w:hint="eastAsia" w:ascii="楷体" w:hAnsi="楷体" w:eastAsia="楷体" w:cs="楷体"/>
                <w:sz w:val="28"/>
                <w:szCs w:val="28"/>
              </w:rPr>
              <w:t xml:space="preserve"> i5 12代及以上CPU，内存≥8GB，固态硬盘≥128G，机械硬盘≥4T，显示器≥23英寸</w:t>
            </w:r>
            <w:r>
              <w:rPr>
                <w:rFonts w:hint="eastAsia" w:ascii="楷体" w:hAnsi="楷体" w:eastAsia="楷体" w:cs="楷体"/>
                <w:sz w:val="28"/>
                <w:szCs w:val="28"/>
                <w:lang w:eastAsia="zh-CN"/>
              </w:rPr>
              <w:t>。</w:t>
            </w:r>
          </w:p>
        </w:tc>
      </w:tr>
      <w:tr w14:paraId="078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491F7B16">
            <w:pPr>
              <w:spacing w:line="240" w:lineRule="auto"/>
              <w:jc w:val="both"/>
              <w:rPr>
                <w:rFonts w:hint="eastAsia" w:ascii="楷体" w:hAnsi="楷体" w:eastAsia="楷体" w:cs="楷体"/>
                <w:sz w:val="28"/>
                <w:szCs w:val="28"/>
              </w:rPr>
            </w:pPr>
            <w:r>
              <w:rPr>
                <w:rFonts w:hint="eastAsia" w:ascii="楷体" w:hAnsi="楷体" w:eastAsia="楷体" w:cs="楷体"/>
                <w:b/>
                <w:sz w:val="28"/>
                <w:szCs w:val="28"/>
              </w:rPr>
              <w:t>2硬件参数</w:t>
            </w:r>
            <w:r>
              <w:rPr>
                <w:rFonts w:hint="eastAsia" w:ascii="楷体" w:hAnsi="楷体" w:eastAsia="楷体" w:cs="楷体"/>
                <w:b/>
                <w:sz w:val="28"/>
                <w:szCs w:val="28"/>
                <w:lang w:eastAsia="zh-CN"/>
              </w:rPr>
              <w:t>：</w:t>
            </w:r>
          </w:p>
        </w:tc>
      </w:tr>
      <w:tr w14:paraId="0CE9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71B9302E">
            <w:pPr>
              <w:spacing w:line="240" w:lineRule="auto"/>
              <w:jc w:val="both"/>
              <w:rPr>
                <w:rFonts w:hint="eastAsia" w:ascii="楷体" w:hAnsi="楷体" w:eastAsia="楷体" w:cs="楷体"/>
                <w:sz w:val="28"/>
                <w:szCs w:val="28"/>
              </w:rPr>
            </w:pPr>
            <w:r>
              <w:rPr>
                <w:rFonts w:hint="eastAsia" w:ascii="楷体" w:hAnsi="楷体" w:eastAsia="楷体" w:cs="楷体"/>
                <w:sz w:val="28"/>
                <w:szCs w:val="28"/>
              </w:rPr>
              <w:t>2.1一体化设计放大器：</w:t>
            </w:r>
          </w:p>
          <w:p w14:paraId="3BEF6301">
            <w:pPr>
              <w:spacing w:line="240" w:lineRule="auto"/>
              <w:ind w:firstLine="840" w:firstLineChars="300"/>
              <w:jc w:val="both"/>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lang w:eastAsia="zh-CN"/>
              </w:rPr>
              <w:t>）</w:t>
            </w:r>
            <w:r>
              <w:rPr>
                <w:rFonts w:hint="eastAsia" w:ascii="楷体" w:hAnsi="楷体" w:eastAsia="楷体" w:cs="楷体"/>
                <w:sz w:val="28"/>
                <w:szCs w:val="28"/>
              </w:rPr>
              <w:t>输入插孔数量</w:t>
            </w:r>
            <w:r>
              <w:rPr>
                <w:rFonts w:hint="eastAsia" w:ascii="楷体" w:hAnsi="楷体" w:eastAsia="楷体" w:cs="楷体"/>
                <w:sz w:val="28"/>
                <w:szCs w:val="28"/>
                <w:lang w:val="en-US" w:eastAsia="zh-CN"/>
              </w:rPr>
              <w:t>≥</w:t>
            </w:r>
            <w:r>
              <w:rPr>
                <w:rFonts w:hint="eastAsia" w:ascii="楷体" w:hAnsi="楷体" w:eastAsia="楷体" w:cs="楷体"/>
                <w:sz w:val="28"/>
                <w:szCs w:val="28"/>
              </w:rPr>
              <w:t>40 个</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提供放大器图片证明）</w:t>
            </w:r>
          </w:p>
          <w:p w14:paraId="320D83F7">
            <w:pPr>
              <w:spacing w:line="240" w:lineRule="auto"/>
              <w:ind w:firstLine="840" w:firstLineChars="300"/>
              <w:jc w:val="both"/>
              <w:rPr>
                <w:rFonts w:hint="eastAsia" w:ascii="楷体" w:hAnsi="楷体" w:eastAsia="楷体" w:cs="楷体"/>
                <w:sz w:val="28"/>
                <w:szCs w:val="28"/>
              </w:rPr>
            </w:pPr>
            <w:r>
              <w:rPr>
                <w:rFonts w:hint="eastAsia" w:ascii="楷体" w:hAnsi="楷体" w:eastAsia="楷体" w:cs="楷体"/>
                <w:sz w:val="28"/>
                <w:szCs w:val="28"/>
              </w:rPr>
              <w:t>单极输入</w:t>
            </w:r>
            <w:r>
              <w:rPr>
                <w:rFonts w:hint="eastAsia" w:ascii="楷体" w:hAnsi="楷体" w:eastAsia="楷体" w:cs="楷体"/>
                <w:sz w:val="28"/>
                <w:szCs w:val="28"/>
                <w:lang w:val="en-US" w:eastAsia="zh-CN"/>
              </w:rPr>
              <w:t>≥</w:t>
            </w:r>
            <w:r>
              <w:rPr>
                <w:rFonts w:hint="eastAsia" w:ascii="楷体" w:hAnsi="楷体" w:eastAsia="楷体" w:cs="楷体"/>
                <w:sz w:val="28"/>
                <w:szCs w:val="28"/>
              </w:rPr>
              <w:t>25</w:t>
            </w:r>
          </w:p>
          <w:p w14:paraId="1FDD53DB">
            <w:pPr>
              <w:spacing w:line="240" w:lineRule="auto"/>
              <w:ind w:firstLine="840" w:firstLineChars="300"/>
              <w:jc w:val="both"/>
              <w:rPr>
                <w:rFonts w:hint="eastAsia" w:ascii="楷体" w:hAnsi="楷体" w:eastAsia="楷体" w:cs="楷体"/>
                <w:sz w:val="28"/>
                <w:szCs w:val="28"/>
              </w:rPr>
            </w:pPr>
            <w:r>
              <w:rPr>
                <w:rFonts w:hint="eastAsia" w:ascii="楷体" w:hAnsi="楷体" w:eastAsia="楷体" w:cs="楷体"/>
                <w:sz w:val="28"/>
                <w:szCs w:val="28"/>
              </w:rPr>
              <w:t>反馈参考输入</w:t>
            </w:r>
            <w:r>
              <w:rPr>
                <w:rFonts w:hint="eastAsia" w:ascii="楷体" w:hAnsi="楷体" w:eastAsia="楷体" w:cs="楷体"/>
                <w:sz w:val="28"/>
                <w:szCs w:val="28"/>
                <w:lang w:val="en-US" w:eastAsia="zh-CN"/>
              </w:rPr>
              <w:t>≥</w:t>
            </w:r>
            <w:r>
              <w:rPr>
                <w:rFonts w:hint="eastAsia" w:ascii="楷体" w:hAnsi="楷体" w:eastAsia="楷体" w:cs="楷体"/>
                <w:sz w:val="28"/>
                <w:szCs w:val="28"/>
              </w:rPr>
              <w:t xml:space="preserve"> 1（Z）</w:t>
            </w:r>
          </w:p>
          <w:p w14:paraId="0076B911">
            <w:pPr>
              <w:spacing w:line="240" w:lineRule="auto"/>
              <w:ind w:firstLine="840" w:firstLineChars="300"/>
              <w:jc w:val="both"/>
              <w:rPr>
                <w:rFonts w:hint="eastAsia" w:ascii="楷体" w:hAnsi="楷体" w:eastAsia="楷体" w:cs="楷体"/>
                <w:sz w:val="28"/>
                <w:szCs w:val="28"/>
                <w:lang w:val="en-US" w:eastAsia="zh-CN"/>
              </w:rPr>
            </w:pPr>
            <w:r>
              <w:rPr>
                <w:rFonts w:hint="eastAsia" w:ascii="楷体" w:hAnsi="楷体" w:eastAsia="楷体" w:cs="楷体"/>
                <w:sz w:val="28"/>
                <w:szCs w:val="28"/>
              </w:rPr>
              <w:t>双极输入</w:t>
            </w:r>
            <w:r>
              <w:rPr>
                <w:rFonts w:hint="eastAsia" w:ascii="楷体" w:hAnsi="楷体" w:eastAsia="楷体" w:cs="楷体"/>
                <w:sz w:val="28"/>
                <w:szCs w:val="28"/>
                <w:lang w:val="en-US" w:eastAsia="zh-CN"/>
              </w:rPr>
              <w:t>≥8对</w:t>
            </w:r>
          </w:p>
          <w:p w14:paraId="02A4ADB6">
            <w:pPr>
              <w:spacing w:line="240" w:lineRule="auto"/>
              <w:ind w:firstLine="840" w:firstLineChars="300"/>
              <w:jc w:val="both"/>
              <w:rPr>
                <w:rFonts w:hint="eastAsia" w:ascii="楷体" w:hAnsi="楷体" w:eastAsia="楷体" w:cs="楷体"/>
                <w:sz w:val="28"/>
                <w:szCs w:val="28"/>
              </w:rPr>
            </w:pPr>
            <w:r>
              <w:rPr>
                <w:rFonts w:hint="eastAsia" w:ascii="楷体" w:hAnsi="楷体" w:eastAsia="楷体" w:cs="楷体"/>
                <w:sz w:val="28"/>
                <w:szCs w:val="28"/>
              </w:rPr>
              <w:t>直流输入</w:t>
            </w:r>
            <w:r>
              <w:rPr>
                <w:rFonts w:hint="eastAsia" w:ascii="楷体" w:hAnsi="楷体" w:eastAsia="楷体" w:cs="楷体"/>
                <w:sz w:val="28"/>
                <w:szCs w:val="28"/>
                <w:lang w:val="en-US" w:eastAsia="zh-CN"/>
              </w:rPr>
              <w:t>≥</w:t>
            </w:r>
            <w:r>
              <w:rPr>
                <w:rFonts w:hint="eastAsia" w:ascii="楷体" w:hAnsi="楷体" w:eastAsia="楷体" w:cs="楷体"/>
                <w:sz w:val="28"/>
                <w:szCs w:val="28"/>
              </w:rPr>
              <w:t>4个</w:t>
            </w:r>
          </w:p>
          <w:p w14:paraId="77B9381A">
            <w:pPr>
              <w:spacing w:line="240" w:lineRule="auto"/>
              <w:ind w:firstLine="840" w:firstLineChars="300"/>
              <w:jc w:val="both"/>
              <w:rPr>
                <w:rFonts w:hint="eastAsia" w:ascii="楷体" w:hAnsi="楷体" w:eastAsia="楷体" w:cs="楷体"/>
                <w:sz w:val="28"/>
                <w:szCs w:val="28"/>
              </w:rPr>
            </w:pPr>
            <w:r>
              <w:rPr>
                <w:rFonts w:hint="eastAsia" w:ascii="楷体" w:hAnsi="楷体" w:eastAsia="楷体" w:cs="楷体"/>
                <w:sz w:val="28"/>
                <w:szCs w:val="28"/>
              </w:rPr>
              <w:t>事件触发</w:t>
            </w:r>
            <w:r>
              <w:rPr>
                <w:rFonts w:hint="eastAsia" w:ascii="楷体" w:hAnsi="楷体" w:eastAsia="楷体" w:cs="楷体"/>
                <w:sz w:val="28"/>
                <w:szCs w:val="28"/>
                <w:lang w:val="en-US" w:eastAsia="zh-CN"/>
              </w:rPr>
              <w:t>≥</w:t>
            </w:r>
            <w:r>
              <w:rPr>
                <w:rFonts w:hint="eastAsia" w:ascii="楷体" w:hAnsi="楷体" w:eastAsia="楷体" w:cs="楷体"/>
                <w:sz w:val="28"/>
                <w:szCs w:val="28"/>
              </w:rPr>
              <w:t>7路（提供多种事件标记）；</w:t>
            </w:r>
          </w:p>
          <w:p w14:paraId="331E7BC2">
            <w:pPr>
              <w:spacing w:line="240" w:lineRule="auto"/>
              <w:ind w:firstLine="840" w:firstLineChars="300"/>
              <w:jc w:val="both"/>
              <w:rPr>
                <w:rFonts w:hint="eastAsia" w:ascii="楷体" w:hAnsi="楷体" w:eastAsia="楷体" w:cs="楷体"/>
                <w:sz w:val="28"/>
                <w:szCs w:val="28"/>
                <w:lang w:eastAsia="zh-CN"/>
              </w:rPr>
            </w:pPr>
            <w:r>
              <w:rPr>
                <w:rFonts w:hint="eastAsia" w:ascii="楷体" w:hAnsi="楷体" w:eastAsia="楷体" w:cs="楷体"/>
                <w:sz w:val="28"/>
                <w:szCs w:val="28"/>
              </w:rPr>
              <w:t>触发标记输</w:t>
            </w:r>
            <w:r>
              <w:rPr>
                <w:rFonts w:hint="eastAsia" w:ascii="楷体" w:hAnsi="楷体" w:eastAsia="楷体" w:cs="楷体"/>
                <w:sz w:val="28"/>
                <w:szCs w:val="28"/>
                <w:lang w:val="en-US" w:eastAsia="zh-CN"/>
              </w:rPr>
              <w:t>入≥</w:t>
            </w:r>
            <w:r>
              <w:rPr>
                <w:rFonts w:hint="eastAsia" w:ascii="楷体" w:hAnsi="楷体" w:eastAsia="楷体" w:cs="楷体"/>
                <w:sz w:val="28"/>
                <w:szCs w:val="28"/>
              </w:rPr>
              <w:t>1个</w:t>
            </w:r>
            <w:r>
              <w:rPr>
                <w:rFonts w:hint="eastAsia" w:ascii="楷体" w:hAnsi="楷体" w:eastAsia="楷体" w:cs="楷体"/>
                <w:sz w:val="28"/>
                <w:szCs w:val="28"/>
                <w:lang w:eastAsia="zh-CN"/>
              </w:rPr>
              <w:t>；</w:t>
            </w:r>
          </w:p>
          <w:p w14:paraId="35BDC200">
            <w:pPr>
              <w:numPr>
                <w:ilvl w:val="0"/>
                <w:numId w:val="7"/>
              </w:numPr>
              <w:spacing w:line="240" w:lineRule="auto"/>
              <w:ind w:left="910" w:leftChars="300" w:right="-340" w:rightChars="-162" w:hanging="280" w:hangingChars="100"/>
              <w:jc w:val="both"/>
              <w:rPr>
                <w:rFonts w:hint="eastAsia" w:ascii="楷体" w:hAnsi="楷体" w:eastAsia="楷体" w:cs="楷体"/>
                <w:sz w:val="28"/>
                <w:szCs w:val="28"/>
                <w:lang w:eastAsia="zh-CN"/>
              </w:rPr>
            </w:pPr>
            <w:r>
              <w:rPr>
                <w:rFonts w:hint="eastAsia" w:ascii="楷体" w:hAnsi="楷体" w:eastAsia="楷体" w:cs="楷体"/>
                <w:sz w:val="28"/>
                <w:szCs w:val="28"/>
              </w:rPr>
              <w:t>外置输入</w:t>
            </w:r>
            <w:r>
              <w:rPr>
                <w:rFonts w:hint="eastAsia" w:ascii="楷体" w:hAnsi="楷体" w:eastAsia="楷体" w:cs="楷体"/>
                <w:sz w:val="28"/>
                <w:szCs w:val="28"/>
                <w:lang w:val="en-US" w:eastAsia="zh-CN"/>
              </w:rPr>
              <w:t>≥</w:t>
            </w:r>
            <w:r>
              <w:rPr>
                <w:rFonts w:hint="eastAsia" w:ascii="楷体" w:hAnsi="楷体" w:eastAsia="楷体" w:cs="楷体"/>
                <w:sz w:val="28"/>
                <w:szCs w:val="28"/>
              </w:rPr>
              <w:t>40导输入接口</w:t>
            </w:r>
            <w:r>
              <w:rPr>
                <w:rFonts w:hint="eastAsia" w:ascii="楷体" w:hAnsi="楷体" w:eastAsia="楷体" w:cs="楷体"/>
                <w:sz w:val="28"/>
                <w:szCs w:val="28"/>
                <w:lang w:eastAsia="zh-CN"/>
              </w:rPr>
              <w:t>；</w:t>
            </w:r>
          </w:p>
          <w:p w14:paraId="681D7996">
            <w:pPr>
              <w:numPr>
                <w:ilvl w:val="0"/>
                <w:numId w:val="7"/>
              </w:numPr>
              <w:spacing w:line="240" w:lineRule="auto"/>
              <w:ind w:left="910" w:leftChars="300" w:right="-340" w:rightChars="-162" w:hanging="280" w:hangingChars="100"/>
              <w:jc w:val="both"/>
              <w:rPr>
                <w:rFonts w:hint="eastAsia" w:ascii="楷体" w:hAnsi="楷体" w:eastAsia="楷体" w:cs="楷体"/>
                <w:sz w:val="28"/>
                <w:szCs w:val="28"/>
                <w:lang w:eastAsia="zh-CN"/>
              </w:rPr>
            </w:pPr>
            <w:r>
              <w:rPr>
                <w:rFonts w:hint="eastAsia" w:ascii="楷体" w:hAnsi="楷体" w:eastAsia="楷体" w:cs="楷体"/>
                <w:sz w:val="28"/>
                <w:szCs w:val="28"/>
                <w:lang w:val="en-US" w:eastAsia="zh-CN"/>
              </w:rPr>
              <w:t>采用网络接口（Net）进行脑电信号的采集和运输。</w:t>
            </w:r>
          </w:p>
        </w:tc>
      </w:tr>
      <w:tr w14:paraId="47C5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5C3E34F">
            <w:pPr>
              <w:spacing w:line="240" w:lineRule="auto"/>
              <w:jc w:val="both"/>
              <w:rPr>
                <w:rFonts w:hint="eastAsia" w:ascii="楷体" w:hAnsi="楷体" w:eastAsia="楷体" w:cs="楷体"/>
                <w:sz w:val="28"/>
                <w:szCs w:val="28"/>
                <w:lang w:eastAsia="zh-CN"/>
              </w:rPr>
            </w:pPr>
            <w:r>
              <w:rPr>
                <w:rFonts w:hint="eastAsia" w:ascii="楷体" w:hAnsi="楷体" w:eastAsia="楷体" w:cs="楷体"/>
                <w:sz w:val="28"/>
                <w:szCs w:val="28"/>
              </w:rPr>
              <w:t>2.2共模抑制比≥115dB</w:t>
            </w:r>
            <w:r>
              <w:rPr>
                <w:rFonts w:hint="eastAsia" w:ascii="楷体" w:hAnsi="楷体" w:eastAsia="楷体" w:cs="楷体"/>
                <w:sz w:val="28"/>
                <w:szCs w:val="28"/>
                <w:lang w:eastAsia="zh-CN"/>
              </w:rPr>
              <w:t>。</w:t>
            </w:r>
          </w:p>
        </w:tc>
      </w:tr>
      <w:tr w14:paraId="46D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0CC64F4F">
            <w:pPr>
              <w:spacing w:line="240" w:lineRule="auto"/>
              <w:jc w:val="both"/>
              <w:rPr>
                <w:rFonts w:hint="eastAsia" w:ascii="楷体" w:hAnsi="楷体" w:eastAsia="楷体" w:cs="楷体"/>
                <w:sz w:val="28"/>
                <w:szCs w:val="28"/>
              </w:rPr>
            </w:pPr>
            <w:r>
              <w:rPr>
                <w:rFonts w:hint="eastAsia" w:ascii="楷体" w:hAnsi="楷体" w:eastAsia="楷体" w:cs="楷体"/>
                <w:sz w:val="28"/>
                <w:szCs w:val="28"/>
              </w:rPr>
              <w:t>2.3电压测量</w:t>
            </w:r>
            <w:r>
              <w:rPr>
                <w:rFonts w:hint="eastAsia" w:ascii="楷体" w:hAnsi="楷体" w:eastAsia="楷体" w:cs="楷体"/>
                <w:sz w:val="28"/>
                <w:szCs w:val="28"/>
                <w:lang w:val="en-US" w:eastAsia="zh-CN"/>
              </w:rPr>
              <w:t>至少包括</w:t>
            </w:r>
            <w:r>
              <w:rPr>
                <w:rFonts w:hint="eastAsia" w:ascii="楷体" w:hAnsi="楷体" w:eastAsia="楷体" w:cs="楷体"/>
                <w:sz w:val="28"/>
                <w:szCs w:val="28"/>
              </w:rPr>
              <w:t>：20μV、25μV、50μV、100μV、200μV 误差</w:t>
            </w:r>
            <w:r>
              <w:rPr>
                <w:rFonts w:hint="eastAsia" w:ascii="楷体" w:hAnsi="楷体" w:eastAsia="楷体" w:cs="楷体"/>
                <w:sz w:val="28"/>
                <w:szCs w:val="28"/>
                <w:lang w:val="en-US" w:eastAsia="zh-CN"/>
              </w:rPr>
              <w:t>≤</w:t>
            </w:r>
            <w:r>
              <w:rPr>
                <w:rFonts w:hint="eastAsia" w:ascii="楷体" w:hAnsi="楷体" w:eastAsia="楷体" w:cs="楷体"/>
                <w:sz w:val="28"/>
                <w:szCs w:val="28"/>
              </w:rPr>
              <w:t>±10%。</w:t>
            </w:r>
          </w:p>
        </w:tc>
      </w:tr>
      <w:tr w14:paraId="7D41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F3090EB">
            <w:pPr>
              <w:spacing w:line="240" w:lineRule="auto"/>
              <w:jc w:val="both"/>
              <w:rPr>
                <w:rFonts w:hint="eastAsia" w:ascii="楷体" w:hAnsi="楷体" w:eastAsia="楷体" w:cs="楷体"/>
                <w:sz w:val="28"/>
                <w:szCs w:val="28"/>
              </w:rPr>
            </w:pPr>
            <w:r>
              <w:rPr>
                <w:rFonts w:hint="eastAsia" w:ascii="楷体" w:hAnsi="楷体" w:eastAsia="楷体" w:cs="楷体"/>
                <w:sz w:val="28"/>
                <w:szCs w:val="28"/>
              </w:rPr>
              <w:t>2.4输入阻抗：符合脑电输入端的输入阻抗应符合YY 0903-2013标准5.2.10要求。</w:t>
            </w:r>
          </w:p>
        </w:tc>
      </w:tr>
      <w:tr w14:paraId="31F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60D4F801">
            <w:pPr>
              <w:spacing w:line="240" w:lineRule="auto"/>
              <w:jc w:val="both"/>
              <w:rPr>
                <w:rFonts w:hint="eastAsia" w:ascii="楷体" w:hAnsi="楷体" w:eastAsia="楷体" w:cs="楷体"/>
                <w:sz w:val="28"/>
                <w:szCs w:val="28"/>
                <w:lang w:eastAsia="zh-CN"/>
              </w:rPr>
            </w:pPr>
            <w:r>
              <w:rPr>
                <w:rFonts w:hint="eastAsia" w:ascii="楷体" w:hAnsi="楷体" w:eastAsia="楷体" w:cs="楷体"/>
                <w:sz w:val="28"/>
                <w:szCs w:val="28"/>
              </w:rPr>
              <w:t>2.5时间常数：0.03s-0.1s，关闭(软件可调范围：关，3-0.0003S)</w:t>
            </w:r>
            <w:r>
              <w:rPr>
                <w:rFonts w:hint="eastAsia" w:ascii="楷体" w:hAnsi="楷体" w:eastAsia="楷体" w:cs="楷体"/>
                <w:sz w:val="28"/>
                <w:szCs w:val="28"/>
                <w:lang w:eastAsia="zh-CN"/>
              </w:rPr>
              <w:t>。</w:t>
            </w:r>
          </w:p>
        </w:tc>
      </w:tr>
      <w:tr w14:paraId="07EC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79447B1">
            <w:pPr>
              <w:spacing w:line="240" w:lineRule="auto"/>
              <w:ind w:left="480" w:hanging="560" w:hangingChars="200"/>
              <w:jc w:val="both"/>
              <w:rPr>
                <w:rFonts w:hint="eastAsia" w:ascii="楷体" w:hAnsi="楷体" w:eastAsia="楷体" w:cs="楷体"/>
                <w:sz w:val="28"/>
                <w:szCs w:val="28"/>
                <w:lang w:val="en-US" w:eastAsia="zh-CN"/>
              </w:rPr>
            </w:pPr>
            <w:r>
              <w:rPr>
                <w:rFonts w:hint="eastAsia" w:ascii="楷体" w:hAnsi="楷体" w:eastAsia="楷体" w:cs="楷体"/>
                <w:sz w:val="28"/>
                <w:szCs w:val="28"/>
              </w:rPr>
              <w:t>2.6 高频滤波：15-700 Hz，关闭</w:t>
            </w:r>
            <w:r>
              <w:rPr>
                <w:rFonts w:hint="eastAsia" w:ascii="楷体" w:hAnsi="楷体" w:eastAsia="楷体" w:cs="楷体"/>
                <w:sz w:val="28"/>
                <w:szCs w:val="28"/>
                <w:lang w:eastAsia="zh-CN"/>
              </w:rPr>
              <w:t>。</w:t>
            </w:r>
            <w:r>
              <w:rPr>
                <w:rFonts w:hint="eastAsia" w:ascii="楷体" w:hAnsi="楷体" w:eastAsia="楷体" w:cs="楷体"/>
                <w:sz w:val="28"/>
                <w:szCs w:val="28"/>
              </w:rPr>
              <w:t>软件可调范围：关，15-10000HZ</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≥10</w:t>
            </w:r>
            <w:r>
              <w:rPr>
                <w:rFonts w:hint="eastAsia" w:ascii="楷体" w:hAnsi="楷体" w:eastAsia="楷体" w:cs="楷体"/>
                <w:sz w:val="28"/>
                <w:szCs w:val="28"/>
              </w:rPr>
              <w:t>档可调。全频段采集。</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提供软件截图证明）。</w:t>
            </w:r>
          </w:p>
        </w:tc>
      </w:tr>
      <w:tr w14:paraId="452E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283CA09">
            <w:pPr>
              <w:spacing w:line="240" w:lineRule="auto"/>
              <w:jc w:val="both"/>
              <w:rPr>
                <w:rFonts w:hint="eastAsia" w:ascii="楷体" w:hAnsi="楷体" w:eastAsia="楷体" w:cs="楷体"/>
                <w:sz w:val="28"/>
                <w:szCs w:val="28"/>
              </w:rPr>
            </w:pPr>
            <w:r>
              <w:rPr>
                <w:rFonts w:hint="eastAsia" w:ascii="楷体" w:hAnsi="楷体" w:eastAsia="楷体" w:cs="楷体"/>
                <w:sz w:val="28"/>
                <w:szCs w:val="28"/>
              </w:rPr>
              <w:t>2.7采样频率256，512，1024，2048</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4096</w:t>
            </w:r>
            <w:r>
              <w:rPr>
                <w:rFonts w:hint="eastAsia" w:ascii="楷体" w:hAnsi="楷体" w:eastAsia="楷体" w:cs="楷体"/>
                <w:sz w:val="28"/>
                <w:szCs w:val="28"/>
              </w:rPr>
              <w:t>HZ可调。</w:t>
            </w:r>
            <w:r>
              <w:rPr>
                <w:rFonts w:hint="eastAsia" w:ascii="楷体" w:hAnsi="楷体" w:eastAsia="楷体" w:cs="楷体"/>
                <w:sz w:val="28"/>
                <w:szCs w:val="28"/>
                <w:lang w:val="en-US" w:eastAsia="zh-CN"/>
              </w:rPr>
              <w:t>（提供第三方检验报告）</w:t>
            </w:r>
          </w:p>
        </w:tc>
      </w:tr>
      <w:tr w14:paraId="7A11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38C2D267">
            <w:pPr>
              <w:spacing w:line="240" w:lineRule="auto"/>
              <w:ind w:left="480" w:hanging="560" w:hangingChars="200"/>
              <w:jc w:val="both"/>
              <w:rPr>
                <w:rFonts w:hint="eastAsia" w:ascii="楷体" w:hAnsi="楷体" w:eastAsia="楷体" w:cs="楷体"/>
                <w:sz w:val="28"/>
                <w:szCs w:val="28"/>
              </w:rPr>
            </w:pPr>
            <w:r>
              <w:rPr>
                <w:rFonts w:hint="eastAsia" w:ascii="楷体" w:hAnsi="楷体" w:eastAsia="楷体" w:cs="楷体"/>
                <w:sz w:val="28"/>
                <w:szCs w:val="28"/>
              </w:rPr>
              <w:t>2.8灵敏度切换：</w:t>
            </w:r>
            <w:r>
              <w:rPr>
                <w:rFonts w:hint="eastAsia" w:ascii="楷体" w:hAnsi="楷体" w:eastAsia="楷体" w:cs="楷体"/>
                <w:sz w:val="28"/>
                <w:szCs w:val="28"/>
                <w:lang w:val="en-US" w:eastAsia="zh-CN"/>
              </w:rPr>
              <w:t>在</w:t>
            </w:r>
            <w:r>
              <w:rPr>
                <w:rFonts w:hint="eastAsia" w:ascii="楷体" w:hAnsi="楷体" w:eastAsia="楷体" w:cs="楷体"/>
                <w:sz w:val="28"/>
                <w:szCs w:val="28"/>
              </w:rPr>
              <w:t>1μV/mm</w:t>
            </w:r>
            <w:r>
              <w:rPr>
                <w:rFonts w:hint="eastAsia" w:ascii="楷体" w:hAnsi="楷体" w:eastAsia="楷体" w:cs="楷体"/>
                <w:sz w:val="28"/>
                <w:szCs w:val="28"/>
                <w:lang w:val="en-US" w:eastAsia="zh-CN"/>
              </w:rPr>
              <w:t>--</w:t>
            </w:r>
            <w:r>
              <w:rPr>
                <w:rFonts w:hint="eastAsia" w:ascii="楷体" w:hAnsi="楷体" w:eastAsia="楷体" w:cs="楷体"/>
                <w:sz w:val="28"/>
                <w:szCs w:val="28"/>
              </w:rPr>
              <w:t>500μV/mm</w:t>
            </w:r>
            <w:r>
              <w:rPr>
                <w:rFonts w:hint="eastAsia" w:ascii="楷体" w:hAnsi="楷体" w:eastAsia="楷体" w:cs="楷体"/>
                <w:sz w:val="28"/>
                <w:szCs w:val="28"/>
                <w:lang w:val="en-US" w:eastAsia="zh-CN"/>
              </w:rPr>
              <w:t>之间，≥16档可切换（请标明具体档位值）</w:t>
            </w:r>
            <w:r>
              <w:rPr>
                <w:rFonts w:hint="eastAsia" w:ascii="楷体" w:hAnsi="楷体" w:eastAsia="楷体" w:cs="楷体"/>
                <w:sz w:val="28"/>
                <w:szCs w:val="28"/>
              </w:rPr>
              <w:t>；误差≤±5%。</w:t>
            </w:r>
          </w:p>
        </w:tc>
      </w:tr>
      <w:tr w14:paraId="42D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792F2B86">
            <w:pPr>
              <w:spacing w:line="240" w:lineRule="auto"/>
              <w:ind w:left="480" w:hanging="560" w:hangingChars="200"/>
              <w:jc w:val="both"/>
              <w:rPr>
                <w:rFonts w:hint="eastAsia" w:ascii="楷体" w:hAnsi="楷体" w:eastAsia="楷体" w:cs="楷体"/>
                <w:sz w:val="28"/>
                <w:szCs w:val="28"/>
              </w:rPr>
            </w:pPr>
            <w:r>
              <w:rPr>
                <w:rFonts w:hint="eastAsia" w:ascii="楷体" w:hAnsi="楷体" w:eastAsia="楷体" w:cs="楷体"/>
                <w:sz w:val="28"/>
                <w:szCs w:val="28"/>
              </w:rPr>
              <w:t>2.9扫描速度：</w:t>
            </w:r>
            <w:r>
              <w:rPr>
                <w:rFonts w:hint="eastAsia" w:ascii="楷体" w:hAnsi="楷体" w:eastAsia="楷体" w:cs="楷体"/>
                <w:sz w:val="28"/>
                <w:szCs w:val="28"/>
                <w:lang w:val="en-US" w:eastAsia="zh-CN"/>
              </w:rPr>
              <w:t>在</w:t>
            </w:r>
            <w:r>
              <w:rPr>
                <w:rFonts w:hint="eastAsia" w:ascii="楷体" w:hAnsi="楷体" w:eastAsia="楷体" w:cs="楷体"/>
                <w:sz w:val="28"/>
                <w:szCs w:val="28"/>
              </w:rPr>
              <w:t>0.5cm/s</w:t>
            </w:r>
            <w:r>
              <w:rPr>
                <w:rFonts w:hint="eastAsia" w:ascii="楷体" w:hAnsi="楷体" w:eastAsia="楷体" w:cs="楷体"/>
                <w:sz w:val="28"/>
                <w:szCs w:val="28"/>
                <w:lang w:val="en-US" w:eastAsia="zh-CN"/>
              </w:rPr>
              <w:t>--</w:t>
            </w:r>
            <w:r>
              <w:rPr>
                <w:rFonts w:hint="eastAsia" w:ascii="楷体" w:hAnsi="楷体" w:eastAsia="楷体" w:cs="楷体"/>
                <w:sz w:val="28"/>
                <w:szCs w:val="28"/>
              </w:rPr>
              <w:t>15cm/s，</w:t>
            </w:r>
            <w:r>
              <w:rPr>
                <w:rFonts w:hint="eastAsia" w:ascii="楷体" w:hAnsi="楷体" w:eastAsia="楷体" w:cs="楷体"/>
                <w:sz w:val="28"/>
                <w:szCs w:val="28"/>
                <w:lang w:val="en-US" w:eastAsia="zh-CN"/>
              </w:rPr>
              <w:t>≥13档（请标明具体档位置）；在</w:t>
            </w:r>
            <w:r>
              <w:rPr>
                <w:rFonts w:hint="eastAsia" w:ascii="楷体" w:hAnsi="楷体" w:eastAsia="楷体" w:cs="楷体"/>
                <w:sz w:val="28"/>
                <w:szCs w:val="28"/>
              </w:rPr>
              <w:t>0.5 s/p</w:t>
            </w:r>
            <w:r>
              <w:rPr>
                <w:rFonts w:hint="eastAsia" w:ascii="楷体" w:hAnsi="楷体" w:eastAsia="楷体" w:cs="楷体"/>
                <w:sz w:val="28"/>
                <w:szCs w:val="28"/>
                <w:lang w:val="en-US" w:eastAsia="zh-CN"/>
              </w:rPr>
              <w:t>--</w:t>
            </w:r>
            <w:r>
              <w:rPr>
                <w:rFonts w:hint="eastAsia" w:ascii="楷体" w:hAnsi="楷体" w:eastAsia="楷体" w:cs="楷体"/>
                <w:sz w:val="28"/>
                <w:szCs w:val="28"/>
              </w:rPr>
              <w:t>60 s/p</w:t>
            </w:r>
            <w:r>
              <w:rPr>
                <w:rFonts w:hint="eastAsia" w:ascii="楷体" w:hAnsi="楷体" w:eastAsia="楷体" w:cs="楷体"/>
                <w:sz w:val="28"/>
                <w:szCs w:val="28"/>
                <w:lang w:val="en-US" w:eastAsia="zh-CN"/>
              </w:rPr>
              <w:t>之间，≥10档（请标明具体档位置）</w:t>
            </w:r>
            <w:r>
              <w:rPr>
                <w:rFonts w:hint="eastAsia" w:ascii="楷体" w:hAnsi="楷体" w:eastAsia="楷体" w:cs="楷体"/>
                <w:sz w:val="28"/>
                <w:szCs w:val="28"/>
              </w:rPr>
              <w:t>。</w:t>
            </w:r>
          </w:p>
        </w:tc>
      </w:tr>
      <w:tr w14:paraId="7DCD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60434FB9">
            <w:pPr>
              <w:spacing w:line="240" w:lineRule="auto"/>
              <w:ind w:left="480" w:hanging="560" w:hangingChars="200"/>
              <w:jc w:val="both"/>
              <w:rPr>
                <w:rFonts w:hint="eastAsia" w:ascii="楷体" w:hAnsi="楷体" w:eastAsia="楷体" w:cs="楷体"/>
                <w:sz w:val="28"/>
                <w:szCs w:val="28"/>
              </w:rPr>
            </w:pPr>
            <w:r>
              <w:rPr>
                <w:rFonts w:hint="eastAsia" w:ascii="楷体" w:hAnsi="楷体" w:eastAsia="楷体" w:cs="楷体"/>
                <w:sz w:val="28"/>
                <w:szCs w:val="28"/>
              </w:rPr>
              <w:t>2.10参考电极选择：单极、双极、平均参考（AV）,左右平均参考，Aav,系统参考（Org），区域源参考，发生源参考，自定义平均参考</w:t>
            </w:r>
            <w:r>
              <w:rPr>
                <w:rFonts w:hint="eastAsia" w:ascii="楷体" w:hAnsi="楷体" w:eastAsia="楷体" w:cs="楷体"/>
                <w:sz w:val="28"/>
                <w:szCs w:val="28"/>
                <w:lang w:val="en-US" w:eastAsia="zh-CN"/>
              </w:rPr>
              <w:t>等</w:t>
            </w:r>
            <w:r>
              <w:rPr>
                <w:rFonts w:hint="eastAsia" w:ascii="楷体" w:hAnsi="楷体" w:eastAsia="楷体" w:cs="楷体"/>
                <w:sz w:val="28"/>
                <w:szCs w:val="28"/>
              </w:rPr>
              <w:t>。</w:t>
            </w:r>
          </w:p>
        </w:tc>
      </w:tr>
      <w:tr w14:paraId="6DDF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3097C43F">
            <w:pPr>
              <w:spacing w:line="240" w:lineRule="auto"/>
              <w:jc w:val="both"/>
              <w:rPr>
                <w:rFonts w:hint="eastAsia" w:ascii="楷体" w:hAnsi="楷体" w:eastAsia="楷体" w:cs="楷体"/>
                <w:sz w:val="28"/>
                <w:szCs w:val="28"/>
                <w:lang w:val="en-US" w:eastAsia="zh-CN"/>
              </w:rPr>
            </w:pPr>
            <w:r>
              <w:rPr>
                <w:rFonts w:hint="eastAsia" w:ascii="楷体" w:hAnsi="楷体" w:eastAsia="楷体" w:cs="楷体"/>
                <w:sz w:val="28"/>
                <w:szCs w:val="28"/>
              </w:rPr>
              <w:t>2.11</w:t>
            </w:r>
            <w:r>
              <w:rPr>
                <w:rFonts w:hint="eastAsia" w:ascii="楷体" w:hAnsi="楷体" w:eastAsia="楷体" w:cs="楷体"/>
                <w:sz w:val="28"/>
                <w:szCs w:val="28"/>
                <w:lang w:val="en-US" w:eastAsia="zh-CN"/>
              </w:rPr>
              <w:t>具有</w:t>
            </w:r>
            <w:r>
              <w:rPr>
                <w:rFonts w:hint="eastAsia" w:ascii="楷体" w:hAnsi="楷体" w:eastAsia="楷体" w:cs="楷体"/>
                <w:sz w:val="28"/>
                <w:szCs w:val="28"/>
              </w:rPr>
              <w:t>电极脱落：自动</w:t>
            </w:r>
            <w:r>
              <w:rPr>
                <w:rFonts w:hint="eastAsia" w:ascii="楷体" w:hAnsi="楷体" w:eastAsia="楷体" w:cs="楷体"/>
                <w:sz w:val="28"/>
                <w:szCs w:val="28"/>
                <w:lang w:val="en-US" w:eastAsia="zh-CN"/>
              </w:rPr>
              <w:t>检测</w:t>
            </w:r>
            <w:r>
              <w:rPr>
                <w:rFonts w:hint="eastAsia" w:ascii="楷体" w:hAnsi="楷体" w:eastAsia="楷体" w:cs="楷体"/>
                <w:sz w:val="28"/>
                <w:szCs w:val="28"/>
              </w:rPr>
              <w:t>和报警</w:t>
            </w:r>
            <w:r>
              <w:rPr>
                <w:rFonts w:hint="eastAsia" w:ascii="楷体" w:hAnsi="楷体" w:eastAsia="楷体" w:cs="楷体"/>
                <w:sz w:val="28"/>
                <w:szCs w:val="28"/>
                <w:lang w:val="en-US" w:eastAsia="zh-CN"/>
              </w:rPr>
              <w:t>功能。</w:t>
            </w:r>
          </w:p>
        </w:tc>
      </w:tr>
      <w:tr w14:paraId="7AA2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4E45DFEF">
            <w:pPr>
              <w:spacing w:line="240" w:lineRule="auto"/>
              <w:jc w:val="both"/>
              <w:rPr>
                <w:rFonts w:hint="eastAsia" w:ascii="楷体" w:hAnsi="楷体" w:eastAsia="楷体" w:cs="楷体"/>
                <w:b/>
                <w:sz w:val="28"/>
                <w:szCs w:val="28"/>
              </w:rPr>
            </w:pPr>
            <w:r>
              <w:rPr>
                <w:rFonts w:hint="eastAsia" w:ascii="楷体" w:hAnsi="楷体" w:eastAsia="楷体" w:cs="楷体"/>
                <w:b/>
                <w:sz w:val="28"/>
                <w:szCs w:val="28"/>
              </w:rPr>
              <w:t>3操作系统基本功能</w:t>
            </w:r>
          </w:p>
        </w:tc>
      </w:tr>
      <w:tr w14:paraId="60EA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4F1725D3">
            <w:pPr>
              <w:spacing w:line="240" w:lineRule="auto"/>
              <w:jc w:val="both"/>
              <w:rPr>
                <w:rFonts w:hint="eastAsia" w:ascii="楷体" w:hAnsi="楷体" w:eastAsia="楷体" w:cs="楷体"/>
                <w:sz w:val="28"/>
                <w:szCs w:val="28"/>
              </w:rPr>
            </w:pPr>
            <w:r>
              <w:rPr>
                <w:rFonts w:hint="eastAsia" w:ascii="楷体" w:hAnsi="楷体" w:eastAsia="楷体" w:cs="楷体"/>
                <w:sz w:val="28"/>
                <w:szCs w:val="28"/>
              </w:rPr>
              <w:t>3.1病人文件</w:t>
            </w:r>
            <w:r>
              <w:rPr>
                <w:rFonts w:hint="eastAsia" w:ascii="楷体" w:hAnsi="楷体" w:eastAsia="楷体" w:cs="楷体"/>
                <w:sz w:val="28"/>
                <w:szCs w:val="28"/>
                <w:lang w:val="en-US" w:eastAsia="zh-CN"/>
              </w:rPr>
              <w:t>采用</w:t>
            </w:r>
            <w:r>
              <w:rPr>
                <w:rFonts w:hint="eastAsia" w:ascii="楷体" w:hAnsi="楷体" w:eastAsia="楷体" w:cs="楷体"/>
                <w:sz w:val="28"/>
                <w:szCs w:val="28"/>
              </w:rPr>
              <w:t>一人一文件夹</w:t>
            </w:r>
            <w:r>
              <w:rPr>
                <w:rFonts w:hint="eastAsia" w:ascii="楷体" w:hAnsi="楷体" w:eastAsia="楷体" w:cs="楷体"/>
                <w:sz w:val="28"/>
                <w:szCs w:val="28"/>
                <w:lang w:val="en-US" w:eastAsia="zh-CN"/>
              </w:rPr>
              <w:t>式管理</w:t>
            </w:r>
            <w:r>
              <w:rPr>
                <w:rFonts w:hint="eastAsia" w:ascii="楷体" w:hAnsi="楷体" w:eastAsia="楷体" w:cs="楷体"/>
                <w:sz w:val="28"/>
                <w:szCs w:val="28"/>
              </w:rPr>
              <w:t>。</w:t>
            </w:r>
          </w:p>
        </w:tc>
      </w:tr>
      <w:tr w14:paraId="352A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173496B4">
            <w:pPr>
              <w:spacing w:line="240" w:lineRule="auto"/>
              <w:jc w:val="both"/>
              <w:rPr>
                <w:rFonts w:hint="eastAsia" w:ascii="楷体" w:hAnsi="楷体" w:eastAsia="楷体" w:cs="楷体"/>
                <w:sz w:val="28"/>
                <w:szCs w:val="28"/>
              </w:rPr>
            </w:pPr>
            <w:r>
              <w:rPr>
                <w:rFonts w:hint="eastAsia" w:ascii="楷体" w:hAnsi="楷体" w:eastAsia="楷体" w:cs="楷体"/>
                <w:sz w:val="28"/>
                <w:szCs w:val="28"/>
              </w:rPr>
              <w:t>3.2</w:t>
            </w:r>
            <w:r>
              <w:rPr>
                <w:rFonts w:hint="eastAsia" w:ascii="楷体" w:hAnsi="楷体" w:eastAsia="楷体" w:cs="楷体"/>
                <w:sz w:val="28"/>
                <w:szCs w:val="28"/>
                <w:lang w:val="en-US" w:eastAsia="zh-CN"/>
              </w:rPr>
              <w:t>能</w:t>
            </w:r>
            <w:r>
              <w:rPr>
                <w:rFonts w:hint="eastAsia" w:ascii="楷体" w:hAnsi="楷体" w:eastAsia="楷体" w:cs="楷体"/>
                <w:sz w:val="28"/>
                <w:szCs w:val="28"/>
              </w:rPr>
              <w:t>自定义文件夹名称和位置。</w:t>
            </w:r>
          </w:p>
        </w:tc>
      </w:tr>
      <w:tr w14:paraId="5257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96CEA8B">
            <w:pPr>
              <w:spacing w:line="240" w:lineRule="auto"/>
              <w:jc w:val="both"/>
              <w:rPr>
                <w:rFonts w:hint="eastAsia" w:ascii="楷体" w:hAnsi="楷体" w:eastAsia="楷体" w:cs="楷体"/>
                <w:sz w:val="28"/>
                <w:szCs w:val="28"/>
              </w:rPr>
            </w:pPr>
            <w:r>
              <w:rPr>
                <w:rFonts w:hint="eastAsia" w:ascii="楷体" w:hAnsi="楷体" w:eastAsia="楷体" w:cs="楷体"/>
                <w:sz w:val="28"/>
                <w:szCs w:val="28"/>
              </w:rPr>
              <w:t>3.3快速查找病例方式包括：姓氏、ID、日期、年龄、生日、部门等。</w:t>
            </w:r>
          </w:p>
        </w:tc>
      </w:tr>
      <w:tr w14:paraId="386F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7C4F9BAF">
            <w:pPr>
              <w:spacing w:line="240" w:lineRule="auto"/>
              <w:jc w:val="both"/>
              <w:rPr>
                <w:rFonts w:hint="eastAsia" w:ascii="楷体" w:hAnsi="楷体" w:eastAsia="楷体" w:cs="楷体"/>
                <w:sz w:val="28"/>
                <w:szCs w:val="28"/>
                <w:lang w:eastAsia="zh-CN"/>
              </w:rPr>
            </w:pPr>
            <w:r>
              <w:rPr>
                <w:rFonts w:hint="eastAsia" w:ascii="楷体" w:hAnsi="楷体" w:eastAsia="楷体" w:cs="楷体"/>
                <w:sz w:val="28"/>
                <w:szCs w:val="28"/>
              </w:rPr>
              <w:t>3.4报告快速查找打开</w:t>
            </w:r>
            <w:r>
              <w:rPr>
                <w:rFonts w:hint="eastAsia" w:ascii="楷体" w:hAnsi="楷体" w:eastAsia="楷体" w:cs="楷体"/>
                <w:sz w:val="28"/>
                <w:szCs w:val="28"/>
                <w:lang w:eastAsia="zh-CN"/>
              </w:rPr>
              <w:t>。</w:t>
            </w:r>
          </w:p>
        </w:tc>
      </w:tr>
      <w:tr w14:paraId="5E3F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17CEC79F">
            <w:pPr>
              <w:spacing w:line="240" w:lineRule="auto"/>
              <w:jc w:val="both"/>
              <w:rPr>
                <w:rFonts w:hint="eastAsia" w:ascii="楷体" w:hAnsi="楷体" w:eastAsia="楷体" w:cs="楷体"/>
                <w:sz w:val="28"/>
                <w:szCs w:val="28"/>
              </w:rPr>
            </w:pPr>
            <w:r>
              <w:rPr>
                <w:rFonts w:hint="eastAsia" w:ascii="楷体" w:hAnsi="楷体" w:eastAsia="楷体" w:cs="楷体"/>
                <w:sz w:val="28"/>
                <w:szCs w:val="28"/>
              </w:rPr>
              <w:t>3.5保存数据采样率可选择，</w:t>
            </w:r>
            <w:r>
              <w:rPr>
                <w:rFonts w:hint="eastAsia" w:ascii="楷体" w:hAnsi="楷体" w:eastAsia="楷体" w:cs="楷体"/>
                <w:sz w:val="28"/>
                <w:szCs w:val="28"/>
                <w:lang w:val="en-US" w:eastAsia="zh-CN"/>
              </w:rPr>
              <w:t>至少包括</w:t>
            </w:r>
            <w:r>
              <w:rPr>
                <w:rFonts w:hint="eastAsia" w:ascii="楷体" w:hAnsi="楷体" w:eastAsia="楷体" w:cs="楷体"/>
                <w:sz w:val="28"/>
                <w:szCs w:val="28"/>
              </w:rPr>
              <w:t>：512、1024、2048HZ。</w:t>
            </w:r>
          </w:p>
        </w:tc>
      </w:tr>
      <w:tr w14:paraId="615A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3CC78468">
            <w:pPr>
              <w:spacing w:line="240" w:lineRule="auto"/>
              <w:jc w:val="both"/>
              <w:rPr>
                <w:rFonts w:hint="eastAsia" w:ascii="楷体" w:hAnsi="楷体" w:eastAsia="楷体" w:cs="楷体"/>
                <w:sz w:val="28"/>
                <w:szCs w:val="28"/>
              </w:rPr>
            </w:pPr>
            <w:r>
              <w:rPr>
                <w:rFonts w:hint="eastAsia" w:ascii="楷体" w:hAnsi="楷体" w:eastAsia="楷体" w:cs="楷体"/>
                <w:sz w:val="28"/>
                <w:szCs w:val="28"/>
              </w:rPr>
              <w:t>3.6自动诱发程序，包括睁闭眼、过度换气过程中有提示音。</w:t>
            </w:r>
          </w:p>
        </w:tc>
      </w:tr>
      <w:tr w14:paraId="0D18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66313C49">
            <w:pPr>
              <w:spacing w:line="240" w:lineRule="auto"/>
              <w:jc w:val="both"/>
              <w:rPr>
                <w:rFonts w:hint="eastAsia" w:ascii="楷体" w:hAnsi="楷体" w:eastAsia="楷体" w:cs="楷体"/>
                <w:sz w:val="28"/>
                <w:szCs w:val="28"/>
              </w:rPr>
            </w:pPr>
            <w:r>
              <w:rPr>
                <w:rFonts w:hint="eastAsia" w:ascii="楷体" w:hAnsi="楷体" w:eastAsia="楷体" w:cs="楷体"/>
                <w:sz w:val="28"/>
                <w:szCs w:val="28"/>
              </w:rPr>
              <w:t>3.7同步记录心电图。</w:t>
            </w:r>
          </w:p>
        </w:tc>
      </w:tr>
      <w:tr w14:paraId="2874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12C62751">
            <w:pPr>
              <w:spacing w:line="240" w:lineRule="auto"/>
              <w:jc w:val="both"/>
              <w:rPr>
                <w:rFonts w:hint="eastAsia" w:ascii="楷体" w:hAnsi="楷体" w:eastAsia="楷体" w:cs="楷体"/>
                <w:sz w:val="28"/>
                <w:szCs w:val="28"/>
              </w:rPr>
            </w:pPr>
            <w:r>
              <w:rPr>
                <w:rFonts w:hint="eastAsia" w:ascii="楷体" w:hAnsi="楷体" w:eastAsia="楷体" w:cs="楷体"/>
                <w:sz w:val="28"/>
                <w:szCs w:val="28"/>
              </w:rPr>
              <w:t>3.8同步记录多导肌电图信号。</w:t>
            </w:r>
          </w:p>
        </w:tc>
      </w:tr>
      <w:tr w14:paraId="58D3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690BA147">
            <w:pPr>
              <w:spacing w:line="240" w:lineRule="auto"/>
              <w:jc w:val="both"/>
              <w:rPr>
                <w:rFonts w:hint="eastAsia" w:ascii="楷体" w:hAnsi="楷体" w:eastAsia="楷体" w:cs="楷体"/>
                <w:sz w:val="28"/>
                <w:szCs w:val="28"/>
              </w:rPr>
            </w:pPr>
            <w:r>
              <w:rPr>
                <w:rFonts w:hint="eastAsia" w:ascii="楷体" w:hAnsi="楷体" w:eastAsia="楷体" w:cs="楷体"/>
                <w:sz w:val="28"/>
                <w:szCs w:val="28"/>
              </w:rPr>
              <w:t>3.9同步记录呼吸、体动、体位、眼动、鼾声与睡眠相关的等生理信号。</w:t>
            </w:r>
          </w:p>
        </w:tc>
      </w:tr>
      <w:tr w14:paraId="5E3E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73600331">
            <w:pPr>
              <w:spacing w:line="240" w:lineRule="auto"/>
              <w:jc w:val="both"/>
              <w:rPr>
                <w:rFonts w:hint="eastAsia" w:ascii="楷体" w:hAnsi="楷体" w:eastAsia="楷体" w:cs="楷体"/>
                <w:sz w:val="28"/>
                <w:szCs w:val="28"/>
              </w:rPr>
            </w:pPr>
            <w:r>
              <w:rPr>
                <w:rFonts w:hint="eastAsia" w:ascii="楷体" w:hAnsi="楷体" w:eastAsia="楷体" w:cs="楷体"/>
                <w:sz w:val="28"/>
                <w:szCs w:val="28"/>
              </w:rPr>
              <w:t>3.10记录过程中可随时测量波幅和</w:t>
            </w:r>
            <w:r>
              <w:rPr>
                <w:rFonts w:hint="eastAsia" w:ascii="楷体" w:hAnsi="楷体" w:eastAsia="楷体" w:cs="楷体"/>
                <w:sz w:val="28"/>
                <w:szCs w:val="28"/>
                <w:lang w:val="en-US" w:eastAsia="zh-CN"/>
              </w:rPr>
              <w:t>时间</w:t>
            </w:r>
            <w:r>
              <w:rPr>
                <w:rFonts w:hint="eastAsia" w:ascii="楷体" w:hAnsi="楷体" w:eastAsia="楷体" w:cs="楷体"/>
                <w:sz w:val="28"/>
                <w:szCs w:val="28"/>
              </w:rPr>
              <w:t>，并可在线生成报告。</w:t>
            </w:r>
          </w:p>
        </w:tc>
      </w:tr>
      <w:tr w14:paraId="44E4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3B78D14D">
            <w:pPr>
              <w:spacing w:line="240" w:lineRule="auto"/>
              <w:jc w:val="both"/>
              <w:rPr>
                <w:rFonts w:hint="eastAsia" w:ascii="楷体" w:hAnsi="楷体" w:eastAsia="楷体" w:cs="楷体"/>
                <w:sz w:val="28"/>
                <w:szCs w:val="28"/>
              </w:rPr>
            </w:pPr>
            <w:r>
              <w:rPr>
                <w:rFonts w:hint="eastAsia" w:ascii="楷体" w:hAnsi="楷体" w:eastAsia="楷体" w:cs="楷体"/>
                <w:sz w:val="28"/>
                <w:szCs w:val="28"/>
              </w:rPr>
              <w:t>3.11同步回放记录过程中的数据，同屏显示。</w:t>
            </w:r>
          </w:p>
        </w:tc>
      </w:tr>
      <w:tr w14:paraId="210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54E9516">
            <w:pPr>
              <w:spacing w:line="240" w:lineRule="auto"/>
              <w:jc w:val="both"/>
              <w:rPr>
                <w:rFonts w:hint="eastAsia" w:ascii="楷体" w:hAnsi="楷体" w:eastAsia="楷体" w:cs="楷体"/>
                <w:sz w:val="28"/>
                <w:szCs w:val="28"/>
              </w:rPr>
            </w:pPr>
            <w:r>
              <w:rPr>
                <w:rFonts w:hint="eastAsia" w:ascii="楷体" w:hAnsi="楷体" w:eastAsia="楷体" w:cs="楷体"/>
                <w:sz w:val="28"/>
                <w:szCs w:val="28"/>
              </w:rPr>
              <w:t>3.12音视频一体化,网络同步视频记录,内置远程控制。</w:t>
            </w:r>
          </w:p>
        </w:tc>
      </w:tr>
      <w:tr w14:paraId="09AB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32B57500">
            <w:pPr>
              <w:spacing w:line="240" w:lineRule="auto"/>
              <w:jc w:val="both"/>
              <w:rPr>
                <w:rFonts w:hint="eastAsia" w:ascii="楷体" w:hAnsi="楷体" w:eastAsia="楷体" w:cs="楷体"/>
                <w:sz w:val="28"/>
                <w:szCs w:val="28"/>
              </w:rPr>
            </w:pPr>
            <w:r>
              <w:rPr>
                <w:rFonts w:hint="eastAsia" w:ascii="楷体" w:hAnsi="楷体" w:eastAsia="楷体" w:cs="楷体"/>
                <w:sz w:val="28"/>
                <w:szCs w:val="28"/>
              </w:rPr>
              <w:t>3.13回放数据过程中可变换导联、滤波条件。</w:t>
            </w:r>
          </w:p>
        </w:tc>
      </w:tr>
      <w:tr w14:paraId="6185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3D442258">
            <w:pPr>
              <w:spacing w:line="240" w:lineRule="auto"/>
              <w:jc w:val="both"/>
              <w:rPr>
                <w:rFonts w:hint="eastAsia" w:ascii="楷体" w:hAnsi="楷体" w:eastAsia="楷体" w:cs="楷体"/>
                <w:sz w:val="28"/>
                <w:szCs w:val="28"/>
              </w:rPr>
            </w:pPr>
            <w:r>
              <w:rPr>
                <w:rFonts w:hint="eastAsia" w:ascii="楷体" w:hAnsi="楷体" w:eastAsia="楷体" w:cs="楷体"/>
                <w:sz w:val="28"/>
                <w:szCs w:val="28"/>
              </w:rPr>
              <w:t>3.14中文报告自动生成系统：</w:t>
            </w:r>
            <w:r>
              <w:rPr>
                <w:rFonts w:hint="eastAsia" w:ascii="楷体" w:hAnsi="楷体" w:eastAsia="楷体" w:cs="楷体"/>
                <w:sz w:val="28"/>
                <w:szCs w:val="28"/>
                <w:lang w:val="en-US" w:eastAsia="zh-CN"/>
              </w:rPr>
              <w:t>≥</w:t>
            </w:r>
            <w:r>
              <w:rPr>
                <w:rFonts w:hint="eastAsia" w:ascii="楷体" w:hAnsi="楷体" w:eastAsia="楷体" w:cs="楷体"/>
                <w:sz w:val="28"/>
                <w:szCs w:val="28"/>
              </w:rPr>
              <w:t>20套标准诊断模板，</w:t>
            </w:r>
            <w:r>
              <w:rPr>
                <w:rFonts w:hint="eastAsia" w:ascii="楷体" w:hAnsi="楷体" w:eastAsia="楷体" w:cs="楷体"/>
                <w:sz w:val="28"/>
                <w:szCs w:val="28"/>
                <w:lang w:val="en-US" w:eastAsia="zh-CN"/>
              </w:rPr>
              <w:t>能</w:t>
            </w:r>
            <w:r>
              <w:rPr>
                <w:rFonts w:hint="eastAsia" w:ascii="楷体" w:hAnsi="楷体" w:eastAsia="楷体" w:cs="楷体"/>
                <w:sz w:val="28"/>
                <w:szCs w:val="28"/>
              </w:rPr>
              <w:t>自由编辑模板，报告书格式可自由调整。</w:t>
            </w:r>
          </w:p>
        </w:tc>
      </w:tr>
      <w:tr w14:paraId="680F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72AEAFC">
            <w:pPr>
              <w:spacing w:line="240" w:lineRule="auto"/>
              <w:ind w:left="720" w:right="-57" w:rightChars="-27" w:hanging="840" w:hangingChars="300"/>
              <w:jc w:val="both"/>
              <w:rPr>
                <w:rFonts w:hint="eastAsia" w:ascii="楷体" w:hAnsi="楷体" w:eastAsia="楷体" w:cs="楷体"/>
                <w:sz w:val="28"/>
                <w:szCs w:val="28"/>
              </w:rPr>
            </w:pPr>
            <w:r>
              <w:rPr>
                <w:rFonts w:hint="eastAsia" w:ascii="楷体" w:hAnsi="楷体" w:eastAsia="楷体" w:cs="楷体"/>
                <w:sz w:val="28"/>
                <w:szCs w:val="28"/>
              </w:rPr>
              <w:t>3.15同时打开</w:t>
            </w:r>
            <w:r>
              <w:rPr>
                <w:rFonts w:hint="eastAsia" w:ascii="楷体" w:hAnsi="楷体" w:eastAsia="楷体" w:cs="楷体"/>
                <w:sz w:val="28"/>
                <w:szCs w:val="28"/>
                <w:lang w:val="en-US" w:eastAsia="zh-CN"/>
              </w:rPr>
              <w:t>≥3个</w:t>
            </w:r>
            <w:r>
              <w:rPr>
                <w:rFonts w:hint="eastAsia" w:ascii="楷体" w:hAnsi="楷体" w:eastAsia="楷体" w:cs="楷体"/>
                <w:sz w:val="28"/>
                <w:szCs w:val="28"/>
              </w:rPr>
              <w:t>波形窗口，</w:t>
            </w:r>
            <w:r>
              <w:rPr>
                <w:rFonts w:hint="eastAsia" w:ascii="楷体" w:hAnsi="楷体" w:eastAsia="楷体" w:cs="楷体"/>
                <w:sz w:val="28"/>
                <w:szCs w:val="28"/>
                <w:lang w:val="en-US" w:eastAsia="zh-CN"/>
              </w:rPr>
              <w:t>且可</w:t>
            </w:r>
            <w:r>
              <w:rPr>
                <w:rFonts w:hint="eastAsia" w:ascii="楷体" w:hAnsi="楷体" w:eastAsia="楷体" w:cs="楷体"/>
                <w:sz w:val="28"/>
                <w:szCs w:val="28"/>
              </w:rPr>
              <w:t>多窗口同步波形回放。</w:t>
            </w:r>
          </w:p>
        </w:tc>
      </w:tr>
      <w:tr w14:paraId="05E3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3A07DCA">
            <w:pPr>
              <w:spacing w:line="240" w:lineRule="auto"/>
              <w:jc w:val="both"/>
              <w:rPr>
                <w:rFonts w:hint="eastAsia" w:ascii="楷体" w:hAnsi="楷体" w:eastAsia="楷体" w:cs="楷体"/>
                <w:sz w:val="28"/>
                <w:szCs w:val="28"/>
              </w:rPr>
            </w:pPr>
            <w:r>
              <w:rPr>
                <w:rFonts w:hint="eastAsia" w:ascii="楷体" w:hAnsi="楷体" w:eastAsia="楷体" w:cs="楷体"/>
                <w:sz w:val="28"/>
                <w:szCs w:val="28"/>
              </w:rPr>
              <w:t>3.1</w:t>
            </w:r>
            <w:r>
              <w:rPr>
                <w:rFonts w:hint="eastAsia" w:ascii="楷体" w:hAnsi="楷体" w:eastAsia="楷体" w:cs="楷体"/>
                <w:sz w:val="28"/>
                <w:szCs w:val="28"/>
                <w:lang w:val="en-US" w:eastAsia="zh-CN"/>
              </w:rPr>
              <w:t>6</w:t>
            </w:r>
            <w:r>
              <w:rPr>
                <w:rFonts w:hint="eastAsia" w:ascii="楷体" w:hAnsi="楷体" w:eastAsia="楷体" w:cs="楷体"/>
                <w:sz w:val="28"/>
                <w:szCs w:val="28"/>
              </w:rPr>
              <w:t>诱发时记录的波形以不同颜色条显示，可自定义显示窗中各部分颜色。</w:t>
            </w:r>
          </w:p>
        </w:tc>
      </w:tr>
      <w:tr w14:paraId="36B1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BEA3A49">
            <w:pPr>
              <w:spacing w:line="240" w:lineRule="auto"/>
              <w:ind w:left="720" w:hanging="840" w:hangingChars="300"/>
              <w:jc w:val="both"/>
              <w:rPr>
                <w:rFonts w:hint="eastAsia" w:ascii="楷体" w:hAnsi="楷体" w:eastAsia="楷体" w:cs="楷体"/>
                <w:sz w:val="28"/>
                <w:szCs w:val="28"/>
              </w:rPr>
            </w:pPr>
            <w:r>
              <w:rPr>
                <w:rFonts w:hint="eastAsia" w:ascii="楷体" w:hAnsi="楷体" w:eastAsia="楷体" w:cs="楷体"/>
                <w:sz w:val="28"/>
                <w:szCs w:val="28"/>
              </w:rPr>
              <w:t>3.1</w:t>
            </w:r>
            <w:r>
              <w:rPr>
                <w:rFonts w:hint="eastAsia" w:ascii="楷体" w:hAnsi="楷体" w:eastAsia="楷体" w:cs="楷体"/>
                <w:sz w:val="28"/>
                <w:szCs w:val="28"/>
                <w:lang w:val="en-US" w:eastAsia="zh-CN"/>
              </w:rPr>
              <w:t>7</w:t>
            </w:r>
            <w:r>
              <w:rPr>
                <w:rFonts w:hint="eastAsia" w:ascii="楷体" w:hAnsi="楷体" w:eastAsia="楷体" w:cs="楷体"/>
                <w:sz w:val="28"/>
                <w:szCs w:val="28"/>
              </w:rPr>
              <w:t>全导 DSA 全图快速自动分析；多种测量尺（双光标测量、固定标尺、划线测量和放大镜测量）。</w:t>
            </w:r>
          </w:p>
        </w:tc>
      </w:tr>
      <w:tr w14:paraId="3858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048594D8">
            <w:pPr>
              <w:spacing w:line="240" w:lineRule="auto"/>
              <w:ind w:left="480" w:hanging="560" w:hangingChars="200"/>
              <w:jc w:val="both"/>
              <w:rPr>
                <w:rFonts w:hint="eastAsia" w:ascii="楷体" w:hAnsi="楷体" w:eastAsia="楷体" w:cs="楷体"/>
                <w:sz w:val="28"/>
                <w:szCs w:val="28"/>
              </w:rPr>
            </w:pPr>
            <w:r>
              <w:rPr>
                <w:rFonts w:hint="eastAsia" w:ascii="楷体" w:hAnsi="楷体" w:eastAsia="楷体" w:cs="楷体"/>
                <w:sz w:val="28"/>
                <w:szCs w:val="28"/>
              </w:rPr>
              <w:t>3.1</w:t>
            </w:r>
            <w:r>
              <w:rPr>
                <w:rFonts w:hint="eastAsia" w:ascii="楷体" w:hAnsi="楷体" w:eastAsia="楷体" w:cs="楷体"/>
                <w:sz w:val="28"/>
                <w:szCs w:val="28"/>
                <w:lang w:val="en-US" w:eastAsia="zh-CN"/>
              </w:rPr>
              <w:t>8</w:t>
            </w:r>
            <w:r>
              <w:rPr>
                <w:rFonts w:hint="eastAsia" w:ascii="楷体" w:hAnsi="楷体" w:eastAsia="楷体" w:cs="楷体"/>
                <w:sz w:val="28"/>
                <w:szCs w:val="28"/>
              </w:rPr>
              <w:t>脑地形图分析软件</w:t>
            </w:r>
            <w:r>
              <w:rPr>
                <w:rFonts w:hint="eastAsia" w:ascii="楷体" w:hAnsi="楷体" w:eastAsia="楷体" w:cs="楷体"/>
                <w:sz w:val="28"/>
                <w:szCs w:val="28"/>
                <w:lang w:val="en-US" w:eastAsia="zh-CN"/>
              </w:rPr>
              <w:t>至少包括</w:t>
            </w:r>
            <w:r>
              <w:rPr>
                <w:rFonts w:hint="eastAsia" w:ascii="楷体" w:hAnsi="楷体" w:eastAsia="楷体" w:cs="楷体"/>
                <w:sz w:val="28"/>
                <w:szCs w:val="28"/>
              </w:rPr>
              <w:t>：相对地形图、绝对地形图、功率地形图、电压地形图和等电位图。</w:t>
            </w:r>
          </w:p>
        </w:tc>
      </w:tr>
      <w:tr w14:paraId="4ECA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6B6C984A">
            <w:pPr>
              <w:spacing w:line="240" w:lineRule="auto"/>
              <w:ind w:left="480" w:hanging="560" w:hangingChars="200"/>
              <w:jc w:val="both"/>
              <w:rPr>
                <w:rFonts w:hint="eastAsia" w:ascii="楷体" w:hAnsi="楷体" w:eastAsia="楷体" w:cs="楷体"/>
                <w:sz w:val="28"/>
                <w:szCs w:val="28"/>
                <w:lang w:val="en-US" w:eastAsia="zh-CN"/>
              </w:rPr>
            </w:pPr>
            <w:r>
              <w:rPr>
                <w:rFonts w:hint="eastAsia" w:ascii="楷体" w:hAnsi="楷体" w:eastAsia="楷体" w:cs="楷体"/>
                <w:sz w:val="28"/>
                <w:szCs w:val="28"/>
              </w:rPr>
              <w:t>3.</w:t>
            </w:r>
            <w:r>
              <w:rPr>
                <w:rFonts w:hint="eastAsia" w:ascii="楷体" w:hAnsi="楷体" w:eastAsia="楷体" w:cs="楷体"/>
                <w:sz w:val="28"/>
                <w:szCs w:val="28"/>
                <w:lang w:val="en-US" w:eastAsia="zh-CN"/>
              </w:rPr>
              <w:t>19</w:t>
            </w:r>
            <w:r>
              <w:rPr>
                <w:rFonts w:hint="eastAsia" w:ascii="楷体" w:hAnsi="楷体" w:eastAsia="楷体" w:cs="楷体"/>
                <w:sz w:val="28"/>
                <w:szCs w:val="28"/>
              </w:rPr>
              <w:t>支持同屏三窗口以上同步回放，各窗口可自由设置并显示不同的参数条件和导联模式下的波形，快速对比、定位诊断</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提供软件截图）</w:t>
            </w:r>
          </w:p>
        </w:tc>
      </w:tr>
      <w:tr w14:paraId="4B34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5FA4E336">
            <w:pPr>
              <w:spacing w:line="240" w:lineRule="auto"/>
              <w:ind w:left="480" w:hanging="560" w:hangingChars="200"/>
              <w:jc w:val="both"/>
              <w:rPr>
                <w:rFonts w:hint="eastAsia" w:ascii="楷体" w:hAnsi="楷体" w:eastAsia="楷体" w:cs="楷体"/>
                <w:sz w:val="28"/>
                <w:szCs w:val="28"/>
              </w:rPr>
            </w:pPr>
            <w:r>
              <w:rPr>
                <w:rFonts w:hint="eastAsia" w:ascii="楷体" w:hAnsi="楷体" w:eastAsia="楷体" w:cs="楷体"/>
                <w:sz w:val="28"/>
                <w:szCs w:val="28"/>
              </w:rPr>
              <w:t>3.2</w:t>
            </w:r>
            <w:r>
              <w:rPr>
                <w:rFonts w:hint="eastAsia" w:ascii="楷体" w:hAnsi="楷体" w:eastAsia="楷体" w:cs="楷体"/>
                <w:sz w:val="28"/>
                <w:szCs w:val="28"/>
                <w:lang w:val="en-US" w:eastAsia="zh-CN"/>
              </w:rPr>
              <w:t>0</w:t>
            </w:r>
            <w:r>
              <w:rPr>
                <w:rFonts w:hint="eastAsia" w:ascii="楷体" w:hAnsi="楷体" w:eastAsia="楷体" w:cs="楷体"/>
                <w:sz w:val="28"/>
                <w:szCs w:val="28"/>
              </w:rPr>
              <w:t>定量脑电图分析软件</w:t>
            </w:r>
            <w:r>
              <w:rPr>
                <w:rFonts w:hint="eastAsia" w:ascii="楷体" w:hAnsi="楷体" w:eastAsia="楷体" w:cs="楷体"/>
                <w:sz w:val="28"/>
                <w:szCs w:val="28"/>
                <w:lang w:val="en-US" w:eastAsia="zh-CN"/>
              </w:rPr>
              <w:t>至少包括</w:t>
            </w:r>
            <w:r>
              <w:rPr>
                <w:rFonts w:hint="eastAsia" w:ascii="楷体" w:hAnsi="楷体" w:eastAsia="楷体" w:cs="楷体"/>
                <w:sz w:val="28"/>
                <w:szCs w:val="28"/>
              </w:rPr>
              <w:t>：幅度和功率谱、各脑电图成份在各导联中的比例、各脑区左右对比（侧差比）、最大值数据。分析结果自动存到标准数据库中，进行统计学分析。</w:t>
            </w:r>
          </w:p>
        </w:tc>
      </w:tr>
      <w:tr w14:paraId="78DB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4" w:type="dxa"/>
            <w:gridSpan w:val="3"/>
            <w:vAlign w:val="center"/>
          </w:tcPr>
          <w:p w14:paraId="137A63A3">
            <w:pPr>
              <w:spacing w:line="240" w:lineRule="auto"/>
              <w:ind w:left="281" w:hanging="281" w:hangingChars="100"/>
              <w:rPr>
                <w:rFonts w:hint="eastAsia" w:ascii="楷体" w:hAnsi="楷体" w:eastAsia="楷体" w:cs="楷体"/>
                <w:sz w:val="28"/>
                <w:szCs w:val="28"/>
              </w:rPr>
            </w:pPr>
            <w:r>
              <w:rPr>
                <w:rFonts w:hint="eastAsia" w:ascii="楷体" w:hAnsi="楷体" w:eastAsia="楷体" w:cs="楷体"/>
                <w:b/>
                <w:sz w:val="28"/>
                <w:szCs w:val="28"/>
                <w:lang w:val="en-US" w:eastAsia="zh-CN"/>
              </w:rPr>
              <w:t>二、配置要求</w:t>
            </w:r>
          </w:p>
        </w:tc>
      </w:tr>
      <w:tr w14:paraId="325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vAlign w:val="center"/>
          </w:tcPr>
          <w:p w14:paraId="63FAF31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b/>
                <w:bCs/>
                <w:kern w:val="18"/>
                <w:sz w:val="28"/>
                <w:szCs w:val="28"/>
              </w:rPr>
            </w:pPr>
            <w:r>
              <w:rPr>
                <w:rFonts w:hint="eastAsia" w:ascii="楷体" w:hAnsi="楷体" w:eastAsia="楷体" w:cs="楷体"/>
                <w:b/>
                <w:bCs/>
                <w:kern w:val="18"/>
                <w:sz w:val="28"/>
                <w:szCs w:val="28"/>
              </w:rPr>
              <w:t>序号</w:t>
            </w:r>
          </w:p>
        </w:tc>
        <w:tc>
          <w:tcPr>
            <w:tcW w:w="5049" w:type="dxa"/>
            <w:vAlign w:val="center"/>
          </w:tcPr>
          <w:p w14:paraId="2D4B8D66">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b/>
                <w:bCs/>
                <w:kern w:val="18"/>
                <w:sz w:val="28"/>
                <w:szCs w:val="28"/>
              </w:rPr>
            </w:pPr>
            <w:r>
              <w:rPr>
                <w:rFonts w:hint="eastAsia" w:ascii="楷体" w:hAnsi="楷体" w:eastAsia="楷体" w:cs="楷体"/>
                <w:b/>
                <w:bCs/>
                <w:kern w:val="18"/>
                <w:sz w:val="28"/>
                <w:szCs w:val="28"/>
              </w:rPr>
              <w:t>产品名称</w:t>
            </w:r>
          </w:p>
        </w:tc>
        <w:tc>
          <w:tcPr>
            <w:tcW w:w="1828" w:type="dxa"/>
            <w:vAlign w:val="center"/>
          </w:tcPr>
          <w:p w14:paraId="467C3AB3">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b/>
                <w:bCs/>
                <w:sz w:val="28"/>
                <w:szCs w:val="28"/>
              </w:rPr>
            </w:pPr>
            <w:r>
              <w:rPr>
                <w:rFonts w:hint="eastAsia" w:ascii="楷体" w:hAnsi="楷体" w:eastAsia="楷体" w:cs="楷体"/>
                <w:b/>
                <w:bCs/>
                <w:kern w:val="18"/>
                <w:sz w:val="28"/>
                <w:szCs w:val="28"/>
              </w:rPr>
              <w:t>数量/单位</w:t>
            </w:r>
          </w:p>
        </w:tc>
      </w:tr>
      <w:tr w14:paraId="3DDF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2316254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b/>
                <w:bCs/>
                <w:kern w:val="18"/>
                <w:sz w:val="28"/>
                <w:szCs w:val="28"/>
              </w:rPr>
            </w:pPr>
            <w:r>
              <w:rPr>
                <w:rFonts w:hint="eastAsia" w:ascii="楷体" w:hAnsi="楷体" w:eastAsia="楷体" w:cs="楷体"/>
                <w:kern w:val="18"/>
                <w:sz w:val="28"/>
                <w:szCs w:val="28"/>
              </w:rPr>
              <w:t>1</w:t>
            </w:r>
          </w:p>
        </w:tc>
        <w:tc>
          <w:tcPr>
            <w:tcW w:w="5049" w:type="dxa"/>
            <w:vAlign w:val="center"/>
          </w:tcPr>
          <w:p w14:paraId="239FC731">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b/>
                <w:bCs/>
                <w:kern w:val="18"/>
                <w:sz w:val="28"/>
                <w:szCs w:val="28"/>
              </w:rPr>
            </w:pPr>
            <w:r>
              <w:rPr>
                <w:rFonts w:hint="eastAsia" w:ascii="楷体" w:hAnsi="楷体" w:eastAsia="楷体" w:cs="楷体"/>
                <w:color w:val="000000"/>
                <w:kern w:val="0"/>
                <w:sz w:val="28"/>
                <w:szCs w:val="28"/>
              </w:rPr>
              <w:t>计算机</w:t>
            </w:r>
          </w:p>
        </w:tc>
        <w:tc>
          <w:tcPr>
            <w:tcW w:w="1828" w:type="dxa"/>
            <w:vAlign w:val="center"/>
          </w:tcPr>
          <w:p w14:paraId="43A96C75">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sz w:val="28"/>
                <w:szCs w:val="28"/>
              </w:rPr>
            </w:pPr>
            <w:r>
              <w:rPr>
                <w:rFonts w:hint="eastAsia" w:ascii="楷体" w:hAnsi="楷体" w:eastAsia="楷体" w:cs="楷体"/>
                <w:kern w:val="18"/>
                <w:sz w:val="28"/>
                <w:szCs w:val="28"/>
              </w:rPr>
              <w:t>1</w:t>
            </w:r>
            <w:r>
              <w:rPr>
                <w:rFonts w:hint="eastAsia" w:ascii="楷体" w:hAnsi="楷体" w:eastAsia="楷体" w:cs="楷体"/>
                <w:spacing w:val="-19"/>
                <w:sz w:val="28"/>
                <w:szCs w:val="28"/>
              </w:rPr>
              <w:t>套</w:t>
            </w:r>
          </w:p>
        </w:tc>
      </w:tr>
      <w:tr w14:paraId="21A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1B10916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2</w:t>
            </w:r>
          </w:p>
        </w:tc>
        <w:tc>
          <w:tcPr>
            <w:tcW w:w="5049" w:type="dxa"/>
            <w:vAlign w:val="center"/>
          </w:tcPr>
          <w:p w14:paraId="65A5E0DF">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2"/>
                <w:sz w:val="28"/>
                <w:szCs w:val="28"/>
              </w:rPr>
              <w:t>高清液晶显示器</w:t>
            </w:r>
          </w:p>
        </w:tc>
        <w:tc>
          <w:tcPr>
            <w:tcW w:w="1828" w:type="dxa"/>
            <w:vAlign w:val="center"/>
          </w:tcPr>
          <w:p w14:paraId="27B0B26A">
            <w:pPr>
              <w:pStyle w:val="13"/>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4"/>
                <w:sz w:val="28"/>
                <w:szCs w:val="28"/>
                <w:lang w:eastAsia="zh-CN"/>
              </w:rPr>
              <w:t>1</w:t>
            </w:r>
            <w:r>
              <w:rPr>
                <w:rFonts w:hint="eastAsia" w:ascii="楷体" w:hAnsi="楷体" w:eastAsia="楷体" w:cs="楷体"/>
                <w:spacing w:val="-32"/>
                <w:sz w:val="28"/>
                <w:szCs w:val="28"/>
                <w:lang w:eastAsia="zh-CN"/>
              </w:rPr>
              <w:t xml:space="preserve"> </w:t>
            </w:r>
            <w:r>
              <w:rPr>
                <w:rFonts w:hint="eastAsia" w:ascii="楷体" w:hAnsi="楷体" w:eastAsia="楷体" w:cs="楷体"/>
                <w:spacing w:val="-14"/>
                <w:sz w:val="28"/>
                <w:szCs w:val="28"/>
                <w:lang w:eastAsia="zh-CN"/>
              </w:rPr>
              <w:t>台</w:t>
            </w:r>
          </w:p>
        </w:tc>
      </w:tr>
      <w:tr w14:paraId="39C1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045C89FA">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3</w:t>
            </w:r>
          </w:p>
        </w:tc>
        <w:tc>
          <w:tcPr>
            <w:tcW w:w="5049" w:type="dxa"/>
            <w:vAlign w:val="center"/>
          </w:tcPr>
          <w:p w14:paraId="6D25E58E">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2"/>
                <w:sz w:val="28"/>
                <w:szCs w:val="28"/>
              </w:rPr>
              <w:t>32</w:t>
            </w:r>
            <w:r>
              <w:rPr>
                <w:rFonts w:hint="eastAsia" w:ascii="楷体" w:hAnsi="楷体" w:eastAsia="楷体" w:cs="楷体"/>
                <w:spacing w:val="-38"/>
                <w:sz w:val="28"/>
                <w:szCs w:val="28"/>
              </w:rPr>
              <w:t xml:space="preserve"> </w:t>
            </w:r>
            <w:r>
              <w:rPr>
                <w:rFonts w:hint="eastAsia" w:ascii="楷体" w:hAnsi="楷体" w:eastAsia="楷体" w:cs="楷体"/>
                <w:spacing w:val="-2"/>
                <w:sz w:val="28"/>
                <w:szCs w:val="28"/>
              </w:rPr>
              <w:t>导数字化电极输入放大器</w:t>
            </w:r>
          </w:p>
        </w:tc>
        <w:tc>
          <w:tcPr>
            <w:tcW w:w="1828" w:type="dxa"/>
            <w:vAlign w:val="center"/>
          </w:tcPr>
          <w:p w14:paraId="61E45918">
            <w:pPr>
              <w:pStyle w:val="13"/>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9"/>
                <w:sz w:val="28"/>
                <w:szCs w:val="28"/>
                <w:lang w:eastAsia="zh-CN"/>
              </w:rPr>
              <w:t>1</w:t>
            </w:r>
            <w:r>
              <w:rPr>
                <w:rFonts w:hint="eastAsia" w:ascii="楷体" w:hAnsi="楷体" w:eastAsia="楷体" w:cs="楷体"/>
                <w:spacing w:val="-51"/>
                <w:sz w:val="28"/>
                <w:szCs w:val="28"/>
                <w:lang w:eastAsia="zh-CN"/>
              </w:rPr>
              <w:t xml:space="preserve"> </w:t>
            </w:r>
            <w:r>
              <w:rPr>
                <w:rFonts w:hint="eastAsia" w:ascii="楷体" w:hAnsi="楷体" w:eastAsia="楷体" w:cs="楷体"/>
                <w:spacing w:val="-19"/>
                <w:sz w:val="28"/>
                <w:szCs w:val="28"/>
                <w:lang w:eastAsia="zh-CN"/>
              </w:rPr>
              <w:t>个</w:t>
            </w:r>
          </w:p>
        </w:tc>
      </w:tr>
      <w:tr w14:paraId="451B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13F73505">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4</w:t>
            </w:r>
          </w:p>
        </w:tc>
        <w:tc>
          <w:tcPr>
            <w:tcW w:w="5049" w:type="dxa"/>
            <w:vAlign w:val="center"/>
          </w:tcPr>
          <w:p w14:paraId="0DB9B0A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1"/>
                <w:sz w:val="28"/>
                <w:szCs w:val="28"/>
              </w:rPr>
              <w:t>放大器专用支架</w:t>
            </w:r>
          </w:p>
        </w:tc>
        <w:tc>
          <w:tcPr>
            <w:tcW w:w="1828" w:type="dxa"/>
            <w:vAlign w:val="center"/>
          </w:tcPr>
          <w:p w14:paraId="27B9A7A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1"/>
                <w:sz w:val="28"/>
                <w:szCs w:val="28"/>
              </w:rPr>
              <w:t>1</w:t>
            </w:r>
            <w:r>
              <w:rPr>
                <w:rFonts w:hint="eastAsia" w:ascii="楷体" w:hAnsi="楷体" w:eastAsia="楷体" w:cs="楷体"/>
                <w:spacing w:val="-51"/>
                <w:sz w:val="28"/>
                <w:szCs w:val="28"/>
              </w:rPr>
              <w:t xml:space="preserve"> </w:t>
            </w:r>
            <w:r>
              <w:rPr>
                <w:rFonts w:hint="eastAsia" w:ascii="楷体" w:hAnsi="楷体" w:eastAsia="楷体" w:cs="楷体"/>
                <w:spacing w:val="11"/>
                <w:sz w:val="28"/>
                <w:szCs w:val="28"/>
              </w:rPr>
              <w:t>个</w:t>
            </w:r>
          </w:p>
        </w:tc>
      </w:tr>
      <w:tr w14:paraId="45F5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17B266A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5</w:t>
            </w:r>
          </w:p>
        </w:tc>
        <w:tc>
          <w:tcPr>
            <w:tcW w:w="5049" w:type="dxa"/>
            <w:vAlign w:val="center"/>
          </w:tcPr>
          <w:p w14:paraId="3217D634">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2"/>
                <w:sz w:val="28"/>
                <w:szCs w:val="28"/>
              </w:rPr>
              <w:t>彩色喷墨打印机</w:t>
            </w:r>
          </w:p>
        </w:tc>
        <w:tc>
          <w:tcPr>
            <w:tcW w:w="1828" w:type="dxa"/>
            <w:vAlign w:val="center"/>
          </w:tcPr>
          <w:p w14:paraId="578146B5">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2"/>
                <w:sz w:val="28"/>
                <w:szCs w:val="28"/>
              </w:rPr>
              <w:t>1</w:t>
            </w:r>
            <w:r>
              <w:rPr>
                <w:rFonts w:hint="eastAsia" w:ascii="楷体" w:hAnsi="楷体" w:eastAsia="楷体" w:cs="楷体"/>
                <w:spacing w:val="-32"/>
                <w:sz w:val="28"/>
                <w:szCs w:val="28"/>
              </w:rPr>
              <w:t xml:space="preserve"> </w:t>
            </w:r>
            <w:r>
              <w:rPr>
                <w:rFonts w:hint="eastAsia" w:ascii="楷体" w:hAnsi="楷体" w:eastAsia="楷体" w:cs="楷体"/>
                <w:spacing w:val="2"/>
                <w:sz w:val="28"/>
                <w:szCs w:val="28"/>
              </w:rPr>
              <w:t>台</w:t>
            </w:r>
          </w:p>
        </w:tc>
      </w:tr>
      <w:tr w14:paraId="45A6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27406E69">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6</w:t>
            </w:r>
          </w:p>
        </w:tc>
        <w:tc>
          <w:tcPr>
            <w:tcW w:w="5049" w:type="dxa"/>
            <w:vAlign w:val="center"/>
          </w:tcPr>
          <w:p w14:paraId="6DD87B93">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2"/>
                <w:sz w:val="28"/>
                <w:szCs w:val="28"/>
              </w:rPr>
              <w:t>专用移动台车</w:t>
            </w:r>
          </w:p>
        </w:tc>
        <w:tc>
          <w:tcPr>
            <w:tcW w:w="1828" w:type="dxa"/>
            <w:vAlign w:val="center"/>
          </w:tcPr>
          <w:p w14:paraId="2509A78C">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2"/>
                <w:sz w:val="28"/>
                <w:szCs w:val="28"/>
              </w:rPr>
              <w:t>1</w:t>
            </w:r>
            <w:r>
              <w:rPr>
                <w:rFonts w:hint="eastAsia" w:ascii="楷体" w:hAnsi="楷体" w:eastAsia="楷体" w:cs="楷体"/>
                <w:spacing w:val="-32"/>
                <w:sz w:val="28"/>
                <w:szCs w:val="28"/>
              </w:rPr>
              <w:t xml:space="preserve"> </w:t>
            </w:r>
            <w:r>
              <w:rPr>
                <w:rFonts w:hint="eastAsia" w:ascii="楷体" w:hAnsi="楷体" w:eastAsia="楷体" w:cs="楷体"/>
                <w:spacing w:val="2"/>
                <w:sz w:val="28"/>
                <w:szCs w:val="28"/>
              </w:rPr>
              <w:t>台</w:t>
            </w:r>
          </w:p>
        </w:tc>
      </w:tr>
      <w:tr w14:paraId="5733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01A54DCB">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7</w:t>
            </w:r>
          </w:p>
        </w:tc>
        <w:tc>
          <w:tcPr>
            <w:tcW w:w="5049" w:type="dxa"/>
            <w:vAlign w:val="center"/>
          </w:tcPr>
          <w:p w14:paraId="3DA6062A">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2"/>
                <w:sz w:val="28"/>
                <w:szCs w:val="28"/>
              </w:rPr>
              <w:t>脑电电极</w:t>
            </w:r>
          </w:p>
        </w:tc>
        <w:tc>
          <w:tcPr>
            <w:tcW w:w="1828" w:type="dxa"/>
            <w:vAlign w:val="center"/>
          </w:tcPr>
          <w:p w14:paraId="2547538D">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1"/>
                <w:sz w:val="28"/>
                <w:szCs w:val="28"/>
              </w:rPr>
              <w:t>1</w:t>
            </w:r>
            <w:r>
              <w:rPr>
                <w:rFonts w:hint="eastAsia" w:ascii="楷体" w:hAnsi="楷体" w:eastAsia="楷体" w:cs="楷体"/>
                <w:spacing w:val="-50"/>
                <w:sz w:val="28"/>
                <w:szCs w:val="28"/>
              </w:rPr>
              <w:t xml:space="preserve"> </w:t>
            </w:r>
            <w:r>
              <w:rPr>
                <w:rFonts w:hint="eastAsia" w:ascii="楷体" w:hAnsi="楷体" w:eastAsia="楷体" w:cs="楷体"/>
                <w:spacing w:val="11"/>
                <w:sz w:val="28"/>
                <w:szCs w:val="28"/>
              </w:rPr>
              <w:t>套</w:t>
            </w:r>
          </w:p>
        </w:tc>
      </w:tr>
      <w:tr w14:paraId="7C0E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73C14274">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8</w:t>
            </w:r>
          </w:p>
        </w:tc>
        <w:tc>
          <w:tcPr>
            <w:tcW w:w="5049" w:type="dxa"/>
            <w:vAlign w:val="center"/>
          </w:tcPr>
          <w:p w14:paraId="581F46FD">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spacing w:val="-2"/>
                <w:sz w:val="28"/>
                <w:szCs w:val="28"/>
              </w:rPr>
            </w:pPr>
            <w:r>
              <w:rPr>
                <w:rFonts w:hint="eastAsia" w:ascii="楷体" w:hAnsi="楷体" w:eastAsia="楷体" w:cs="楷体"/>
                <w:spacing w:val="-2"/>
                <w:sz w:val="28"/>
                <w:szCs w:val="28"/>
              </w:rPr>
              <w:t>系统软件</w:t>
            </w:r>
          </w:p>
        </w:tc>
        <w:tc>
          <w:tcPr>
            <w:tcW w:w="1828" w:type="dxa"/>
            <w:vAlign w:val="center"/>
          </w:tcPr>
          <w:p w14:paraId="42F332A6">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spacing w:val="11"/>
                <w:sz w:val="28"/>
                <w:szCs w:val="28"/>
              </w:rPr>
            </w:pPr>
            <w:r>
              <w:rPr>
                <w:rFonts w:hint="eastAsia" w:ascii="楷体" w:hAnsi="楷体" w:eastAsia="楷体" w:cs="楷体"/>
                <w:spacing w:val="11"/>
                <w:sz w:val="28"/>
                <w:szCs w:val="28"/>
              </w:rPr>
              <w:t>1</w:t>
            </w:r>
            <w:r>
              <w:rPr>
                <w:rFonts w:hint="eastAsia" w:ascii="楷体" w:hAnsi="楷体" w:eastAsia="楷体" w:cs="楷体"/>
                <w:spacing w:val="-50"/>
                <w:sz w:val="28"/>
                <w:szCs w:val="28"/>
              </w:rPr>
              <w:t xml:space="preserve"> </w:t>
            </w:r>
            <w:r>
              <w:rPr>
                <w:rFonts w:hint="eastAsia" w:ascii="楷体" w:hAnsi="楷体" w:eastAsia="楷体" w:cs="楷体"/>
                <w:spacing w:val="11"/>
                <w:sz w:val="28"/>
                <w:szCs w:val="28"/>
              </w:rPr>
              <w:t>套</w:t>
            </w:r>
          </w:p>
        </w:tc>
      </w:tr>
      <w:tr w14:paraId="078B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7F02AC33">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9</w:t>
            </w:r>
          </w:p>
        </w:tc>
        <w:tc>
          <w:tcPr>
            <w:tcW w:w="5049" w:type="dxa"/>
            <w:vAlign w:val="center"/>
          </w:tcPr>
          <w:p w14:paraId="24952561">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5"/>
                <w:sz w:val="28"/>
                <w:szCs w:val="28"/>
              </w:rPr>
              <w:t>导电膏</w:t>
            </w:r>
          </w:p>
        </w:tc>
        <w:tc>
          <w:tcPr>
            <w:tcW w:w="1828" w:type="dxa"/>
            <w:vAlign w:val="center"/>
          </w:tcPr>
          <w:p w14:paraId="08C7AFAA">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1"/>
                <w:sz w:val="28"/>
                <w:szCs w:val="28"/>
              </w:rPr>
              <w:t>1</w:t>
            </w:r>
            <w:r>
              <w:rPr>
                <w:rFonts w:hint="eastAsia" w:ascii="楷体" w:hAnsi="楷体" w:eastAsia="楷体" w:cs="楷体"/>
                <w:spacing w:val="-51"/>
                <w:sz w:val="28"/>
                <w:szCs w:val="28"/>
              </w:rPr>
              <w:t xml:space="preserve"> </w:t>
            </w:r>
            <w:r>
              <w:rPr>
                <w:rFonts w:hint="eastAsia" w:ascii="楷体" w:hAnsi="楷体" w:eastAsia="楷体" w:cs="楷体"/>
                <w:spacing w:val="11"/>
                <w:sz w:val="28"/>
                <w:szCs w:val="28"/>
              </w:rPr>
              <w:t>瓶</w:t>
            </w:r>
          </w:p>
        </w:tc>
      </w:tr>
      <w:tr w14:paraId="58CB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75141B77">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10</w:t>
            </w:r>
          </w:p>
        </w:tc>
        <w:tc>
          <w:tcPr>
            <w:tcW w:w="5049" w:type="dxa"/>
            <w:vAlign w:val="center"/>
          </w:tcPr>
          <w:p w14:paraId="1F6EA33C">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2"/>
                <w:sz w:val="28"/>
                <w:szCs w:val="28"/>
              </w:rPr>
              <w:t>闪光刺激器</w:t>
            </w:r>
          </w:p>
        </w:tc>
        <w:tc>
          <w:tcPr>
            <w:tcW w:w="1828" w:type="dxa"/>
            <w:vAlign w:val="center"/>
          </w:tcPr>
          <w:p w14:paraId="72790A23">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1"/>
                <w:sz w:val="28"/>
                <w:szCs w:val="28"/>
              </w:rPr>
              <w:t>1</w:t>
            </w:r>
            <w:r>
              <w:rPr>
                <w:rFonts w:hint="eastAsia" w:ascii="楷体" w:hAnsi="楷体" w:eastAsia="楷体" w:cs="楷体"/>
                <w:spacing w:val="-50"/>
                <w:sz w:val="28"/>
                <w:szCs w:val="28"/>
              </w:rPr>
              <w:t xml:space="preserve"> </w:t>
            </w:r>
            <w:r>
              <w:rPr>
                <w:rFonts w:hint="eastAsia" w:ascii="楷体" w:hAnsi="楷体" w:eastAsia="楷体" w:cs="楷体"/>
                <w:spacing w:val="11"/>
                <w:sz w:val="28"/>
                <w:szCs w:val="28"/>
              </w:rPr>
              <w:t>套</w:t>
            </w:r>
          </w:p>
        </w:tc>
      </w:tr>
      <w:tr w14:paraId="24E3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7" w:type="dxa"/>
            <w:vAlign w:val="center"/>
          </w:tcPr>
          <w:p w14:paraId="68436D96">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kern w:val="18"/>
                <w:sz w:val="28"/>
                <w:szCs w:val="28"/>
              </w:rPr>
              <w:t>11</w:t>
            </w:r>
          </w:p>
        </w:tc>
        <w:tc>
          <w:tcPr>
            <w:tcW w:w="5049" w:type="dxa"/>
            <w:vAlign w:val="center"/>
          </w:tcPr>
          <w:p w14:paraId="7DCFEF20">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color w:val="000000"/>
                <w:kern w:val="0"/>
                <w:sz w:val="28"/>
                <w:szCs w:val="28"/>
              </w:rPr>
            </w:pPr>
            <w:r>
              <w:rPr>
                <w:rFonts w:hint="eastAsia" w:ascii="楷体" w:hAnsi="楷体" w:eastAsia="楷体" w:cs="楷体"/>
                <w:spacing w:val="-5"/>
                <w:sz w:val="28"/>
                <w:szCs w:val="28"/>
              </w:rPr>
              <w:t>摄像头</w:t>
            </w:r>
          </w:p>
        </w:tc>
        <w:tc>
          <w:tcPr>
            <w:tcW w:w="1828" w:type="dxa"/>
            <w:vAlign w:val="center"/>
          </w:tcPr>
          <w:p w14:paraId="2D15A473">
            <w:pPr>
              <w:keepNext w:val="0"/>
              <w:keepLines w:val="0"/>
              <w:pageBreakBefore w:val="0"/>
              <w:wordWrap/>
              <w:overflowPunct/>
              <w:topLinePunct w:val="0"/>
              <w:bidi w:val="0"/>
              <w:adjustRightInd/>
              <w:snapToGrid w:val="0"/>
              <w:spacing w:line="240" w:lineRule="auto"/>
              <w:ind w:left="0"/>
              <w:jc w:val="center"/>
              <w:rPr>
                <w:rFonts w:hint="eastAsia" w:ascii="楷体" w:hAnsi="楷体" w:eastAsia="楷体" w:cs="楷体"/>
                <w:kern w:val="18"/>
                <w:sz w:val="28"/>
                <w:szCs w:val="28"/>
              </w:rPr>
            </w:pPr>
            <w:r>
              <w:rPr>
                <w:rFonts w:hint="eastAsia" w:ascii="楷体" w:hAnsi="楷体" w:eastAsia="楷体" w:cs="楷体"/>
                <w:spacing w:val="-14"/>
                <w:sz w:val="28"/>
                <w:szCs w:val="28"/>
              </w:rPr>
              <w:t>1个</w:t>
            </w:r>
          </w:p>
        </w:tc>
      </w:tr>
    </w:tbl>
    <w:p w14:paraId="138CB8DA">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br w:type="page"/>
      </w:r>
    </w:p>
    <w:p w14:paraId="1E6ED60A">
      <w:pPr>
        <w:rPr>
          <w:rFonts w:hint="eastAsia" w:ascii="楷体" w:hAnsi="楷体" w:eastAsia="楷体" w:cs="楷体"/>
          <w:b/>
          <w:bCs/>
          <w:sz w:val="28"/>
          <w:szCs w:val="28"/>
          <w:lang w:val="en-US" w:eastAsia="zh-CN"/>
        </w:rPr>
      </w:pPr>
    </w:p>
    <w:p w14:paraId="6F35DCA1">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（二）经颅磁刺激仪</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7A9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20892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参数</w:t>
            </w:r>
            <w:r>
              <w:rPr>
                <w:rFonts w:hint="eastAsia" w:ascii="楷体" w:hAnsi="楷体" w:eastAsia="楷体" w:cs="楷体"/>
                <w:b/>
                <w:bCs/>
                <w:sz w:val="28"/>
                <w:szCs w:val="28"/>
                <w:lang w:val="en-US" w:eastAsia="zh-CN"/>
              </w:rPr>
              <w:t>要求</w:t>
            </w:r>
            <w:r>
              <w:rPr>
                <w:rFonts w:hint="eastAsia" w:ascii="楷体" w:hAnsi="楷体" w:eastAsia="楷体" w:cs="楷体"/>
                <w:b/>
                <w:bCs/>
                <w:sz w:val="28"/>
                <w:szCs w:val="28"/>
              </w:rPr>
              <w:t>：</w:t>
            </w:r>
          </w:p>
        </w:tc>
      </w:tr>
      <w:tr w14:paraId="74D9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E2EEA89">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rPr>
              <w:t>用于人体中枢神经和外周神经功能的检测、评定、改善，对脑神经及神经损伤性疾病的辅助治疗。</w:t>
            </w:r>
          </w:p>
        </w:tc>
      </w:tr>
      <w:tr w14:paraId="608C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DB2AB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主机：</w:t>
            </w:r>
          </w:p>
        </w:tc>
      </w:tr>
      <w:tr w14:paraId="4848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8A6C9BE">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2.1. 主机为冷却系统与脉冲源集成</w:t>
            </w:r>
            <w:r>
              <w:rPr>
                <w:rFonts w:hint="eastAsia" w:ascii="楷体" w:hAnsi="楷体" w:eastAsia="楷体" w:cs="楷体"/>
                <w:sz w:val="28"/>
                <w:szCs w:val="28"/>
                <w:lang w:eastAsia="zh-CN"/>
              </w:rPr>
              <w:t>的</w:t>
            </w:r>
            <w:r>
              <w:rPr>
                <w:rFonts w:hint="eastAsia" w:ascii="楷体" w:hAnsi="楷体" w:eastAsia="楷体" w:cs="楷体"/>
                <w:sz w:val="28"/>
                <w:szCs w:val="28"/>
                <w:lang w:val="en-US" w:eastAsia="zh-CN"/>
              </w:rPr>
              <w:t>一体机</w:t>
            </w:r>
            <w:r>
              <w:rPr>
                <w:rFonts w:hint="eastAsia" w:ascii="楷体" w:hAnsi="楷体" w:eastAsia="楷体" w:cs="楷体"/>
                <w:sz w:val="28"/>
                <w:szCs w:val="28"/>
              </w:rPr>
              <w:t>。</w:t>
            </w:r>
          </w:p>
        </w:tc>
      </w:tr>
      <w:tr w14:paraId="77E9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AFE95E5">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2.2. 采用液态内循环冷却系统。</w:t>
            </w:r>
          </w:p>
        </w:tc>
      </w:tr>
      <w:tr w14:paraId="384F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7446F08">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2.3. 由笔记本电脑承载管理软件，兼容Windows系统，可支持多种科研软件，且能脱离磁刺激主机独立使用。</w:t>
            </w:r>
          </w:p>
        </w:tc>
      </w:tr>
      <w:tr w14:paraId="0F07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72A403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rPr>
              <w:t>2.4. 刺激线圈最大磁感应强度</w:t>
            </w:r>
            <w:r>
              <w:rPr>
                <w:rFonts w:hint="eastAsia" w:ascii="楷体" w:hAnsi="楷体" w:eastAsia="楷体" w:cs="楷体"/>
                <w:sz w:val="28"/>
                <w:szCs w:val="28"/>
                <w:lang w:val="en-US" w:eastAsia="zh-CN"/>
              </w:rPr>
              <w:t>≥</w:t>
            </w:r>
            <w:r>
              <w:rPr>
                <w:rFonts w:hint="eastAsia" w:ascii="楷体" w:hAnsi="楷体" w:eastAsia="楷体" w:cs="楷体"/>
                <w:sz w:val="28"/>
                <w:szCs w:val="28"/>
              </w:rPr>
              <w:t>6T</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可调。</w:t>
            </w:r>
          </w:p>
        </w:tc>
      </w:tr>
      <w:tr w14:paraId="59E7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BBADF58">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2.5. 磁感应强度允差：</w:t>
            </w:r>
            <w:r>
              <w:rPr>
                <w:rFonts w:hint="eastAsia" w:ascii="楷体" w:hAnsi="楷体" w:eastAsia="楷体" w:cs="楷体"/>
                <w:sz w:val="28"/>
                <w:szCs w:val="28"/>
                <w:lang w:val="en-US" w:eastAsia="zh-CN"/>
              </w:rPr>
              <w:t>≤</w:t>
            </w:r>
            <w:r>
              <w:rPr>
                <w:rFonts w:hint="eastAsia" w:ascii="楷体" w:hAnsi="楷体" w:eastAsia="楷体" w:cs="楷体"/>
                <w:sz w:val="28"/>
                <w:szCs w:val="28"/>
              </w:rPr>
              <w:t>±5%</w:t>
            </w:r>
            <w:r>
              <w:rPr>
                <w:rFonts w:hint="eastAsia" w:ascii="楷体" w:hAnsi="楷体" w:eastAsia="楷体" w:cs="楷体"/>
                <w:sz w:val="28"/>
                <w:szCs w:val="28"/>
                <w:lang w:eastAsia="zh-CN"/>
              </w:rPr>
              <w:t>。</w:t>
            </w:r>
          </w:p>
        </w:tc>
      </w:tr>
      <w:tr w14:paraId="0A7D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165A93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2.6. 磁感应强度最大变化率：20KT/s～80KT/s</w:t>
            </w:r>
            <w:r>
              <w:rPr>
                <w:rFonts w:hint="eastAsia" w:ascii="楷体" w:hAnsi="楷体" w:eastAsia="楷体" w:cs="楷体"/>
                <w:sz w:val="28"/>
                <w:szCs w:val="28"/>
                <w:lang w:eastAsia="zh-CN"/>
              </w:rPr>
              <w:t>。</w:t>
            </w:r>
          </w:p>
        </w:tc>
      </w:tr>
      <w:tr w14:paraId="7879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EA82AB8">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2.7. 脉冲上升时间：60μs±10μs</w:t>
            </w:r>
            <w:r>
              <w:rPr>
                <w:rFonts w:hint="eastAsia" w:ascii="楷体" w:hAnsi="楷体" w:eastAsia="楷体" w:cs="楷体"/>
                <w:sz w:val="28"/>
                <w:szCs w:val="28"/>
                <w:lang w:eastAsia="zh-CN"/>
              </w:rPr>
              <w:t>。</w:t>
            </w:r>
          </w:p>
        </w:tc>
      </w:tr>
      <w:tr w14:paraId="498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C985934">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2.8. 输出脉冲宽度：340μs±20μs</w:t>
            </w:r>
            <w:r>
              <w:rPr>
                <w:rFonts w:hint="eastAsia" w:ascii="楷体" w:hAnsi="楷体" w:eastAsia="楷体" w:cs="楷体"/>
                <w:sz w:val="28"/>
                <w:szCs w:val="28"/>
                <w:lang w:eastAsia="zh-CN"/>
              </w:rPr>
              <w:t>。</w:t>
            </w:r>
          </w:p>
        </w:tc>
      </w:tr>
      <w:tr w14:paraId="00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07B98A3">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2.9. 输出脉冲频率：≥20Hz，且可调节</w:t>
            </w:r>
            <w:r>
              <w:rPr>
                <w:rFonts w:hint="eastAsia" w:ascii="楷体" w:hAnsi="楷体" w:eastAsia="楷体" w:cs="楷体"/>
                <w:sz w:val="28"/>
                <w:szCs w:val="28"/>
                <w:lang w:eastAsia="zh-CN"/>
              </w:rPr>
              <w:t>。</w:t>
            </w:r>
          </w:p>
        </w:tc>
      </w:tr>
      <w:tr w14:paraId="49C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CBA0E52">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2.10. 脉冲频率允差值：</w:t>
            </w:r>
            <w:r>
              <w:rPr>
                <w:rFonts w:hint="eastAsia" w:ascii="楷体" w:hAnsi="楷体" w:eastAsia="楷体" w:cs="楷体"/>
                <w:sz w:val="28"/>
                <w:szCs w:val="28"/>
                <w:lang w:val="en-US" w:eastAsia="zh-CN"/>
              </w:rPr>
              <w:t>≤</w:t>
            </w:r>
            <w:r>
              <w:rPr>
                <w:rFonts w:hint="eastAsia" w:ascii="楷体" w:hAnsi="楷体" w:eastAsia="楷体" w:cs="楷体"/>
                <w:sz w:val="28"/>
                <w:szCs w:val="28"/>
              </w:rPr>
              <w:t>±2%</w:t>
            </w:r>
            <w:r>
              <w:rPr>
                <w:rFonts w:hint="eastAsia" w:ascii="楷体" w:hAnsi="楷体" w:eastAsia="楷体" w:cs="楷体"/>
                <w:sz w:val="28"/>
                <w:szCs w:val="28"/>
                <w:lang w:eastAsia="zh-CN"/>
              </w:rPr>
              <w:t>。</w:t>
            </w:r>
          </w:p>
        </w:tc>
      </w:tr>
      <w:tr w14:paraId="022A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3E748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安全</w:t>
            </w:r>
            <w:r>
              <w:rPr>
                <w:rFonts w:hint="eastAsia" w:ascii="楷体" w:hAnsi="楷体" w:eastAsia="楷体" w:cs="楷体"/>
                <w:sz w:val="28"/>
                <w:szCs w:val="28"/>
                <w:lang w:val="en-US" w:eastAsia="zh-CN"/>
              </w:rPr>
              <w:t>保护功能</w:t>
            </w:r>
            <w:r>
              <w:rPr>
                <w:rFonts w:hint="eastAsia" w:ascii="楷体" w:hAnsi="楷体" w:eastAsia="楷体" w:cs="楷体"/>
                <w:sz w:val="28"/>
                <w:szCs w:val="28"/>
              </w:rPr>
              <w:t>：</w:t>
            </w:r>
          </w:p>
        </w:tc>
      </w:tr>
      <w:tr w14:paraId="5125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B48E71C">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3.1. 当冷却系统流量过低</w:t>
            </w:r>
            <w:r>
              <w:rPr>
                <w:rFonts w:hint="eastAsia" w:ascii="楷体" w:hAnsi="楷体" w:eastAsia="楷体" w:cs="楷体"/>
                <w:sz w:val="28"/>
                <w:szCs w:val="28"/>
                <w:lang w:val="en-US" w:eastAsia="zh-CN"/>
              </w:rPr>
              <w:t>或脉冲源故障时，具有异常信息文字提示和保护功能（自动关闭，停止输出）</w:t>
            </w:r>
            <w:r>
              <w:rPr>
                <w:rFonts w:hint="eastAsia" w:ascii="楷体" w:hAnsi="楷体" w:eastAsia="楷体" w:cs="楷体"/>
                <w:sz w:val="28"/>
                <w:szCs w:val="28"/>
              </w:rPr>
              <w:t>。</w:t>
            </w:r>
          </w:p>
        </w:tc>
      </w:tr>
      <w:tr w14:paraId="13B1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E13CBFD">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 xml:space="preserve">3.2. </w:t>
            </w:r>
            <w:r>
              <w:rPr>
                <w:rFonts w:hint="eastAsia" w:ascii="楷体" w:hAnsi="楷体" w:eastAsia="楷体" w:cs="楷体"/>
                <w:sz w:val="28"/>
                <w:szCs w:val="28"/>
                <w:lang w:val="en-US" w:eastAsia="zh-CN"/>
              </w:rPr>
              <w:t>能</w:t>
            </w:r>
            <w:r>
              <w:rPr>
                <w:rFonts w:hint="eastAsia" w:ascii="楷体" w:hAnsi="楷体" w:eastAsia="楷体" w:cs="楷体"/>
                <w:sz w:val="28"/>
                <w:szCs w:val="28"/>
              </w:rPr>
              <w:t>记录电容放电次数，</w:t>
            </w:r>
            <w:r>
              <w:rPr>
                <w:rFonts w:hint="eastAsia" w:ascii="楷体" w:hAnsi="楷体" w:eastAsia="楷体" w:cs="楷体"/>
                <w:sz w:val="28"/>
                <w:szCs w:val="28"/>
                <w:lang w:val="en-US" w:eastAsia="zh-CN"/>
              </w:rPr>
              <w:t>具备</w:t>
            </w:r>
            <w:r>
              <w:rPr>
                <w:rFonts w:hint="eastAsia" w:ascii="楷体" w:hAnsi="楷体" w:eastAsia="楷体" w:cs="楷体"/>
                <w:sz w:val="28"/>
                <w:szCs w:val="28"/>
              </w:rPr>
              <w:t>达到上限时提示功能。</w:t>
            </w:r>
          </w:p>
        </w:tc>
      </w:tr>
      <w:tr w14:paraId="5558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7A6E150">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3.3.  磁刺激线圈表面温度≤40℃</w:t>
            </w:r>
            <w:r>
              <w:rPr>
                <w:rFonts w:hint="eastAsia" w:ascii="楷体" w:hAnsi="楷体" w:eastAsia="楷体" w:cs="楷体"/>
                <w:sz w:val="28"/>
                <w:szCs w:val="28"/>
                <w:lang w:eastAsia="zh-CN"/>
              </w:rPr>
              <w:t>。</w:t>
            </w:r>
          </w:p>
        </w:tc>
      </w:tr>
      <w:tr w14:paraId="3683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5D51E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刺激线圈：</w:t>
            </w:r>
          </w:p>
        </w:tc>
      </w:tr>
      <w:tr w14:paraId="2301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7724D18">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4.1. 标配圆形或8字形线圈，能实现双面双向刺激</w:t>
            </w:r>
            <w:r>
              <w:rPr>
                <w:rFonts w:hint="eastAsia" w:ascii="楷体" w:hAnsi="楷体" w:eastAsia="楷体" w:cs="楷体"/>
                <w:sz w:val="28"/>
                <w:szCs w:val="28"/>
                <w:lang w:eastAsia="zh-CN"/>
              </w:rPr>
              <w:t>。</w:t>
            </w:r>
          </w:p>
        </w:tc>
      </w:tr>
      <w:tr w14:paraId="38F3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1F088E4">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4.2. 线圈</w:t>
            </w:r>
            <w:r>
              <w:rPr>
                <w:rFonts w:hint="eastAsia" w:ascii="楷体" w:hAnsi="楷体" w:eastAsia="楷体" w:cs="楷体"/>
                <w:sz w:val="28"/>
                <w:szCs w:val="28"/>
                <w:lang w:val="en-US" w:eastAsia="zh-CN"/>
              </w:rPr>
              <w:t>为</w:t>
            </w:r>
            <w:r>
              <w:rPr>
                <w:rFonts w:hint="eastAsia" w:ascii="楷体" w:hAnsi="楷体" w:eastAsia="楷体" w:cs="楷体"/>
                <w:sz w:val="28"/>
                <w:szCs w:val="28"/>
              </w:rPr>
              <w:t>全封闭一体式无孔设计，一次成型</w:t>
            </w:r>
            <w:r>
              <w:rPr>
                <w:rFonts w:hint="eastAsia" w:ascii="楷体" w:hAnsi="楷体" w:eastAsia="楷体" w:cs="楷体"/>
                <w:sz w:val="28"/>
                <w:szCs w:val="28"/>
                <w:lang w:eastAsia="zh-CN"/>
              </w:rPr>
              <w:t>。</w:t>
            </w:r>
          </w:p>
        </w:tc>
      </w:tr>
      <w:tr w14:paraId="0C0D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B6E361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4.3. 可扩展临床用线圈，</w:t>
            </w:r>
            <w:r>
              <w:rPr>
                <w:rFonts w:hint="eastAsia" w:ascii="楷体" w:hAnsi="楷体" w:eastAsia="楷体" w:cs="楷体"/>
                <w:sz w:val="28"/>
                <w:szCs w:val="28"/>
                <w:lang w:val="en-US" w:eastAsia="zh-CN"/>
              </w:rPr>
              <w:t>至少</w:t>
            </w:r>
            <w:r>
              <w:rPr>
                <w:rFonts w:hint="eastAsia" w:ascii="楷体" w:hAnsi="楷体" w:eastAsia="楷体" w:cs="楷体"/>
                <w:sz w:val="28"/>
                <w:szCs w:val="28"/>
              </w:rPr>
              <w:t>包括：圆形、8字形、双锥（蝶）形、儿童型</w:t>
            </w:r>
            <w:r>
              <w:rPr>
                <w:rFonts w:hint="eastAsia" w:ascii="楷体" w:hAnsi="楷体" w:eastAsia="楷体" w:cs="楷体"/>
                <w:sz w:val="28"/>
                <w:szCs w:val="28"/>
                <w:lang w:eastAsia="zh-CN"/>
              </w:rPr>
              <w:t>。</w:t>
            </w:r>
          </w:p>
        </w:tc>
      </w:tr>
      <w:tr w14:paraId="4754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40DF1E4">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4.4. 可扩展科研用线圈，</w:t>
            </w:r>
            <w:r>
              <w:rPr>
                <w:rFonts w:hint="eastAsia" w:ascii="楷体" w:hAnsi="楷体" w:eastAsia="楷体" w:cs="楷体"/>
                <w:sz w:val="28"/>
                <w:szCs w:val="28"/>
                <w:lang w:val="en-US" w:eastAsia="zh-CN"/>
              </w:rPr>
              <w:t>至少</w:t>
            </w:r>
            <w:r>
              <w:rPr>
                <w:rFonts w:hint="eastAsia" w:ascii="楷体" w:hAnsi="楷体" w:eastAsia="楷体" w:cs="楷体"/>
                <w:sz w:val="28"/>
                <w:szCs w:val="28"/>
              </w:rPr>
              <w:t>包括：凹面型、动物型、盔式深部型、红光功能型</w:t>
            </w:r>
            <w:r>
              <w:rPr>
                <w:rFonts w:hint="eastAsia" w:ascii="楷体" w:hAnsi="楷体" w:eastAsia="楷体" w:cs="楷体"/>
                <w:sz w:val="28"/>
                <w:szCs w:val="28"/>
                <w:lang w:eastAsia="zh-CN"/>
              </w:rPr>
              <w:t>。</w:t>
            </w:r>
          </w:p>
        </w:tc>
      </w:tr>
      <w:tr w14:paraId="4B68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E3DDA0B">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4.5. 具有电动吸液和电动排液功能</w:t>
            </w:r>
            <w:r>
              <w:rPr>
                <w:rFonts w:hint="eastAsia" w:ascii="楷体" w:hAnsi="楷体" w:eastAsia="楷体" w:cs="楷体"/>
                <w:sz w:val="28"/>
                <w:szCs w:val="28"/>
                <w:lang w:eastAsia="zh-CN"/>
              </w:rPr>
              <w:t>。</w:t>
            </w:r>
          </w:p>
        </w:tc>
      </w:tr>
      <w:tr w14:paraId="11C9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3D4DB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r>
              <w:rPr>
                <w:rFonts w:hint="eastAsia" w:ascii="楷体" w:hAnsi="楷体" w:eastAsia="楷体" w:cs="楷体"/>
                <w:sz w:val="28"/>
                <w:szCs w:val="28"/>
              </w:rPr>
              <w:t>.软件功能：</w:t>
            </w:r>
          </w:p>
        </w:tc>
      </w:tr>
      <w:tr w14:paraId="4CAE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57EF2FB">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5.1. 可建立和储存患者的一般信息</w:t>
            </w:r>
            <w:r>
              <w:rPr>
                <w:rFonts w:hint="eastAsia" w:ascii="楷体" w:hAnsi="楷体" w:eastAsia="楷体" w:cs="楷体"/>
                <w:sz w:val="28"/>
                <w:szCs w:val="28"/>
                <w:lang w:val="en-US" w:eastAsia="zh-CN"/>
              </w:rPr>
              <w:t>和</w:t>
            </w:r>
            <w:r>
              <w:rPr>
                <w:rFonts w:hint="eastAsia" w:ascii="楷体" w:hAnsi="楷体" w:eastAsia="楷体" w:cs="楷体"/>
                <w:sz w:val="28"/>
                <w:szCs w:val="28"/>
              </w:rPr>
              <w:t>病情信息</w:t>
            </w:r>
            <w:r>
              <w:rPr>
                <w:rFonts w:hint="eastAsia" w:ascii="楷体" w:hAnsi="楷体" w:eastAsia="楷体" w:cs="楷体"/>
                <w:sz w:val="28"/>
                <w:szCs w:val="28"/>
                <w:lang w:eastAsia="zh-CN"/>
              </w:rPr>
              <w:t>。</w:t>
            </w:r>
          </w:p>
        </w:tc>
      </w:tr>
      <w:tr w14:paraId="3B5C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7E5FA90">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 xml:space="preserve">5.2. </w:t>
            </w:r>
            <w:r>
              <w:rPr>
                <w:rFonts w:hint="eastAsia" w:ascii="楷体" w:hAnsi="楷体" w:eastAsia="楷体" w:cs="楷体"/>
                <w:sz w:val="28"/>
                <w:szCs w:val="28"/>
                <w:lang w:val="en-US" w:eastAsia="zh-CN"/>
              </w:rPr>
              <w:t>能</w:t>
            </w:r>
            <w:r>
              <w:rPr>
                <w:rFonts w:hint="eastAsia" w:ascii="楷体" w:hAnsi="楷体" w:eastAsia="楷体" w:cs="楷体"/>
                <w:sz w:val="28"/>
                <w:szCs w:val="28"/>
              </w:rPr>
              <w:t>实现互联网功能，具备病人档案管理、专家方案、自定义治疗方案</w:t>
            </w:r>
            <w:r>
              <w:rPr>
                <w:rFonts w:hint="eastAsia" w:ascii="楷体" w:hAnsi="楷体" w:eastAsia="楷体" w:cs="楷体"/>
                <w:sz w:val="28"/>
                <w:szCs w:val="28"/>
                <w:lang w:val="en-US" w:eastAsia="zh-CN"/>
              </w:rPr>
              <w:t>和</w:t>
            </w:r>
            <w:r>
              <w:rPr>
                <w:rFonts w:hint="eastAsia" w:ascii="楷体" w:hAnsi="楷体" w:eastAsia="楷体" w:cs="楷体"/>
                <w:sz w:val="28"/>
                <w:szCs w:val="28"/>
              </w:rPr>
              <w:t>储存功能。</w:t>
            </w:r>
          </w:p>
        </w:tc>
      </w:tr>
      <w:tr w14:paraId="2260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CD05045">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5.3. 能实时显示线圈温度、</w:t>
            </w:r>
            <w:r>
              <w:rPr>
                <w:rFonts w:hint="eastAsia" w:ascii="楷体" w:hAnsi="楷体" w:eastAsia="楷体" w:cs="楷体"/>
                <w:sz w:val="28"/>
                <w:szCs w:val="28"/>
                <w:lang w:val="en-US" w:eastAsia="zh-CN"/>
              </w:rPr>
              <w:t>运动诱发电位</w:t>
            </w:r>
            <w:r>
              <w:rPr>
                <w:rFonts w:hint="eastAsia" w:ascii="楷体" w:hAnsi="楷体" w:eastAsia="楷体" w:cs="楷体"/>
                <w:sz w:val="28"/>
                <w:szCs w:val="28"/>
              </w:rPr>
              <w:t>信息。</w:t>
            </w:r>
          </w:p>
        </w:tc>
      </w:tr>
      <w:tr w14:paraId="63E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21220FE">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5.4. 可根据病人姓名查找相关储存资料并进行调出回放、复制粘贴。</w:t>
            </w:r>
          </w:p>
        </w:tc>
      </w:tr>
      <w:tr w14:paraId="6A65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47238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6</w:t>
            </w:r>
            <w:r>
              <w:rPr>
                <w:rFonts w:hint="eastAsia" w:ascii="楷体" w:hAnsi="楷体" w:eastAsia="楷体" w:cs="楷体"/>
                <w:sz w:val="28"/>
                <w:szCs w:val="28"/>
              </w:rPr>
              <w:t>.检测模式：</w:t>
            </w:r>
          </w:p>
        </w:tc>
      </w:tr>
      <w:tr w14:paraId="1CCC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7B4D43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6.1. 支持运动阈值（MT）、运动诱发电位（MEP）、中枢神经传导时间（CMCT）、静息期等检测功能。</w:t>
            </w:r>
          </w:p>
        </w:tc>
      </w:tr>
      <w:tr w14:paraId="3950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FDE5DF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6.2. 具备运动阈值与治疗方案自动记忆功能，可对保存文档中的波形与数据进行</w:t>
            </w:r>
            <w:r>
              <w:rPr>
                <w:rFonts w:hint="eastAsia" w:ascii="楷体" w:hAnsi="楷体" w:eastAsia="楷体" w:cs="楷体"/>
                <w:sz w:val="28"/>
                <w:szCs w:val="28"/>
                <w:lang w:val="en-US" w:eastAsia="zh-CN"/>
              </w:rPr>
              <w:t>再</w:t>
            </w:r>
            <w:r>
              <w:rPr>
                <w:rFonts w:hint="eastAsia" w:ascii="楷体" w:hAnsi="楷体" w:eastAsia="楷体" w:cs="楷体"/>
                <w:sz w:val="28"/>
                <w:szCs w:val="28"/>
              </w:rPr>
              <w:t>现。</w:t>
            </w:r>
          </w:p>
        </w:tc>
      </w:tr>
      <w:tr w14:paraId="02F3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520B0FD">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6.3. 具备自动计算神经传导时间功能。</w:t>
            </w:r>
          </w:p>
        </w:tc>
      </w:tr>
      <w:tr w14:paraId="2484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728E19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6.4. 具备运动诱发电位（MEP），用于捕捉肌电信号（EMG），并可在显示器上显示波形。</w:t>
            </w:r>
          </w:p>
        </w:tc>
      </w:tr>
      <w:tr w14:paraId="5E9C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5CF901E">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6.4.1. 通道数：</w:t>
            </w:r>
            <w:r>
              <w:rPr>
                <w:rFonts w:hint="eastAsia" w:ascii="楷体" w:hAnsi="楷体" w:eastAsia="楷体" w:cs="楷体"/>
                <w:sz w:val="28"/>
                <w:szCs w:val="28"/>
                <w:lang w:val="en-US" w:eastAsia="zh-CN"/>
              </w:rPr>
              <w:t>≥</w:t>
            </w:r>
            <w:r>
              <w:rPr>
                <w:rFonts w:hint="eastAsia" w:ascii="楷体" w:hAnsi="楷体" w:eastAsia="楷体" w:cs="楷体"/>
                <w:sz w:val="28"/>
                <w:szCs w:val="28"/>
              </w:rPr>
              <w:t>2通道</w:t>
            </w:r>
            <w:r>
              <w:rPr>
                <w:rFonts w:hint="eastAsia" w:ascii="楷体" w:hAnsi="楷体" w:eastAsia="楷体" w:cs="楷体"/>
                <w:sz w:val="28"/>
                <w:szCs w:val="28"/>
                <w:lang w:eastAsia="zh-CN"/>
              </w:rPr>
              <w:t>。</w:t>
            </w:r>
          </w:p>
        </w:tc>
      </w:tr>
      <w:tr w14:paraId="1E89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2AD4F2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rPr>
              <w:t>6.4.2. 采样率：100KHz</w:t>
            </w:r>
            <w:r>
              <w:rPr>
                <w:rFonts w:hint="eastAsia" w:ascii="楷体" w:hAnsi="楷体" w:eastAsia="楷体" w:cs="楷体"/>
                <w:sz w:val="28"/>
                <w:szCs w:val="28"/>
                <w:lang w:eastAsia="zh-CN"/>
              </w:rPr>
              <w:t>。</w:t>
            </w:r>
          </w:p>
        </w:tc>
      </w:tr>
      <w:tr w14:paraId="361B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2B1385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6.4.3. 传输方式：有线传输。</w:t>
            </w:r>
          </w:p>
        </w:tc>
      </w:tr>
      <w:tr w14:paraId="3A80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75060F0">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6.4.4. 最小分辨率：≤0.1μV，频率测量范围：1Hz～25KHz</w:t>
            </w:r>
            <w:r>
              <w:rPr>
                <w:rFonts w:hint="eastAsia" w:ascii="楷体" w:hAnsi="楷体" w:eastAsia="楷体" w:cs="楷体"/>
                <w:sz w:val="28"/>
                <w:szCs w:val="28"/>
                <w:lang w:eastAsia="zh-CN"/>
              </w:rPr>
              <w:t>。</w:t>
            </w:r>
          </w:p>
        </w:tc>
      </w:tr>
      <w:tr w14:paraId="08B8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4913B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7</w:t>
            </w:r>
            <w:r>
              <w:rPr>
                <w:rFonts w:hint="eastAsia" w:ascii="楷体" w:hAnsi="楷体" w:eastAsia="楷体" w:cs="楷体"/>
                <w:sz w:val="28"/>
                <w:szCs w:val="28"/>
              </w:rPr>
              <w:t>.刺激模式：</w:t>
            </w:r>
          </w:p>
        </w:tc>
      </w:tr>
      <w:tr w14:paraId="3B4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3D461CC">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7.1.</w:t>
            </w:r>
            <w:r>
              <w:rPr>
                <w:rFonts w:hint="eastAsia" w:ascii="楷体" w:hAnsi="楷体" w:eastAsia="楷体" w:cs="楷体"/>
                <w:sz w:val="28"/>
                <w:szCs w:val="28"/>
                <w:lang w:val="en-US" w:eastAsia="zh-CN"/>
              </w:rPr>
              <w:t>至少包括</w:t>
            </w:r>
            <w:r>
              <w:rPr>
                <w:rFonts w:hint="eastAsia" w:ascii="楷体" w:hAnsi="楷体" w:eastAsia="楷体" w:cs="楷体"/>
                <w:sz w:val="28"/>
                <w:szCs w:val="28"/>
              </w:rPr>
              <w:t xml:space="preserve"> 单脉冲（sTMS）、重复脉冲（rTMS）</w:t>
            </w:r>
            <w:r>
              <w:rPr>
                <w:rFonts w:hint="eastAsia" w:ascii="楷体" w:hAnsi="楷体" w:eastAsia="楷体" w:cs="楷体"/>
                <w:sz w:val="28"/>
                <w:szCs w:val="28"/>
                <w:lang w:eastAsia="zh-CN"/>
              </w:rPr>
              <w:t>，</w:t>
            </w:r>
            <w:r>
              <w:rPr>
                <w:rFonts w:hint="eastAsia" w:ascii="楷体" w:hAnsi="楷体" w:eastAsia="楷体" w:cs="楷体"/>
                <w:sz w:val="28"/>
                <w:szCs w:val="28"/>
              </w:rPr>
              <w:t>可自由调整。</w:t>
            </w:r>
          </w:p>
        </w:tc>
      </w:tr>
      <w:tr w14:paraId="0C10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68F6B3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7.2. 具有手动刺激和按程序程控刺激功能。</w:t>
            </w:r>
          </w:p>
        </w:tc>
      </w:tr>
      <w:tr w14:paraId="2768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AB11E0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7.3. 可按方案需要设置定时时间，允差：±10%。</w:t>
            </w:r>
          </w:p>
        </w:tc>
      </w:tr>
      <w:tr w14:paraId="0C25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5A3659E">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7.4. 内置多种专家方案，供临床选择，支持刺激方案自定义，可设置刺激时间、输出频率、刺激间歇、刺激强度、刺激数量等。</w:t>
            </w:r>
          </w:p>
        </w:tc>
      </w:tr>
      <w:tr w14:paraId="1DCD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B9561E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7.5. 能显示阈值强度、以百分比表示的相对输出强度，显示刺激序列、刺激时间、刺激数量。</w:t>
            </w:r>
          </w:p>
        </w:tc>
      </w:tr>
      <w:tr w14:paraId="65E4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DEFF26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楷体" w:hAnsi="楷体" w:eastAsia="楷体" w:cs="楷体"/>
                <w:sz w:val="28"/>
                <w:szCs w:val="28"/>
              </w:rPr>
            </w:pPr>
            <w:r>
              <w:rPr>
                <w:rFonts w:hint="eastAsia" w:ascii="楷体" w:hAnsi="楷体" w:eastAsia="楷体" w:cs="楷体"/>
                <w:sz w:val="28"/>
                <w:szCs w:val="28"/>
              </w:rPr>
              <w:t>7.6. 提供详细图文描述</w:t>
            </w:r>
            <w:r>
              <w:rPr>
                <w:rFonts w:hint="eastAsia" w:ascii="楷体" w:hAnsi="楷体" w:eastAsia="楷体" w:cs="楷体"/>
                <w:sz w:val="28"/>
                <w:szCs w:val="28"/>
                <w:lang w:eastAsia="zh-CN"/>
              </w:rPr>
              <w:t>的</w:t>
            </w:r>
            <w:r>
              <w:rPr>
                <w:rFonts w:hint="eastAsia" w:ascii="楷体" w:hAnsi="楷体" w:eastAsia="楷体" w:cs="楷体"/>
                <w:sz w:val="28"/>
                <w:szCs w:val="28"/>
              </w:rPr>
              <w:t>治疗方案，提供精准靶点指导。</w:t>
            </w:r>
          </w:p>
        </w:tc>
      </w:tr>
      <w:tr w14:paraId="2BC1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F52CD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8</w:t>
            </w:r>
            <w:r>
              <w:rPr>
                <w:rFonts w:hint="eastAsia" w:ascii="楷体" w:hAnsi="楷体" w:eastAsia="楷体" w:cs="楷体"/>
                <w:sz w:val="28"/>
                <w:szCs w:val="28"/>
              </w:rPr>
              <w:t>.触发输出：触发脉冲波宽350μs±50μs，幅度5V±0.5V。</w:t>
            </w:r>
          </w:p>
        </w:tc>
      </w:tr>
      <w:tr w14:paraId="1A06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C935A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9</w:t>
            </w:r>
            <w:r>
              <w:rPr>
                <w:rFonts w:hint="eastAsia" w:ascii="楷体" w:hAnsi="楷体" w:eastAsia="楷体" w:cs="楷体"/>
                <w:sz w:val="28"/>
                <w:szCs w:val="28"/>
              </w:rPr>
              <w:t>.触发输入：输入脉冲波宽≥1</w:t>
            </w:r>
            <w:r>
              <w:rPr>
                <w:rFonts w:hint="eastAsia" w:ascii="楷体" w:hAnsi="楷体" w:eastAsia="楷体" w:cs="楷体"/>
                <w:sz w:val="28"/>
                <w:szCs w:val="28"/>
                <w:lang w:val="en-US" w:eastAsia="zh-CN"/>
              </w:rPr>
              <w:t>5</w:t>
            </w:r>
            <w:r>
              <w:rPr>
                <w:rFonts w:hint="eastAsia" w:ascii="楷体" w:hAnsi="楷体" w:eastAsia="楷体" w:cs="楷体"/>
                <w:sz w:val="28"/>
                <w:szCs w:val="28"/>
              </w:rPr>
              <w:t>μs，幅度5V±0.5V的信号，能被触发。</w:t>
            </w:r>
          </w:p>
        </w:tc>
      </w:tr>
      <w:tr w14:paraId="04C9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C74C5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10</w:t>
            </w:r>
            <w:r>
              <w:rPr>
                <w:rFonts w:hint="eastAsia" w:ascii="楷体" w:hAnsi="楷体" w:eastAsia="楷体" w:cs="楷体"/>
                <w:sz w:val="28"/>
                <w:szCs w:val="28"/>
              </w:rPr>
              <w:t>.操作软件上可调节触发输入延时时间，调节范围为0～500ms，步长0.1ms。</w:t>
            </w:r>
          </w:p>
        </w:tc>
      </w:tr>
      <w:tr w14:paraId="60D7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08CEB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1</w:t>
            </w:r>
            <w:r>
              <w:rPr>
                <w:rFonts w:hint="eastAsia" w:ascii="楷体" w:hAnsi="楷体" w:eastAsia="楷体" w:cs="楷体"/>
                <w:sz w:val="28"/>
                <w:szCs w:val="28"/>
              </w:rPr>
              <w:t>.操作软件上可调节触发输出延时时间，调节范围为-500～500ms，步长0.1ms。</w:t>
            </w:r>
          </w:p>
        </w:tc>
      </w:tr>
      <w:tr w14:paraId="1CE9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EF010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2</w:t>
            </w:r>
            <w:r>
              <w:rPr>
                <w:rFonts w:hint="eastAsia" w:ascii="楷体" w:hAnsi="楷体" w:eastAsia="楷体" w:cs="楷体"/>
                <w:sz w:val="28"/>
                <w:szCs w:val="28"/>
              </w:rPr>
              <w:t>.支持扩展经颅磁刺激随动导航系统。</w:t>
            </w:r>
          </w:p>
        </w:tc>
      </w:tr>
      <w:tr w14:paraId="462D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2E7C2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能</w:t>
            </w:r>
            <w:r>
              <w:rPr>
                <w:rFonts w:hint="eastAsia" w:ascii="楷体" w:hAnsi="楷体" w:eastAsia="楷体" w:cs="楷体"/>
                <w:sz w:val="28"/>
                <w:szCs w:val="28"/>
              </w:rPr>
              <w:t>与电刺激、近红外、导航等设备兼容。</w:t>
            </w:r>
          </w:p>
        </w:tc>
      </w:tr>
      <w:tr w14:paraId="094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72D2D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配置</w:t>
            </w:r>
            <w:r>
              <w:rPr>
                <w:rFonts w:hint="eastAsia" w:ascii="楷体" w:hAnsi="楷体" w:eastAsia="楷体" w:cs="楷体"/>
                <w:b/>
                <w:bCs/>
                <w:sz w:val="28"/>
                <w:szCs w:val="28"/>
                <w:lang w:val="en-US" w:eastAsia="zh-CN"/>
              </w:rPr>
              <w:t>要求：</w:t>
            </w:r>
          </w:p>
        </w:tc>
      </w:tr>
      <w:tr w14:paraId="3ACE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31720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1、一体式主机（内置液态内循环冷却系统）：1台</w:t>
            </w:r>
            <w:r>
              <w:rPr>
                <w:rFonts w:hint="eastAsia" w:ascii="楷体" w:hAnsi="楷体" w:eastAsia="楷体" w:cs="楷体"/>
                <w:sz w:val="28"/>
                <w:szCs w:val="28"/>
                <w:lang w:eastAsia="zh-CN"/>
              </w:rPr>
              <w:t>。</w:t>
            </w:r>
          </w:p>
        </w:tc>
      </w:tr>
      <w:tr w14:paraId="3AB9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A287B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2、刺激线圈：1套（无孔圆形或无孔八字形线圈）</w:t>
            </w:r>
            <w:r>
              <w:rPr>
                <w:rFonts w:hint="eastAsia" w:ascii="楷体" w:hAnsi="楷体" w:eastAsia="楷体" w:cs="楷体"/>
                <w:sz w:val="28"/>
                <w:szCs w:val="28"/>
                <w:lang w:eastAsia="zh-CN"/>
              </w:rPr>
              <w:t>。</w:t>
            </w:r>
          </w:p>
        </w:tc>
      </w:tr>
      <w:tr w14:paraId="606F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A4E1E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3、笔记本电脑承载操作软件：1套</w:t>
            </w:r>
            <w:r>
              <w:rPr>
                <w:rFonts w:hint="eastAsia" w:ascii="楷体" w:hAnsi="楷体" w:eastAsia="楷体" w:cs="楷体"/>
                <w:sz w:val="28"/>
                <w:szCs w:val="28"/>
                <w:lang w:eastAsia="zh-CN"/>
              </w:rPr>
              <w:t>。</w:t>
            </w:r>
          </w:p>
        </w:tc>
      </w:tr>
      <w:tr w14:paraId="4308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2DD77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4、线圈支架：1套</w:t>
            </w:r>
            <w:r>
              <w:rPr>
                <w:rFonts w:hint="eastAsia" w:ascii="楷体" w:hAnsi="楷体" w:eastAsia="楷体" w:cs="楷体"/>
                <w:sz w:val="28"/>
                <w:szCs w:val="28"/>
                <w:lang w:eastAsia="zh-CN"/>
              </w:rPr>
              <w:t>。</w:t>
            </w:r>
          </w:p>
        </w:tc>
      </w:tr>
      <w:tr w14:paraId="0BF3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2127D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5、定位帽：10套</w:t>
            </w:r>
            <w:r>
              <w:rPr>
                <w:rFonts w:hint="eastAsia" w:ascii="楷体" w:hAnsi="楷体" w:eastAsia="楷体" w:cs="楷体"/>
                <w:sz w:val="28"/>
                <w:szCs w:val="28"/>
                <w:lang w:eastAsia="zh-CN"/>
              </w:rPr>
              <w:t>。</w:t>
            </w:r>
          </w:p>
        </w:tc>
      </w:tr>
      <w:tr w14:paraId="460B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66759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6、双通道MEP模块：1套</w:t>
            </w:r>
            <w:r>
              <w:rPr>
                <w:rFonts w:hint="eastAsia" w:ascii="楷体" w:hAnsi="楷体" w:eastAsia="楷体" w:cs="楷体"/>
                <w:sz w:val="28"/>
                <w:szCs w:val="28"/>
                <w:lang w:eastAsia="zh-CN"/>
              </w:rPr>
              <w:t>。</w:t>
            </w:r>
          </w:p>
        </w:tc>
      </w:tr>
    </w:tbl>
    <w:p w14:paraId="073F763E">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br w:type="page"/>
      </w:r>
    </w:p>
    <w:p w14:paraId="24FD4FCE">
      <w:pPr>
        <w:rPr>
          <w:rFonts w:hint="eastAsia" w:ascii="楷体" w:hAnsi="楷体" w:eastAsia="楷体" w:cs="楷体"/>
          <w:b/>
          <w:bCs/>
          <w:sz w:val="28"/>
          <w:szCs w:val="28"/>
          <w:lang w:val="en-US" w:eastAsia="zh-CN"/>
        </w:rPr>
      </w:pPr>
    </w:p>
    <w:p w14:paraId="55D68558">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（三）多导睡眠记录仪</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14:paraId="59B1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58EDE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一、技术参数要求</w:t>
            </w:r>
          </w:p>
        </w:tc>
      </w:tr>
      <w:tr w14:paraId="7652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4DDF54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eastAsia="zh-CN"/>
              </w:rPr>
            </w:pPr>
            <w:r>
              <w:rPr>
                <w:rFonts w:hint="eastAsia" w:ascii="楷体" w:hAnsi="楷体" w:eastAsia="楷体" w:cs="楷体"/>
                <w:sz w:val="28"/>
                <w:szCs w:val="28"/>
              </w:rPr>
              <w:t>1</w:t>
            </w:r>
            <w:r>
              <w:rPr>
                <w:rFonts w:hint="eastAsia" w:ascii="楷体" w:hAnsi="楷体" w:eastAsia="楷体" w:cs="楷体"/>
                <w:sz w:val="28"/>
                <w:szCs w:val="28"/>
                <w:lang w:val="en-GB"/>
              </w:rPr>
              <w:t>、所能监测的生理指标，</w:t>
            </w:r>
            <w:r>
              <w:rPr>
                <w:rFonts w:hint="eastAsia" w:ascii="楷体" w:hAnsi="楷体" w:eastAsia="楷体" w:cs="楷体"/>
                <w:sz w:val="28"/>
                <w:szCs w:val="28"/>
                <w:lang w:val="en-US" w:eastAsia="zh-CN"/>
              </w:rPr>
              <w:t>至少</w:t>
            </w:r>
            <w:r>
              <w:rPr>
                <w:rFonts w:hint="eastAsia" w:ascii="楷体" w:hAnsi="楷体" w:eastAsia="楷体" w:cs="楷体"/>
                <w:sz w:val="28"/>
                <w:szCs w:val="28"/>
                <w:lang w:val="en-GB"/>
              </w:rPr>
              <w:t>包含脑电、眼电、肌电、心电、口鼻气流、胸腹呼吸、血氧饱和度、脉率、鼾声、体动、体位、环境光、CPAP等重要参数</w:t>
            </w:r>
            <w:r>
              <w:rPr>
                <w:rFonts w:hint="eastAsia" w:ascii="楷体" w:hAnsi="楷体" w:eastAsia="楷体" w:cs="楷体"/>
                <w:sz w:val="28"/>
                <w:szCs w:val="28"/>
                <w:lang w:val="en-GB" w:eastAsia="zh-CN"/>
              </w:rPr>
              <w:t>。</w:t>
            </w:r>
          </w:p>
        </w:tc>
      </w:tr>
      <w:tr w14:paraId="2C0C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5DC638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2</w:t>
            </w:r>
            <w:r>
              <w:rPr>
                <w:rFonts w:hint="eastAsia" w:ascii="楷体" w:hAnsi="楷体" w:eastAsia="楷体" w:cs="楷体"/>
                <w:sz w:val="28"/>
                <w:szCs w:val="28"/>
                <w:lang w:val="en-GB"/>
              </w:rPr>
              <w:t>、导联数≥</w:t>
            </w:r>
            <w:r>
              <w:rPr>
                <w:rFonts w:hint="eastAsia" w:ascii="楷体" w:hAnsi="楷体" w:eastAsia="楷体" w:cs="楷体"/>
                <w:sz w:val="28"/>
                <w:szCs w:val="28"/>
                <w:lang w:val="en-US" w:eastAsia="zh-CN"/>
              </w:rPr>
              <w:t>45</w:t>
            </w:r>
            <w:r>
              <w:rPr>
                <w:rFonts w:hint="eastAsia" w:ascii="楷体" w:hAnsi="楷体" w:eastAsia="楷体" w:cs="楷体"/>
                <w:sz w:val="28"/>
                <w:szCs w:val="28"/>
                <w:lang w:val="en-GB"/>
              </w:rPr>
              <w:t>，</w:t>
            </w:r>
            <w:r>
              <w:rPr>
                <w:rFonts w:hint="eastAsia" w:ascii="楷体" w:hAnsi="楷体" w:eastAsia="楷体" w:cs="楷体"/>
                <w:sz w:val="28"/>
                <w:szCs w:val="28"/>
                <w:lang w:val="en-US" w:eastAsia="zh-CN"/>
              </w:rPr>
              <w:t>至少</w:t>
            </w:r>
            <w:r>
              <w:rPr>
                <w:rFonts w:hint="eastAsia" w:ascii="楷体" w:hAnsi="楷体" w:eastAsia="楷体" w:cs="楷体"/>
                <w:sz w:val="28"/>
                <w:szCs w:val="28"/>
                <w:lang w:val="en-GB"/>
              </w:rPr>
              <w:t>包括脑电（</w:t>
            </w:r>
            <w:r>
              <w:rPr>
                <w:rFonts w:hint="eastAsia" w:ascii="楷体" w:hAnsi="楷体" w:eastAsia="楷体" w:cs="楷体"/>
                <w:sz w:val="28"/>
                <w:szCs w:val="28"/>
                <w:lang w:val="en-US" w:eastAsia="zh-CN"/>
              </w:rPr>
              <w:t>7</w:t>
            </w:r>
            <w:r>
              <w:rPr>
                <w:rFonts w:hint="eastAsia" w:ascii="楷体" w:hAnsi="楷体" w:eastAsia="楷体" w:cs="楷体"/>
                <w:sz w:val="28"/>
                <w:szCs w:val="28"/>
                <w:lang w:val="en-GB"/>
              </w:rPr>
              <w:t>导）、眼动电（2导）、下颌肌电（</w:t>
            </w:r>
            <w:r>
              <w:rPr>
                <w:rFonts w:hint="eastAsia" w:ascii="楷体" w:hAnsi="楷体" w:eastAsia="楷体" w:cs="楷体"/>
                <w:sz w:val="28"/>
                <w:szCs w:val="28"/>
                <w:lang w:val="en-US" w:eastAsia="zh-CN"/>
              </w:rPr>
              <w:t>2</w:t>
            </w:r>
            <w:r>
              <w:rPr>
                <w:rFonts w:hint="eastAsia" w:ascii="楷体" w:hAnsi="楷体" w:eastAsia="楷体" w:cs="楷体"/>
                <w:sz w:val="28"/>
                <w:szCs w:val="28"/>
                <w:lang w:val="en-GB"/>
              </w:rPr>
              <w:t>导）、心电（2导）、下肢肌电活动（</w:t>
            </w:r>
            <w:r>
              <w:rPr>
                <w:rFonts w:hint="eastAsia" w:ascii="楷体" w:hAnsi="楷体" w:eastAsia="楷体" w:cs="楷体"/>
                <w:sz w:val="28"/>
                <w:szCs w:val="28"/>
                <w:lang w:val="en-US" w:eastAsia="zh-CN"/>
              </w:rPr>
              <w:t>2</w:t>
            </w:r>
            <w:r>
              <w:rPr>
                <w:rFonts w:hint="eastAsia" w:ascii="楷体" w:hAnsi="楷体" w:eastAsia="楷体" w:cs="楷体"/>
                <w:sz w:val="28"/>
                <w:szCs w:val="28"/>
                <w:lang w:val="en-GB"/>
              </w:rPr>
              <w:t>导）、呼吸气流（口鼻气流压力和口鼻气流热敏）、胸腹呼吸（独立RIP胸、腹导联）、脉搏血氧饱和度、脉率、脉搏波、五体位、压力鼾声、麦克风鼾声、环境光、主动事件标记、实时阻抗、电池电量、血氧阈值报警、双模组蓝牙通道</w:t>
            </w:r>
            <w:r>
              <w:rPr>
                <w:rFonts w:hint="eastAsia" w:ascii="楷体" w:hAnsi="楷体" w:eastAsia="楷体" w:cs="楷体"/>
                <w:sz w:val="28"/>
                <w:szCs w:val="28"/>
                <w:lang w:val="en-US" w:eastAsia="zh-CN"/>
              </w:rPr>
              <w:t>、</w:t>
            </w:r>
            <w:r>
              <w:rPr>
                <w:rFonts w:hint="eastAsia" w:ascii="楷体" w:hAnsi="楷体" w:eastAsia="楷体" w:cs="楷体"/>
                <w:sz w:val="28"/>
                <w:szCs w:val="28"/>
                <w:lang w:val="en-GB"/>
              </w:rPr>
              <w:t>无线外接扩展通道参数等。</w:t>
            </w:r>
          </w:p>
        </w:tc>
      </w:tr>
      <w:tr w14:paraId="63F5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88B116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lang w:val="en-GB"/>
              </w:rPr>
              <w:t>、共模抑制比≥</w:t>
            </w:r>
            <w:r>
              <w:rPr>
                <w:rFonts w:hint="eastAsia" w:ascii="楷体" w:hAnsi="楷体" w:eastAsia="楷体" w:cs="楷体"/>
                <w:sz w:val="28"/>
                <w:szCs w:val="28"/>
              </w:rPr>
              <w:t xml:space="preserve"> 110 dB</w:t>
            </w:r>
            <w:r>
              <w:rPr>
                <w:rFonts w:hint="eastAsia" w:ascii="楷体" w:hAnsi="楷体" w:eastAsia="楷体" w:cs="楷体"/>
                <w:sz w:val="28"/>
                <w:szCs w:val="28"/>
                <w:lang w:val="en-GB"/>
              </w:rPr>
              <w:t>，输入阻抗≥</w:t>
            </w:r>
            <w:r>
              <w:rPr>
                <w:rFonts w:hint="eastAsia" w:ascii="楷体" w:hAnsi="楷体" w:eastAsia="楷体" w:cs="楷体"/>
                <w:sz w:val="28"/>
                <w:szCs w:val="28"/>
              </w:rPr>
              <w:t>10 MΩ，</w:t>
            </w:r>
            <w:r>
              <w:rPr>
                <w:rFonts w:hint="eastAsia" w:ascii="楷体" w:hAnsi="楷体" w:eastAsia="楷体" w:cs="楷体"/>
                <w:sz w:val="28"/>
                <w:szCs w:val="28"/>
                <w:lang w:val="en-GB"/>
              </w:rPr>
              <w:t>内部噪音</w:t>
            </w:r>
            <w:r>
              <w:rPr>
                <w:rFonts w:hint="eastAsia" w:ascii="楷体" w:hAnsi="楷体" w:eastAsia="楷体" w:cs="楷体"/>
                <w:sz w:val="28"/>
                <w:szCs w:val="28"/>
              </w:rPr>
              <w:t>≤1.5μVp-p</w:t>
            </w:r>
            <w:r>
              <w:rPr>
                <w:rFonts w:hint="eastAsia" w:ascii="楷体" w:hAnsi="楷体" w:eastAsia="楷体" w:cs="楷体"/>
                <w:sz w:val="28"/>
                <w:szCs w:val="28"/>
                <w:lang w:val="en-GB"/>
              </w:rPr>
              <w:t>，信号精度误差≤</w:t>
            </w:r>
            <w:r>
              <w:rPr>
                <w:rFonts w:hint="eastAsia" w:ascii="楷体" w:hAnsi="楷体" w:eastAsia="楷体" w:cs="楷体"/>
                <w:sz w:val="28"/>
                <w:szCs w:val="28"/>
              </w:rPr>
              <w:t>2%</w:t>
            </w:r>
            <w:r>
              <w:rPr>
                <w:rFonts w:hint="eastAsia" w:ascii="楷体" w:hAnsi="楷体" w:eastAsia="楷体" w:cs="楷体"/>
                <w:sz w:val="28"/>
                <w:szCs w:val="28"/>
                <w:lang w:val="en-GB"/>
              </w:rPr>
              <w:t>，采样频率≥</w:t>
            </w:r>
            <w:r>
              <w:rPr>
                <w:rFonts w:hint="eastAsia" w:ascii="楷体" w:hAnsi="楷体" w:eastAsia="楷体" w:cs="楷体"/>
                <w:sz w:val="28"/>
                <w:szCs w:val="28"/>
              </w:rPr>
              <w:t>500Hz</w:t>
            </w:r>
            <w:r>
              <w:rPr>
                <w:rFonts w:hint="eastAsia" w:ascii="楷体" w:hAnsi="楷体" w:eastAsia="楷体" w:cs="楷体"/>
                <w:sz w:val="28"/>
                <w:szCs w:val="28"/>
                <w:lang w:val="en-GB"/>
              </w:rPr>
              <w:t>。</w:t>
            </w:r>
          </w:p>
        </w:tc>
      </w:tr>
      <w:tr w14:paraId="5C65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078D7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eastAsia="zh-CN"/>
              </w:rPr>
            </w:pPr>
            <w:r>
              <w:rPr>
                <w:rFonts w:hint="eastAsia" w:ascii="楷体" w:hAnsi="楷体" w:eastAsia="楷体" w:cs="楷体"/>
                <w:sz w:val="28"/>
                <w:szCs w:val="28"/>
                <w:lang w:val="en-US" w:eastAsia="zh-CN"/>
              </w:rPr>
              <w:t>4</w:t>
            </w:r>
            <w:r>
              <w:rPr>
                <w:rFonts w:hint="eastAsia" w:ascii="楷体" w:hAnsi="楷体" w:eastAsia="楷体" w:cs="楷体"/>
                <w:sz w:val="28"/>
                <w:szCs w:val="28"/>
                <w:lang w:val="en-GB"/>
              </w:rPr>
              <w:t>、胸部主机重量≤</w:t>
            </w:r>
            <w:r>
              <w:rPr>
                <w:rFonts w:hint="eastAsia" w:ascii="楷体" w:hAnsi="楷体" w:eastAsia="楷体" w:cs="楷体"/>
                <w:sz w:val="28"/>
                <w:szCs w:val="28"/>
              </w:rPr>
              <w:t>45g；腕部主机</w:t>
            </w:r>
            <w:r>
              <w:rPr>
                <w:rFonts w:hint="eastAsia" w:ascii="楷体" w:hAnsi="楷体" w:eastAsia="楷体" w:cs="楷体"/>
                <w:sz w:val="28"/>
                <w:szCs w:val="28"/>
                <w:lang w:val="en-GB"/>
              </w:rPr>
              <w:t>重量（带电池）≤</w:t>
            </w:r>
            <w:r>
              <w:rPr>
                <w:rFonts w:hint="eastAsia" w:ascii="楷体" w:hAnsi="楷体" w:eastAsia="楷体" w:cs="楷体"/>
                <w:sz w:val="28"/>
                <w:szCs w:val="28"/>
              </w:rPr>
              <w:t>85g</w:t>
            </w:r>
            <w:r>
              <w:rPr>
                <w:rFonts w:hint="eastAsia" w:ascii="楷体" w:hAnsi="楷体" w:eastAsia="楷体" w:cs="楷体"/>
                <w:sz w:val="28"/>
                <w:szCs w:val="28"/>
                <w:lang w:eastAsia="zh-CN"/>
              </w:rPr>
              <w:t>。</w:t>
            </w:r>
          </w:p>
        </w:tc>
      </w:tr>
      <w:tr w14:paraId="74FE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4C611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5、</w:t>
            </w:r>
            <w:r>
              <w:rPr>
                <w:rFonts w:hint="eastAsia" w:ascii="楷体" w:hAnsi="楷体" w:eastAsia="楷体" w:cs="楷体"/>
                <w:sz w:val="28"/>
                <w:szCs w:val="28"/>
                <w:lang w:val="en-GB"/>
              </w:rPr>
              <w:t>设备腕部主机可以显示记录状态、蓝牙状态、电池电量、受试者信息、设备版本号等信息，同时具备物理按键，患者</w:t>
            </w:r>
            <w:r>
              <w:rPr>
                <w:rFonts w:hint="eastAsia" w:ascii="楷体" w:hAnsi="楷体" w:eastAsia="楷体" w:cs="楷体"/>
                <w:sz w:val="28"/>
                <w:szCs w:val="28"/>
                <w:lang w:val="en-US" w:eastAsia="zh-CN"/>
              </w:rPr>
              <w:t>能</w:t>
            </w:r>
            <w:r>
              <w:rPr>
                <w:rFonts w:hint="eastAsia" w:ascii="楷体" w:hAnsi="楷体" w:eastAsia="楷体" w:cs="楷体"/>
                <w:sz w:val="28"/>
                <w:szCs w:val="28"/>
                <w:lang w:val="en-GB"/>
              </w:rPr>
              <w:t>用于主动标记夜间事件。</w:t>
            </w:r>
          </w:p>
        </w:tc>
      </w:tr>
      <w:tr w14:paraId="14E9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D9AE17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6</w:t>
            </w:r>
            <w:r>
              <w:rPr>
                <w:rFonts w:hint="eastAsia" w:ascii="楷体" w:hAnsi="楷体" w:eastAsia="楷体" w:cs="楷体"/>
                <w:sz w:val="28"/>
                <w:szCs w:val="28"/>
                <w:lang w:val="en-GB"/>
              </w:rPr>
              <w:t>、</w:t>
            </w:r>
            <w:r>
              <w:rPr>
                <w:rFonts w:hint="eastAsia" w:ascii="楷体" w:hAnsi="楷体" w:eastAsia="楷体" w:cs="楷体"/>
                <w:sz w:val="28"/>
                <w:szCs w:val="28"/>
                <w:lang w:val="en-US" w:eastAsia="zh-CN"/>
              </w:rPr>
              <w:t>内置电池，</w:t>
            </w:r>
            <w:r>
              <w:rPr>
                <w:rFonts w:hint="eastAsia" w:ascii="楷体" w:hAnsi="楷体" w:eastAsia="楷体" w:cs="楷体"/>
                <w:sz w:val="28"/>
                <w:szCs w:val="28"/>
                <w:lang w:val="en-GB"/>
              </w:rPr>
              <w:t>实时监测模式下续航时间≥24小时；</w:t>
            </w:r>
          </w:p>
        </w:tc>
      </w:tr>
      <w:tr w14:paraId="232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B65EF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7</w:t>
            </w:r>
            <w:r>
              <w:rPr>
                <w:rFonts w:hint="eastAsia" w:ascii="楷体" w:hAnsi="楷体" w:eastAsia="楷体" w:cs="楷体"/>
                <w:sz w:val="28"/>
                <w:szCs w:val="28"/>
                <w:lang w:val="en-GB"/>
              </w:rPr>
              <w:t>、腕部主机设备具备Type-C四合一接口，通过同一接口可以同时进行数据通讯传输与充电功能</w:t>
            </w:r>
            <w:r>
              <w:rPr>
                <w:rFonts w:hint="eastAsia" w:ascii="楷体" w:hAnsi="楷体" w:eastAsia="楷体" w:cs="楷体"/>
                <w:sz w:val="28"/>
                <w:szCs w:val="28"/>
                <w:lang w:val="en-GB" w:eastAsia="zh-CN"/>
              </w:rPr>
              <w:t>。</w:t>
            </w:r>
            <w:r>
              <w:rPr>
                <w:rFonts w:hint="eastAsia" w:ascii="楷体" w:hAnsi="楷体" w:eastAsia="楷体" w:cs="楷体"/>
                <w:sz w:val="28"/>
                <w:szCs w:val="28"/>
                <w:lang w:val="en-GB"/>
              </w:rPr>
              <w:t>单个初筛数据（24小时记录）传输时间≤5s，单个多导数据（24小时记录）传输时间≤60s。</w:t>
            </w:r>
          </w:p>
        </w:tc>
      </w:tr>
      <w:tr w14:paraId="0738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2363558">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GB"/>
              </w:rPr>
              <w:t>主机内置双蓝牙模块，可以通过无线通讯通道，升级外接呼末、呼吸机等多种外扩无线设备</w:t>
            </w:r>
          </w:p>
        </w:tc>
      </w:tr>
      <w:tr w14:paraId="484D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852D0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9</w:t>
            </w:r>
            <w:r>
              <w:rPr>
                <w:rFonts w:hint="eastAsia" w:ascii="楷体" w:hAnsi="楷体" w:eastAsia="楷体" w:cs="楷体"/>
                <w:sz w:val="28"/>
                <w:szCs w:val="28"/>
                <w:lang w:val="en-GB"/>
              </w:rPr>
              <w:t>、具有环境光监测功能，可通过环境光自动识别出关灯和开灯时间。</w:t>
            </w:r>
          </w:p>
        </w:tc>
      </w:tr>
      <w:tr w14:paraId="1F85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1973FE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GB"/>
              </w:rPr>
              <w:t>1</w:t>
            </w:r>
            <w:r>
              <w:rPr>
                <w:rFonts w:hint="eastAsia" w:ascii="楷体" w:hAnsi="楷体" w:eastAsia="楷体" w:cs="楷体"/>
                <w:sz w:val="28"/>
                <w:szCs w:val="28"/>
                <w:lang w:val="en-US" w:eastAsia="zh-CN"/>
              </w:rPr>
              <w:t>0</w:t>
            </w:r>
            <w:r>
              <w:rPr>
                <w:rFonts w:hint="eastAsia" w:ascii="楷体" w:hAnsi="楷体" w:eastAsia="楷体" w:cs="楷体"/>
                <w:sz w:val="28"/>
                <w:szCs w:val="28"/>
                <w:lang w:val="en-GB"/>
              </w:rPr>
              <w:t>、具有高通、低通滤波，工频陷波功能，可对单个通道进行滤波参数调整。</w:t>
            </w:r>
          </w:p>
        </w:tc>
      </w:tr>
      <w:tr w14:paraId="627C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3D10B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GB"/>
              </w:rPr>
              <w:t>1</w:t>
            </w:r>
            <w:r>
              <w:rPr>
                <w:rFonts w:hint="eastAsia" w:ascii="楷体" w:hAnsi="楷体" w:eastAsia="楷体" w:cs="楷体"/>
                <w:sz w:val="28"/>
                <w:szCs w:val="28"/>
                <w:lang w:val="en-US" w:eastAsia="zh-CN"/>
              </w:rPr>
              <w:t>1</w:t>
            </w:r>
            <w:r>
              <w:rPr>
                <w:rFonts w:hint="eastAsia" w:ascii="楷体" w:hAnsi="楷体" w:eastAsia="楷体" w:cs="楷体"/>
                <w:sz w:val="28"/>
                <w:szCs w:val="28"/>
                <w:lang w:val="en-GB"/>
              </w:rPr>
              <w:t>、具有实时阻抗检测功能，对电生理信号进行阻抗测试。</w:t>
            </w:r>
          </w:p>
        </w:tc>
      </w:tr>
      <w:tr w14:paraId="4DA3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B4F61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GB"/>
              </w:rPr>
              <w:t>1</w:t>
            </w:r>
            <w:r>
              <w:rPr>
                <w:rFonts w:hint="eastAsia" w:ascii="楷体" w:hAnsi="楷体" w:eastAsia="楷体" w:cs="楷体"/>
                <w:sz w:val="28"/>
                <w:szCs w:val="28"/>
                <w:lang w:val="en-US" w:eastAsia="zh-CN"/>
              </w:rPr>
              <w:t>2</w:t>
            </w:r>
            <w:r>
              <w:rPr>
                <w:rFonts w:hint="eastAsia" w:ascii="楷体" w:hAnsi="楷体" w:eastAsia="楷体" w:cs="楷体"/>
                <w:sz w:val="28"/>
                <w:szCs w:val="28"/>
                <w:lang w:val="en-GB"/>
              </w:rPr>
              <w:t>、实时在线记录</w:t>
            </w:r>
            <w:r>
              <w:rPr>
                <w:rFonts w:hint="eastAsia" w:ascii="楷体" w:hAnsi="楷体" w:eastAsia="楷体" w:cs="楷体"/>
                <w:sz w:val="28"/>
                <w:szCs w:val="28"/>
                <w:lang w:val="en-US" w:eastAsia="zh-CN"/>
              </w:rPr>
              <w:t>血氧值，</w:t>
            </w:r>
            <w:r>
              <w:rPr>
                <w:rFonts w:hint="eastAsia" w:ascii="楷体" w:hAnsi="楷体" w:eastAsia="楷体" w:cs="楷体"/>
                <w:sz w:val="28"/>
                <w:szCs w:val="28"/>
                <w:lang w:val="en-GB"/>
              </w:rPr>
              <w:t>具有血氧过低报警</w:t>
            </w:r>
            <w:r>
              <w:rPr>
                <w:rFonts w:hint="eastAsia" w:ascii="楷体" w:hAnsi="楷体" w:eastAsia="楷体" w:cs="楷体"/>
                <w:sz w:val="28"/>
                <w:szCs w:val="28"/>
                <w:lang w:val="en-US" w:eastAsia="zh-CN"/>
              </w:rPr>
              <w:t>功能</w:t>
            </w:r>
            <w:r>
              <w:rPr>
                <w:rFonts w:hint="eastAsia" w:ascii="楷体" w:hAnsi="楷体" w:eastAsia="楷体" w:cs="楷体"/>
                <w:sz w:val="28"/>
                <w:szCs w:val="28"/>
                <w:lang w:val="en-GB"/>
              </w:rPr>
              <w:t>，报警阈值</w:t>
            </w:r>
            <w:r>
              <w:rPr>
                <w:rFonts w:hint="eastAsia" w:ascii="楷体" w:hAnsi="楷体" w:eastAsia="楷体" w:cs="楷体"/>
                <w:sz w:val="28"/>
                <w:szCs w:val="28"/>
                <w:lang w:val="en-US" w:eastAsia="zh-CN"/>
              </w:rPr>
              <w:t>可</w:t>
            </w:r>
            <w:r>
              <w:rPr>
                <w:rFonts w:hint="eastAsia" w:ascii="楷体" w:hAnsi="楷体" w:eastAsia="楷体" w:cs="楷体"/>
                <w:sz w:val="28"/>
                <w:szCs w:val="28"/>
                <w:lang w:val="en-GB"/>
              </w:rPr>
              <w:t>设定，血氧过低时中控室电脑端发出</w:t>
            </w:r>
            <w:r>
              <w:rPr>
                <w:rFonts w:hint="eastAsia" w:ascii="楷体" w:hAnsi="楷体" w:eastAsia="楷体" w:cs="楷体"/>
                <w:sz w:val="28"/>
                <w:szCs w:val="28"/>
                <w:lang w:val="en-US" w:eastAsia="zh-CN"/>
              </w:rPr>
              <w:t>报警提示（声音、屏闪等）</w:t>
            </w:r>
            <w:r>
              <w:rPr>
                <w:rFonts w:hint="eastAsia" w:ascii="楷体" w:hAnsi="楷体" w:eastAsia="楷体" w:cs="楷体"/>
                <w:sz w:val="28"/>
                <w:szCs w:val="28"/>
                <w:lang w:val="en-GB"/>
              </w:rPr>
              <w:t>。</w:t>
            </w:r>
          </w:p>
        </w:tc>
      </w:tr>
      <w:tr w14:paraId="507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D8FE2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13</w:t>
            </w:r>
            <w:r>
              <w:rPr>
                <w:rFonts w:hint="eastAsia" w:ascii="楷体" w:hAnsi="楷体" w:eastAsia="楷体" w:cs="楷体"/>
                <w:sz w:val="28"/>
                <w:szCs w:val="28"/>
                <w:lang w:val="en-GB"/>
              </w:rPr>
              <w:t>、软件具有设备管理功能，一套软件支持管理多套、不同型号的设备；也可同时打开多个实时监测窗口，多个判图窗口（均可含不同模式）</w:t>
            </w:r>
            <w:r>
              <w:rPr>
                <w:rFonts w:hint="eastAsia" w:ascii="楷体" w:hAnsi="楷体" w:eastAsia="楷体" w:cs="楷体"/>
                <w:sz w:val="28"/>
                <w:szCs w:val="28"/>
                <w:lang w:val="en-GB" w:eastAsia="zh-CN"/>
              </w:rPr>
              <w:t>（</w:t>
            </w:r>
            <w:r>
              <w:rPr>
                <w:rFonts w:hint="eastAsia" w:ascii="楷体" w:hAnsi="楷体" w:eastAsia="楷体" w:cs="楷体"/>
                <w:sz w:val="28"/>
                <w:szCs w:val="28"/>
                <w:lang w:val="en-US" w:eastAsia="zh-CN"/>
              </w:rPr>
              <w:t>提供软件截图</w:t>
            </w:r>
            <w:r>
              <w:rPr>
                <w:rFonts w:hint="eastAsia" w:ascii="楷体" w:hAnsi="楷体" w:eastAsia="楷体" w:cs="楷体"/>
                <w:sz w:val="28"/>
                <w:szCs w:val="28"/>
                <w:lang w:val="en-GB" w:eastAsia="zh-CN"/>
              </w:rPr>
              <w:t>）</w:t>
            </w:r>
            <w:r>
              <w:rPr>
                <w:rFonts w:hint="eastAsia" w:ascii="楷体" w:hAnsi="楷体" w:eastAsia="楷体" w:cs="楷体"/>
                <w:sz w:val="28"/>
                <w:szCs w:val="28"/>
                <w:lang w:val="en-GB"/>
              </w:rPr>
              <w:t>。</w:t>
            </w:r>
          </w:p>
        </w:tc>
      </w:tr>
      <w:tr w14:paraId="69A8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0D54FB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14</w:t>
            </w:r>
            <w:r>
              <w:rPr>
                <w:rFonts w:hint="eastAsia" w:ascii="楷体" w:hAnsi="楷体" w:eastAsia="楷体" w:cs="楷体"/>
                <w:sz w:val="28"/>
                <w:szCs w:val="28"/>
                <w:lang w:val="en-GB"/>
              </w:rPr>
              <w:t>、软件具备心电干扰滤除，眼电干扰滤除，特征波标注开关，支持血氧探头触发监测，</w:t>
            </w:r>
            <w:r>
              <w:rPr>
                <w:rFonts w:hint="eastAsia" w:ascii="楷体" w:hAnsi="楷体" w:eastAsia="楷体" w:cs="楷体"/>
                <w:sz w:val="28"/>
                <w:szCs w:val="28"/>
                <w:lang w:val="en-US" w:eastAsia="zh-CN"/>
              </w:rPr>
              <w:t>可</w:t>
            </w:r>
            <w:r>
              <w:rPr>
                <w:rFonts w:hint="eastAsia" w:ascii="楷体" w:hAnsi="楷体" w:eastAsia="楷体" w:cs="楷体"/>
                <w:sz w:val="28"/>
                <w:szCs w:val="28"/>
                <w:lang w:val="en-GB"/>
              </w:rPr>
              <w:t>定制每个患者的监测开启时间。</w:t>
            </w:r>
          </w:p>
        </w:tc>
      </w:tr>
      <w:tr w14:paraId="6712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CCD071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GB"/>
              </w:rPr>
            </w:pPr>
            <w:r>
              <w:rPr>
                <w:rFonts w:hint="eastAsia" w:ascii="楷体" w:hAnsi="楷体" w:eastAsia="楷体" w:cs="楷体"/>
                <w:sz w:val="28"/>
                <w:szCs w:val="28"/>
                <w:lang w:val="en-US" w:eastAsia="zh-CN"/>
              </w:rPr>
              <w:t>15</w:t>
            </w:r>
            <w:r>
              <w:rPr>
                <w:rFonts w:hint="eastAsia" w:ascii="楷体" w:hAnsi="楷体" w:eastAsia="楷体" w:cs="楷体"/>
                <w:sz w:val="28"/>
                <w:szCs w:val="28"/>
                <w:lang w:val="en-GB"/>
              </w:rPr>
              <w:t>、软件回放诊断界面的时基可自定义调整，支持分屏且各个分区的时基独立，可以手动或自动分析睡眠分期、呼吸事件、缺氧、肢体运动等事件，并最终生成统计结果和报告；睡眠报告具有睡眠节律、血氧、氧减、心率、脉率、觉醒、腿动、呼吸事件、体动、体位的趋势图，压力滴定报表。</w:t>
            </w:r>
          </w:p>
        </w:tc>
      </w:tr>
      <w:tr w14:paraId="352A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32568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16</w:t>
            </w:r>
            <w:r>
              <w:rPr>
                <w:rFonts w:hint="eastAsia" w:ascii="楷体" w:hAnsi="楷体" w:eastAsia="楷体" w:cs="楷体"/>
                <w:sz w:val="28"/>
                <w:szCs w:val="28"/>
                <w:lang w:val="en-GB"/>
              </w:rPr>
              <w:t>、具备硅胶指套、硅胶戒指等多种睡眠监测血氧传感器。</w:t>
            </w:r>
            <w:r>
              <w:rPr>
                <w:rFonts w:hint="eastAsia" w:ascii="楷体" w:hAnsi="楷体" w:eastAsia="楷体" w:cs="楷体"/>
                <w:sz w:val="28"/>
                <w:szCs w:val="28"/>
                <w:lang w:val="en-GB" w:eastAsia="zh-CN"/>
              </w:rPr>
              <w:t>（</w:t>
            </w:r>
            <w:r>
              <w:rPr>
                <w:rFonts w:hint="eastAsia" w:ascii="楷体" w:hAnsi="楷体" w:eastAsia="楷体" w:cs="楷体"/>
                <w:sz w:val="28"/>
                <w:szCs w:val="28"/>
                <w:lang w:val="en-US" w:eastAsia="zh-CN"/>
              </w:rPr>
              <w:t>提供图片）</w:t>
            </w:r>
          </w:p>
        </w:tc>
      </w:tr>
    </w:tbl>
    <w:p w14:paraId="6C75639F">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br w:type="page"/>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5379"/>
        <w:gridCol w:w="1855"/>
      </w:tblGrid>
      <w:tr w14:paraId="5C91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D106">
            <w:pPr>
              <w:keepNext w:val="0"/>
              <w:keepLines w:val="0"/>
              <w:widowControl/>
              <w:suppressLineNumbers w:val="0"/>
              <w:spacing w:line="240" w:lineRule="auto"/>
              <w:jc w:val="both"/>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b/>
                <w:bCs/>
                <w:sz w:val="28"/>
                <w:szCs w:val="28"/>
                <w:lang w:val="en-US" w:eastAsia="zh-CN"/>
              </w:rPr>
              <w:t>二、配置要求</w:t>
            </w:r>
          </w:p>
        </w:tc>
      </w:tr>
      <w:tr w14:paraId="5C74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168">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序号</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A62C">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名称</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72D7">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数量</w:t>
            </w:r>
          </w:p>
        </w:tc>
      </w:tr>
      <w:tr w14:paraId="761F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04C6">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DE63">
            <w:pPr>
              <w:keepNext w:val="0"/>
              <w:keepLines w:val="0"/>
              <w:widowControl/>
              <w:suppressLineNumbers w:val="0"/>
              <w:spacing w:line="240" w:lineRule="auto"/>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腕部主机</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EF80">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1台</w:t>
            </w:r>
          </w:p>
        </w:tc>
      </w:tr>
      <w:tr w14:paraId="1D8E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3B1E">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2</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AFED">
            <w:pPr>
              <w:keepNext w:val="0"/>
              <w:keepLines w:val="0"/>
              <w:widowControl/>
              <w:suppressLineNumbers w:val="0"/>
              <w:spacing w:line="240" w:lineRule="auto"/>
              <w:jc w:val="center"/>
              <w:textAlignment w:val="center"/>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胸部组件</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7A97">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1台</w:t>
            </w:r>
          </w:p>
        </w:tc>
      </w:tr>
      <w:tr w14:paraId="1DC9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7CBB">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3</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3691">
            <w:pPr>
              <w:keepNext w:val="0"/>
              <w:keepLines w:val="0"/>
              <w:widowControl/>
              <w:suppressLineNumbers w:val="0"/>
              <w:spacing w:line="240" w:lineRule="auto"/>
              <w:jc w:val="center"/>
              <w:textAlignment w:val="center"/>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数据通讯组件</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EC1">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1个</w:t>
            </w:r>
          </w:p>
        </w:tc>
      </w:tr>
      <w:tr w14:paraId="6F24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ED47">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4</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654F">
            <w:pPr>
              <w:keepNext w:val="0"/>
              <w:keepLines w:val="0"/>
              <w:widowControl/>
              <w:suppressLineNumbers w:val="0"/>
              <w:spacing w:line="240" w:lineRule="auto"/>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蓝牙适配器</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3D46">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1个</w:t>
            </w:r>
          </w:p>
        </w:tc>
      </w:tr>
      <w:tr w14:paraId="5C12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34C7">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5</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2E5F">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EXG分线器</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2E30">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1个</w:t>
            </w:r>
          </w:p>
        </w:tc>
      </w:tr>
      <w:tr w14:paraId="225E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ADE1">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6</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AE2D">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硅胶套式血氧传感器</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A08F">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1个</w:t>
            </w:r>
          </w:p>
        </w:tc>
      </w:tr>
      <w:tr w14:paraId="1E30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D855">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7</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337F">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心电导联线</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95DA">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1包</w:t>
            </w:r>
          </w:p>
        </w:tc>
      </w:tr>
      <w:tr w14:paraId="13DA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FDC9">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eastAsia="zh-CN"/>
              </w:rPr>
            </w:pPr>
            <w:r>
              <w:rPr>
                <w:rFonts w:hint="eastAsia" w:ascii="楷体" w:hAnsi="楷体" w:eastAsia="楷体" w:cs="楷体"/>
                <w:i w:val="0"/>
                <w:iCs w:val="0"/>
                <w:color w:val="000000"/>
                <w:sz w:val="28"/>
                <w:szCs w:val="28"/>
                <w:u w:val="none"/>
                <w:lang w:val="en-US" w:eastAsia="zh-CN"/>
              </w:rPr>
              <w:t>8</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DE6A">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肢体导联线</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64BC">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1包</w:t>
            </w:r>
          </w:p>
        </w:tc>
      </w:tr>
      <w:tr w14:paraId="3C5D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4521">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eastAsia="zh-CN"/>
              </w:rPr>
            </w:pPr>
            <w:r>
              <w:rPr>
                <w:rFonts w:hint="eastAsia" w:ascii="楷体" w:hAnsi="楷体" w:eastAsia="楷体" w:cs="楷体"/>
                <w:i w:val="0"/>
                <w:iCs w:val="0"/>
                <w:color w:val="000000"/>
                <w:sz w:val="28"/>
                <w:szCs w:val="28"/>
                <w:u w:val="none"/>
                <w:lang w:val="en-US" w:eastAsia="zh-CN"/>
              </w:rPr>
              <w:t>9</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79C8">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胸呼吸导联线</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17A">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1条</w:t>
            </w:r>
          </w:p>
        </w:tc>
      </w:tr>
      <w:tr w14:paraId="1AFD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0B4C">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10</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4370">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腹呼吸导联线</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A972">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1个</w:t>
            </w:r>
          </w:p>
        </w:tc>
      </w:tr>
      <w:tr w14:paraId="6788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0679">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11</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E02A">
            <w:pPr>
              <w:keepNext w:val="0"/>
              <w:keepLines w:val="0"/>
              <w:widowControl/>
              <w:suppressLineNumbers w:val="0"/>
              <w:spacing w:line="240" w:lineRule="auto"/>
              <w:ind w:firstLine="280" w:firstLineChars="100"/>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热敏气流传感器</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A7C6">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1个</w:t>
            </w:r>
          </w:p>
        </w:tc>
      </w:tr>
      <w:tr w14:paraId="3930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100F">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12</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00B6">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脑电导联线</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497E">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1套</w:t>
            </w:r>
          </w:p>
        </w:tc>
      </w:tr>
      <w:tr w14:paraId="020C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589E">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13</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5F51">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胸腹呼吸带</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4F1E">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2条</w:t>
            </w:r>
          </w:p>
        </w:tc>
      </w:tr>
      <w:tr w14:paraId="2458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8079">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14</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9CD8">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医疗适配器</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6F33">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1套</w:t>
            </w:r>
          </w:p>
        </w:tc>
      </w:tr>
      <w:tr w14:paraId="293B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6C06">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15</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9C4A">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收纳包</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D418">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1套</w:t>
            </w:r>
          </w:p>
        </w:tc>
      </w:tr>
      <w:tr w14:paraId="6A6A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D704">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16</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3C9">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2"/>
                <w:sz w:val="28"/>
                <w:szCs w:val="28"/>
                <w:u w:val="none"/>
                <w:lang w:val="en-US" w:eastAsia="zh-CN" w:bidi="ar-SA"/>
              </w:rPr>
            </w:pPr>
            <w:r>
              <w:rPr>
                <w:rFonts w:hint="eastAsia" w:ascii="楷体" w:hAnsi="楷体" w:eastAsia="楷体" w:cs="楷体"/>
                <w:i w:val="0"/>
                <w:iCs w:val="0"/>
                <w:color w:val="000000"/>
                <w:kern w:val="2"/>
                <w:sz w:val="28"/>
                <w:szCs w:val="28"/>
                <w:u w:val="none"/>
                <w:lang w:val="en-US" w:eastAsia="zh-CN" w:bidi="ar-SA"/>
              </w:rPr>
              <w:t>电脑</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516F">
            <w:pPr>
              <w:keepNext w:val="0"/>
              <w:keepLines w:val="0"/>
              <w:widowControl/>
              <w:suppressLineNumbers w:val="0"/>
              <w:spacing w:line="240" w:lineRule="auto"/>
              <w:jc w:val="center"/>
              <w:textAlignment w:val="bottom"/>
              <w:rPr>
                <w:rFonts w:hint="eastAsia"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1台</w:t>
            </w:r>
          </w:p>
        </w:tc>
      </w:tr>
      <w:tr w14:paraId="62F3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A61D">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17</w:t>
            </w:r>
          </w:p>
        </w:tc>
        <w:tc>
          <w:tcPr>
            <w:tcW w:w="3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E50F">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激光打印机</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D5DB">
            <w:pPr>
              <w:keepNext w:val="0"/>
              <w:keepLines w:val="0"/>
              <w:widowControl/>
              <w:suppressLineNumbers w:val="0"/>
              <w:spacing w:line="240" w:lineRule="auto"/>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1台</w:t>
            </w:r>
          </w:p>
        </w:tc>
      </w:tr>
    </w:tbl>
    <w:p w14:paraId="0F4F5A53">
      <w:pPr>
        <w:rPr>
          <w:rFonts w:hint="eastAsia" w:ascii="楷体" w:hAnsi="楷体" w:eastAsia="楷体" w:cs="楷体"/>
          <w:sz w:val="24"/>
          <w:szCs w:val="24"/>
          <w:lang w:val="en-US" w:eastAsia="zh-CN"/>
        </w:rPr>
      </w:pPr>
    </w:p>
    <w:p w14:paraId="09BDBEFF">
      <w:pPr>
        <w:rPr>
          <w:rFonts w:hint="eastAsia" w:ascii="楷体" w:hAnsi="楷体" w:eastAsia="楷体" w:cs="楷体"/>
          <w:sz w:val="24"/>
          <w:szCs w:val="24"/>
          <w:lang w:val="en-US" w:eastAsia="zh-CN"/>
        </w:rPr>
      </w:pPr>
    </w:p>
    <w:p w14:paraId="1570BE97">
      <w:pPr>
        <w:rPr>
          <w:rFonts w:hint="eastAsia" w:ascii="楷体" w:hAnsi="楷体" w:eastAsia="楷体" w:cs="楷体"/>
          <w:sz w:val="24"/>
          <w:szCs w:val="24"/>
        </w:rPr>
      </w:pPr>
    </w:p>
    <w:p w14:paraId="6A1A5B3A">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660CBEDE">
      <w:pPr>
        <w:numPr>
          <w:ilvl w:val="0"/>
          <w:numId w:val="0"/>
        </w:numPr>
        <w:jc w:val="left"/>
        <w:rPr>
          <w:rFonts w:hint="eastAsia" w:ascii="宋体" w:hAnsi="宋体" w:eastAsia="宋体" w:cs="宋体"/>
          <w:b/>
          <w:bCs/>
          <w:kern w:val="0"/>
          <w:sz w:val="32"/>
          <w:szCs w:val="32"/>
        </w:rPr>
      </w:pPr>
    </w:p>
    <w:p w14:paraId="155920D0">
      <w:pPr>
        <w:pStyle w:val="13"/>
        <w:rPr>
          <w:rFonts w:hint="eastAsia" w:ascii="宋体" w:hAnsi="宋体" w:eastAsia="宋体" w:cs="宋体"/>
        </w:rPr>
      </w:pPr>
    </w:p>
    <w:p w14:paraId="5A3E302B">
      <w:pPr>
        <w:pStyle w:val="15"/>
        <w:ind w:firstLine="420"/>
        <w:rPr>
          <w:rFonts w:hint="eastAsia" w:ascii="宋体" w:hAnsi="宋体" w:eastAsia="宋体" w:cs="宋体"/>
        </w:rPr>
      </w:pPr>
    </w:p>
    <w:p w14:paraId="0F1E79B9">
      <w:pPr>
        <w:rPr>
          <w:rFonts w:hint="eastAsia" w:ascii="宋体" w:hAnsi="宋体" w:eastAsia="宋体" w:cs="宋体"/>
        </w:rPr>
      </w:pPr>
    </w:p>
    <w:p w14:paraId="19D7ABE9">
      <w:pPr>
        <w:pStyle w:val="13"/>
        <w:rPr>
          <w:rFonts w:hint="eastAsia" w:ascii="宋体" w:hAnsi="宋体" w:eastAsia="宋体" w:cs="宋体"/>
          <w:sz w:val="32"/>
          <w:szCs w:val="32"/>
        </w:rPr>
      </w:pPr>
    </w:p>
    <w:p w14:paraId="2B9D16B7">
      <w:pPr>
        <w:rPr>
          <w:rFonts w:hint="eastAsia" w:ascii="宋体" w:hAnsi="宋体" w:eastAsia="宋体" w:cs="宋体"/>
        </w:rPr>
      </w:pPr>
    </w:p>
    <w:p w14:paraId="49869822">
      <w:pPr>
        <w:pStyle w:val="13"/>
        <w:rPr>
          <w:rFonts w:hint="eastAsia" w:ascii="宋体" w:hAnsi="宋体" w:eastAsia="宋体" w:cs="宋体"/>
        </w:rPr>
      </w:pPr>
    </w:p>
    <w:p w14:paraId="278EACEC">
      <w:pPr>
        <w:rPr>
          <w:rFonts w:hint="eastAsia" w:ascii="宋体" w:hAnsi="宋体" w:eastAsia="宋体" w:cs="宋体"/>
        </w:rPr>
      </w:pPr>
    </w:p>
    <w:p w14:paraId="2361255C">
      <w:pPr>
        <w:pStyle w:val="13"/>
        <w:rPr>
          <w:rFonts w:hint="eastAsia" w:ascii="宋体" w:hAnsi="宋体" w:eastAsia="宋体" w:cs="宋体"/>
        </w:rPr>
      </w:pPr>
    </w:p>
    <w:p w14:paraId="32A18688">
      <w:pPr>
        <w:rPr>
          <w:rFonts w:hint="eastAsia" w:ascii="宋体" w:hAnsi="宋体" w:eastAsia="宋体" w:cs="宋体"/>
        </w:rPr>
      </w:pPr>
    </w:p>
    <w:p w14:paraId="79528605">
      <w:pPr>
        <w:pStyle w:val="13"/>
        <w:rPr>
          <w:rFonts w:hint="eastAsia" w:ascii="宋体" w:hAnsi="宋体" w:eastAsia="宋体" w:cs="宋体"/>
        </w:rPr>
      </w:pPr>
    </w:p>
    <w:p w14:paraId="39A8559F">
      <w:pPr>
        <w:rPr>
          <w:rFonts w:hint="eastAsia" w:ascii="宋体" w:hAnsi="宋体" w:eastAsia="宋体" w:cs="宋体"/>
        </w:rPr>
      </w:pPr>
    </w:p>
    <w:p w14:paraId="4C13E558">
      <w:pPr>
        <w:pStyle w:val="13"/>
        <w:rPr>
          <w:rFonts w:hint="eastAsia"/>
        </w:rPr>
      </w:pPr>
    </w:p>
    <w:p w14:paraId="2258B25D">
      <w:pPr>
        <w:rPr>
          <w:rFonts w:hint="eastAsia" w:ascii="宋体" w:hAnsi="宋体" w:eastAsia="宋体" w:cs="宋体"/>
        </w:rPr>
      </w:pPr>
    </w:p>
    <w:p w14:paraId="63D3F97D">
      <w:pPr>
        <w:pStyle w:val="13"/>
        <w:rPr>
          <w:rFonts w:hint="eastAsia" w:ascii="宋体" w:hAnsi="宋体" w:eastAsia="宋体" w:cs="宋体"/>
        </w:rPr>
      </w:pPr>
    </w:p>
    <w:p w14:paraId="4D416C60">
      <w:pPr>
        <w:jc w:val="center"/>
        <w:outlineLvl w:val="9"/>
        <w:rPr>
          <w:rFonts w:hint="eastAsia" w:ascii="宋体" w:hAnsi="宋体" w:eastAsia="宋体" w:cs="宋体"/>
        </w:rPr>
      </w:pPr>
    </w:p>
    <w:p w14:paraId="0A0D596E">
      <w:pPr>
        <w:pStyle w:val="2"/>
        <w:jc w:val="center"/>
        <w:rPr>
          <w:rFonts w:hint="eastAsia" w:ascii="宋体" w:hAnsi="宋体" w:eastAsia="宋体" w:cs="宋体"/>
          <w:lang w:eastAsia="zh-CN"/>
        </w:rPr>
      </w:pPr>
      <w:bookmarkStart w:id="10" w:name="_Toc28645"/>
      <w:r>
        <w:rPr>
          <w:rFonts w:hint="eastAsia" w:ascii="宋体" w:hAnsi="宋体" w:eastAsia="宋体" w:cs="宋体"/>
        </w:rPr>
        <w:t xml:space="preserve">第五部分 </w:t>
      </w:r>
      <w:bookmarkEnd w:id="10"/>
      <w:r>
        <w:rPr>
          <w:rFonts w:hint="eastAsia" w:ascii="宋体" w:hAnsi="宋体" w:cs="宋体"/>
          <w:lang w:eastAsia="zh-CN"/>
        </w:rPr>
        <w:t>评审办法</w:t>
      </w:r>
    </w:p>
    <w:p w14:paraId="12EC6E41">
      <w:pPr>
        <w:snapToGrid w:val="0"/>
        <w:spacing w:line="360" w:lineRule="auto"/>
        <w:ind w:left="482" w:hanging="482" w:hangingChars="200"/>
        <w:rPr>
          <w:rFonts w:hint="eastAsia" w:ascii="宋体" w:hAnsi="宋体" w:eastAsia="宋体" w:cs="宋体"/>
          <w:b/>
          <w:bCs/>
          <w:sz w:val="24"/>
        </w:rPr>
      </w:pPr>
    </w:p>
    <w:p w14:paraId="122284F9">
      <w:pPr>
        <w:rPr>
          <w:rFonts w:hint="eastAsia" w:ascii="宋体" w:hAnsi="宋体" w:eastAsia="宋体" w:cs="宋体"/>
          <w:b/>
          <w:bCs/>
          <w:sz w:val="24"/>
        </w:rPr>
      </w:pPr>
    </w:p>
    <w:p w14:paraId="35526C67">
      <w:pPr>
        <w:rPr>
          <w:rFonts w:hint="eastAsia" w:ascii="宋体" w:hAnsi="宋体" w:eastAsia="宋体" w:cs="宋体"/>
          <w:b/>
          <w:bCs/>
          <w:sz w:val="24"/>
        </w:rPr>
      </w:pPr>
      <w:r>
        <w:rPr>
          <w:rFonts w:hint="eastAsia" w:ascii="宋体" w:hAnsi="宋体" w:eastAsia="宋体" w:cs="宋体"/>
          <w:b/>
          <w:bCs/>
          <w:sz w:val="24"/>
        </w:rPr>
        <w:br w:type="page"/>
      </w:r>
    </w:p>
    <w:p w14:paraId="70ACD19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 xml:space="preserve">1. </w:t>
      </w:r>
      <w:r>
        <w:rPr>
          <w:rFonts w:hint="eastAsia" w:ascii="宋体" w:hAnsi="宋体" w:cs="宋体"/>
          <w:b/>
          <w:bCs/>
          <w:sz w:val="24"/>
          <w:lang w:eastAsia="zh-CN"/>
        </w:rPr>
        <w:t>谈判小组</w:t>
      </w:r>
    </w:p>
    <w:p w14:paraId="3539EF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1.1招标</w:t>
      </w:r>
      <w:r>
        <w:rPr>
          <w:rFonts w:hint="eastAsia" w:ascii="宋体" w:hAnsi="宋体" w:cs="宋体"/>
          <w:sz w:val="24"/>
          <w:lang w:val="en-US" w:eastAsia="zh-CN"/>
        </w:rPr>
        <w:t>代理</w:t>
      </w:r>
      <w:r>
        <w:rPr>
          <w:rFonts w:hint="eastAsia" w:ascii="宋体" w:hAnsi="宋体" w:eastAsia="宋体" w:cs="宋体"/>
          <w:sz w:val="24"/>
        </w:rPr>
        <w:t>机构将按照《中华人民共和国政府采购法</w:t>
      </w:r>
      <w:r>
        <w:rPr>
          <w:rFonts w:hint="eastAsia" w:ascii="宋体" w:hAnsi="宋体" w:cs="宋体"/>
          <w:sz w:val="24"/>
          <w:lang w:eastAsia="zh-CN"/>
        </w:rPr>
        <w:t>》《</w:t>
      </w:r>
      <w:r>
        <w:rPr>
          <w:rFonts w:hint="eastAsia" w:ascii="宋体" w:hAnsi="宋体" w:eastAsia="宋体" w:cs="宋体"/>
          <w:sz w:val="24"/>
        </w:rPr>
        <w:t>中华人民共和国政府采购法实施条例》及有关规定组建</w:t>
      </w:r>
      <w:r>
        <w:rPr>
          <w:rFonts w:hint="eastAsia" w:ascii="宋体" w:hAnsi="宋体" w:cs="宋体"/>
          <w:sz w:val="24"/>
          <w:lang w:eastAsia="zh-CN"/>
        </w:rPr>
        <w:t>谈判小组</w:t>
      </w:r>
      <w:r>
        <w:rPr>
          <w:rFonts w:hint="eastAsia" w:ascii="宋体" w:hAnsi="宋体" w:eastAsia="宋体" w:cs="宋体"/>
          <w:sz w:val="24"/>
        </w:rPr>
        <w:t xml:space="preserve">。 </w:t>
      </w:r>
    </w:p>
    <w:p w14:paraId="10E321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1.2</w:t>
      </w:r>
      <w:r>
        <w:rPr>
          <w:rFonts w:hint="eastAsia" w:ascii="宋体" w:hAnsi="宋体" w:cs="宋体"/>
          <w:sz w:val="24"/>
          <w:lang w:eastAsia="zh-CN"/>
        </w:rPr>
        <w:t>谈判小组</w:t>
      </w:r>
      <w:r>
        <w:rPr>
          <w:rFonts w:hint="eastAsia" w:ascii="宋体" w:hAnsi="宋体" w:eastAsia="宋体" w:cs="宋体"/>
          <w:sz w:val="24"/>
        </w:rPr>
        <w:t>由招标人代表及有关技术、经济等方面的专家组成。</w:t>
      </w:r>
    </w:p>
    <w:p w14:paraId="7ADB03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w:t>
      </w:r>
      <w:r>
        <w:rPr>
          <w:rFonts w:hint="eastAsia" w:ascii="宋体" w:hAnsi="宋体" w:cs="宋体"/>
          <w:sz w:val="24"/>
          <w:lang w:eastAsia="zh-CN"/>
        </w:rPr>
        <w:t>谈判小组</w:t>
      </w:r>
      <w:r>
        <w:rPr>
          <w:rFonts w:hint="eastAsia" w:ascii="宋体" w:hAnsi="宋体" w:eastAsia="宋体" w:cs="宋体"/>
          <w:sz w:val="24"/>
        </w:rPr>
        <w:t>负责评</w:t>
      </w:r>
      <w:r>
        <w:rPr>
          <w:rFonts w:hint="eastAsia" w:ascii="宋体" w:hAnsi="宋体" w:cs="宋体"/>
          <w:sz w:val="24"/>
          <w:lang w:val="en-US" w:eastAsia="zh-CN"/>
        </w:rPr>
        <w:t>审</w:t>
      </w:r>
      <w:r>
        <w:rPr>
          <w:rFonts w:hint="eastAsia" w:ascii="宋体" w:hAnsi="宋体" w:eastAsia="宋体" w:cs="宋体"/>
          <w:sz w:val="24"/>
        </w:rPr>
        <w:t>工作，对</w:t>
      </w:r>
      <w:r>
        <w:rPr>
          <w:rFonts w:hint="eastAsia" w:ascii="宋体" w:hAnsi="宋体" w:cs="宋体"/>
          <w:sz w:val="24"/>
          <w:lang w:eastAsia="zh-CN"/>
        </w:rPr>
        <w:t>响应文件</w:t>
      </w:r>
      <w:r>
        <w:rPr>
          <w:rFonts w:hint="eastAsia" w:ascii="宋体" w:hAnsi="宋体" w:eastAsia="宋体" w:cs="宋体"/>
          <w:sz w:val="24"/>
        </w:rPr>
        <w:t>进行审查和评估，并向招标方提交书面</w:t>
      </w:r>
      <w:r>
        <w:rPr>
          <w:rFonts w:hint="eastAsia" w:ascii="宋体" w:hAnsi="宋体" w:cs="宋体"/>
          <w:sz w:val="24"/>
          <w:lang w:eastAsia="zh-CN"/>
        </w:rPr>
        <w:t>评审</w:t>
      </w:r>
      <w:r>
        <w:rPr>
          <w:rFonts w:hint="eastAsia" w:ascii="宋体" w:hAnsi="宋体" w:eastAsia="宋体" w:cs="宋体"/>
          <w:sz w:val="24"/>
        </w:rPr>
        <w:t>报告。</w:t>
      </w:r>
    </w:p>
    <w:p w14:paraId="1DD7CD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sz w:val="24"/>
        </w:rPr>
      </w:pPr>
      <w:r>
        <w:rPr>
          <w:rFonts w:hint="eastAsia" w:ascii="宋体" w:hAnsi="宋体" w:eastAsia="宋体" w:cs="宋体"/>
          <w:sz w:val="24"/>
        </w:rPr>
        <w:t>1.</w:t>
      </w:r>
      <w:r>
        <w:rPr>
          <w:rFonts w:hint="eastAsia" w:ascii="宋体" w:hAnsi="宋体" w:eastAsia="宋体" w:cs="宋体"/>
          <w:b w:val="0"/>
          <w:bCs w:val="0"/>
          <w:sz w:val="24"/>
        </w:rPr>
        <w:t>4</w:t>
      </w:r>
      <w:r>
        <w:rPr>
          <w:rFonts w:hint="eastAsia" w:ascii="宋体" w:hAnsi="宋体" w:cs="宋体"/>
          <w:b w:val="0"/>
          <w:bCs w:val="0"/>
          <w:sz w:val="24"/>
          <w:lang w:eastAsia="zh-CN"/>
        </w:rPr>
        <w:t>评审</w:t>
      </w:r>
      <w:r>
        <w:rPr>
          <w:rFonts w:hint="eastAsia" w:ascii="宋体" w:hAnsi="宋体" w:eastAsia="宋体" w:cs="宋体"/>
          <w:b w:val="0"/>
          <w:bCs w:val="0"/>
          <w:sz w:val="24"/>
        </w:rPr>
        <w:t>方法：最低评标价法</w:t>
      </w:r>
      <w:r>
        <w:rPr>
          <w:rFonts w:hint="eastAsia" w:ascii="宋体" w:hAnsi="宋体" w:cs="宋体"/>
          <w:b w:val="0"/>
          <w:bCs w:val="0"/>
          <w:sz w:val="24"/>
          <w:lang w:eastAsia="zh-CN"/>
        </w:rPr>
        <w:t>，在质量和服务均能满足谈判文件实质性响应要求的供应商中，按照最后报价由低到高的顺序提出 3 名以上成交候选人，并编写评审报告</w:t>
      </w:r>
      <w:r>
        <w:rPr>
          <w:rFonts w:hint="eastAsia" w:ascii="宋体" w:hAnsi="宋体" w:eastAsia="宋体" w:cs="宋体"/>
          <w:b w:val="0"/>
          <w:bCs w:val="0"/>
          <w:sz w:val="24"/>
        </w:rPr>
        <w:t>。</w:t>
      </w:r>
    </w:p>
    <w:p w14:paraId="0A78A3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w:t>
      </w:r>
      <w:r>
        <w:rPr>
          <w:rFonts w:hint="eastAsia" w:ascii="宋体" w:hAnsi="宋体" w:cs="宋体"/>
          <w:sz w:val="24"/>
          <w:lang w:eastAsia="zh-CN"/>
        </w:rPr>
        <w:t>响应文件</w:t>
      </w:r>
      <w:r>
        <w:rPr>
          <w:rFonts w:hint="eastAsia" w:ascii="宋体" w:hAnsi="宋体" w:eastAsia="宋体" w:cs="宋体"/>
          <w:sz w:val="24"/>
        </w:rPr>
        <w:t>的澄清</w:t>
      </w:r>
    </w:p>
    <w:p w14:paraId="30A5876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w:t>
      </w:r>
      <w:r>
        <w:rPr>
          <w:rFonts w:hint="eastAsia" w:ascii="宋体" w:hAnsi="宋体" w:cs="宋体"/>
          <w:sz w:val="24"/>
          <w:lang w:eastAsia="zh-CN"/>
        </w:rPr>
        <w:t>评审</w:t>
      </w:r>
      <w:r>
        <w:rPr>
          <w:rFonts w:hint="eastAsia" w:ascii="宋体" w:hAnsi="宋体" w:eastAsia="宋体" w:cs="宋体"/>
          <w:sz w:val="24"/>
        </w:rPr>
        <w:t>期间，</w:t>
      </w:r>
      <w:r>
        <w:rPr>
          <w:rFonts w:hint="eastAsia" w:ascii="宋体" w:hAnsi="宋体" w:cs="宋体"/>
          <w:sz w:val="24"/>
          <w:lang w:eastAsia="zh-CN"/>
        </w:rPr>
        <w:t>谈判小组</w:t>
      </w:r>
      <w:r>
        <w:rPr>
          <w:rFonts w:hint="eastAsia" w:ascii="宋体" w:hAnsi="宋体" w:eastAsia="宋体" w:cs="宋体"/>
          <w:sz w:val="24"/>
        </w:rPr>
        <w:t>可要求</w:t>
      </w:r>
      <w:r>
        <w:rPr>
          <w:rFonts w:hint="eastAsia" w:ascii="宋体" w:hAnsi="宋体" w:cs="宋体"/>
          <w:sz w:val="24"/>
          <w:lang w:eastAsia="zh-CN"/>
        </w:rPr>
        <w:t>供应商</w:t>
      </w:r>
      <w:r>
        <w:rPr>
          <w:rFonts w:hint="eastAsia" w:ascii="宋体" w:hAnsi="宋体" w:eastAsia="宋体" w:cs="宋体"/>
          <w:sz w:val="24"/>
        </w:rPr>
        <w:t>对其</w:t>
      </w:r>
      <w:r>
        <w:rPr>
          <w:rFonts w:hint="eastAsia" w:ascii="宋体" w:hAnsi="宋体" w:cs="宋体"/>
          <w:sz w:val="24"/>
          <w:lang w:eastAsia="zh-CN"/>
        </w:rPr>
        <w:t>响应文件</w:t>
      </w:r>
      <w:r>
        <w:rPr>
          <w:rFonts w:hint="eastAsia" w:ascii="宋体" w:hAnsi="宋体" w:eastAsia="宋体" w:cs="宋体"/>
          <w:sz w:val="24"/>
        </w:rPr>
        <w:t>中含义不明确的内容作必要的澄清或说明，但澄清或说明不得超出</w:t>
      </w:r>
      <w:r>
        <w:rPr>
          <w:rFonts w:hint="eastAsia" w:ascii="宋体" w:hAnsi="宋体" w:cs="宋体"/>
          <w:sz w:val="24"/>
          <w:lang w:eastAsia="zh-CN"/>
        </w:rPr>
        <w:t>响应文件</w:t>
      </w:r>
      <w:r>
        <w:rPr>
          <w:rFonts w:hint="eastAsia" w:ascii="宋体" w:hAnsi="宋体" w:eastAsia="宋体" w:cs="宋体"/>
          <w:sz w:val="24"/>
        </w:rPr>
        <w:t>的范围或改变</w:t>
      </w:r>
      <w:r>
        <w:rPr>
          <w:rFonts w:hint="eastAsia" w:ascii="宋体" w:hAnsi="宋体" w:cs="宋体"/>
          <w:sz w:val="24"/>
          <w:lang w:eastAsia="zh-CN"/>
        </w:rPr>
        <w:t>响应文件</w:t>
      </w:r>
      <w:r>
        <w:rPr>
          <w:rFonts w:hint="eastAsia" w:ascii="宋体" w:hAnsi="宋体" w:eastAsia="宋体" w:cs="宋体"/>
          <w:sz w:val="24"/>
        </w:rPr>
        <w:t>实质性内容。有关澄清的要求和答复均应以书面形式提交，澄清的内容为</w:t>
      </w:r>
      <w:r>
        <w:rPr>
          <w:rFonts w:hint="eastAsia" w:ascii="宋体" w:hAnsi="宋体" w:cs="宋体"/>
          <w:sz w:val="24"/>
          <w:lang w:eastAsia="zh-CN"/>
        </w:rPr>
        <w:t>响应文件</w:t>
      </w:r>
      <w:r>
        <w:rPr>
          <w:rFonts w:hint="eastAsia" w:ascii="宋体" w:hAnsi="宋体" w:eastAsia="宋体" w:cs="宋体"/>
          <w:sz w:val="24"/>
        </w:rPr>
        <w:t>的组成部分。</w:t>
      </w:r>
    </w:p>
    <w:p w14:paraId="480E47F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bookmarkStart w:id="11" w:name="_Toc10719"/>
      <w:bookmarkStart w:id="12" w:name="_Toc3291"/>
      <w:bookmarkStart w:id="13" w:name="_Toc2228"/>
      <w:bookmarkStart w:id="14" w:name="_Toc16630"/>
      <w:r>
        <w:rPr>
          <w:rFonts w:hint="eastAsia" w:ascii="宋体" w:hAnsi="宋体" w:eastAsia="宋体" w:cs="宋体"/>
          <w:b/>
          <w:bCs/>
          <w:spacing w:val="0"/>
          <w:sz w:val="24"/>
          <w:szCs w:val="24"/>
          <w:lang w:val="en-US" w:eastAsia="zh-CN"/>
        </w:rPr>
        <w:t>2.</w:t>
      </w:r>
      <w:r>
        <w:rPr>
          <w:rFonts w:hint="eastAsia" w:ascii="宋体" w:hAnsi="宋体" w:eastAsia="宋体" w:cs="宋体"/>
          <w:b/>
          <w:bCs/>
          <w:spacing w:val="0"/>
          <w:sz w:val="24"/>
          <w:szCs w:val="24"/>
        </w:rPr>
        <w:t>评审方法</w:t>
      </w:r>
    </w:p>
    <w:p w14:paraId="2BD07B8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本次竞争性谈判根据符合采购需求、质量和服务满足且报价最低的原则推荐成交候选供应商。</w:t>
      </w:r>
    </w:p>
    <w:p w14:paraId="3E1B20F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3.</w:t>
      </w:r>
      <w:r>
        <w:rPr>
          <w:rFonts w:hint="eastAsia" w:ascii="宋体" w:hAnsi="宋体" w:eastAsia="宋体" w:cs="宋体"/>
          <w:b/>
          <w:bCs/>
          <w:spacing w:val="0"/>
          <w:sz w:val="24"/>
          <w:szCs w:val="24"/>
        </w:rPr>
        <w:t>评审程序</w:t>
      </w:r>
    </w:p>
    <w:p w14:paraId="22B5A71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按照初审：资格审查和符合性审查、二次报价、推荐成交候选人三个步骤进行评审。在上一步评审中不合格的，不进入下一步的评审。</w:t>
      </w:r>
    </w:p>
    <w:p w14:paraId="1AE1C9E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3.</w:t>
      </w:r>
      <w:r>
        <w:rPr>
          <w:rFonts w:hint="eastAsia" w:ascii="宋体" w:hAnsi="宋体" w:eastAsia="宋体" w:cs="宋体"/>
          <w:b/>
          <w:bCs/>
          <w:spacing w:val="0"/>
          <w:sz w:val="24"/>
          <w:szCs w:val="24"/>
        </w:rPr>
        <w:t>1</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rPr>
        <w:t>初审</w:t>
      </w:r>
    </w:p>
    <w:p w14:paraId="5240293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1.1 资格审查：</w:t>
      </w:r>
    </w:p>
    <w:tbl>
      <w:tblPr>
        <w:tblStyle w:val="120"/>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6"/>
        <w:gridCol w:w="1839"/>
        <w:gridCol w:w="5698"/>
      </w:tblGrid>
      <w:tr w14:paraId="0FCC1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5" w:type="pct"/>
            <w:vAlign w:val="center"/>
          </w:tcPr>
          <w:p w14:paraId="6FCCE41D">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序号</w:t>
            </w:r>
          </w:p>
        </w:tc>
        <w:tc>
          <w:tcPr>
            <w:tcW w:w="1111" w:type="pct"/>
            <w:vAlign w:val="center"/>
          </w:tcPr>
          <w:p w14:paraId="73C638D7">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评审因素</w:t>
            </w:r>
          </w:p>
        </w:tc>
        <w:tc>
          <w:tcPr>
            <w:tcW w:w="3443" w:type="pct"/>
            <w:vAlign w:val="center"/>
          </w:tcPr>
          <w:p w14:paraId="0D33CCA1">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评审标准</w:t>
            </w:r>
          </w:p>
        </w:tc>
      </w:tr>
      <w:tr w14:paraId="0D96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445" w:type="pct"/>
            <w:vAlign w:val="center"/>
          </w:tcPr>
          <w:p w14:paraId="7350F469">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lang w:eastAsia="zh-CN"/>
              </w:rPr>
            </w:pPr>
          </w:p>
          <w:p w14:paraId="369D4D5E">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p>
        </w:tc>
        <w:tc>
          <w:tcPr>
            <w:tcW w:w="1111" w:type="pct"/>
            <w:vAlign w:val="center"/>
          </w:tcPr>
          <w:p w14:paraId="3DAA1CE8">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营业执照</w:t>
            </w:r>
          </w:p>
        </w:tc>
        <w:tc>
          <w:tcPr>
            <w:tcW w:w="3443" w:type="pct"/>
            <w:vAlign w:val="center"/>
          </w:tcPr>
          <w:p w14:paraId="0A308E0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auto"/>
                <w:spacing w:val="0"/>
                <w:sz w:val="24"/>
                <w:szCs w:val="24"/>
                <w:shd w:val="clear" w:fill="FFFFFF"/>
              </w:rPr>
              <w:t>具有独立承担民事责任能力的法人或非法人组织或自然人，提供合法有效的统一社会信用代码的营业执照等证明文件；</w:t>
            </w:r>
          </w:p>
        </w:tc>
      </w:tr>
      <w:tr w14:paraId="58EB9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445" w:type="pct"/>
            <w:vAlign w:val="center"/>
          </w:tcPr>
          <w:p w14:paraId="41898B95">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w:t>
            </w:r>
          </w:p>
        </w:tc>
        <w:tc>
          <w:tcPr>
            <w:tcW w:w="1111" w:type="pct"/>
            <w:vAlign w:val="center"/>
          </w:tcPr>
          <w:p w14:paraId="01420231">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法定代表人资格证明或法定代表人授权委托书</w:t>
            </w:r>
          </w:p>
        </w:tc>
        <w:tc>
          <w:tcPr>
            <w:tcW w:w="3443" w:type="pct"/>
            <w:vAlign w:val="center"/>
          </w:tcPr>
          <w:p w14:paraId="676A3FD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auto"/>
                <w:spacing w:val="0"/>
                <w:sz w:val="24"/>
                <w:szCs w:val="24"/>
                <w:shd w:val="clear" w:fill="FFFFFF"/>
              </w:rPr>
              <w:t>提供法定代表人授权委托书及被授权人身份证（</w:t>
            </w:r>
            <w:r>
              <w:rPr>
                <w:rFonts w:hint="eastAsia" w:ascii="宋体" w:hAnsi="宋体" w:cs="宋体"/>
                <w:i w:val="0"/>
                <w:iCs w:val="0"/>
                <w:caps w:val="0"/>
                <w:color w:val="auto"/>
                <w:spacing w:val="0"/>
                <w:sz w:val="24"/>
                <w:szCs w:val="24"/>
                <w:shd w:val="clear" w:fill="FFFFFF"/>
                <w:lang w:eastAsia="zh-CN"/>
              </w:rPr>
              <w:t>供应商</w:t>
            </w:r>
            <w:r>
              <w:rPr>
                <w:rFonts w:hint="eastAsia" w:ascii="宋体" w:hAnsi="宋体" w:eastAsia="宋体" w:cs="宋体"/>
                <w:i w:val="0"/>
                <w:iCs w:val="0"/>
                <w:caps w:val="0"/>
                <w:color w:val="auto"/>
                <w:spacing w:val="0"/>
                <w:sz w:val="24"/>
                <w:szCs w:val="24"/>
                <w:shd w:val="clear" w:fill="FFFFFF"/>
              </w:rPr>
              <w:t>为法定代表人时，须提交法定代表人证明书）；</w:t>
            </w:r>
          </w:p>
        </w:tc>
      </w:tr>
      <w:tr w14:paraId="1C7F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445" w:type="pct"/>
            <w:shd w:val="clear" w:color="auto" w:fill="auto"/>
            <w:vAlign w:val="center"/>
          </w:tcPr>
          <w:p w14:paraId="2B70C8AD">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highlight w:val="none"/>
                <w:lang w:val="en-US" w:eastAsia="en-US" w:bidi="ar-SA"/>
              </w:rPr>
            </w:pPr>
            <w:r>
              <w:rPr>
                <w:rFonts w:hint="eastAsia" w:ascii="宋体" w:hAnsi="宋体" w:eastAsia="宋体" w:cs="宋体"/>
                <w:spacing w:val="0"/>
                <w:sz w:val="24"/>
                <w:szCs w:val="24"/>
                <w:highlight w:val="none"/>
              </w:rPr>
              <w:t>3</w:t>
            </w:r>
          </w:p>
        </w:tc>
        <w:tc>
          <w:tcPr>
            <w:tcW w:w="1111" w:type="pct"/>
            <w:vAlign w:val="center"/>
          </w:tcPr>
          <w:p w14:paraId="1C2F945D">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特殊资格要求</w:t>
            </w:r>
          </w:p>
        </w:tc>
        <w:tc>
          <w:tcPr>
            <w:tcW w:w="3443" w:type="pct"/>
            <w:vAlign w:val="center"/>
          </w:tcPr>
          <w:p w14:paraId="6BEC240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为生产厂家的须提供医疗器械生产许可证；</w:t>
            </w:r>
            <w:r>
              <w:rPr>
                <w:rFonts w:hint="eastAsia" w:ascii="宋体" w:hAnsi="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为代理商的根据所投产品类别还需提供第二类医疗器械备案凭证或第三类医疗器械经营许可证；根据所投产品的类别出具该类产品注册证；</w:t>
            </w:r>
          </w:p>
        </w:tc>
      </w:tr>
      <w:tr w14:paraId="1CA9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45" w:type="pct"/>
            <w:shd w:val="clear" w:color="auto" w:fill="auto"/>
            <w:vAlign w:val="center"/>
          </w:tcPr>
          <w:p w14:paraId="0C4310ED">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p>
          <w:p w14:paraId="1F2B6024">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pacing w:val="0"/>
                <w:sz w:val="24"/>
                <w:szCs w:val="24"/>
              </w:rPr>
              <w:t>4</w:t>
            </w:r>
          </w:p>
        </w:tc>
        <w:tc>
          <w:tcPr>
            <w:tcW w:w="1111" w:type="pct"/>
            <w:vAlign w:val="center"/>
          </w:tcPr>
          <w:p w14:paraId="4B5D539F">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财务状况报告</w:t>
            </w:r>
          </w:p>
        </w:tc>
        <w:tc>
          <w:tcPr>
            <w:tcW w:w="3443" w:type="pct"/>
            <w:shd w:val="clear" w:color="auto" w:fill="auto"/>
            <w:vAlign w:val="center"/>
          </w:tcPr>
          <w:p w14:paraId="0137C7D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提供经会计师事务所审计的2024年财务审计报告（且出具的审计报告应当经过注册会计师行业统一监管平台备案赋码）或投标截止日前半年内任意一个月的财务报表（至少应包含资产负债表、利润表和现金流量表）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shd w:val="clear" w:fill="FFFFFF"/>
                <w:lang w:eastAsia="zh-CN"/>
              </w:rPr>
              <w:t>；</w:t>
            </w:r>
          </w:p>
        </w:tc>
      </w:tr>
      <w:tr w14:paraId="7ABB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5" w:type="pct"/>
            <w:shd w:val="clear" w:color="auto" w:fill="auto"/>
            <w:vAlign w:val="center"/>
          </w:tcPr>
          <w:p w14:paraId="4B49F43F">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pacing w:val="0"/>
                <w:sz w:val="24"/>
                <w:szCs w:val="24"/>
              </w:rPr>
              <w:t>5</w:t>
            </w:r>
          </w:p>
        </w:tc>
        <w:tc>
          <w:tcPr>
            <w:tcW w:w="1111" w:type="pct"/>
            <w:vAlign w:val="center"/>
          </w:tcPr>
          <w:p w14:paraId="28CBF8C4">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社会保障资金缴纳证明</w:t>
            </w:r>
          </w:p>
        </w:tc>
        <w:tc>
          <w:tcPr>
            <w:tcW w:w="3443" w:type="pct"/>
            <w:shd w:val="clear" w:color="auto" w:fill="auto"/>
            <w:vAlign w:val="center"/>
          </w:tcPr>
          <w:p w14:paraId="4AA1E62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tc>
      </w:tr>
      <w:tr w14:paraId="68AAF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45" w:type="pct"/>
            <w:shd w:val="clear" w:color="auto" w:fill="auto"/>
            <w:vAlign w:val="center"/>
          </w:tcPr>
          <w:p w14:paraId="6D376B89">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pacing w:val="0"/>
                <w:sz w:val="24"/>
                <w:szCs w:val="24"/>
              </w:rPr>
              <w:t>6</w:t>
            </w:r>
          </w:p>
        </w:tc>
        <w:tc>
          <w:tcPr>
            <w:tcW w:w="1111" w:type="pct"/>
            <w:vAlign w:val="center"/>
          </w:tcPr>
          <w:p w14:paraId="26D8CC1E">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税收缴纳证明</w:t>
            </w:r>
          </w:p>
        </w:tc>
        <w:tc>
          <w:tcPr>
            <w:tcW w:w="3443" w:type="pct"/>
            <w:shd w:val="clear" w:color="auto" w:fill="auto"/>
            <w:vAlign w:val="center"/>
          </w:tcPr>
          <w:p w14:paraId="217D42F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tc>
      </w:tr>
      <w:tr w14:paraId="74B7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445" w:type="pct"/>
            <w:shd w:val="clear" w:color="auto" w:fill="auto"/>
            <w:vAlign w:val="center"/>
          </w:tcPr>
          <w:p w14:paraId="50B4AF25">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lang w:eastAsia="zh-CN"/>
              </w:rPr>
            </w:pPr>
          </w:p>
          <w:p w14:paraId="464EE40B">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pacing w:val="0"/>
                <w:sz w:val="24"/>
                <w:szCs w:val="24"/>
              </w:rPr>
              <w:t>7</w:t>
            </w:r>
          </w:p>
        </w:tc>
        <w:tc>
          <w:tcPr>
            <w:tcW w:w="1111" w:type="pct"/>
            <w:vAlign w:val="center"/>
          </w:tcPr>
          <w:p w14:paraId="7350F0E8">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sz w:val="24"/>
                <w:szCs w:val="24"/>
                <w:lang w:val="en-US" w:eastAsia="zh-CN"/>
              </w:rPr>
            </w:pPr>
            <w:r>
              <w:rPr>
                <w:rFonts w:hint="eastAsia" w:cs="宋体"/>
                <w:spacing w:val="0"/>
                <w:sz w:val="24"/>
                <w:szCs w:val="24"/>
                <w:lang w:val="en-US" w:eastAsia="zh-CN"/>
              </w:rPr>
              <w:t>声明1</w:t>
            </w:r>
          </w:p>
        </w:tc>
        <w:tc>
          <w:tcPr>
            <w:tcW w:w="3443" w:type="pct"/>
            <w:shd w:val="clear" w:color="auto" w:fill="auto"/>
            <w:vAlign w:val="center"/>
          </w:tcPr>
          <w:p w14:paraId="63C3C93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具有履行合同所必需的设备和专业技术能力的书面声明；</w:t>
            </w:r>
          </w:p>
        </w:tc>
      </w:tr>
      <w:tr w14:paraId="67506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45" w:type="pct"/>
            <w:shd w:val="clear" w:color="auto" w:fill="auto"/>
            <w:vAlign w:val="center"/>
          </w:tcPr>
          <w:p w14:paraId="4642AF38">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pacing w:val="0"/>
                <w:sz w:val="24"/>
                <w:szCs w:val="24"/>
              </w:rPr>
              <w:t>8</w:t>
            </w:r>
          </w:p>
        </w:tc>
        <w:tc>
          <w:tcPr>
            <w:tcW w:w="1111" w:type="pct"/>
            <w:vAlign w:val="center"/>
          </w:tcPr>
          <w:p w14:paraId="718672B9">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声明</w:t>
            </w:r>
            <w:r>
              <w:rPr>
                <w:rFonts w:hint="eastAsia" w:ascii="宋体" w:hAnsi="宋体" w:eastAsia="宋体" w:cs="宋体"/>
                <w:spacing w:val="0"/>
                <w:sz w:val="24"/>
                <w:szCs w:val="24"/>
                <w:lang w:val="en-US" w:eastAsia="zh-CN"/>
              </w:rPr>
              <w:t>2</w:t>
            </w:r>
          </w:p>
        </w:tc>
        <w:tc>
          <w:tcPr>
            <w:tcW w:w="3443" w:type="pct"/>
            <w:shd w:val="clear" w:color="auto" w:fill="auto"/>
            <w:vAlign w:val="center"/>
          </w:tcPr>
          <w:p w14:paraId="7C4B5FF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提供参加政府采购活动前三年内，在经营活动中没有重大违法记录书面声明；</w:t>
            </w:r>
          </w:p>
        </w:tc>
      </w:tr>
      <w:tr w14:paraId="7B76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445" w:type="pct"/>
            <w:shd w:val="clear" w:color="auto" w:fill="auto"/>
            <w:vAlign w:val="center"/>
          </w:tcPr>
          <w:p w14:paraId="5E6D22F7">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pacing w:val="0"/>
                <w:sz w:val="24"/>
                <w:szCs w:val="24"/>
              </w:rPr>
              <w:t>9</w:t>
            </w:r>
          </w:p>
        </w:tc>
        <w:tc>
          <w:tcPr>
            <w:tcW w:w="1111" w:type="pct"/>
            <w:vAlign w:val="center"/>
          </w:tcPr>
          <w:p w14:paraId="5C22F82F">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sz w:val="24"/>
                <w:szCs w:val="24"/>
                <w:lang w:val="en-US" w:eastAsia="zh-CN"/>
              </w:rPr>
            </w:pPr>
            <w:r>
              <w:rPr>
                <w:rFonts w:hint="eastAsia" w:cs="宋体"/>
                <w:spacing w:val="0"/>
                <w:sz w:val="24"/>
                <w:szCs w:val="24"/>
                <w:lang w:val="en-US" w:eastAsia="zh-CN"/>
              </w:rPr>
              <w:t>查询结果</w:t>
            </w:r>
          </w:p>
        </w:tc>
        <w:tc>
          <w:tcPr>
            <w:tcW w:w="3443" w:type="pct"/>
            <w:shd w:val="clear" w:color="auto" w:fill="auto"/>
            <w:vAlign w:val="center"/>
          </w:tcPr>
          <w:p w14:paraId="0FD1BB7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未被列入失信被执行人、重大税收违法失信主体、政府采购严重违法失信行为记录名单；以“信用中国”网站（www.creditchina.gov.cn）或中国政府采购网（www.ccgp.gov.cn）查询结果为准；</w:t>
            </w:r>
          </w:p>
        </w:tc>
      </w:tr>
      <w:tr w14:paraId="35E43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5" w:type="pct"/>
            <w:vAlign w:val="center"/>
          </w:tcPr>
          <w:p w14:paraId="4287A508">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sz w:val="24"/>
                <w:szCs w:val="24"/>
                <w:lang w:val="en-US" w:eastAsia="zh-CN"/>
              </w:rPr>
            </w:pPr>
            <w:r>
              <w:rPr>
                <w:rFonts w:hint="eastAsia" w:cs="宋体"/>
                <w:spacing w:val="0"/>
                <w:sz w:val="24"/>
                <w:szCs w:val="24"/>
                <w:lang w:val="en-US" w:eastAsia="zh-CN"/>
              </w:rPr>
              <w:t>10</w:t>
            </w:r>
          </w:p>
        </w:tc>
        <w:tc>
          <w:tcPr>
            <w:tcW w:w="1111" w:type="pct"/>
            <w:vAlign w:val="center"/>
          </w:tcPr>
          <w:p w14:paraId="3EAE4CA0">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非联合体投标书面声明</w:t>
            </w:r>
          </w:p>
        </w:tc>
        <w:tc>
          <w:tcPr>
            <w:tcW w:w="3443" w:type="pct"/>
            <w:shd w:val="clear" w:color="auto" w:fill="auto"/>
            <w:vAlign w:val="center"/>
          </w:tcPr>
          <w:p w14:paraId="147009A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本项目不接受联合体投标。</w:t>
            </w:r>
          </w:p>
        </w:tc>
      </w:tr>
      <w:tr w14:paraId="61BA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5" w:type="pct"/>
            <w:vAlign w:val="center"/>
          </w:tcPr>
          <w:p w14:paraId="63A97C31">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sz w:val="24"/>
                <w:szCs w:val="24"/>
                <w:lang w:val="en-US" w:eastAsia="zh-CN"/>
              </w:rPr>
            </w:pPr>
            <w:r>
              <w:rPr>
                <w:rFonts w:hint="eastAsia" w:cs="宋体"/>
                <w:spacing w:val="0"/>
                <w:sz w:val="24"/>
                <w:szCs w:val="24"/>
                <w:lang w:val="en-US" w:eastAsia="zh-CN"/>
              </w:rPr>
              <w:t>11</w:t>
            </w:r>
          </w:p>
        </w:tc>
        <w:tc>
          <w:tcPr>
            <w:tcW w:w="1111" w:type="pct"/>
            <w:vAlign w:val="center"/>
          </w:tcPr>
          <w:p w14:paraId="0FD8C71F">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中小企业声明函</w:t>
            </w:r>
          </w:p>
        </w:tc>
        <w:tc>
          <w:tcPr>
            <w:tcW w:w="3443" w:type="pct"/>
            <w:vAlign w:val="center"/>
          </w:tcPr>
          <w:p w14:paraId="5EDFEFA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b w:val="0"/>
                <w:bCs w:val="0"/>
                <w:i w:val="0"/>
                <w:iCs w:val="0"/>
                <w:caps w:val="0"/>
                <w:color w:val="auto"/>
                <w:spacing w:val="0"/>
                <w:sz w:val="24"/>
                <w:szCs w:val="24"/>
                <w:highlight w:val="none"/>
                <w:shd w:val="clear" w:fill="FFFFFF"/>
                <w:lang w:eastAsia="zh-CN"/>
              </w:rPr>
              <w:t>本项目专门面向中小企业采购；投标人须符合财政部工业和信息化部《关于印发〈政府采购促进中小企业发展管理办法〉的通知》（财库〔2020〕46号）规定的中小企业参加，并提供《中小企业声明函》。</w:t>
            </w:r>
          </w:p>
        </w:tc>
      </w:tr>
    </w:tbl>
    <w:p w14:paraId="4DFE702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备注</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rPr>
        <w:t>上述1-</w:t>
      </w:r>
      <w:r>
        <w:rPr>
          <w:rFonts w:hint="eastAsia" w:ascii="宋体" w:hAnsi="宋体" w:eastAsia="宋体" w:cs="宋体"/>
          <w:b/>
          <w:bCs/>
          <w:spacing w:val="0"/>
          <w:sz w:val="24"/>
          <w:szCs w:val="24"/>
          <w:lang w:val="en-US" w:eastAsia="zh-CN"/>
        </w:rPr>
        <w:t>11</w:t>
      </w:r>
      <w:r>
        <w:rPr>
          <w:rFonts w:hint="eastAsia" w:ascii="宋体" w:hAnsi="宋体" w:eastAsia="宋体" w:cs="宋体"/>
          <w:b/>
          <w:bCs/>
          <w:spacing w:val="0"/>
          <w:sz w:val="24"/>
          <w:szCs w:val="24"/>
        </w:rPr>
        <w:t>项为投标供应商必备的资格条件，若有1项不符合要求，视为资格审查不合格，将取消谈判资格。</w:t>
      </w:r>
    </w:p>
    <w:p w14:paraId="6E3B81F5">
      <w:pPr>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br w:type="page"/>
      </w:r>
    </w:p>
    <w:p w14:paraId="78664FD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lang w:eastAsia="zh-CN"/>
        </w:rPr>
      </w:pPr>
      <w:r>
        <w:rPr>
          <w:rFonts w:hint="eastAsia" w:ascii="宋体" w:hAnsi="宋体" w:eastAsia="宋体" w:cs="宋体"/>
          <w:b/>
          <w:bCs/>
          <w:spacing w:val="0"/>
          <w:sz w:val="24"/>
          <w:szCs w:val="24"/>
          <w:lang w:val="en-US" w:eastAsia="zh-CN"/>
        </w:rPr>
        <w:t>3.</w:t>
      </w:r>
      <w:r>
        <w:rPr>
          <w:rFonts w:hint="eastAsia" w:ascii="宋体" w:hAnsi="宋体" w:eastAsia="宋体" w:cs="宋体"/>
          <w:b/>
          <w:bCs/>
          <w:spacing w:val="0"/>
          <w:sz w:val="24"/>
          <w:szCs w:val="24"/>
        </w:rPr>
        <w:t>1.2 符合性审查（符合性审查不合格的，按无效响应处理，不进入二次报价环节）</w:t>
      </w:r>
    </w:p>
    <w:tbl>
      <w:tblPr>
        <w:tblStyle w:val="120"/>
        <w:tblW w:w="50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1"/>
        <w:gridCol w:w="1779"/>
        <w:gridCol w:w="5809"/>
      </w:tblGrid>
      <w:tr w14:paraId="3AFC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417" w:type="pct"/>
            <w:vAlign w:val="center"/>
          </w:tcPr>
          <w:p w14:paraId="1732ABC0">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序号</w:t>
            </w:r>
          </w:p>
        </w:tc>
        <w:tc>
          <w:tcPr>
            <w:tcW w:w="1074" w:type="pct"/>
            <w:vAlign w:val="center"/>
          </w:tcPr>
          <w:p w14:paraId="7BD8236E">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审查内容</w:t>
            </w:r>
          </w:p>
        </w:tc>
        <w:tc>
          <w:tcPr>
            <w:tcW w:w="3507" w:type="pct"/>
            <w:vAlign w:val="center"/>
          </w:tcPr>
          <w:p w14:paraId="2693E7B8">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审查细则</w:t>
            </w:r>
          </w:p>
        </w:tc>
      </w:tr>
      <w:tr w14:paraId="0DE7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417" w:type="pct"/>
            <w:vAlign w:val="center"/>
          </w:tcPr>
          <w:p w14:paraId="0EE4C00E">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p>
        </w:tc>
        <w:tc>
          <w:tcPr>
            <w:tcW w:w="1074" w:type="pct"/>
            <w:vAlign w:val="center"/>
          </w:tcPr>
          <w:p w14:paraId="70AF668C">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供应商名称</w:t>
            </w:r>
          </w:p>
        </w:tc>
        <w:tc>
          <w:tcPr>
            <w:tcW w:w="3507" w:type="pct"/>
            <w:vAlign w:val="center"/>
          </w:tcPr>
          <w:p w14:paraId="19C797ED">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供应商名称与公章、营业执照一致</w:t>
            </w:r>
          </w:p>
        </w:tc>
      </w:tr>
      <w:tr w14:paraId="0BB40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17" w:type="pct"/>
            <w:vAlign w:val="center"/>
          </w:tcPr>
          <w:p w14:paraId="57A2663C">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w:t>
            </w:r>
          </w:p>
        </w:tc>
        <w:tc>
          <w:tcPr>
            <w:tcW w:w="1074" w:type="pct"/>
            <w:vAlign w:val="center"/>
          </w:tcPr>
          <w:p w14:paraId="111F27FA">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响应文件项目名称、项目编号</w:t>
            </w:r>
          </w:p>
        </w:tc>
        <w:tc>
          <w:tcPr>
            <w:tcW w:w="3507" w:type="pct"/>
            <w:vAlign w:val="center"/>
          </w:tcPr>
          <w:p w14:paraId="62684BD3">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响应文件以下三处的项目名称、项目编号与本项目完全一致，且无遗漏：</w:t>
            </w:r>
          </w:p>
          <w:p w14:paraId="533087B3">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（1）封面；</w:t>
            </w:r>
          </w:p>
          <w:p w14:paraId="44FDA51E">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（2）谈判响应函；</w:t>
            </w:r>
          </w:p>
          <w:p w14:paraId="7F4E9767">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（3）法定代表人证明书或授权书。</w:t>
            </w:r>
          </w:p>
        </w:tc>
      </w:tr>
      <w:tr w14:paraId="07CF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17" w:type="pct"/>
            <w:shd w:val="clear" w:color="auto" w:fill="auto"/>
            <w:vAlign w:val="center"/>
          </w:tcPr>
          <w:p w14:paraId="5E811A79">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highlight w:val="none"/>
                <w:lang w:val="en-US" w:eastAsia="en-US" w:bidi="ar-SA"/>
              </w:rPr>
            </w:pPr>
            <w:r>
              <w:rPr>
                <w:rFonts w:hint="eastAsia" w:ascii="宋体" w:hAnsi="宋体" w:eastAsia="宋体" w:cs="宋体"/>
                <w:spacing w:val="0"/>
                <w:sz w:val="24"/>
                <w:szCs w:val="24"/>
                <w:highlight w:val="none"/>
              </w:rPr>
              <w:t>3</w:t>
            </w:r>
          </w:p>
        </w:tc>
        <w:tc>
          <w:tcPr>
            <w:tcW w:w="1074" w:type="pct"/>
            <w:shd w:val="clear" w:color="auto" w:fill="auto"/>
            <w:vAlign w:val="center"/>
          </w:tcPr>
          <w:p w14:paraId="0ABCE55C">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lang w:val="en-US" w:eastAsia="en-US" w:bidi="ar-SA"/>
              </w:rPr>
            </w:pPr>
            <w:r>
              <w:rPr>
                <w:rFonts w:hint="eastAsia" w:ascii="宋体" w:hAnsi="宋体" w:eastAsia="宋体" w:cs="宋体"/>
                <w:spacing w:val="0"/>
                <w:sz w:val="24"/>
                <w:szCs w:val="24"/>
              </w:rPr>
              <w:t>谈判报价</w:t>
            </w:r>
          </w:p>
        </w:tc>
        <w:tc>
          <w:tcPr>
            <w:tcW w:w="3507" w:type="pct"/>
            <w:shd w:val="clear" w:color="auto" w:fill="auto"/>
            <w:vAlign w:val="center"/>
          </w:tcPr>
          <w:p w14:paraId="75F42625">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lang w:val="en-US" w:eastAsia="en-US" w:bidi="ar-SA"/>
              </w:rPr>
            </w:pPr>
            <w:r>
              <w:rPr>
                <w:rFonts w:hint="eastAsia" w:ascii="宋体" w:hAnsi="宋体" w:eastAsia="宋体" w:cs="宋体"/>
                <w:spacing w:val="0"/>
                <w:sz w:val="24"/>
                <w:szCs w:val="24"/>
              </w:rPr>
              <w:t>完整无缺项，未超过采购预算，无选择性报价</w:t>
            </w:r>
          </w:p>
        </w:tc>
      </w:tr>
      <w:tr w14:paraId="75E2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17" w:type="pct"/>
            <w:shd w:val="clear" w:color="auto" w:fill="auto"/>
            <w:vAlign w:val="center"/>
          </w:tcPr>
          <w:p w14:paraId="34B9A371">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highlight w:val="none"/>
                <w:lang w:val="en-US" w:eastAsia="en-US" w:bidi="ar-SA"/>
              </w:rPr>
            </w:pPr>
            <w:r>
              <w:rPr>
                <w:rFonts w:hint="eastAsia" w:ascii="宋体" w:hAnsi="宋体" w:eastAsia="宋体" w:cs="宋体"/>
                <w:spacing w:val="0"/>
                <w:sz w:val="24"/>
                <w:szCs w:val="24"/>
                <w:highlight w:val="none"/>
              </w:rPr>
              <w:t>4</w:t>
            </w:r>
          </w:p>
        </w:tc>
        <w:tc>
          <w:tcPr>
            <w:tcW w:w="1074" w:type="pct"/>
            <w:vAlign w:val="center"/>
          </w:tcPr>
          <w:p w14:paraId="6F507A28">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响应文件组成</w:t>
            </w:r>
          </w:p>
        </w:tc>
        <w:tc>
          <w:tcPr>
            <w:tcW w:w="3507" w:type="pct"/>
            <w:vAlign w:val="center"/>
          </w:tcPr>
          <w:p w14:paraId="6F2EFE4F">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符合响应文件中《供应商须知》第5.2条款的要求</w:t>
            </w:r>
          </w:p>
        </w:tc>
      </w:tr>
      <w:tr w14:paraId="40B2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17" w:type="pct"/>
            <w:shd w:val="clear" w:color="auto" w:fill="auto"/>
            <w:vAlign w:val="center"/>
          </w:tcPr>
          <w:p w14:paraId="40902BF5">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lang w:val="en-US" w:eastAsia="en-US" w:bidi="ar-SA"/>
              </w:rPr>
            </w:pPr>
            <w:r>
              <w:rPr>
                <w:rFonts w:hint="eastAsia" w:ascii="宋体" w:hAnsi="宋体" w:eastAsia="宋体" w:cs="宋体"/>
                <w:spacing w:val="0"/>
                <w:sz w:val="24"/>
                <w:szCs w:val="24"/>
              </w:rPr>
              <w:t>5</w:t>
            </w:r>
          </w:p>
        </w:tc>
        <w:tc>
          <w:tcPr>
            <w:tcW w:w="1074" w:type="pct"/>
            <w:vAlign w:val="center"/>
          </w:tcPr>
          <w:p w14:paraId="173359DA">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响应文件签署、盖章</w:t>
            </w:r>
          </w:p>
        </w:tc>
        <w:tc>
          <w:tcPr>
            <w:tcW w:w="3507" w:type="pct"/>
            <w:vAlign w:val="center"/>
          </w:tcPr>
          <w:p w14:paraId="59007F02">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谈判响应文件的签署、盖章符合谈判文件</w:t>
            </w:r>
            <w:r>
              <w:rPr>
                <w:rFonts w:hint="eastAsia" w:cs="宋体"/>
                <w:spacing w:val="0"/>
                <w:sz w:val="24"/>
                <w:szCs w:val="24"/>
                <w:highlight w:val="none"/>
                <w:lang w:val="en-US" w:eastAsia="zh-CN"/>
              </w:rPr>
              <w:t>的</w:t>
            </w:r>
            <w:r>
              <w:rPr>
                <w:rFonts w:hint="eastAsia" w:ascii="宋体" w:hAnsi="宋体" w:eastAsia="宋体" w:cs="宋体"/>
                <w:spacing w:val="0"/>
                <w:sz w:val="24"/>
                <w:szCs w:val="24"/>
                <w:highlight w:val="none"/>
              </w:rPr>
              <w:t>要求</w:t>
            </w:r>
          </w:p>
        </w:tc>
      </w:tr>
      <w:tr w14:paraId="7D55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17" w:type="pct"/>
            <w:shd w:val="clear" w:color="auto" w:fill="auto"/>
            <w:vAlign w:val="center"/>
          </w:tcPr>
          <w:p w14:paraId="126AC51A">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lang w:val="en-US" w:eastAsia="en-US" w:bidi="ar-SA"/>
              </w:rPr>
            </w:pPr>
            <w:r>
              <w:rPr>
                <w:rFonts w:hint="eastAsia" w:ascii="宋体" w:hAnsi="宋体" w:eastAsia="宋体" w:cs="宋体"/>
                <w:spacing w:val="0"/>
                <w:sz w:val="24"/>
                <w:szCs w:val="24"/>
              </w:rPr>
              <w:t>6</w:t>
            </w:r>
          </w:p>
        </w:tc>
        <w:tc>
          <w:tcPr>
            <w:tcW w:w="1074" w:type="pct"/>
            <w:vAlign w:val="center"/>
          </w:tcPr>
          <w:p w14:paraId="4063F4E4">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谈判有效期(含授权有效期）</w:t>
            </w:r>
          </w:p>
        </w:tc>
        <w:tc>
          <w:tcPr>
            <w:tcW w:w="3507" w:type="pct"/>
            <w:vAlign w:val="center"/>
          </w:tcPr>
          <w:p w14:paraId="01EC1490">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文件递交截止之日起90天</w:t>
            </w:r>
          </w:p>
        </w:tc>
      </w:tr>
      <w:tr w14:paraId="690F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17" w:type="pct"/>
            <w:shd w:val="clear" w:color="auto" w:fill="auto"/>
            <w:vAlign w:val="center"/>
          </w:tcPr>
          <w:p w14:paraId="2912FF6A">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sz w:val="24"/>
                <w:szCs w:val="24"/>
                <w:lang w:val="en-US" w:eastAsia="en-US" w:bidi="ar-SA"/>
              </w:rPr>
            </w:pPr>
            <w:r>
              <w:rPr>
                <w:rFonts w:hint="eastAsia" w:cs="宋体"/>
                <w:spacing w:val="0"/>
                <w:sz w:val="24"/>
                <w:szCs w:val="24"/>
                <w:lang w:val="en-US" w:eastAsia="zh-CN"/>
              </w:rPr>
              <w:t>7</w:t>
            </w:r>
          </w:p>
        </w:tc>
        <w:tc>
          <w:tcPr>
            <w:tcW w:w="1074" w:type="pct"/>
            <w:vAlign w:val="center"/>
          </w:tcPr>
          <w:p w14:paraId="1986A1B5">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谈判内容</w:t>
            </w:r>
          </w:p>
        </w:tc>
        <w:tc>
          <w:tcPr>
            <w:tcW w:w="3507" w:type="pct"/>
            <w:vAlign w:val="center"/>
          </w:tcPr>
          <w:p w14:paraId="65C75B5C">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cs="宋体"/>
                <w:spacing w:val="0"/>
                <w:sz w:val="24"/>
                <w:szCs w:val="24"/>
                <w:lang w:val="en-US" w:eastAsia="zh-CN"/>
              </w:rPr>
              <w:t>完全响应</w:t>
            </w:r>
            <w:r>
              <w:rPr>
                <w:rFonts w:hint="eastAsia" w:ascii="宋体" w:hAnsi="宋体" w:eastAsia="宋体" w:cs="宋体"/>
                <w:spacing w:val="0"/>
                <w:sz w:val="24"/>
                <w:szCs w:val="24"/>
              </w:rPr>
              <w:t>谈判文件</w:t>
            </w:r>
            <w:r>
              <w:rPr>
                <w:rFonts w:hint="eastAsia" w:ascii="宋体" w:hAnsi="宋体" w:eastAsia="宋体" w:cs="宋体"/>
              </w:rPr>
              <w:t>第三部分 商务部分</w:t>
            </w:r>
            <w:r>
              <w:rPr>
                <w:rFonts w:hint="eastAsia" w:ascii="宋体" w:hAnsi="宋体" w:eastAsia="宋体" w:cs="宋体"/>
                <w:lang w:eastAsia="zh-CN"/>
              </w:rPr>
              <w:t>—</w:t>
            </w:r>
            <w:r>
              <w:rPr>
                <w:rFonts w:hint="eastAsia" w:ascii="宋体" w:hAnsi="宋体" w:eastAsia="宋体" w:cs="宋体"/>
                <w:lang w:val="en-US" w:eastAsia="zh-CN"/>
              </w:rPr>
              <w:t>合同专用条款</w:t>
            </w:r>
            <w:r>
              <w:rPr>
                <w:rFonts w:hint="eastAsia" w:cs="宋体"/>
                <w:lang w:val="en-US" w:eastAsia="zh-CN"/>
              </w:rPr>
              <w:t>及</w:t>
            </w:r>
            <w:r>
              <w:rPr>
                <w:rFonts w:hint="eastAsia" w:ascii="宋体" w:hAnsi="宋体" w:eastAsia="宋体" w:cs="宋体"/>
                <w:spacing w:val="0"/>
                <w:sz w:val="24"/>
                <w:szCs w:val="24"/>
              </w:rPr>
              <w:t>第四部分 用户需求书（采购内容及要求）</w:t>
            </w:r>
          </w:p>
        </w:tc>
      </w:tr>
      <w:tr w14:paraId="1CC9B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17" w:type="pct"/>
            <w:vAlign w:val="center"/>
          </w:tcPr>
          <w:p w14:paraId="12ED4179">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sz w:val="24"/>
                <w:szCs w:val="24"/>
                <w:lang w:val="en-US" w:eastAsia="zh-CN"/>
              </w:rPr>
            </w:pPr>
            <w:r>
              <w:rPr>
                <w:rFonts w:hint="eastAsia" w:cs="宋体"/>
                <w:spacing w:val="0"/>
                <w:sz w:val="24"/>
                <w:szCs w:val="24"/>
                <w:lang w:val="en-US" w:eastAsia="zh-CN"/>
              </w:rPr>
              <w:t>8</w:t>
            </w:r>
          </w:p>
        </w:tc>
        <w:tc>
          <w:tcPr>
            <w:tcW w:w="1074" w:type="pct"/>
            <w:vAlign w:val="center"/>
          </w:tcPr>
          <w:p w14:paraId="4F924914">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谈判保证金</w:t>
            </w:r>
          </w:p>
        </w:tc>
        <w:tc>
          <w:tcPr>
            <w:tcW w:w="3507" w:type="pct"/>
            <w:vAlign w:val="center"/>
          </w:tcPr>
          <w:p w14:paraId="1EAE7E89">
            <w:pPr>
              <w:pStyle w:val="1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足额缴纳</w:t>
            </w:r>
          </w:p>
        </w:tc>
      </w:tr>
    </w:tbl>
    <w:p w14:paraId="4BDA14F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3.</w:t>
      </w:r>
      <w:r>
        <w:rPr>
          <w:rFonts w:hint="eastAsia" w:ascii="宋体" w:hAnsi="宋体" w:eastAsia="宋体" w:cs="宋体"/>
          <w:b/>
          <w:bCs/>
          <w:spacing w:val="0"/>
          <w:sz w:val="24"/>
          <w:szCs w:val="24"/>
        </w:rPr>
        <w:t>2、谈判及二次报价</w:t>
      </w:r>
    </w:p>
    <w:p w14:paraId="11B770E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谈判小组分别与通过符合性审查的供应商进行谈判，供应商在规定的时间内提交最后报价，未提交二次报价的，不进入下一步的评审。</w:t>
      </w:r>
    </w:p>
    <w:p w14:paraId="4FDCA6D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3.</w:t>
      </w:r>
      <w:r>
        <w:rPr>
          <w:rFonts w:hint="eastAsia" w:ascii="宋体" w:hAnsi="宋体" w:eastAsia="宋体" w:cs="宋体"/>
          <w:b/>
          <w:bCs/>
          <w:spacing w:val="0"/>
          <w:sz w:val="24"/>
          <w:szCs w:val="24"/>
        </w:rPr>
        <w:t>3、推荐成交候选人</w:t>
      </w:r>
    </w:p>
    <w:p w14:paraId="1EDE83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b w:val="0"/>
          <w:bCs w:val="0"/>
          <w:spacing w:val="0"/>
          <w:sz w:val="24"/>
          <w:szCs w:val="24"/>
          <w:lang w:val="en-US" w:eastAsia="zh-CN"/>
        </w:rPr>
        <w:t>3.</w:t>
      </w:r>
      <w:r>
        <w:rPr>
          <w:rFonts w:hint="eastAsia" w:ascii="宋体" w:hAnsi="宋体" w:eastAsia="宋体" w:cs="宋体"/>
          <w:b w:val="0"/>
          <w:bCs w:val="0"/>
          <w:spacing w:val="0"/>
          <w:sz w:val="24"/>
          <w:szCs w:val="24"/>
        </w:rPr>
        <w:t>3.1 对于</w:t>
      </w:r>
      <w:r>
        <w:rPr>
          <w:rFonts w:hint="eastAsia" w:ascii="宋体" w:hAnsi="宋体" w:eastAsia="宋体" w:cs="宋体"/>
          <w:spacing w:val="0"/>
          <w:sz w:val="24"/>
          <w:szCs w:val="24"/>
        </w:rPr>
        <w:t>经初审合格的所有谈判，由谈判小组各成员依据谈判响应文件，从质量和服务均能满足谈判文件要求的供应商中，按照最后报价由低到高的顺序依</w:t>
      </w:r>
      <w:bookmarkStart w:id="15" w:name="bookmark17"/>
      <w:bookmarkEnd w:id="15"/>
      <w:r>
        <w:rPr>
          <w:rFonts w:hint="eastAsia" w:ascii="宋体" w:hAnsi="宋体" w:eastAsia="宋体" w:cs="宋体"/>
          <w:spacing w:val="0"/>
          <w:sz w:val="24"/>
          <w:szCs w:val="24"/>
        </w:rPr>
        <w:t>次排序，推荐成交候选人。</w:t>
      </w:r>
    </w:p>
    <w:p w14:paraId="2382637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b w:val="0"/>
          <w:bCs w:val="0"/>
          <w:spacing w:val="0"/>
          <w:sz w:val="24"/>
          <w:szCs w:val="24"/>
          <w:lang w:val="en-US" w:eastAsia="zh-CN"/>
        </w:rPr>
        <w:t>3.</w:t>
      </w:r>
      <w:r>
        <w:rPr>
          <w:rFonts w:hint="eastAsia" w:ascii="宋体" w:hAnsi="宋体" w:eastAsia="宋体" w:cs="宋体"/>
          <w:b w:val="0"/>
          <w:bCs w:val="0"/>
          <w:spacing w:val="0"/>
          <w:sz w:val="24"/>
          <w:szCs w:val="24"/>
        </w:rPr>
        <w:t>3.2 最低谈判报价相同的，由谈判小组按技术指标优劣顺序或由全体谈判小组成员无记</w:t>
      </w:r>
      <w:r>
        <w:rPr>
          <w:rFonts w:hint="eastAsia" w:ascii="宋体" w:hAnsi="宋体" w:eastAsia="宋体" w:cs="宋体"/>
          <w:spacing w:val="0"/>
          <w:sz w:val="24"/>
          <w:szCs w:val="24"/>
        </w:rPr>
        <w:t>名投票，得票高者排序在前。</w:t>
      </w:r>
    </w:p>
    <w:p w14:paraId="7350723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4、</w:t>
      </w:r>
      <w:r>
        <w:rPr>
          <w:rFonts w:hint="eastAsia" w:ascii="宋体" w:hAnsi="宋体" w:eastAsia="宋体" w:cs="宋体"/>
          <w:b/>
          <w:bCs/>
          <w:spacing w:val="0"/>
          <w:sz w:val="24"/>
          <w:szCs w:val="24"/>
        </w:rPr>
        <w:t>特殊情况的处理及</w:t>
      </w:r>
      <w:r>
        <w:rPr>
          <w:rFonts w:hint="eastAsia" w:ascii="宋体" w:hAnsi="宋体" w:cs="宋体"/>
          <w:b/>
          <w:bCs/>
          <w:spacing w:val="0"/>
          <w:sz w:val="24"/>
          <w:szCs w:val="24"/>
          <w:lang w:eastAsia="zh-CN"/>
        </w:rPr>
        <w:t>评审</w:t>
      </w:r>
      <w:r>
        <w:rPr>
          <w:rFonts w:hint="eastAsia" w:ascii="宋体" w:hAnsi="宋体" w:eastAsia="宋体" w:cs="宋体"/>
          <w:b/>
          <w:bCs/>
          <w:spacing w:val="0"/>
          <w:sz w:val="24"/>
          <w:szCs w:val="24"/>
        </w:rPr>
        <w:t>规则</w:t>
      </w:r>
    </w:p>
    <w:p w14:paraId="0325463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lang w:val="en-US" w:eastAsia="zh-CN"/>
        </w:rPr>
        <w:t>4.</w:t>
      </w:r>
      <w:r>
        <w:rPr>
          <w:rFonts w:hint="eastAsia" w:ascii="宋体" w:hAnsi="宋体" w:eastAsia="宋体" w:cs="宋体"/>
          <w:b w:val="0"/>
          <w:bCs w:val="0"/>
          <w:spacing w:val="0"/>
          <w:sz w:val="24"/>
          <w:szCs w:val="24"/>
        </w:rPr>
        <w:t>1比较与评价。按谈判文件中规定的评审方法和标准，对资格性检查和符合性检查合格的响应文件进行商务和技术评估，综合比较与评价。</w:t>
      </w:r>
    </w:p>
    <w:p w14:paraId="3876AC8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b w:val="0"/>
          <w:bCs w:val="0"/>
          <w:spacing w:val="0"/>
          <w:sz w:val="24"/>
          <w:szCs w:val="24"/>
          <w:lang w:val="en-US" w:eastAsia="zh-CN"/>
        </w:rPr>
        <w:t>4.</w:t>
      </w:r>
      <w:r>
        <w:rPr>
          <w:rFonts w:hint="eastAsia" w:ascii="宋体" w:hAnsi="宋体" w:eastAsia="宋体" w:cs="宋体"/>
          <w:b w:val="0"/>
          <w:bCs w:val="0"/>
          <w:spacing w:val="0"/>
          <w:sz w:val="24"/>
          <w:szCs w:val="24"/>
        </w:rPr>
        <w:t>2提供</w:t>
      </w:r>
      <w:r>
        <w:rPr>
          <w:rFonts w:hint="eastAsia" w:ascii="宋体" w:hAnsi="宋体" w:eastAsia="宋体" w:cs="宋体"/>
          <w:spacing w:val="0"/>
          <w:sz w:val="24"/>
          <w:szCs w:val="24"/>
        </w:rPr>
        <w:t>相同品牌产品的不同供应商参加同一合同项下谈判的，以其中通过资格审查、符合性审查且报价最低的参加评审；报价相同的，由采购人或者采购人委托谈判评审小组按照谈判文件规定的方式确定一个参加评审的供应商，谈判文件未规定的采取随机抽取方式确定，其他同品牌供应商不作为成交供应商候选人。</w:t>
      </w:r>
    </w:p>
    <w:p w14:paraId="4179F75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4.</w:t>
      </w:r>
      <w:r>
        <w:rPr>
          <w:rFonts w:hint="eastAsia" w:ascii="宋体" w:hAnsi="宋体" w:eastAsia="宋体" w:cs="宋体"/>
          <w:b/>
          <w:bCs/>
          <w:spacing w:val="0"/>
          <w:sz w:val="24"/>
          <w:szCs w:val="24"/>
        </w:rPr>
        <w:t>3谈判评审小组一致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评审小组应当将其作为无效报价处理。</w:t>
      </w:r>
    </w:p>
    <w:p w14:paraId="330D212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b w:val="0"/>
          <w:bCs w:val="0"/>
          <w:spacing w:val="0"/>
          <w:sz w:val="24"/>
          <w:szCs w:val="24"/>
          <w:lang w:val="en-US" w:eastAsia="zh-CN"/>
        </w:rPr>
        <w:t>4.</w:t>
      </w:r>
      <w:r>
        <w:rPr>
          <w:rFonts w:hint="eastAsia" w:ascii="宋体" w:hAnsi="宋体" w:eastAsia="宋体" w:cs="宋体"/>
          <w:spacing w:val="0"/>
          <w:sz w:val="24"/>
          <w:szCs w:val="24"/>
        </w:rPr>
        <w:t>4谈判评审小组根据符合采购需求、质量和服务相等且报价最低的原则推荐成交候选供应商。以响应报价最低的优先</w:t>
      </w:r>
      <w:r>
        <w:rPr>
          <w:rFonts w:hint="eastAsia" w:ascii="宋体" w:hAnsi="宋体" w:cs="宋体"/>
          <w:spacing w:val="0"/>
          <w:sz w:val="24"/>
          <w:szCs w:val="24"/>
          <w:lang w:eastAsia="zh-CN"/>
        </w:rPr>
        <w:t>，</w:t>
      </w:r>
      <w:r>
        <w:rPr>
          <w:rFonts w:hint="eastAsia" w:ascii="宋体" w:hAnsi="宋体" w:eastAsia="宋体" w:cs="宋体"/>
          <w:spacing w:val="0"/>
          <w:sz w:val="24"/>
          <w:szCs w:val="24"/>
        </w:rPr>
        <w:t>当最低响应报价不是唯一时，按响应技术指标和服务承诺优劣顺序排列。</w:t>
      </w:r>
    </w:p>
    <w:p w14:paraId="1A53BBE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b w:val="0"/>
          <w:bCs w:val="0"/>
          <w:spacing w:val="0"/>
          <w:sz w:val="24"/>
          <w:szCs w:val="24"/>
          <w:lang w:val="en-US" w:eastAsia="zh-CN"/>
        </w:rPr>
        <w:t>4.</w:t>
      </w:r>
      <w:r>
        <w:rPr>
          <w:rFonts w:hint="eastAsia" w:ascii="宋体" w:hAnsi="宋体" w:eastAsia="宋体" w:cs="宋体"/>
          <w:spacing w:val="0"/>
          <w:sz w:val="24"/>
          <w:szCs w:val="24"/>
        </w:rPr>
        <w:t>5评审报告应当由谈判评审小组全体人员签字认可。谈判评审小组成员对评审报告有异议的，谈判评审小组按照少数服从多数的原则推荐成交候选供应商，采购程序继续进行。对评审报告有异议的谈判评审小组成员，应当在报告上签署不同意见并说明理由，由谈判评审小组书面记录相关情况。谈判评审小组成员拒绝在报告上签字又不书面说明其不同意见和理由的，视为同意评审报告。</w:t>
      </w:r>
    </w:p>
    <w:p w14:paraId="5B4E4B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5</w:t>
      </w:r>
      <w:r>
        <w:rPr>
          <w:rFonts w:hint="eastAsia" w:ascii="宋体" w:hAnsi="宋体" w:eastAsia="宋体" w:cs="宋体"/>
          <w:b/>
          <w:bCs/>
          <w:spacing w:val="0"/>
          <w:sz w:val="24"/>
          <w:szCs w:val="24"/>
        </w:rPr>
        <w:t>、供应商参与谈判若出现下列情况之一的一律按无效报价处理：</w:t>
      </w:r>
    </w:p>
    <w:p w14:paraId="5E094A6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（1）未按竞争性谈判文件的规定交纳谈判保证金的；</w:t>
      </w:r>
    </w:p>
    <w:p w14:paraId="4D7DAFF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（2）报价超过竞争性谈判文件中规定的预算金额或者最高限价的；</w:t>
      </w:r>
    </w:p>
    <w:p w14:paraId="7DF625C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（3）有重大缺、漏项，明显不符合技术规格、标准和要求的；</w:t>
      </w:r>
    </w:p>
    <w:p w14:paraId="67658D7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（4）以虚假资料谋取成交的；</w:t>
      </w:r>
    </w:p>
    <w:p w14:paraId="7984A1E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（5）竞争性谈判响应文件中含有采购人不能接受的附加条件的；</w:t>
      </w:r>
    </w:p>
    <w:p w14:paraId="7B6C196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（6）供应商拒绝对电子</w:t>
      </w: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进行解密的；</w:t>
      </w:r>
    </w:p>
    <w:p w14:paraId="269BF7E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（7）因供应商自身原因（如 CA 锁与制作电子</w:t>
      </w: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使用的 CA 锁不一致、或沿用旧版</w:t>
      </w:r>
      <w:r>
        <w:rPr>
          <w:rFonts w:hint="eastAsia" w:ascii="宋体" w:hAnsi="宋体" w:cs="宋体"/>
          <w:spacing w:val="0"/>
          <w:sz w:val="24"/>
          <w:szCs w:val="24"/>
          <w:lang w:eastAsia="zh-CN"/>
        </w:rPr>
        <w:t>谈判文件</w:t>
      </w:r>
      <w:r>
        <w:rPr>
          <w:rFonts w:hint="eastAsia" w:ascii="宋体" w:hAnsi="宋体" w:eastAsia="宋体" w:cs="宋体"/>
          <w:spacing w:val="0"/>
          <w:sz w:val="24"/>
          <w:szCs w:val="24"/>
        </w:rPr>
        <w:t>编制</w:t>
      </w: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等情形），导致电子</w:t>
      </w: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（*.SXSTF）无法正常打开的或无法正常参与评审的；</w:t>
      </w:r>
    </w:p>
    <w:p w14:paraId="7416F0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（8）法律、法规和竞争性谈判文件规定的其他无效情形。</w:t>
      </w:r>
    </w:p>
    <w:p w14:paraId="3FD8BD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6、</w:t>
      </w:r>
      <w:r>
        <w:rPr>
          <w:rFonts w:hint="eastAsia" w:ascii="宋体" w:hAnsi="宋体" w:eastAsia="宋体" w:cs="宋体"/>
          <w:b/>
          <w:bCs/>
          <w:color w:val="auto"/>
          <w:kern w:val="1"/>
          <w:sz w:val="24"/>
        </w:rPr>
        <w:t>落实政府采购政策</w:t>
      </w:r>
      <w:bookmarkEnd w:id="11"/>
      <w:bookmarkEnd w:id="12"/>
      <w:bookmarkEnd w:id="13"/>
      <w:bookmarkEnd w:id="14"/>
    </w:p>
    <w:p w14:paraId="11EFEF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14:paraId="1BF4F023">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eastAsia="宋体" w:cs="宋体"/>
          <w:i w:val="0"/>
          <w:iCs w:val="0"/>
          <w:caps w:val="0"/>
          <w:color w:val="333333"/>
          <w:spacing w:val="0"/>
          <w:sz w:val="24"/>
          <w:szCs w:val="24"/>
          <w:shd w:val="clear" w:fill="FFFFFF"/>
        </w:rPr>
        <w:t>财政部</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工业和信息化部</w:t>
      </w:r>
      <w:r>
        <w:rPr>
          <w:rFonts w:hint="eastAsia" w:ascii="宋体" w:hAnsi="宋体" w:cs="宋体"/>
          <w:color w:val="auto"/>
          <w:sz w:val="24"/>
          <w:lang w:eastAsia="zh-CN"/>
        </w:rPr>
        <w:t>《关于印发</w:t>
      </w:r>
      <w:r>
        <w:rPr>
          <w:rFonts w:hint="eastAsia" w:ascii="宋体" w:hAnsi="宋体" w:cs="宋体"/>
          <w:color w:val="auto"/>
          <w:sz w:val="24"/>
        </w:rPr>
        <w:t>〈</w:t>
      </w:r>
      <w:r>
        <w:rPr>
          <w:rFonts w:hint="eastAsia" w:ascii="宋体" w:hAnsi="宋体" w:cs="宋体"/>
          <w:color w:val="auto"/>
          <w:sz w:val="24"/>
          <w:lang w:eastAsia="zh-CN"/>
        </w:rPr>
        <w:t>政府采购促进中小企业发展管理办法</w:t>
      </w:r>
      <w:r>
        <w:rPr>
          <w:rFonts w:hint="eastAsia" w:ascii="宋体" w:hAnsi="宋体" w:cs="宋体"/>
          <w:color w:val="auto"/>
          <w:sz w:val="24"/>
        </w:rPr>
        <w:t>〉</w:t>
      </w:r>
      <w:r>
        <w:rPr>
          <w:rFonts w:hint="eastAsia" w:ascii="宋体" w:hAnsi="宋体" w:cs="宋体"/>
          <w:color w:val="auto"/>
          <w:sz w:val="24"/>
          <w:lang w:val="en-US" w:eastAsia="zh-CN"/>
        </w:rPr>
        <w:t>的通知</w:t>
      </w:r>
      <w:r>
        <w:rPr>
          <w:rFonts w:hint="eastAsia" w:ascii="宋体" w:hAnsi="宋体" w:cs="宋体"/>
          <w:color w:val="auto"/>
          <w:sz w:val="24"/>
          <w:lang w:eastAsia="zh-CN"/>
        </w:rPr>
        <w:t>》（财库〔2020〕46号）、财政部《关于进一步加大政府采购支持中小企业力度的通知》（财库〔2022〕19号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14:paraId="1EFFE1CC">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w:t>
      </w:r>
      <w:r>
        <w:rPr>
          <w:rFonts w:hint="eastAsia" w:ascii="宋体" w:hAnsi="宋体" w:cs="宋体"/>
          <w:color w:val="auto"/>
          <w:kern w:val="1"/>
          <w:sz w:val="24"/>
          <w:lang w:eastAsia="zh-CN"/>
        </w:rPr>
        <w:t>谈判文件</w:t>
      </w:r>
      <w:r>
        <w:rPr>
          <w:rFonts w:hint="eastAsia" w:ascii="宋体" w:hAnsi="宋体" w:eastAsia="宋体" w:cs="宋体"/>
          <w:color w:val="auto"/>
          <w:kern w:val="1"/>
          <w:sz w:val="24"/>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工业和信息化部　统计局　发展改革委　财政部《关于印发中小企业划型标准规定的通知》（工信部联企业〔2011〕300号）。</w:t>
      </w:r>
    </w:p>
    <w:p w14:paraId="7788B8CD">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1.3</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提供的货物、工程或者服务符合下列情形的，享受前款办法规定的中小企业扶持政策：</w:t>
      </w:r>
    </w:p>
    <w:p w14:paraId="161FD42D">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14:paraId="01B58CD7">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14:paraId="2E4ABC72">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14:paraId="28AFAC3A">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提供的货物既有中小企业制造货物，也有大型企业制造货物的，不享受本办法规定的中小企业扶持政策。</w:t>
      </w:r>
    </w:p>
    <w:p w14:paraId="246243EC">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14:paraId="3AFADA73">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注册登记所在地的县级以上人民政府中小企业主管部门负责。</w:t>
      </w:r>
    </w:p>
    <w:p w14:paraId="2ECC4A05">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需根据</w:t>
      </w:r>
      <w:r>
        <w:rPr>
          <w:rFonts w:hint="eastAsia" w:ascii="宋体" w:hAnsi="宋体" w:eastAsia="宋体" w:cs="宋体"/>
          <w:i w:val="0"/>
          <w:iCs w:val="0"/>
          <w:caps w:val="0"/>
          <w:color w:val="333333"/>
          <w:spacing w:val="0"/>
          <w:sz w:val="24"/>
          <w:szCs w:val="24"/>
          <w:shd w:val="clear" w:fill="FFFFFF"/>
        </w:rPr>
        <w:t>财政部</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工业和信息化部</w:t>
      </w:r>
      <w:r>
        <w:rPr>
          <w:rFonts w:hint="eastAsia" w:ascii="宋体" w:hAnsi="宋体" w:cs="宋体"/>
          <w:color w:val="auto"/>
          <w:sz w:val="24"/>
          <w:lang w:eastAsia="zh-CN"/>
        </w:rPr>
        <w:t>《关于印发</w:t>
      </w:r>
      <w:r>
        <w:rPr>
          <w:rFonts w:hint="eastAsia" w:ascii="宋体" w:hAnsi="宋体" w:cs="宋体"/>
          <w:color w:val="auto"/>
          <w:sz w:val="24"/>
        </w:rPr>
        <w:t>〈</w:t>
      </w:r>
      <w:r>
        <w:rPr>
          <w:rFonts w:hint="eastAsia" w:ascii="宋体" w:hAnsi="宋体" w:cs="宋体"/>
          <w:color w:val="auto"/>
          <w:sz w:val="24"/>
          <w:lang w:eastAsia="zh-CN"/>
        </w:rPr>
        <w:t>政府采购促进中小企业发展管理办法</w:t>
      </w:r>
      <w:r>
        <w:rPr>
          <w:rFonts w:hint="eastAsia" w:ascii="宋体" w:hAnsi="宋体" w:cs="宋体"/>
          <w:color w:val="auto"/>
          <w:sz w:val="24"/>
        </w:rPr>
        <w:t>〉</w:t>
      </w:r>
      <w:r>
        <w:rPr>
          <w:rFonts w:hint="eastAsia" w:ascii="宋体" w:hAnsi="宋体" w:cs="宋体"/>
          <w:color w:val="auto"/>
          <w:sz w:val="24"/>
          <w:lang w:val="en-US" w:eastAsia="zh-CN"/>
        </w:rPr>
        <w:t>的通知</w:t>
      </w:r>
      <w:r>
        <w:rPr>
          <w:rFonts w:hint="eastAsia" w:ascii="宋体" w:hAnsi="宋体" w:cs="宋体"/>
          <w:color w:val="auto"/>
          <w:sz w:val="24"/>
          <w:lang w:eastAsia="zh-CN"/>
        </w:rPr>
        <w:t>》（财库〔2020〕46号）、财政部《关于进一步加大政府采购支持中小企业力度的通知》（财库〔2022〕19号）</w:t>
      </w:r>
      <w:r>
        <w:rPr>
          <w:rFonts w:hint="eastAsia" w:ascii="宋体" w:hAnsi="宋体" w:eastAsia="宋体" w:cs="宋体"/>
          <w:color w:val="auto"/>
          <w:kern w:val="1"/>
          <w:sz w:val="24"/>
        </w:rPr>
        <w:t>和工业和信息化部　统计局　发展改革委　财政部《关于印发中小企业划型标准规定的通知》（工信部联企业〔2011〕300号）对照自身情况及所提供产品的制造商、服务商的信息自行判断是否全部属于中小微企业。出具《中小企业声明函》（见</w:t>
      </w:r>
      <w:r>
        <w:rPr>
          <w:rFonts w:hint="eastAsia" w:ascii="宋体" w:hAnsi="宋体" w:cs="宋体"/>
          <w:color w:val="auto"/>
          <w:kern w:val="1"/>
          <w:sz w:val="24"/>
          <w:lang w:eastAsia="zh-CN"/>
        </w:rPr>
        <w:t>响应文件</w:t>
      </w:r>
      <w:r>
        <w:rPr>
          <w:rFonts w:hint="eastAsia" w:ascii="宋体" w:hAnsi="宋体" w:eastAsia="宋体" w:cs="宋体"/>
          <w:color w:val="auto"/>
          <w:kern w:val="1"/>
          <w:sz w:val="24"/>
        </w:rPr>
        <w:t>格式）的小微企业，享受小微企业扶持，否则不享受相关中小企业扶持政策。</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提供的《中小企业声明函》在公示</w:t>
      </w:r>
      <w:r>
        <w:rPr>
          <w:rFonts w:hint="eastAsia" w:ascii="宋体" w:hAnsi="宋体" w:cs="宋体"/>
          <w:color w:val="auto"/>
          <w:kern w:val="1"/>
          <w:sz w:val="24"/>
          <w:lang w:eastAsia="zh-CN"/>
        </w:rPr>
        <w:t>成交</w:t>
      </w:r>
      <w:r>
        <w:rPr>
          <w:rFonts w:hint="eastAsia" w:ascii="宋体" w:hAnsi="宋体" w:eastAsia="宋体" w:cs="宋体"/>
          <w:color w:val="auto"/>
          <w:kern w:val="1"/>
          <w:sz w:val="24"/>
        </w:rPr>
        <w:t>结果时公开。</w:t>
      </w:r>
    </w:p>
    <w:p w14:paraId="05BFAD2B">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应对其出具的《中小企业声明函》真实性负责，</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出具的《中小企业声明函》内容不实的，属于提供虚假材料谋取</w:t>
      </w:r>
      <w:r>
        <w:rPr>
          <w:rFonts w:hint="eastAsia" w:ascii="宋体" w:hAnsi="宋体" w:cs="宋体"/>
          <w:color w:val="auto"/>
          <w:kern w:val="1"/>
          <w:sz w:val="24"/>
          <w:lang w:eastAsia="zh-CN"/>
        </w:rPr>
        <w:t>成交</w:t>
      </w:r>
      <w:r>
        <w:rPr>
          <w:rFonts w:hint="eastAsia" w:ascii="宋体" w:hAnsi="宋体" w:eastAsia="宋体" w:cs="宋体"/>
          <w:color w:val="auto"/>
          <w:kern w:val="1"/>
          <w:sz w:val="24"/>
        </w:rPr>
        <w:t>。</w:t>
      </w:r>
    </w:p>
    <w:p w14:paraId="4AD02F00">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14:paraId="45779135">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b w:val="0"/>
          <w:bCs w:val="0"/>
          <w:color w:val="auto"/>
          <w:kern w:val="1"/>
          <w:sz w:val="24"/>
          <w:lang w:val="en-US" w:eastAsia="zh-CN"/>
        </w:rPr>
        <w:t>.</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 司法部 《关于政府采购支持监狱企业发展有关问题的通知》 （财库〔2014〕68号）的监狱和戒毒企业，提供省级以上监狱管理局、戒毒管理局（含新疆生产建设兵团）出具属于监狱、戒毒企业的证明的，视同小型、微型企业享受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14:paraId="7911599C">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为监狱企业且所投货物全部由监狱企业制造的，应当提供由省级以上监狱管理局、戒毒管理局出具的属于监狱企业的证明文件，未提供或出具证明文件的单位不符合要求的，不视为小型微型企业。</w:t>
      </w:r>
    </w:p>
    <w:p w14:paraId="3934F9A6">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14:paraId="5A584836">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w:t>
      </w:r>
      <w:r>
        <w:rPr>
          <w:rFonts w:hint="eastAsia" w:ascii="宋体" w:hAnsi="宋体" w:cs="宋体"/>
          <w:bCs/>
          <w:color w:val="auto"/>
          <w:sz w:val="24"/>
        </w:rPr>
        <w:t>财政部</w:t>
      </w:r>
      <w:r>
        <w:rPr>
          <w:rFonts w:hint="eastAsia" w:ascii="宋体" w:hAnsi="宋体" w:cs="宋体"/>
          <w:bCs/>
          <w:color w:val="auto"/>
          <w:sz w:val="24"/>
          <w:lang w:val="en-US" w:eastAsia="zh-CN"/>
        </w:rPr>
        <w:t xml:space="preserve"> </w:t>
      </w:r>
      <w:r>
        <w:rPr>
          <w:rFonts w:hint="eastAsia" w:ascii="宋体" w:hAnsi="宋体" w:cs="宋体"/>
          <w:bCs/>
          <w:color w:val="auto"/>
          <w:sz w:val="24"/>
        </w:rPr>
        <w:t>民政部</w:t>
      </w:r>
      <w:r>
        <w:rPr>
          <w:rFonts w:hint="eastAsia" w:ascii="宋体" w:hAnsi="宋体" w:cs="宋体"/>
          <w:bCs/>
          <w:color w:val="auto"/>
          <w:sz w:val="24"/>
          <w:lang w:val="en-US" w:eastAsia="zh-CN"/>
        </w:rPr>
        <w:t xml:space="preserve"> </w:t>
      </w:r>
      <w:r>
        <w:rPr>
          <w:rFonts w:hint="eastAsia" w:ascii="宋体" w:hAnsi="宋体" w:cs="宋体"/>
          <w:bCs/>
          <w:color w:val="auto"/>
          <w:sz w:val="24"/>
        </w:rPr>
        <w:t>中国残疾人联合会</w:t>
      </w:r>
      <w:r>
        <w:rPr>
          <w:rFonts w:hint="eastAsia" w:ascii="宋体" w:hAnsi="宋体" w:cs="宋体"/>
          <w:color w:val="auto"/>
          <w:sz w:val="24"/>
        </w:rPr>
        <w:t>《</w:t>
      </w:r>
      <w:r>
        <w:rPr>
          <w:rFonts w:hint="eastAsia" w:ascii="宋体" w:hAnsi="宋体" w:cs="宋体"/>
          <w:bCs/>
          <w:color w:val="auto"/>
          <w:sz w:val="24"/>
        </w:rPr>
        <w:t>关于促进残疾人就业政府采购政策的通知》（</w:t>
      </w:r>
      <w:r>
        <w:rPr>
          <w:rFonts w:hint="eastAsia" w:ascii="宋体" w:hAnsi="宋体" w:cs="宋体"/>
          <w:color w:val="auto"/>
          <w:sz w:val="24"/>
        </w:rPr>
        <w:t>财库〔2</w:t>
      </w:r>
      <w:r>
        <w:rPr>
          <w:rFonts w:hint="eastAsia" w:ascii="宋体" w:hAnsi="宋体" w:cs="宋体"/>
          <w:bCs/>
          <w:color w:val="auto"/>
          <w:sz w:val="24"/>
        </w:rPr>
        <w:t>017〕141号）</w:t>
      </w:r>
      <w:r>
        <w:rPr>
          <w:rFonts w:hint="eastAsia" w:ascii="宋体" w:hAnsi="宋体" w:eastAsia="宋体" w:cs="宋体"/>
          <w:color w:val="auto"/>
          <w:kern w:val="1"/>
          <w:sz w:val="24"/>
        </w:rPr>
        <w:t>并提供本单位制造的货物、承担的工程或者服务，或者提供其他残疾人福利性单位制造的货物（不包括使用非残疾人福利性单位注册商标的货物）的</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14:paraId="55813D64">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14:paraId="6C342682">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14:paraId="6A52137B">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w:t>
      </w:r>
      <w:r>
        <w:rPr>
          <w:rFonts w:hint="eastAsia" w:ascii="宋体" w:hAnsi="宋体" w:cs="宋体"/>
          <w:color w:val="auto"/>
          <w:sz w:val="24"/>
        </w:rPr>
        <w:t>财政部 发展改革委 生态环境部 市场监管总局《关于调整优化节能产品 环境标志产品政府采购执行机制的通知》（财库〔2019〕9号）</w:t>
      </w:r>
      <w:r>
        <w:rPr>
          <w:rFonts w:hint="eastAsia" w:ascii="宋体" w:hAnsi="宋体" w:cs="宋体"/>
          <w:color w:val="auto"/>
          <w:sz w:val="24"/>
          <w:lang w:eastAsia="zh-CN"/>
        </w:rPr>
        <w:t>、</w:t>
      </w:r>
      <w:r>
        <w:rPr>
          <w:rFonts w:hint="eastAsia" w:ascii="宋体" w:hAnsi="宋体" w:cs="宋体"/>
          <w:color w:val="auto"/>
          <w:sz w:val="24"/>
        </w:rPr>
        <w:t>财政部 发展改革委 《关于印发〈节能产品政府采购品目清单〉的通知》 （财库〔2019〕19号）</w:t>
      </w:r>
      <w:r>
        <w:rPr>
          <w:rFonts w:hint="eastAsia" w:ascii="宋体" w:hAnsi="宋体" w:cs="宋体"/>
          <w:color w:val="auto"/>
          <w:sz w:val="24"/>
          <w:lang w:eastAsia="zh-CN"/>
        </w:rPr>
        <w:t>、</w:t>
      </w:r>
      <w:r>
        <w:rPr>
          <w:rFonts w:hint="eastAsia" w:ascii="宋体" w:hAnsi="宋体" w:cs="宋体"/>
          <w:color w:val="auto"/>
          <w:kern w:val="1"/>
          <w:sz w:val="24"/>
          <w:lang w:eastAsia="zh-CN"/>
        </w:rPr>
        <w:t>《</w:t>
      </w:r>
      <w:r>
        <w:rPr>
          <w:rFonts w:hint="eastAsia" w:ascii="宋体" w:hAnsi="宋体" w:cs="宋体"/>
          <w:color w:val="auto"/>
          <w:sz w:val="24"/>
          <w:lang w:eastAsia="zh-CN"/>
        </w:rPr>
        <w:t>财政部 生态环境部《</w:t>
      </w:r>
      <w:r>
        <w:rPr>
          <w:rFonts w:hint="eastAsia" w:ascii="宋体" w:hAnsi="宋体" w:eastAsia="宋体" w:cs="宋体"/>
          <w:bCs/>
          <w:color w:val="auto"/>
          <w:sz w:val="24"/>
          <w:lang w:val="en-US" w:eastAsia="zh-CN"/>
        </w:rPr>
        <w:t>关于印发</w:t>
      </w:r>
      <w:r>
        <w:rPr>
          <w:rFonts w:hint="eastAsia" w:ascii="宋体" w:hAnsi="宋体" w:cs="宋体"/>
          <w:color w:val="auto"/>
          <w:sz w:val="24"/>
          <w:lang w:eastAsia="zh-CN"/>
        </w:rPr>
        <w:t>环境标志产品政府采购品目清单</w:t>
      </w:r>
      <w:r>
        <w:rPr>
          <w:rFonts w:hint="eastAsia" w:ascii="宋体" w:hAnsi="宋体" w:cs="宋体"/>
          <w:color w:val="auto"/>
          <w:sz w:val="24"/>
          <w:lang w:val="en-US" w:eastAsia="zh-CN"/>
        </w:rPr>
        <w:t>的通知</w:t>
      </w:r>
      <w:r>
        <w:rPr>
          <w:rFonts w:hint="eastAsia" w:ascii="宋体" w:hAnsi="宋体" w:cs="宋体"/>
          <w:color w:val="auto"/>
          <w:sz w:val="24"/>
          <w:lang w:eastAsia="zh-CN"/>
        </w:rPr>
        <w:t>》（财库〔2019〕18号）、</w:t>
      </w:r>
      <w:r>
        <w:rPr>
          <w:rFonts w:hint="eastAsia" w:ascii="宋体" w:hAnsi="宋体" w:eastAsia="宋体" w:cs="宋体"/>
          <w:bCs/>
          <w:color w:val="auto"/>
          <w:sz w:val="24"/>
        </w:rPr>
        <w:t>国务院办公厅《关于建立政府强制采购节能产品制度的通知》（国办发〔2007〕51号）</w:t>
      </w:r>
      <w:r>
        <w:rPr>
          <w:rFonts w:hint="eastAsia" w:ascii="宋体" w:hAnsi="宋体" w:eastAsia="宋体" w:cs="宋体"/>
          <w:color w:val="auto"/>
          <w:kern w:val="1"/>
          <w:sz w:val="24"/>
        </w:rPr>
        <w:t>等政府采购政策，对获得符合政府采购政策的产品实施政府优先采购或强制采购。</w:t>
      </w:r>
    </w:p>
    <w:p w14:paraId="492166AA">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cs="宋体"/>
          <w:color w:val="auto"/>
          <w:kern w:val="1"/>
          <w:sz w:val="24"/>
          <w:lang w:eastAsia="zh-CN"/>
        </w:rPr>
        <w:t>http：</w:t>
      </w:r>
      <w:r>
        <w:rPr>
          <w:rFonts w:hint="eastAsia" w:ascii="宋体" w:hAnsi="宋体" w:eastAsia="宋体" w:cs="宋体"/>
          <w:color w:val="auto"/>
          <w:kern w:val="1"/>
          <w:sz w:val="24"/>
        </w:rPr>
        <w:t>//www.ccgp.gov.cn/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14:paraId="6558D175">
      <w:pPr>
        <w:spacing w:line="360" w:lineRule="auto"/>
        <w:ind w:firstLine="420"/>
        <w:rPr>
          <w:rFonts w:hint="eastAsia" w:ascii="宋体" w:hAnsi="宋体" w:eastAsia="宋体" w:cs="宋体"/>
          <w:color w:val="auto"/>
          <w:kern w:val="1"/>
          <w:sz w:val="24"/>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所投产品属于下列情形之一的，本应属于优先采购的，不再享受优先采购政策；属于强制采购的，则按无效</w:t>
      </w:r>
      <w:r>
        <w:rPr>
          <w:rFonts w:hint="eastAsia" w:ascii="宋体" w:hAnsi="宋体" w:cs="宋体"/>
          <w:color w:val="auto"/>
          <w:kern w:val="1"/>
          <w:sz w:val="24"/>
          <w:lang w:eastAsia="zh-CN"/>
        </w:rPr>
        <w:t>响应文件</w:t>
      </w:r>
      <w:r>
        <w:rPr>
          <w:rFonts w:hint="eastAsia" w:ascii="宋体" w:hAnsi="宋体" w:eastAsia="宋体" w:cs="宋体"/>
          <w:color w:val="auto"/>
          <w:kern w:val="1"/>
          <w:sz w:val="24"/>
        </w:rPr>
        <w:t>处理：</w:t>
      </w:r>
    </w:p>
    <w:p w14:paraId="260EA71E">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14:paraId="27966EE4">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14:paraId="4335F169">
      <w:pPr>
        <w:spacing w:line="360" w:lineRule="auto"/>
        <w:ind w:firstLine="420"/>
        <w:rPr>
          <w:rFonts w:hint="eastAsia" w:ascii="宋体" w:hAnsi="宋体" w:eastAsia="宋体" w:cs="宋体"/>
          <w:color w:val="000000" w:themeColor="text1"/>
          <w:kern w:val="1"/>
          <w:sz w:val="24"/>
          <w14:textFill>
            <w14:solidFill>
              <w14:schemeClr w14:val="tx1"/>
            </w14:solidFill>
          </w14:textFill>
        </w:rPr>
      </w:pPr>
      <w:r>
        <w:rPr>
          <w:rFonts w:hint="eastAsia" w:ascii="宋体" w:hAnsi="宋体" w:cs="宋体"/>
          <w:b w:val="0"/>
          <w:bCs w:val="0"/>
          <w:color w:val="auto"/>
          <w:kern w:val="1"/>
          <w:sz w:val="24"/>
          <w:lang w:val="en-US" w:eastAsia="zh-CN"/>
        </w:rPr>
        <w:t>6.</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w:t>
      </w:r>
      <w:r>
        <w:rPr>
          <w:rFonts w:hint="eastAsia" w:ascii="宋体" w:hAnsi="宋体" w:cs="宋体"/>
          <w:color w:val="auto"/>
          <w:kern w:val="1"/>
          <w:sz w:val="24"/>
          <w:lang w:eastAsia="zh-CN"/>
        </w:rPr>
        <w:t>供应商</w:t>
      </w:r>
      <w:r>
        <w:rPr>
          <w:rFonts w:hint="eastAsia" w:ascii="宋体" w:hAnsi="宋体" w:eastAsia="宋体" w:cs="宋体"/>
          <w:color w:val="auto"/>
          <w:kern w:val="1"/>
          <w:sz w:val="24"/>
        </w:rPr>
        <w:t>，可以同时享受节能产品、</w:t>
      </w:r>
      <w:r>
        <w:rPr>
          <w:rFonts w:hint="eastAsia" w:ascii="宋体" w:hAnsi="宋体" w:eastAsia="宋体" w:cs="宋体"/>
          <w:color w:val="000000" w:themeColor="text1"/>
          <w:kern w:val="1"/>
          <w:sz w:val="24"/>
          <w14:textFill>
            <w14:solidFill>
              <w14:schemeClr w14:val="tx1"/>
            </w14:solidFill>
          </w14:textFill>
        </w:rPr>
        <w:t>环境标志产品优先采购政策。</w:t>
      </w:r>
    </w:p>
    <w:p w14:paraId="70AE9694">
      <w:pPr>
        <w:spacing w:line="360" w:lineRule="auto"/>
        <w:ind w:firstLine="420"/>
        <w:outlineLvl w:val="9"/>
        <w:rPr>
          <w:rFonts w:hint="eastAsia" w:ascii="宋体" w:hAnsi="宋体" w:cs="宋体"/>
          <w:b/>
          <w:color w:val="000000" w:themeColor="text1"/>
          <w:sz w:val="24"/>
          <w14:textFill>
            <w14:solidFill>
              <w14:schemeClr w14:val="tx1"/>
            </w14:solidFill>
          </w14:textFill>
        </w:rPr>
      </w:pPr>
      <w:r>
        <w:rPr>
          <w:rFonts w:hint="eastAsia" w:ascii="宋体" w:hAnsi="宋体" w:cs="宋体"/>
          <w:b w:val="0"/>
          <w:bCs w:val="0"/>
          <w:color w:val="auto"/>
          <w:kern w:val="1"/>
          <w:sz w:val="24"/>
          <w:lang w:val="en-US" w:eastAsia="zh-CN"/>
        </w:rPr>
        <w:t>6.</w:t>
      </w:r>
      <w:r>
        <w:rPr>
          <w:rFonts w:hint="eastAsia" w:ascii="宋体" w:hAnsi="宋体" w:eastAsia="宋体" w:cs="宋体"/>
          <w:color w:val="000000" w:themeColor="text1"/>
          <w:kern w:val="1"/>
          <w:sz w:val="24"/>
          <w:lang w:val="en-US" w:eastAsia="zh-CN"/>
          <w14:textFill>
            <w14:solidFill>
              <w14:schemeClr w14:val="tx1"/>
            </w14:solidFill>
          </w14:textFill>
        </w:rPr>
        <w:t>4.5 鼓励中标（成交）供应商在提供</w:t>
      </w:r>
      <w:r>
        <w:rPr>
          <w:rFonts w:hint="eastAsia" w:ascii="宋体" w:hAnsi="宋体" w:cs="宋体"/>
          <w:b/>
          <w:bCs/>
          <w:color w:val="000000" w:themeColor="text1"/>
          <w:sz w:val="24"/>
          <w14:textFill>
            <w14:solidFill>
              <w14:schemeClr w14:val="tx1"/>
            </w14:solidFill>
          </w14:textFill>
        </w:rPr>
        <w:t>货物（产品）</w:t>
      </w:r>
      <w:r>
        <w:rPr>
          <w:rFonts w:hint="eastAsia" w:ascii="宋体" w:hAnsi="宋体" w:cs="宋体"/>
          <w:color w:val="000000" w:themeColor="text1"/>
          <w:sz w:val="24"/>
          <w14:textFill>
            <w14:solidFill>
              <w14:schemeClr w14:val="tx1"/>
            </w14:solidFill>
          </w14:textFill>
        </w:rPr>
        <w:t>包装</w:t>
      </w:r>
      <w:r>
        <w:rPr>
          <w:rFonts w:hint="eastAsia" w:ascii="宋体" w:hAnsi="宋体" w:cs="宋体"/>
          <w:color w:val="000000" w:themeColor="text1"/>
          <w:sz w:val="24"/>
          <w:lang w:eastAsia="zh-CN"/>
          <w14:textFill>
            <w14:solidFill>
              <w14:schemeClr w14:val="tx1"/>
            </w14:solidFill>
          </w14:textFill>
        </w:rPr>
        <w:t>、运输按照</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财政部办公厅 生态环境部办公厅 国家邮政局办公室《关于印发〈商品包装政府采购需求标准〉（试行）、〈快递包装政府采购需求标准〉（试行）的通知》（财办库〔2020〕123号）规定的环保要求进行包装。</w:t>
      </w:r>
    </w:p>
    <w:p w14:paraId="7BD89DD1">
      <w:pPr>
        <w:spacing w:line="360" w:lineRule="auto"/>
        <w:ind w:firstLine="482" w:firstLineChars="200"/>
        <w:rPr>
          <w:rFonts w:ascii="宋体" w:hAnsi="宋体"/>
          <w:b/>
          <w:spacing w:val="4"/>
          <w:sz w:val="24"/>
        </w:rPr>
      </w:pPr>
      <w:r>
        <w:rPr>
          <w:rFonts w:hint="eastAsia" w:ascii="宋体" w:hAnsi="宋体" w:cs="宋体"/>
          <w:b/>
          <w:sz w:val="24"/>
          <w:lang w:val="en-US" w:eastAsia="zh-CN"/>
        </w:rPr>
        <w:t>7</w:t>
      </w:r>
      <w:r>
        <w:rPr>
          <w:rFonts w:hint="eastAsia" w:ascii="宋体" w:hAnsi="宋体" w:cs="宋体"/>
          <w:b/>
          <w:sz w:val="24"/>
          <w:lang w:eastAsia="zh-CN"/>
        </w:rPr>
        <w:t>、</w:t>
      </w:r>
      <w:r>
        <w:rPr>
          <w:rFonts w:hint="eastAsia" w:ascii="宋体" w:hAnsi="宋体"/>
          <w:b/>
          <w:spacing w:val="4"/>
          <w:sz w:val="24"/>
        </w:rPr>
        <w:t>对于符合政策性优惠的，其</w:t>
      </w:r>
      <w:r>
        <w:rPr>
          <w:rFonts w:hint="eastAsia" w:ascii="宋体" w:hAnsi="宋体"/>
          <w:b/>
          <w:spacing w:val="4"/>
          <w:sz w:val="24"/>
          <w:lang w:eastAsia="zh-CN"/>
        </w:rPr>
        <w:t>谈判报价</w:t>
      </w:r>
      <w:r>
        <w:rPr>
          <w:rFonts w:hint="eastAsia" w:ascii="宋体" w:hAnsi="宋体"/>
          <w:b/>
          <w:spacing w:val="4"/>
          <w:sz w:val="24"/>
        </w:rPr>
        <w:t>按照以下规则进行计算调整。</w:t>
      </w:r>
      <w:r>
        <w:rPr>
          <w:rFonts w:hint="eastAsia" w:ascii="宋体" w:hAnsi="宋体"/>
          <w:b/>
          <w:spacing w:val="4"/>
          <w:sz w:val="24"/>
          <w:lang w:val="en-US" w:eastAsia="zh-CN"/>
        </w:rPr>
        <w:t>若该项目是专门面向中小企业采购的，则不享受价格扣除。</w:t>
      </w:r>
    </w:p>
    <w:p w14:paraId="50FF1B53">
      <w:pPr>
        <w:spacing w:line="360" w:lineRule="auto"/>
        <w:ind w:firstLine="520" w:firstLineChars="210"/>
        <w:rPr>
          <w:rFonts w:ascii="宋体" w:hAnsi="宋体"/>
          <w:color w:val="auto"/>
          <w:spacing w:val="4"/>
          <w:sz w:val="24"/>
        </w:rPr>
      </w:pPr>
      <w:bookmarkStart w:id="16" w:name="_Toc30420"/>
      <w:r>
        <w:rPr>
          <w:rFonts w:hint="eastAsia" w:ascii="宋体" w:hAnsi="宋体"/>
          <w:spacing w:val="4"/>
          <w:sz w:val="24"/>
          <w:lang w:val="en-US" w:eastAsia="zh-CN"/>
        </w:rPr>
        <w:t>7.</w:t>
      </w:r>
      <w:r>
        <w:rPr>
          <w:rFonts w:hint="eastAsia" w:ascii="宋体" w:hAnsi="宋体"/>
          <w:spacing w:val="4"/>
          <w:sz w:val="24"/>
        </w:rPr>
        <w:t>1</w:t>
      </w:r>
      <w:r>
        <w:rPr>
          <w:rFonts w:hint="eastAsia" w:ascii="宋体" w:hAnsi="宋体"/>
          <w:spacing w:val="4"/>
          <w:sz w:val="24"/>
          <w:lang w:eastAsia="zh-CN"/>
        </w:rPr>
        <w:t>符合（财库〔2</w:t>
      </w:r>
      <w:r>
        <w:rPr>
          <w:rFonts w:hint="eastAsia" w:ascii="宋体" w:hAnsi="宋体"/>
          <w:color w:val="auto"/>
          <w:spacing w:val="4"/>
          <w:sz w:val="24"/>
          <w:lang w:eastAsia="zh-CN"/>
        </w:rPr>
        <w:t>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w:t>
      </w:r>
      <w:r>
        <w:rPr>
          <w:rFonts w:hint="eastAsia" w:ascii="宋体" w:hAnsi="宋体"/>
          <w:color w:val="auto"/>
          <w:spacing w:val="4"/>
          <w:sz w:val="24"/>
          <w:lang w:eastAsia="zh-CN"/>
        </w:rPr>
        <w:t>评审价</w:t>
      </w:r>
      <w:r>
        <w:rPr>
          <w:rFonts w:hint="eastAsia" w:ascii="宋体" w:hAnsi="宋体"/>
          <w:color w:val="auto"/>
          <w:spacing w:val="4"/>
          <w:sz w:val="24"/>
        </w:rPr>
        <w:t>计算规则：</w:t>
      </w:r>
    </w:p>
    <w:p w14:paraId="4553CEDB">
      <w:pPr>
        <w:spacing w:line="360" w:lineRule="auto"/>
        <w:ind w:firstLine="520" w:firstLineChars="210"/>
        <w:rPr>
          <w:rFonts w:ascii="宋体" w:hAnsi="宋体"/>
          <w:color w:val="auto"/>
          <w:spacing w:val="4"/>
          <w:sz w:val="24"/>
        </w:rPr>
      </w:pPr>
      <w:r>
        <w:rPr>
          <w:rFonts w:hint="eastAsia" w:ascii="宋体" w:hAnsi="宋体"/>
          <w:spacing w:val="4"/>
          <w:sz w:val="24"/>
          <w:lang w:val="en-US" w:eastAsia="zh-CN"/>
        </w:rPr>
        <w:t>7.</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14:paraId="083516C4">
      <w:pPr>
        <w:spacing w:line="360" w:lineRule="auto"/>
        <w:ind w:firstLine="496" w:firstLineChars="200"/>
        <w:rPr>
          <w:rFonts w:ascii="宋体" w:hAnsi="宋体"/>
          <w:color w:val="auto"/>
          <w:spacing w:val="4"/>
          <w:sz w:val="24"/>
        </w:rPr>
      </w:pPr>
      <w:r>
        <w:rPr>
          <w:rFonts w:hint="eastAsia" w:ascii="宋体" w:hAnsi="宋体"/>
          <w:color w:val="auto"/>
          <w:spacing w:val="4"/>
          <w:sz w:val="24"/>
        </w:rPr>
        <w:t>其</w:t>
      </w:r>
      <w:r>
        <w:rPr>
          <w:rFonts w:hint="eastAsia" w:ascii="宋体" w:hAnsi="宋体"/>
          <w:color w:val="auto"/>
          <w:spacing w:val="4"/>
          <w:sz w:val="24"/>
          <w:lang w:eastAsia="zh-CN"/>
        </w:rPr>
        <w:t>评审价</w:t>
      </w:r>
      <w:r>
        <w:rPr>
          <w:rFonts w:ascii="宋体" w:hAnsi="宋体"/>
          <w:color w:val="auto"/>
          <w:spacing w:val="4"/>
          <w:sz w:val="24"/>
        </w:rPr>
        <w:t>=</w:t>
      </w:r>
      <w:r>
        <w:rPr>
          <w:rFonts w:hint="eastAsia" w:ascii="宋体" w:hAnsi="宋体"/>
          <w:color w:val="auto"/>
          <w:spacing w:val="4"/>
          <w:sz w:val="24"/>
          <w:lang w:eastAsia="zh-CN"/>
        </w:rPr>
        <w:t>谈判报价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14:paraId="4073064D">
      <w:pPr>
        <w:spacing w:line="360" w:lineRule="auto"/>
        <w:ind w:firstLine="496" w:firstLineChars="200"/>
        <w:rPr>
          <w:rFonts w:ascii="宋体" w:hAnsi="宋体"/>
          <w:color w:val="auto"/>
          <w:spacing w:val="4"/>
          <w:sz w:val="24"/>
        </w:rPr>
      </w:pPr>
      <w:r>
        <w:rPr>
          <w:rFonts w:hint="eastAsia" w:ascii="宋体" w:hAnsi="宋体"/>
          <w:spacing w:val="4"/>
          <w:sz w:val="24"/>
          <w:lang w:val="en-US" w:eastAsia="zh-CN"/>
        </w:rPr>
        <w:t>7.</w:t>
      </w:r>
      <w:r>
        <w:rPr>
          <w:rFonts w:hint="eastAsia" w:ascii="宋体" w:hAnsi="宋体"/>
          <w:spacing w:val="4"/>
          <w:sz w:val="24"/>
        </w:rPr>
        <w:t>1.2对于联合协议或者分包意向协议约定小微企业的合同份额占到合同总金额30%以上的，</w:t>
      </w:r>
      <w:r>
        <w:rPr>
          <w:rFonts w:hint="eastAsia" w:ascii="宋体" w:hAnsi="宋体"/>
          <w:color w:val="auto"/>
          <w:spacing w:val="4"/>
          <w:sz w:val="24"/>
        </w:rPr>
        <w:t>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14:paraId="03D12AFC">
      <w:pPr>
        <w:spacing w:line="360" w:lineRule="auto"/>
        <w:ind w:firstLine="496" w:firstLineChars="200"/>
        <w:rPr>
          <w:rFonts w:ascii="宋体" w:hAnsi="宋体"/>
          <w:color w:val="auto"/>
          <w:spacing w:val="4"/>
          <w:sz w:val="24"/>
        </w:rPr>
      </w:pPr>
      <w:r>
        <w:rPr>
          <w:rFonts w:hint="eastAsia" w:ascii="宋体" w:hAnsi="宋体"/>
          <w:color w:val="auto"/>
          <w:spacing w:val="4"/>
          <w:sz w:val="24"/>
        </w:rPr>
        <w:t>其</w:t>
      </w:r>
      <w:r>
        <w:rPr>
          <w:rFonts w:hint="eastAsia" w:ascii="宋体" w:hAnsi="宋体"/>
          <w:color w:val="auto"/>
          <w:spacing w:val="4"/>
          <w:sz w:val="24"/>
          <w:lang w:eastAsia="zh-CN"/>
        </w:rPr>
        <w:t>评审价</w:t>
      </w:r>
      <w:r>
        <w:rPr>
          <w:rFonts w:ascii="宋体" w:hAnsi="宋体"/>
          <w:color w:val="auto"/>
          <w:spacing w:val="4"/>
          <w:sz w:val="24"/>
        </w:rPr>
        <w:t>=</w:t>
      </w:r>
      <w:r>
        <w:rPr>
          <w:rFonts w:hint="eastAsia" w:ascii="宋体" w:hAnsi="宋体"/>
          <w:color w:val="auto"/>
          <w:spacing w:val="4"/>
          <w:sz w:val="24"/>
          <w:lang w:eastAsia="zh-CN"/>
        </w:rPr>
        <w:t>谈判报价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14:paraId="3F0EADC3">
      <w:pPr>
        <w:spacing w:line="360" w:lineRule="auto"/>
        <w:ind w:firstLine="495"/>
        <w:rPr>
          <w:rFonts w:ascii="宋体" w:hAnsi="宋体"/>
          <w:spacing w:val="4"/>
          <w:sz w:val="24"/>
        </w:rPr>
      </w:pPr>
      <w:r>
        <w:rPr>
          <w:rFonts w:hint="eastAsia" w:ascii="宋体" w:hAnsi="宋体"/>
          <w:spacing w:val="4"/>
          <w:sz w:val="24"/>
          <w:lang w:val="en-US" w:eastAsia="zh-CN"/>
        </w:rPr>
        <w:t>7.</w:t>
      </w:r>
      <w:r>
        <w:rPr>
          <w:rFonts w:hint="eastAsia" w:ascii="宋体" w:hAnsi="宋体"/>
          <w:color w:val="auto"/>
          <w:spacing w:val="4"/>
          <w:sz w:val="24"/>
        </w:rPr>
        <w:t>1.3确认为小微企业（含小型、</w:t>
      </w:r>
      <w:r>
        <w:rPr>
          <w:rFonts w:hint="eastAsia" w:ascii="宋体" w:hAnsi="宋体"/>
          <w:spacing w:val="4"/>
          <w:sz w:val="24"/>
        </w:rPr>
        <w:t>微型企业，下同）投标的，应当同时符合以下条件：</w:t>
      </w:r>
    </w:p>
    <w:p w14:paraId="66A2FA0D">
      <w:pPr>
        <w:spacing w:line="360" w:lineRule="auto"/>
        <w:ind w:left="1"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1.3.1符合国务院有关部门根据企业从业人员、营业收入、资产总额等指标制定的中小企业划型标准（工信部联企业〔2011〕300号）；</w:t>
      </w:r>
    </w:p>
    <w:p w14:paraId="7FBB345D">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 xml:space="preserve">1.3.2在货物采购项目中，货物由中小企业制造，即货物由中小企业生产且使用该中小企业商号或者注册商标； </w:t>
      </w:r>
    </w:p>
    <w:p w14:paraId="78B2CF99">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7.</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14:paraId="61F1CFCB">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w:t>
      </w:r>
      <w:r>
        <w:rPr>
          <w:rFonts w:hint="eastAsia" w:ascii="宋体" w:hAnsi="宋体"/>
          <w:spacing w:val="4"/>
          <w:sz w:val="24"/>
          <w:lang w:eastAsia="zh-CN"/>
        </w:rPr>
        <w:t>评审价</w:t>
      </w:r>
      <w:r>
        <w:rPr>
          <w:rFonts w:hint="eastAsia" w:ascii="宋体" w:hAnsi="宋体"/>
          <w:spacing w:val="4"/>
          <w:sz w:val="24"/>
        </w:rPr>
        <w:t>计算规则：</w:t>
      </w:r>
    </w:p>
    <w:p w14:paraId="473058B3">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2.1在政府采购活动中，残疾人福利性单位视同小型、微型企业，享受预留份额、</w:t>
      </w:r>
      <w:r>
        <w:rPr>
          <w:rFonts w:hint="eastAsia" w:ascii="宋体" w:hAnsi="宋体"/>
          <w:spacing w:val="4"/>
          <w:sz w:val="24"/>
          <w:lang w:eastAsia="zh-CN"/>
        </w:rPr>
        <w:t>评审</w:t>
      </w:r>
      <w:r>
        <w:rPr>
          <w:rFonts w:hint="eastAsia" w:ascii="宋体" w:hAnsi="宋体"/>
          <w:spacing w:val="4"/>
          <w:sz w:val="24"/>
        </w:rPr>
        <w:t>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14:paraId="5375A041">
      <w:pPr>
        <w:spacing w:line="360" w:lineRule="auto"/>
        <w:ind w:firstLine="496" w:firstLineChars="200"/>
        <w:rPr>
          <w:rFonts w:ascii="宋体" w:hAnsi="宋体"/>
          <w:spacing w:val="4"/>
          <w:sz w:val="24"/>
        </w:rPr>
      </w:pPr>
      <w:r>
        <w:rPr>
          <w:rFonts w:hint="eastAsia" w:ascii="宋体" w:hAnsi="宋体"/>
          <w:spacing w:val="4"/>
          <w:sz w:val="24"/>
        </w:rPr>
        <w:t>其</w:t>
      </w:r>
      <w:r>
        <w:rPr>
          <w:rFonts w:hint="eastAsia" w:ascii="宋体" w:hAnsi="宋体"/>
          <w:spacing w:val="4"/>
          <w:sz w:val="24"/>
          <w:lang w:eastAsia="zh-CN"/>
        </w:rPr>
        <w:t>评审价</w:t>
      </w:r>
      <w:r>
        <w:rPr>
          <w:rFonts w:ascii="宋体" w:hAnsi="宋体"/>
          <w:spacing w:val="4"/>
          <w:sz w:val="24"/>
        </w:rPr>
        <w:t>=</w:t>
      </w:r>
      <w:r>
        <w:rPr>
          <w:rFonts w:hint="eastAsia" w:ascii="宋体" w:hAnsi="宋体"/>
          <w:spacing w:val="4"/>
          <w:sz w:val="24"/>
          <w:lang w:eastAsia="zh-CN"/>
        </w:rPr>
        <w:t>谈判报价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14:paraId="5A70C400">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14:paraId="698640B0">
      <w:pPr>
        <w:spacing w:line="360" w:lineRule="auto"/>
        <w:ind w:firstLine="496" w:firstLineChars="200"/>
        <w:rPr>
          <w:rFonts w:ascii="宋体" w:hAnsi="宋体"/>
          <w:spacing w:val="4"/>
          <w:sz w:val="24"/>
        </w:rPr>
      </w:pPr>
      <w:r>
        <w:rPr>
          <w:rFonts w:hint="eastAsia" w:ascii="宋体" w:hAnsi="宋体"/>
          <w:spacing w:val="4"/>
          <w:sz w:val="24"/>
        </w:rPr>
        <w:t>其</w:t>
      </w:r>
      <w:r>
        <w:rPr>
          <w:rFonts w:hint="eastAsia" w:ascii="宋体" w:hAnsi="宋体"/>
          <w:spacing w:val="4"/>
          <w:sz w:val="24"/>
          <w:lang w:eastAsia="zh-CN"/>
        </w:rPr>
        <w:t>评审价</w:t>
      </w:r>
      <w:r>
        <w:rPr>
          <w:rFonts w:ascii="宋体" w:hAnsi="宋体"/>
          <w:spacing w:val="4"/>
          <w:sz w:val="24"/>
        </w:rPr>
        <w:t>=</w:t>
      </w:r>
      <w:r>
        <w:rPr>
          <w:rFonts w:hint="eastAsia" w:ascii="宋体" w:hAnsi="宋体"/>
          <w:spacing w:val="4"/>
          <w:sz w:val="24"/>
          <w:lang w:eastAsia="zh-CN"/>
        </w:rPr>
        <w:t>谈判报价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14:paraId="53BA6892">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2.3确认为残疾人福利性单位投标的，应当同时符合以下条件：</w:t>
      </w:r>
    </w:p>
    <w:p w14:paraId="1DA74679">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14:paraId="132ED84A">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14:paraId="26EF5439">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2.3.3</w:t>
      </w:r>
      <w:r>
        <w:rPr>
          <w:rFonts w:hint="eastAsia" w:ascii="宋体" w:hAnsi="宋体"/>
          <w:spacing w:val="4"/>
          <w:sz w:val="24"/>
          <w:lang w:eastAsia="zh-CN"/>
        </w:rPr>
        <w:t>供应商</w:t>
      </w:r>
      <w:r>
        <w:rPr>
          <w:rFonts w:hint="eastAsia" w:ascii="宋体" w:hAnsi="宋体"/>
          <w:spacing w:val="4"/>
          <w:sz w:val="24"/>
        </w:rPr>
        <w:t>须提供《残疾人福利性单位声明函》。</w:t>
      </w:r>
    </w:p>
    <w:p w14:paraId="4F7ECFAD">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w:t>
      </w:r>
      <w:r>
        <w:rPr>
          <w:rFonts w:hint="eastAsia" w:ascii="宋体" w:hAnsi="宋体"/>
          <w:spacing w:val="4"/>
          <w:sz w:val="24"/>
          <w:lang w:eastAsia="zh-CN"/>
        </w:rPr>
        <w:t>评审价</w:t>
      </w:r>
      <w:r>
        <w:rPr>
          <w:rFonts w:hint="eastAsia" w:ascii="宋体" w:hAnsi="宋体"/>
          <w:spacing w:val="4"/>
          <w:sz w:val="24"/>
        </w:rPr>
        <w:t>计算规则：</w:t>
      </w:r>
    </w:p>
    <w:p w14:paraId="4CD34851">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14:paraId="750DDEF5">
      <w:pPr>
        <w:spacing w:line="360" w:lineRule="auto"/>
        <w:ind w:firstLine="496" w:firstLineChars="200"/>
        <w:rPr>
          <w:rFonts w:ascii="宋体" w:hAnsi="宋体"/>
          <w:spacing w:val="4"/>
          <w:sz w:val="24"/>
        </w:rPr>
      </w:pPr>
      <w:r>
        <w:rPr>
          <w:rFonts w:hint="eastAsia" w:ascii="宋体" w:hAnsi="宋体"/>
          <w:spacing w:val="4"/>
          <w:sz w:val="24"/>
        </w:rPr>
        <w:t>其</w:t>
      </w:r>
      <w:r>
        <w:rPr>
          <w:rFonts w:hint="eastAsia" w:ascii="宋体" w:hAnsi="宋体"/>
          <w:spacing w:val="4"/>
          <w:sz w:val="24"/>
          <w:lang w:eastAsia="zh-CN"/>
        </w:rPr>
        <w:t>评审价</w:t>
      </w:r>
      <w:r>
        <w:rPr>
          <w:rFonts w:ascii="宋体" w:hAnsi="宋体"/>
          <w:spacing w:val="4"/>
          <w:sz w:val="24"/>
        </w:rPr>
        <w:t>=</w:t>
      </w:r>
      <w:r>
        <w:rPr>
          <w:rFonts w:hint="eastAsia" w:ascii="宋体" w:hAnsi="宋体"/>
          <w:spacing w:val="4"/>
          <w:sz w:val="24"/>
          <w:lang w:eastAsia="zh-CN"/>
        </w:rPr>
        <w:t>谈判报价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14:paraId="011ED0F5">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14:paraId="13A8F5A8">
      <w:pPr>
        <w:spacing w:line="360" w:lineRule="auto"/>
        <w:ind w:firstLine="496" w:firstLineChars="200"/>
        <w:rPr>
          <w:rFonts w:ascii="宋体" w:hAnsi="宋体"/>
          <w:spacing w:val="4"/>
          <w:sz w:val="24"/>
        </w:rPr>
      </w:pPr>
      <w:r>
        <w:rPr>
          <w:rFonts w:hint="eastAsia" w:ascii="宋体" w:hAnsi="宋体"/>
          <w:spacing w:val="4"/>
          <w:sz w:val="24"/>
        </w:rPr>
        <w:t>其</w:t>
      </w:r>
      <w:r>
        <w:rPr>
          <w:rFonts w:hint="eastAsia" w:ascii="宋体" w:hAnsi="宋体"/>
          <w:spacing w:val="4"/>
          <w:sz w:val="24"/>
          <w:lang w:eastAsia="zh-CN"/>
        </w:rPr>
        <w:t>评审价</w:t>
      </w:r>
      <w:r>
        <w:rPr>
          <w:rFonts w:ascii="宋体" w:hAnsi="宋体"/>
          <w:spacing w:val="4"/>
          <w:sz w:val="24"/>
        </w:rPr>
        <w:t>=</w:t>
      </w:r>
      <w:r>
        <w:rPr>
          <w:rFonts w:hint="eastAsia" w:ascii="宋体" w:hAnsi="宋体"/>
          <w:spacing w:val="4"/>
          <w:sz w:val="24"/>
          <w:lang w:eastAsia="zh-CN"/>
        </w:rPr>
        <w:t>谈判报价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14:paraId="76A0ED52">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3.3确认为监狱企业投标的，应当同时符合以下条件：</w:t>
      </w:r>
    </w:p>
    <w:p w14:paraId="25C18C94">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7.</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14:paraId="38A1A467">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14:paraId="6F7DA755">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3.3.3</w:t>
      </w:r>
      <w:r>
        <w:rPr>
          <w:rFonts w:hint="eastAsia" w:ascii="宋体" w:hAnsi="宋体"/>
          <w:spacing w:val="4"/>
          <w:sz w:val="24"/>
          <w:lang w:eastAsia="zh-CN"/>
        </w:rPr>
        <w:t>供应商</w:t>
      </w:r>
      <w:r>
        <w:rPr>
          <w:rFonts w:hint="eastAsia" w:ascii="宋体" w:hAnsi="宋体"/>
          <w:spacing w:val="4"/>
          <w:sz w:val="24"/>
        </w:rPr>
        <w:t>须提供由省级以上监狱管理局、戒毒管理局（含新疆生产建设兵团）出具的属于监狱企业的证明文件。</w:t>
      </w:r>
    </w:p>
    <w:p w14:paraId="00E1F65C">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w:t>
      </w:r>
      <w:r>
        <w:rPr>
          <w:rFonts w:hint="eastAsia" w:ascii="宋体" w:hAnsi="宋体"/>
          <w:spacing w:val="4"/>
          <w:sz w:val="24"/>
          <w:lang w:eastAsia="zh-CN"/>
        </w:rPr>
        <w:t>评审价</w:t>
      </w:r>
      <w:r>
        <w:rPr>
          <w:rFonts w:hint="eastAsia" w:ascii="宋体" w:hAnsi="宋体"/>
          <w:spacing w:val="4"/>
          <w:sz w:val="24"/>
        </w:rPr>
        <w:t>计算规则：</w:t>
      </w:r>
    </w:p>
    <w:p w14:paraId="0AA26337">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4.1在政府采购活动中，对于来自贫困地区提供农副产品的</w:t>
      </w:r>
      <w:r>
        <w:rPr>
          <w:rFonts w:hint="eastAsia" w:ascii="宋体" w:hAnsi="宋体"/>
          <w:spacing w:val="4"/>
          <w:sz w:val="24"/>
          <w:lang w:eastAsia="zh-CN"/>
        </w:rPr>
        <w:t>供应商</w:t>
      </w:r>
      <w:r>
        <w:rPr>
          <w:rFonts w:hint="eastAsia" w:ascii="宋体" w:hAnsi="宋体"/>
          <w:spacing w:val="4"/>
          <w:sz w:val="24"/>
        </w:rPr>
        <w:t>，报价给予5%的扣除，用扣除后的价格参加评审。</w:t>
      </w:r>
    </w:p>
    <w:p w14:paraId="010A2897">
      <w:pPr>
        <w:spacing w:line="360" w:lineRule="auto"/>
        <w:ind w:firstLine="496" w:firstLineChars="200"/>
        <w:rPr>
          <w:rFonts w:ascii="宋体" w:hAnsi="宋体"/>
          <w:spacing w:val="4"/>
          <w:sz w:val="24"/>
        </w:rPr>
      </w:pPr>
      <w:r>
        <w:rPr>
          <w:rFonts w:hint="eastAsia" w:ascii="宋体" w:hAnsi="宋体"/>
          <w:spacing w:val="4"/>
          <w:sz w:val="24"/>
        </w:rPr>
        <w:t>其</w:t>
      </w:r>
      <w:r>
        <w:rPr>
          <w:rFonts w:hint="eastAsia" w:ascii="宋体" w:hAnsi="宋体"/>
          <w:spacing w:val="4"/>
          <w:sz w:val="24"/>
          <w:lang w:eastAsia="zh-CN"/>
        </w:rPr>
        <w:t>评审价</w:t>
      </w:r>
      <w:r>
        <w:rPr>
          <w:rFonts w:ascii="宋体" w:hAnsi="宋体"/>
          <w:spacing w:val="4"/>
          <w:sz w:val="24"/>
        </w:rPr>
        <w:t>=</w:t>
      </w:r>
      <w:r>
        <w:rPr>
          <w:rFonts w:hint="eastAsia" w:ascii="宋体" w:hAnsi="宋体"/>
          <w:spacing w:val="4"/>
          <w:sz w:val="24"/>
          <w:lang w:eastAsia="zh-CN"/>
        </w:rPr>
        <w:t>谈判报价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14:paraId="4F45703E">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4.2确认为来自贫困地区提供农副产品的</w:t>
      </w:r>
      <w:r>
        <w:rPr>
          <w:rFonts w:hint="eastAsia" w:ascii="宋体" w:hAnsi="宋体"/>
          <w:spacing w:val="4"/>
          <w:sz w:val="24"/>
          <w:lang w:eastAsia="zh-CN"/>
        </w:rPr>
        <w:t>供应商</w:t>
      </w:r>
      <w:r>
        <w:rPr>
          <w:rFonts w:hint="eastAsia" w:ascii="宋体" w:hAnsi="宋体"/>
          <w:spacing w:val="4"/>
          <w:sz w:val="24"/>
        </w:rPr>
        <w:t>，应当同时符合以下条件：</w:t>
      </w:r>
    </w:p>
    <w:p w14:paraId="187A9697">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14:paraId="5EC91F53">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14:paraId="34D022D0">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4.2.3</w:t>
      </w:r>
      <w:r>
        <w:rPr>
          <w:rFonts w:hint="eastAsia" w:ascii="宋体" w:hAnsi="宋体"/>
          <w:spacing w:val="4"/>
          <w:sz w:val="24"/>
          <w:lang w:eastAsia="zh-CN"/>
        </w:rPr>
        <w:t>供应商</w:t>
      </w:r>
      <w:r>
        <w:rPr>
          <w:rFonts w:hint="eastAsia" w:ascii="宋体" w:hAnsi="宋体"/>
          <w:spacing w:val="4"/>
          <w:sz w:val="24"/>
        </w:rPr>
        <w:t>须提供相关证明文件。</w:t>
      </w:r>
    </w:p>
    <w:p w14:paraId="60D92A5A">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5符合节能产品文件规定的</w:t>
      </w:r>
      <w:r>
        <w:rPr>
          <w:rFonts w:hint="eastAsia" w:ascii="宋体" w:hAnsi="宋体"/>
          <w:spacing w:val="4"/>
          <w:sz w:val="24"/>
          <w:lang w:eastAsia="zh-CN"/>
        </w:rPr>
        <w:t>评审价</w:t>
      </w:r>
      <w:r>
        <w:rPr>
          <w:rFonts w:hint="eastAsia" w:ascii="宋体" w:hAnsi="宋体"/>
          <w:spacing w:val="4"/>
          <w:sz w:val="24"/>
        </w:rPr>
        <w:t>计算规则：</w:t>
      </w:r>
    </w:p>
    <w:p w14:paraId="11DFC8E3">
      <w:pPr>
        <w:spacing w:line="360" w:lineRule="auto"/>
        <w:ind w:firstLine="496" w:firstLineChars="20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w:t>
      </w:r>
      <w:r>
        <w:rPr>
          <w:rFonts w:hint="eastAsia" w:ascii="宋体" w:hAnsi="宋体"/>
          <w:spacing w:val="4"/>
          <w:sz w:val="24"/>
          <w:lang w:eastAsia="zh-CN"/>
        </w:rPr>
        <w:t>评审价</w:t>
      </w:r>
      <w:r>
        <w:rPr>
          <w:rFonts w:hint="eastAsia" w:ascii="宋体" w:hAnsi="宋体"/>
          <w:spacing w:val="4"/>
          <w:sz w:val="24"/>
        </w:rPr>
        <w:t>=</w:t>
      </w:r>
      <w:r>
        <w:rPr>
          <w:rFonts w:hint="eastAsia" w:ascii="宋体" w:hAnsi="宋体"/>
          <w:spacing w:val="4"/>
          <w:sz w:val="24"/>
          <w:lang w:eastAsia="zh-CN"/>
        </w:rPr>
        <w:t>谈判报价</w:t>
      </w:r>
      <w:r>
        <w:rPr>
          <w:rFonts w:hint="eastAsia" w:ascii="宋体" w:hAnsi="宋体"/>
          <w:spacing w:val="4"/>
          <w:sz w:val="24"/>
        </w:rPr>
        <w:t>*（1-3%）；（不是所有投标产品的不享受此项优惠）。</w:t>
      </w:r>
    </w:p>
    <w:p w14:paraId="6A6494CE">
      <w:pPr>
        <w:spacing w:line="360" w:lineRule="auto"/>
        <w:ind w:firstLine="520" w:firstLineChars="210"/>
        <w:rPr>
          <w:rFonts w:ascii="宋体" w:hAnsi="宋体"/>
          <w:spacing w:val="4"/>
          <w:sz w:val="24"/>
        </w:rPr>
      </w:pPr>
      <w:r>
        <w:rPr>
          <w:rFonts w:hint="eastAsia" w:ascii="宋体" w:hAnsi="宋体"/>
          <w:spacing w:val="4"/>
          <w:sz w:val="24"/>
          <w:lang w:val="en-US" w:eastAsia="zh-CN"/>
        </w:rPr>
        <w:t>7.</w:t>
      </w:r>
      <w:r>
        <w:rPr>
          <w:rFonts w:hint="eastAsia" w:ascii="宋体" w:hAnsi="宋体"/>
          <w:spacing w:val="4"/>
          <w:sz w:val="24"/>
        </w:rPr>
        <w:t>6符合环境标志产品文件规定的</w:t>
      </w:r>
      <w:r>
        <w:rPr>
          <w:rFonts w:hint="eastAsia" w:ascii="宋体" w:hAnsi="宋体"/>
          <w:spacing w:val="4"/>
          <w:sz w:val="24"/>
          <w:lang w:eastAsia="zh-CN"/>
        </w:rPr>
        <w:t>评审价</w:t>
      </w:r>
      <w:r>
        <w:rPr>
          <w:rFonts w:hint="eastAsia" w:ascii="宋体" w:hAnsi="宋体"/>
          <w:spacing w:val="4"/>
          <w:sz w:val="24"/>
        </w:rPr>
        <w:t>计算规则：</w:t>
      </w:r>
    </w:p>
    <w:p w14:paraId="4F9DCDC2">
      <w:pPr>
        <w:spacing w:line="360" w:lineRule="auto"/>
        <w:ind w:firstLine="520" w:firstLineChars="210"/>
        <w:rPr>
          <w:rFonts w:hint="eastAsia" w:eastAsia="宋体"/>
          <w:lang w:eastAsia="zh-CN"/>
        </w:rPr>
      </w:pPr>
      <w:r>
        <w:rPr>
          <w:rFonts w:hint="eastAsia" w:ascii="宋体" w:hAnsi="宋体"/>
          <w:spacing w:val="4"/>
          <w:sz w:val="24"/>
          <w:lang w:val="en-US" w:eastAsia="zh-CN"/>
        </w:rPr>
        <w:t>7.6</w:t>
      </w:r>
      <w:r>
        <w:rPr>
          <w:rFonts w:hint="eastAsia" w:ascii="宋体" w:hAnsi="宋体"/>
          <w:spacing w:val="4"/>
          <w:sz w:val="24"/>
          <w:lang w:eastAsia="zh-CN"/>
        </w:rPr>
        <w:t>.</w:t>
      </w:r>
      <w:r>
        <w:rPr>
          <w:rFonts w:hint="eastAsia" w:ascii="宋体" w:hAnsi="宋体"/>
          <w:spacing w:val="4"/>
          <w:sz w:val="24"/>
        </w:rPr>
        <w:t>1投标货物涉及提供的所有投标产品进入“环境标志产品政府采购品目清单”（相关证书的颁发机构应来自《参与实施政府采购环境标志产品认证机构名录》）的，其评</w:t>
      </w:r>
      <w:r>
        <w:rPr>
          <w:rFonts w:hint="eastAsia" w:ascii="宋体" w:hAnsi="宋体"/>
          <w:spacing w:val="4"/>
          <w:sz w:val="24"/>
          <w:lang w:val="en-US" w:eastAsia="zh-CN"/>
        </w:rPr>
        <w:t>审</w:t>
      </w:r>
      <w:r>
        <w:rPr>
          <w:rFonts w:hint="eastAsia" w:ascii="宋体" w:hAnsi="宋体"/>
          <w:spacing w:val="4"/>
          <w:sz w:val="24"/>
        </w:rPr>
        <w:t>价=</w:t>
      </w:r>
      <w:r>
        <w:rPr>
          <w:rFonts w:hint="eastAsia" w:ascii="宋体" w:hAnsi="宋体"/>
          <w:spacing w:val="4"/>
          <w:sz w:val="24"/>
          <w:lang w:eastAsia="zh-CN"/>
        </w:rPr>
        <w:t>谈判报价</w:t>
      </w:r>
      <w:r>
        <w:rPr>
          <w:rFonts w:hint="eastAsia" w:ascii="宋体" w:hAnsi="宋体"/>
          <w:spacing w:val="4"/>
          <w:sz w:val="24"/>
        </w:rPr>
        <w:t xml:space="preserve">*（1-3%）；（不是所有投标产品的不享受此项优惠）。 </w:t>
      </w:r>
    </w:p>
    <w:p w14:paraId="2082BC8F"/>
    <w:p w14:paraId="68517BF6">
      <w:pPr>
        <w:rPr>
          <w:rFonts w:hint="eastAsia" w:ascii="宋体" w:hAnsi="宋体" w:eastAsia="宋体" w:cs="宋体"/>
        </w:rPr>
      </w:pPr>
      <w:r>
        <w:rPr>
          <w:rFonts w:hint="eastAsia" w:ascii="宋体" w:hAnsi="宋体" w:eastAsia="宋体" w:cs="宋体"/>
        </w:rPr>
        <w:br w:type="page"/>
      </w:r>
    </w:p>
    <w:p w14:paraId="391E6D16">
      <w:pPr>
        <w:jc w:val="center"/>
        <w:outlineLvl w:val="9"/>
        <w:rPr>
          <w:rFonts w:hint="eastAsia" w:ascii="宋体" w:hAnsi="宋体" w:eastAsia="宋体" w:cs="宋体"/>
        </w:rPr>
      </w:pPr>
    </w:p>
    <w:p w14:paraId="772CC212">
      <w:pPr>
        <w:jc w:val="center"/>
        <w:outlineLvl w:val="9"/>
        <w:rPr>
          <w:rFonts w:hint="eastAsia" w:ascii="宋体" w:hAnsi="宋体" w:eastAsia="宋体" w:cs="宋体"/>
        </w:rPr>
      </w:pPr>
    </w:p>
    <w:p w14:paraId="0D086463">
      <w:pPr>
        <w:jc w:val="center"/>
        <w:outlineLvl w:val="9"/>
        <w:rPr>
          <w:rFonts w:hint="eastAsia" w:ascii="宋体" w:hAnsi="宋体" w:eastAsia="宋体" w:cs="宋体"/>
        </w:rPr>
      </w:pPr>
    </w:p>
    <w:p w14:paraId="5D2B5B9F">
      <w:pPr>
        <w:jc w:val="center"/>
        <w:outlineLvl w:val="9"/>
        <w:rPr>
          <w:rFonts w:hint="eastAsia" w:ascii="宋体" w:hAnsi="宋体" w:eastAsia="宋体" w:cs="宋体"/>
        </w:rPr>
      </w:pPr>
    </w:p>
    <w:p w14:paraId="07ABF237">
      <w:pPr>
        <w:pStyle w:val="15"/>
        <w:rPr>
          <w:rFonts w:hint="eastAsia" w:ascii="宋体" w:hAnsi="宋体" w:eastAsia="宋体" w:cs="宋体"/>
        </w:rPr>
      </w:pPr>
    </w:p>
    <w:p w14:paraId="3C9CFBE9">
      <w:pPr>
        <w:rPr>
          <w:rFonts w:hint="eastAsia" w:ascii="宋体" w:hAnsi="宋体" w:eastAsia="宋体" w:cs="宋体"/>
        </w:rPr>
      </w:pPr>
    </w:p>
    <w:p w14:paraId="45F9238B">
      <w:pPr>
        <w:pStyle w:val="15"/>
        <w:rPr>
          <w:rFonts w:hint="eastAsia" w:ascii="宋体" w:hAnsi="宋体" w:eastAsia="宋体" w:cs="宋体"/>
        </w:rPr>
      </w:pPr>
    </w:p>
    <w:p w14:paraId="498AB6E0">
      <w:pPr>
        <w:rPr>
          <w:rFonts w:hint="eastAsia" w:ascii="宋体" w:hAnsi="宋体" w:eastAsia="宋体" w:cs="宋体"/>
        </w:rPr>
      </w:pPr>
    </w:p>
    <w:p w14:paraId="1BC53C41">
      <w:pPr>
        <w:pStyle w:val="15"/>
        <w:rPr>
          <w:rFonts w:hint="eastAsia" w:ascii="宋体" w:hAnsi="宋体" w:eastAsia="宋体" w:cs="宋体"/>
        </w:rPr>
      </w:pPr>
    </w:p>
    <w:p w14:paraId="328967A1">
      <w:pPr>
        <w:rPr>
          <w:rFonts w:hint="eastAsia" w:ascii="宋体" w:hAnsi="宋体" w:eastAsia="宋体" w:cs="宋体"/>
        </w:rPr>
      </w:pPr>
    </w:p>
    <w:p w14:paraId="3BCBCC28">
      <w:pPr>
        <w:pStyle w:val="15"/>
        <w:rPr>
          <w:rFonts w:hint="eastAsia" w:ascii="宋体" w:hAnsi="宋体" w:eastAsia="宋体" w:cs="宋体"/>
        </w:rPr>
      </w:pPr>
    </w:p>
    <w:p w14:paraId="7C36CD05">
      <w:pPr>
        <w:rPr>
          <w:rFonts w:hint="eastAsia" w:ascii="宋体" w:hAnsi="宋体" w:eastAsia="宋体" w:cs="宋体"/>
        </w:rPr>
      </w:pPr>
    </w:p>
    <w:p w14:paraId="2FCB9D51">
      <w:pPr>
        <w:pStyle w:val="15"/>
        <w:rPr>
          <w:rFonts w:hint="eastAsia" w:ascii="宋体" w:hAnsi="宋体" w:eastAsia="宋体" w:cs="宋体"/>
        </w:rPr>
      </w:pPr>
    </w:p>
    <w:p w14:paraId="55E820B8">
      <w:pPr>
        <w:rPr>
          <w:rFonts w:hint="eastAsia" w:ascii="宋体" w:hAnsi="宋体" w:eastAsia="宋体" w:cs="宋体"/>
        </w:rPr>
      </w:pPr>
    </w:p>
    <w:p w14:paraId="5FF7D547">
      <w:pPr>
        <w:pStyle w:val="15"/>
        <w:rPr>
          <w:rFonts w:hint="eastAsia" w:ascii="宋体" w:hAnsi="宋体" w:eastAsia="宋体" w:cs="宋体"/>
        </w:rPr>
      </w:pPr>
    </w:p>
    <w:p w14:paraId="766F54A4">
      <w:pPr>
        <w:rPr>
          <w:rFonts w:hint="eastAsia" w:ascii="宋体" w:hAnsi="宋体" w:eastAsia="宋体" w:cs="宋体"/>
        </w:rPr>
      </w:pPr>
    </w:p>
    <w:p w14:paraId="1B2D1DF3">
      <w:pPr>
        <w:pStyle w:val="15"/>
        <w:rPr>
          <w:rFonts w:hint="eastAsia" w:ascii="宋体" w:hAnsi="宋体" w:eastAsia="宋体" w:cs="宋体"/>
        </w:rPr>
      </w:pPr>
    </w:p>
    <w:p w14:paraId="4A9E2DC4">
      <w:pPr>
        <w:pStyle w:val="2"/>
        <w:jc w:val="center"/>
        <w:rPr>
          <w:rFonts w:hint="eastAsia" w:ascii="宋体" w:hAnsi="宋体" w:eastAsia="宋体" w:cs="宋体"/>
        </w:rPr>
      </w:pPr>
      <w:r>
        <w:rPr>
          <w:rFonts w:hint="eastAsia" w:ascii="宋体" w:hAnsi="宋体" w:eastAsia="宋体" w:cs="宋体"/>
        </w:rPr>
        <w:t xml:space="preserve">第六部分 </w:t>
      </w:r>
      <w:r>
        <w:rPr>
          <w:rFonts w:hint="eastAsia" w:ascii="宋体" w:hAnsi="宋体" w:cs="宋体"/>
          <w:lang w:val="en-US" w:eastAsia="zh-CN"/>
        </w:rPr>
        <w:t>谈判</w:t>
      </w:r>
      <w:r>
        <w:rPr>
          <w:rFonts w:hint="eastAsia" w:ascii="宋体" w:hAnsi="宋体" w:cs="宋体"/>
          <w:lang w:eastAsia="zh-CN"/>
        </w:rPr>
        <w:t>响应文件</w:t>
      </w:r>
      <w:r>
        <w:rPr>
          <w:rFonts w:hint="eastAsia" w:ascii="宋体" w:hAnsi="宋体" w:eastAsia="宋体" w:cs="宋体"/>
        </w:rPr>
        <w:t>格式</w:t>
      </w:r>
      <w:bookmarkEnd w:id="16"/>
      <w:bookmarkStart w:id="17" w:name="_Toc60421812"/>
    </w:p>
    <w:p w14:paraId="4CAF9DF4">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bookmarkEnd w:id="17"/>
    <w:p w14:paraId="5A60791E">
      <w:pPr>
        <w:spacing w:line="360" w:lineRule="auto"/>
        <w:jc w:val="center"/>
        <w:rPr>
          <w:rFonts w:hint="eastAsia" w:ascii="宋体" w:hAnsi="宋体" w:eastAsia="宋体" w:cs="宋体"/>
          <w:b/>
          <w:bCs/>
          <w:kern w:val="0"/>
          <w:sz w:val="48"/>
          <w:szCs w:val="48"/>
          <w:u w:val="single"/>
        </w:rPr>
      </w:pPr>
      <w:bookmarkStart w:id="18" w:name="_Toc60421813"/>
    </w:p>
    <w:p w14:paraId="3458F334">
      <w:pPr>
        <w:spacing w:line="360" w:lineRule="auto"/>
        <w:ind w:right="-199" w:rightChars="-95"/>
        <w:jc w:val="center"/>
        <w:rPr>
          <w:rFonts w:hint="eastAsia" w:ascii="宋体" w:hAnsi="宋体" w:eastAsia="宋体" w:cs="宋体"/>
          <w:b/>
          <w:bCs/>
          <w:kern w:val="0"/>
          <w:sz w:val="40"/>
          <w:szCs w:val="40"/>
        </w:rPr>
      </w:pPr>
      <w:r>
        <w:rPr>
          <w:rFonts w:hint="eastAsia" w:ascii="宋体" w:hAnsi="宋体" w:cs="宋体"/>
          <w:b/>
          <w:bCs/>
          <w:kern w:val="0"/>
          <w:sz w:val="44"/>
          <w:szCs w:val="44"/>
          <w:lang w:eastAsia="zh-CN"/>
        </w:rPr>
        <w:t>2025年眉县中医医院医疗设备购采购项目（二次）</w:t>
      </w:r>
    </w:p>
    <w:p w14:paraId="6F86DA9A">
      <w:pPr>
        <w:spacing w:line="360" w:lineRule="auto"/>
        <w:jc w:val="center"/>
        <w:rPr>
          <w:rFonts w:hint="eastAsia" w:ascii="宋体" w:hAnsi="宋体" w:eastAsia="宋体" w:cs="宋体"/>
          <w:b/>
          <w:sz w:val="72"/>
          <w:szCs w:val="72"/>
          <w:u w:val="single"/>
          <w:lang w:val="en-US" w:eastAsia="zh-CN"/>
        </w:rPr>
      </w:pPr>
      <w:r>
        <w:rPr>
          <w:rFonts w:hint="eastAsia" w:ascii="宋体" w:hAnsi="宋体" w:eastAsia="宋体" w:cs="宋体"/>
          <w:b/>
          <w:bCs/>
          <w:kern w:val="0"/>
          <w:sz w:val="44"/>
          <w:szCs w:val="44"/>
        </w:rPr>
        <w:t>项目编号：</w:t>
      </w:r>
      <w:r>
        <w:rPr>
          <w:rFonts w:hint="eastAsia" w:ascii="宋体" w:hAnsi="宋体" w:cs="宋体"/>
          <w:b/>
          <w:bCs/>
          <w:kern w:val="0"/>
          <w:sz w:val="44"/>
          <w:szCs w:val="44"/>
          <w:lang w:eastAsia="zh-CN"/>
        </w:rPr>
        <w:t>DXZB-2025-0854-2</w:t>
      </w:r>
    </w:p>
    <w:p w14:paraId="502ED0FA">
      <w:pPr>
        <w:jc w:val="center"/>
        <w:rPr>
          <w:rFonts w:hint="eastAsia" w:ascii="宋体" w:hAnsi="宋体" w:eastAsia="宋体" w:cs="宋体"/>
        </w:rPr>
      </w:pPr>
    </w:p>
    <w:p w14:paraId="297F365D">
      <w:pPr>
        <w:jc w:val="both"/>
        <w:rPr>
          <w:rFonts w:hint="eastAsia" w:ascii="宋体" w:hAnsi="宋体" w:eastAsia="宋体" w:cs="宋体"/>
          <w:b/>
          <w:sz w:val="72"/>
          <w:szCs w:val="72"/>
        </w:rPr>
      </w:pPr>
    </w:p>
    <w:p w14:paraId="2D61994B">
      <w:pPr>
        <w:jc w:val="center"/>
        <w:rPr>
          <w:rFonts w:hint="eastAsia" w:ascii="宋体" w:hAnsi="宋体" w:eastAsia="宋体" w:cs="宋体"/>
          <w:b/>
          <w:sz w:val="72"/>
          <w:szCs w:val="72"/>
        </w:rPr>
      </w:pPr>
    </w:p>
    <w:p w14:paraId="1A6649C8">
      <w:pPr>
        <w:jc w:val="center"/>
        <w:rPr>
          <w:rFonts w:hint="eastAsia" w:ascii="宋体" w:hAnsi="宋体" w:eastAsia="宋体" w:cs="宋体"/>
          <w:b/>
          <w:sz w:val="72"/>
          <w:szCs w:val="72"/>
        </w:rPr>
      </w:pPr>
      <w:r>
        <w:rPr>
          <w:rFonts w:hint="eastAsia" w:ascii="宋体" w:hAnsi="宋体" w:cs="宋体"/>
          <w:b/>
          <w:sz w:val="72"/>
          <w:szCs w:val="72"/>
          <w:lang w:val="en-US" w:eastAsia="zh-CN"/>
        </w:rPr>
        <w:t>谈判响应</w:t>
      </w:r>
      <w:r>
        <w:rPr>
          <w:rFonts w:hint="eastAsia" w:ascii="宋体" w:hAnsi="宋体" w:eastAsia="宋体" w:cs="宋体"/>
          <w:b/>
          <w:sz w:val="72"/>
          <w:szCs w:val="72"/>
        </w:rPr>
        <w:t>文件</w:t>
      </w:r>
    </w:p>
    <w:p w14:paraId="62850183">
      <w:pPr>
        <w:rPr>
          <w:rFonts w:hint="eastAsia" w:ascii="宋体" w:hAnsi="宋体" w:eastAsia="宋体" w:cs="宋体"/>
          <w:b/>
          <w:sz w:val="30"/>
          <w:szCs w:val="30"/>
        </w:rPr>
      </w:pPr>
    </w:p>
    <w:p w14:paraId="7BB42C70">
      <w:pPr>
        <w:rPr>
          <w:rFonts w:hint="eastAsia" w:ascii="宋体" w:hAnsi="宋体" w:eastAsia="宋体" w:cs="宋体"/>
          <w:b/>
          <w:sz w:val="30"/>
          <w:szCs w:val="30"/>
        </w:rPr>
      </w:pPr>
    </w:p>
    <w:p w14:paraId="12D5A700">
      <w:pPr>
        <w:rPr>
          <w:rFonts w:hint="eastAsia" w:ascii="宋体" w:hAnsi="宋体" w:eastAsia="宋体" w:cs="宋体"/>
          <w:b/>
          <w:sz w:val="30"/>
          <w:szCs w:val="30"/>
        </w:rPr>
      </w:pPr>
    </w:p>
    <w:p w14:paraId="57561DDF">
      <w:pPr>
        <w:rPr>
          <w:rFonts w:hint="eastAsia" w:ascii="宋体" w:hAnsi="宋体" w:eastAsia="宋体" w:cs="宋体"/>
        </w:rPr>
      </w:pPr>
    </w:p>
    <w:p w14:paraId="1C43B2F8">
      <w:pPr>
        <w:pStyle w:val="13"/>
        <w:rPr>
          <w:rFonts w:hint="eastAsia" w:ascii="宋体" w:hAnsi="宋体" w:eastAsia="宋体" w:cs="宋体"/>
        </w:rPr>
      </w:pPr>
    </w:p>
    <w:p w14:paraId="20E24968">
      <w:pPr>
        <w:rPr>
          <w:rFonts w:hint="eastAsia" w:ascii="宋体" w:hAnsi="宋体" w:eastAsia="宋体" w:cs="宋体"/>
        </w:rPr>
      </w:pPr>
    </w:p>
    <w:p w14:paraId="4B7B91A2">
      <w:pPr>
        <w:ind w:firstLine="720"/>
        <w:rPr>
          <w:rFonts w:hint="eastAsia" w:ascii="宋体" w:hAnsi="宋体" w:eastAsia="宋体" w:cs="宋体"/>
          <w:b/>
          <w:sz w:val="36"/>
          <w:szCs w:val="36"/>
        </w:rPr>
      </w:pPr>
    </w:p>
    <w:p w14:paraId="6B7068DB">
      <w:pPr>
        <w:spacing w:line="480" w:lineRule="auto"/>
        <w:ind w:firstLine="964" w:firstLineChars="300"/>
        <w:rPr>
          <w:rFonts w:hint="eastAsia" w:ascii="宋体" w:hAnsi="宋体" w:eastAsia="宋体" w:cs="宋体"/>
          <w:b/>
          <w:bCs/>
          <w:sz w:val="32"/>
          <w:szCs w:val="32"/>
          <w:u w:val="single"/>
        </w:rPr>
      </w:pPr>
      <w:r>
        <w:rPr>
          <w:rFonts w:hint="eastAsia" w:ascii="宋体" w:hAnsi="宋体" w:cs="宋体"/>
          <w:b/>
          <w:sz w:val="32"/>
          <w:szCs w:val="32"/>
          <w:lang w:val="en-US" w:eastAsia="zh-CN"/>
        </w:rPr>
        <w:t>供应商名称</w:t>
      </w:r>
      <w:r>
        <w:rPr>
          <w:rFonts w:hint="eastAsia" w:ascii="宋体" w:hAnsi="宋体" w:eastAsia="宋体" w:cs="宋体"/>
          <w:b/>
          <w:sz w:val="32"/>
          <w:szCs w:val="32"/>
        </w:rPr>
        <w:t>：</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14:paraId="49D6C850">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14:paraId="43E693EF">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14:paraId="2CE8B2F2">
      <w:pPr>
        <w:rPr>
          <w:rFonts w:hint="eastAsia" w:ascii="宋体" w:hAnsi="宋体" w:eastAsia="宋体" w:cs="宋体"/>
          <w:b/>
          <w:sz w:val="44"/>
        </w:rPr>
      </w:pPr>
      <w:r>
        <w:rPr>
          <w:rFonts w:hint="eastAsia" w:ascii="宋体" w:hAnsi="宋体" w:eastAsia="宋体" w:cs="宋体"/>
          <w:b/>
          <w:sz w:val="44"/>
        </w:rPr>
        <w:br w:type="page"/>
      </w:r>
    </w:p>
    <w:p w14:paraId="1F92EA67">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14:paraId="3533822A">
      <w:pPr>
        <w:pStyle w:val="15"/>
        <w:rPr>
          <w:rFonts w:hint="eastAsia" w:ascii="宋体" w:hAnsi="宋体" w:eastAsia="宋体" w:cs="宋体"/>
        </w:rPr>
      </w:pPr>
    </w:p>
    <w:p w14:paraId="3FBDB0AD">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eastAsia="zh-CN"/>
        </w:rPr>
        <w:t>谈判响应函</w:t>
      </w:r>
      <w:r>
        <w:rPr>
          <w:rFonts w:hint="eastAsia" w:ascii="宋体" w:hAnsi="宋体" w:eastAsia="宋体" w:cs="宋体"/>
          <w:bCs/>
          <w:sz w:val="28"/>
          <w:szCs w:val="28"/>
        </w:rPr>
        <w:t>（格式）；</w:t>
      </w:r>
    </w:p>
    <w:p w14:paraId="5E1019FB">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eastAsia="zh-CN"/>
        </w:rPr>
        <w:t>谈判响应报价表</w:t>
      </w:r>
      <w:r>
        <w:rPr>
          <w:rFonts w:hint="eastAsia" w:ascii="宋体" w:hAnsi="宋体" w:eastAsia="宋体" w:cs="宋体"/>
          <w:bCs/>
          <w:sz w:val="28"/>
          <w:szCs w:val="28"/>
        </w:rPr>
        <w:t>（格式）；</w:t>
      </w:r>
    </w:p>
    <w:p w14:paraId="3FE1E4CF">
      <w:pPr>
        <w:pStyle w:val="48"/>
        <w:numPr>
          <w:ilvl w:val="0"/>
          <w:numId w:val="10"/>
        </w:numPr>
        <w:spacing w:line="360" w:lineRule="auto"/>
        <w:rPr>
          <w:rFonts w:hint="eastAsia" w:ascii="宋体" w:hAnsi="宋体" w:eastAsia="宋体" w:cs="宋体"/>
          <w:bCs/>
          <w:sz w:val="28"/>
          <w:szCs w:val="28"/>
        </w:rPr>
      </w:pPr>
      <w:r>
        <w:rPr>
          <w:rFonts w:hint="eastAsia" w:ascii="宋体" w:hAnsi="宋体" w:cs="宋体"/>
          <w:bCs/>
          <w:sz w:val="28"/>
          <w:szCs w:val="28"/>
          <w:lang w:eastAsia="zh-CN"/>
        </w:rPr>
        <w:t>谈判响应报价明细表</w:t>
      </w:r>
      <w:r>
        <w:rPr>
          <w:rFonts w:hint="eastAsia" w:ascii="宋体" w:hAnsi="宋体" w:eastAsia="宋体" w:cs="宋体"/>
          <w:bCs/>
          <w:sz w:val="28"/>
          <w:szCs w:val="28"/>
        </w:rPr>
        <w:t>；</w:t>
      </w:r>
    </w:p>
    <w:p w14:paraId="39673782">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14:paraId="55DE9D4B">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14:paraId="22D01B09">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14:paraId="36D97662">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14:paraId="28F5BDF7">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14:paraId="10691454">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14:paraId="5F983095">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14:paraId="14F89E44">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cs="宋体"/>
          <w:bCs/>
          <w:sz w:val="28"/>
          <w:szCs w:val="28"/>
        </w:rPr>
        <w:t>企业关联关系承诺书</w:t>
      </w:r>
      <w:r>
        <w:rPr>
          <w:rFonts w:hint="eastAsia" w:ascii="宋体" w:hAnsi="宋体" w:cs="宋体"/>
          <w:bCs/>
          <w:sz w:val="28"/>
          <w:szCs w:val="28"/>
          <w:lang w:eastAsia="zh-CN"/>
        </w:rPr>
        <w:t>（格式）；</w:t>
      </w:r>
    </w:p>
    <w:p w14:paraId="3E9C30EA">
      <w:pPr>
        <w:pStyle w:val="58"/>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14:paraId="46D0D6BB">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中小企业声明函（格式）；</w:t>
      </w:r>
    </w:p>
    <w:p w14:paraId="6F7F3B44">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14:paraId="126518FC">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w:t>
      </w:r>
      <w:r>
        <w:rPr>
          <w:rFonts w:hint="eastAsia" w:ascii="宋体" w:hAnsi="宋体" w:eastAsia="宋体" w:cs="宋体"/>
          <w:bCs/>
          <w:sz w:val="28"/>
          <w:szCs w:val="28"/>
          <w:lang w:eastAsia="zh-CN"/>
        </w:rPr>
        <w:t>；</w:t>
      </w:r>
    </w:p>
    <w:p w14:paraId="3E2E41E8">
      <w:pPr>
        <w:pStyle w:val="48"/>
        <w:numPr>
          <w:ilvl w:val="0"/>
          <w:numId w:val="10"/>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14:paraId="70BBEFEB">
      <w:pPr>
        <w:pStyle w:val="48"/>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14:paraId="2AD5B2D8">
      <w:pPr>
        <w:pStyle w:val="48"/>
        <w:numPr>
          <w:ilvl w:val="0"/>
          <w:numId w:val="10"/>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14:paraId="4E324B53">
      <w:pPr>
        <w:pStyle w:val="48"/>
        <w:numPr>
          <w:ilvl w:val="0"/>
          <w:numId w:val="10"/>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14:paraId="6DC66DC2">
      <w:pPr>
        <w:rPr>
          <w:rFonts w:hint="eastAsia" w:ascii="宋体" w:hAnsi="宋体" w:cs="宋体"/>
          <w:b/>
          <w:sz w:val="28"/>
          <w:szCs w:val="28"/>
        </w:rPr>
      </w:pPr>
      <w:r>
        <w:rPr>
          <w:rFonts w:hint="eastAsia" w:ascii="宋体" w:hAnsi="宋体" w:cs="宋体"/>
          <w:b/>
          <w:sz w:val="28"/>
          <w:szCs w:val="28"/>
        </w:rPr>
        <w:br w:type="page"/>
      </w:r>
    </w:p>
    <w:p w14:paraId="0F5628F4">
      <w:pPr>
        <w:spacing w:line="360" w:lineRule="auto"/>
        <w:outlineLvl w:val="1"/>
        <w:rPr>
          <w:rFonts w:hint="eastAsia" w:ascii="宋体" w:hAnsi="宋体" w:eastAsia="宋体" w:cs="宋体"/>
          <w:b/>
          <w:sz w:val="24"/>
          <w:lang w:eastAsia="zh-CN"/>
        </w:rPr>
      </w:pPr>
      <w:r>
        <w:rPr>
          <w:rFonts w:hint="eastAsia" w:ascii="宋体" w:hAnsi="宋体" w:cs="宋体"/>
          <w:b/>
          <w:sz w:val="28"/>
          <w:szCs w:val="28"/>
        </w:rPr>
        <w:t>一、</w:t>
      </w:r>
      <w:r>
        <w:rPr>
          <w:rFonts w:hint="eastAsia" w:ascii="宋体" w:hAnsi="宋体" w:cs="宋体"/>
          <w:b/>
          <w:sz w:val="28"/>
          <w:szCs w:val="28"/>
          <w:lang w:eastAsia="zh-CN"/>
        </w:rPr>
        <w:t>谈判响应函</w:t>
      </w:r>
    </w:p>
    <w:p w14:paraId="1D076384">
      <w:pPr>
        <w:spacing w:line="360" w:lineRule="auto"/>
        <w:ind w:left="0" w:leftChars="0" w:right="3408" w:rightChars="1623" w:firstLine="3171" w:firstLineChars="1128"/>
        <w:jc w:val="distribute"/>
        <w:rPr>
          <w:rFonts w:ascii="宋体" w:hAnsi="宋体" w:cs="宋体"/>
          <w:b/>
          <w:bCs/>
          <w:sz w:val="28"/>
        </w:rPr>
      </w:pPr>
      <w:r>
        <w:rPr>
          <w:rFonts w:hint="eastAsia" w:ascii="宋体" w:hAnsi="宋体" w:cs="宋体"/>
          <w:b/>
          <w:sz w:val="28"/>
          <w:szCs w:val="28"/>
          <w:lang w:eastAsia="zh-CN"/>
        </w:rPr>
        <w:t>谈判响应函</w:t>
      </w:r>
    </w:p>
    <w:p w14:paraId="4926C79B">
      <w:pPr>
        <w:spacing w:line="360" w:lineRule="auto"/>
        <w:rPr>
          <w:rFonts w:ascii="宋体" w:hAnsi="宋体" w:cs="宋体"/>
          <w:sz w:val="24"/>
        </w:rPr>
      </w:pPr>
      <w:r>
        <w:rPr>
          <w:rFonts w:hint="eastAsia" w:ascii="宋体" w:hAnsi="宋体" w:cs="宋体"/>
          <w:sz w:val="24"/>
        </w:rPr>
        <w:t>致：陕西德信招标有限公司</w:t>
      </w:r>
    </w:p>
    <w:p w14:paraId="7E62C5E7">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i/>
          <w:iCs/>
          <w:color w:val="auto"/>
          <w:sz w:val="24"/>
          <w:u w:val="single"/>
        </w:rPr>
        <w:t>（项目编号）（项目名称）</w:t>
      </w:r>
      <w:r>
        <w:rPr>
          <w:rFonts w:hint="eastAsia" w:ascii="宋体" w:hAnsi="宋体" w:cs="宋体"/>
          <w:sz w:val="24"/>
          <w:lang w:eastAsia="zh-CN"/>
        </w:rPr>
        <w:t>谈判文件</w:t>
      </w:r>
      <w:r>
        <w:rPr>
          <w:rFonts w:hint="eastAsia" w:ascii="宋体" w:hAnsi="宋体" w:cs="宋体"/>
          <w:sz w:val="24"/>
        </w:rPr>
        <w:t>的全部内容，我方：</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i/>
          <w:iCs/>
          <w:sz w:val="24"/>
          <w:u w:val="single"/>
          <w:lang w:eastAsia="zh-CN"/>
        </w:rPr>
        <w:t>供应商名称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（授权代表全名、职务）</w:t>
      </w:r>
      <w:r>
        <w:rPr>
          <w:rFonts w:hint="eastAsia" w:ascii="宋体" w:hAnsi="宋体" w:cs="宋体"/>
          <w:sz w:val="24"/>
        </w:rPr>
        <w:t>代表我方进行有关本投标的一切事宜。</w:t>
      </w:r>
    </w:p>
    <w:p w14:paraId="559AB39C">
      <w:pPr>
        <w:spacing w:line="360" w:lineRule="auto"/>
        <w:ind w:firstLine="480"/>
        <w:rPr>
          <w:rFonts w:hint="eastAsia" w:ascii="宋体" w:hAnsi="宋体" w:cs="宋体"/>
          <w:sz w:val="24"/>
        </w:rPr>
      </w:pPr>
      <w:r>
        <w:rPr>
          <w:rFonts w:hint="eastAsia" w:ascii="宋体" w:hAnsi="宋体" w:cs="宋体"/>
          <w:sz w:val="24"/>
        </w:rPr>
        <w:t>提交电子</w:t>
      </w:r>
      <w:r>
        <w:rPr>
          <w:rFonts w:hint="eastAsia" w:ascii="宋体" w:hAnsi="宋体" w:cs="宋体"/>
          <w:sz w:val="24"/>
          <w:lang w:eastAsia="zh-CN"/>
        </w:rPr>
        <w:t>响应文件</w:t>
      </w:r>
      <w:r>
        <w:rPr>
          <w:rFonts w:hint="eastAsia" w:ascii="宋体" w:hAnsi="宋体" w:cs="宋体"/>
          <w:sz w:val="24"/>
        </w:rPr>
        <w:t>（扩展名为“.SXSTF”）</w:t>
      </w:r>
      <w:r>
        <w:rPr>
          <w:rFonts w:hint="eastAsia" w:ascii="宋体" w:hAnsi="宋体" w:cs="宋体"/>
          <w:sz w:val="24"/>
          <w:lang w:eastAsia="zh-CN"/>
        </w:rPr>
        <w:t>，</w:t>
      </w:r>
      <w:r>
        <w:rPr>
          <w:rFonts w:hint="eastAsia" w:ascii="宋体" w:hAnsi="宋体" w:cs="宋体"/>
          <w:sz w:val="24"/>
        </w:rPr>
        <w:t>包括如下等内容：</w:t>
      </w:r>
    </w:p>
    <w:p w14:paraId="502A59D4">
      <w:pPr>
        <w:numPr>
          <w:ilvl w:val="0"/>
          <w:numId w:val="11"/>
        </w:numPr>
        <w:spacing w:line="360" w:lineRule="auto"/>
        <w:rPr>
          <w:rFonts w:ascii="宋体" w:hAnsi="宋体" w:cs="宋体"/>
          <w:sz w:val="24"/>
        </w:rPr>
      </w:pPr>
      <w:r>
        <w:rPr>
          <w:rFonts w:hint="eastAsia" w:ascii="宋体" w:hAnsi="宋体" w:cs="宋体"/>
          <w:sz w:val="24"/>
          <w:lang w:eastAsia="zh-CN"/>
        </w:rPr>
        <w:t>谈判响应报价表</w:t>
      </w:r>
      <w:r>
        <w:rPr>
          <w:rFonts w:hint="eastAsia" w:ascii="宋体" w:hAnsi="宋体" w:cs="宋体"/>
          <w:sz w:val="24"/>
        </w:rPr>
        <w:t>；</w:t>
      </w:r>
    </w:p>
    <w:p w14:paraId="7FB6A5B8">
      <w:pPr>
        <w:numPr>
          <w:ilvl w:val="0"/>
          <w:numId w:val="11"/>
        </w:numPr>
        <w:spacing w:line="360" w:lineRule="auto"/>
        <w:rPr>
          <w:rFonts w:ascii="宋体" w:hAnsi="宋体" w:cs="宋体"/>
          <w:sz w:val="24"/>
        </w:rPr>
      </w:pPr>
      <w:r>
        <w:rPr>
          <w:rFonts w:hint="eastAsia" w:ascii="宋体" w:hAnsi="宋体" w:cs="宋体"/>
          <w:sz w:val="24"/>
          <w:lang w:eastAsia="zh-CN"/>
        </w:rPr>
        <w:t>谈判响应报价明细表</w:t>
      </w:r>
      <w:r>
        <w:rPr>
          <w:rFonts w:hint="eastAsia" w:ascii="宋体" w:hAnsi="宋体" w:cs="宋体"/>
          <w:sz w:val="24"/>
        </w:rPr>
        <w:t>；</w:t>
      </w:r>
    </w:p>
    <w:p w14:paraId="7A7DF2E1">
      <w:pPr>
        <w:numPr>
          <w:ilvl w:val="0"/>
          <w:numId w:val="11"/>
        </w:numPr>
        <w:spacing w:line="360" w:lineRule="auto"/>
        <w:rPr>
          <w:rFonts w:ascii="宋体" w:hAnsi="宋体" w:cs="宋体"/>
          <w:sz w:val="24"/>
        </w:rPr>
      </w:pPr>
      <w:r>
        <w:rPr>
          <w:rFonts w:hint="eastAsia" w:ascii="宋体" w:hAnsi="宋体" w:cs="宋体"/>
          <w:sz w:val="24"/>
        </w:rPr>
        <w:t>商务条款偏离表；</w:t>
      </w:r>
    </w:p>
    <w:p w14:paraId="2ABEBC4D">
      <w:pPr>
        <w:numPr>
          <w:ilvl w:val="0"/>
          <w:numId w:val="11"/>
        </w:numPr>
        <w:spacing w:line="360" w:lineRule="auto"/>
        <w:rPr>
          <w:rFonts w:ascii="宋体" w:hAnsi="宋体" w:cs="宋体"/>
          <w:sz w:val="24"/>
        </w:rPr>
      </w:pPr>
      <w:r>
        <w:rPr>
          <w:rFonts w:hint="eastAsia" w:ascii="宋体" w:hAnsi="宋体" w:cs="宋体"/>
          <w:sz w:val="24"/>
        </w:rPr>
        <w:t>技术规格偏离表；</w:t>
      </w:r>
    </w:p>
    <w:p w14:paraId="5AA40A93">
      <w:pPr>
        <w:numPr>
          <w:ilvl w:val="0"/>
          <w:numId w:val="11"/>
        </w:numPr>
        <w:spacing w:line="360" w:lineRule="auto"/>
        <w:rPr>
          <w:rFonts w:ascii="宋体" w:hAnsi="宋体" w:cs="宋体"/>
          <w:sz w:val="24"/>
        </w:rPr>
      </w:pPr>
      <w:r>
        <w:rPr>
          <w:rFonts w:hint="eastAsia" w:ascii="宋体" w:hAnsi="宋体" w:cs="宋体"/>
          <w:sz w:val="24"/>
          <w:lang w:val="en-US" w:eastAsia="zh-CN"/>
        </w:rPr>
        <w:t>技术说明文件；</w:t>
      </w:r>
    </w:p>
    <w:p w14:paraId="28AC4E8C">
      <w:pPr>
        <w:numPr>
          <w:ilvl w:val="0"/>
          <w:numId w:val="11"/>
        </w:numPr>
        <w:spacing w:line="360" w:lineRule="auto"/>
        <w:rPr>
          <w:rFonts w:ascii="宋体" w:hAnsi="宋体" w:cs="宋体"/>
          <w:sz w:val="24"/>
        </w:rPr>
      </w:pPr>
      <w:r>
        <w:rPr>
          <w:rFonts w:hint="eastAsia" w:ascii="宋体" w:hAnsi="宋体" w:cs="宋体"/>
          <w:sz w:val="24"/>
        </w:rPr>
        <w:t>法定代表人证明书或授权书；</w:t>
      </w:r>
    </w:p>
    <w:p w14:paraId="67E82A50">
      <w:pPr>
        <w:numPr>
          <w:ilvl w:val="0"/>
          <w:numId w:val="11"/>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14:paraId="568E9F81">
      <w:pPr>
        <w:numPr>
          <w:ilvl w:val="0"/>
          <w:numId w:val="11"/>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14:paraId="03C4965F">
      <w:pPr>
        <w:numPr>
          <w:ilvl w:val="0"/>
          <w:numId w:val="11"/>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14:paraId="2D784C05">
      <w:pPr>
        <w:pStyle w:val="13"/>
        <w:numPr>
          <w:ilvl w:val="0"/>
          <w:numId w:val="11"/>
        </w:numPr>
        <w:spacing w:line="360" w:lineRule="auto"/>
        <w:rPr>
          <w:rFonts w:ascii="宋体" w:hAnsi="宋体" w:cs="宋体"/>
          <w:color w:val="auto"/>
        </w:rPr>
      </w:pPr>
      <w:r>
        <w:rPr>
          <w:rFonts w:hint="eastAsia" w:ascii="宋体" w:hAnsi="宋体" w:cs="宋体"/>
          <w:color w:val="auto"/>
          <w:lang w:val="en-US" w:eastAsia="zh-CN"/>
        </w:rPr>
        <w:t>企业关联关系承诺书；</w:t>
      </w:r>
    </w:p>
    <w:p w14:paraId="2348284B">
      <w:pPr>
        <w:pStyle w:val="13"/>
        <w:numPr>
          <w:ilvl w:val="0"/>
          <w:numId w:val="11"/>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14:paraId="2BB04284">
      <w:pPr>
        <w:numPr>
          <w:ilvl w:val="0"/>
          <w:numId w:val="11"/>
        </w:numPr>
        <w:spacing w:line="360" w:lineRule="auto"/>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w:t>
      </w:r>
    </w:p>
    <w:p w14:paraId="29C30D8F">
      <w:pPr>
        <w:numPr>
          <w:ilvl w:val="0"/>
          <w:numId w:val="11"/>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14:paraId="76EAC18F">
      <w:pPr>
        <w:numPr>
          <w:ilvl w:val="0"/>
          <w:numId w:val="11"/>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14:paraId="2D96006B">
      <w:pPr>
        <w:numPr>
          <w:ilvl w:val="0"/>
          <w:numId w:val="11"/>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14:paraId="2AAF77C0">
      <w:pPr>
        <w:numPr>
          <w:ilvl w:val="0"/>
          <w:numId w:val="11"/>
        </w:numPr>
        <w:spacing w:line="360" w:lineRule="auto"/>
        <w:rPr>
          <w:rFonts w:ascii="宋体" w:hAnsi="宋体" w:cs="宋体"/>
          <w:sz w:val="24"/>
        </w:rPr>
      </w:pPr>
      <w:r>
        <w:rPr>
          <w:rFonts w:hint="eastAsia" w:ascii="宋体" w:hAnsi="宋体" w:cs="宋体"/>
          <w:sz w:val="24"/>
        </w:rPr>
        <w:t>优惠、培训、售后服务承诺；</w:t>
      </w:r>
    </w:p>
    <w:p w14:paraId="487FF4F5">
      <w:pPr>
        <w:numPr>
          <w:ilvl w:val="0"/>
          <w:numId w:val="11"/>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14:paraId="2F36F565">
      <w:pPr>
        <w:numPr>
          <w:ilvl w:val="0"/>
          <w:numId w:val="11"/>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14:paraId="0E17C5C2">
      <w:pPr>
        <w:spacing w:line="360" w:lineRule="auto"/>
        <w:rPr>
          <w:rFonts w:ascii="宋体" w:hAnsi="宋体" w:cs="宋体"/>
          <w:sz w:val="24"/>
        </w:rPr>
      </w:pPr>
      <w:r>
        <w:rPr>
          <w:rFonts w:hint="eastAsia" w:ascii="宋体" w:hAnsi="宋体" w:cs="宋体"/>
          <w:sz w:val="24"/>
        </w:rPr>
        <w:t xml:space="preserve">   我方已完全明白</w:t>
      </w:r>
      <w:r>
        <w:rPr>
          <w:rFonts w:hint="eastAsia" w:ascii="宋体" w:hAnsi="宋体" w:cs="宋体"/>
          <w:sz w:val="24"/>
          <w:lang w:eastAsia="zh-CN"/>
        </w:rPr>
        <w:t>谈判文件</w:t>
      </w:r>
      <w:r>
        <w:rPr>
          <w:rFonts w:hint="eastAsia" w:ascii="宋体" w:hAnsi="宋体" w:cs="宋体"/>
          <w:sz w:val="24"/>
        </w:rPr>
        <w:t>的所有条款要求，并重申以下几点。</w:t>
      </w:r>
    </w:p>
    <w:p w14:paraId="51F59C91">
      <w:pPr>
        <w:numPr>
          <w:ilvl w:val="0"/>
          <w:numId w:val="12"/>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（项目编号）</w:t>
      </w:r>
      <w:r>
        <w:rPr>
          <w:rFonts w:hint="eastAsia" w:ascii="宋体" w:hAnsi="宋体" w:cs="宋体"/>
          <w:i/>
          <w:iCs/>
          <w:sz w:val="24"/>
          <w:u w:val="single"/>
          <w:lang w:val="en-US" w:eastAsia="zh-CN"/>
        </w:rPr>
        <w:t xml:space="preserve">   </w:t>
      </w:r>
      <w:r>
        <w:rPr>
          <w:rFonts w:hint="eastAsia" w:ascii="宋体" w:hAnsi="宋体" w:cs="宋体"/>
          <w:i/>
          <w:iCs/>
          <w:sz w:val="24"/>
          <w:u w:val="single"/>
        </w:rPr>
        <w:t>（项目名称）</w:t>
      </w:r>
      <w:r>
        <w:rPr>
          <w:rFonts w:hint="eastAsia" w:ascii="宋体" w:hAnsi="宋体" w:cs="宋体"/>
          <w:i/>
          <w:iCs/>
          <w:sz w:val="24"/>
          <w:u w:val="single"/>
          <w:lang w:val="en-US" w:eastAsia="zh-CN"/>
        </w:rPr>
        <w:t xml:space="preserve">     </w:t>
      </w:r>
      <w:r>
        <w:rPr>
          <w:rFonts w:hint="eastAsia" w:ascii="宋体" w:hAnsi="宋体" w:cs="宋体"/>
          <w:sz w:val="24"/>
        </w:rPr>
        <w:t>的投标。</w:t>
      </w:r>
    </w:p>
    <w:p w14:paraId="61FC254D">
      <w:pPr>
        <w:numPr>
          <w:ilvl w:val="0"/>
          <w:numId w:val="12"/>
        </w:numPr>
        <w:spacing w:line="360" w:lineRule="auto"/>
        <w:rPr>
          <w:rFonts w:ascii="宋体" w:hAnsi="宋体" w:cs="宋体"/>
          <w:sz w:val="24"/>
        </w:rPr>
      </w:pPr>
      <w:r>
        <w:rPr>
          <w:rFonts w:hint="eastAsia" w:ascii="宋体" w:hAnsi="宋体" w:cs="宋体"/>
          <w:sz w:val="24"/>
        </w:rPr>
        <w:t>全部货物及有关服务的投标总价为：</w:t>
      </w:r>
      <w:r>
        <w:rPr>
          <w:rFonts w:hint="eastAsia" w:ascii="宋体" w:hAnsi="宋体" w:cs="宋体"/>
          <w:sz w:val="24"/>
          <w:u w:val="single"/>
        </w:rPr>
        <w:t xml:space="preserve">               （大、小写）。</w:t>
      </w:r>
    </w:p>
    <w:p w14:paraId="3C1DB987">
      <w:pPr>
        <w:numPr>
          <w:ilvl w:val="0"/>
          <w:numId w:val="12"/>
        </w:numPr>
        <w:spacing w:line="360" w:lineRule="auto"/>
        <w:rPr>
          <w:rFonts w:ascii="宋体" w:hAnsi="宋体" w:cs="宋体"/>
          <w:sz w:val="24"/>
        </w:rPr>
      </w:pPr>
      <w:r>
        <w:rPr>
          <w:rFonts w:hint="eastAsia" w:ascii="宋体" w:hAnsi="宋体" w:cs="宋体"/>
          <w:sz w:val="24"/>
        </w:rPr>
        <w:t>本</w:t>
      </w:r>
      <w:r>
        <w:rPr>
          <w:rFonts w:hint="eastAsia" w:ascii="宋体" w:hAnsi="宋体" w:cs="宋体"/>
          <w:sz w:val="24"/>
          <w:lang w:eastAsia="zh-CN"/>
        </w:rPr>
        <w:t>响应文件</w:t>
      </w:r>
      <w:r>
        <w:rPr>
          <w:rFonts w:hint="eastAsia" w:ascii="宋体" w:hAnsi="宋体" w:cs="宋体"/>
          <w:sz w:val="24"/>
        </w:rPr>
        <w:t>的有效期在投标截止日后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天有效，如</w:t>
      </w:r>
      <w:r>
        <w:rPr>
          <w:rFonts w:hint="eastAsia" w:ascii="宋体" w:hAnsi="宋体" w:cs="宋体"/>
          <w:sz w:val="24"/>
          <w:lang w:eastAsia="zh-CN"/>
        </w:rPr>
        <w:t>成交</w:t>
      </w:r>
      <w:r>
        <w:rPr>
          <w:rFonts w:hint="eastAsia" w:ascii="宋体" w:hAnsi="宋体" w:cs="宋体"/>
          <w:sz w:val="24"/>
        </w:rPr>
        <w:t>，有效期将延至合同终止日为止。</w:t>
      </w:r>
    </w:p>
    <w:p w14:paraId="31C4F92D">
      <w:pPr>
        <w:numPr>
          <w:ilvl w:val="0"/>
          <w:numId w:val="12"/>
        </w:numPr>
        <w:spacing w:line="360" w:lineRule="auto"/>
        <w:rPr>
          <w:rFonts w:ascii="宋体" w:hAnsi="宋体" w:cs="宋体"/>
          <w:sz w:val="24"/>
        </w:rPr>
      </w:pPr>
      <w:r>
        <w:rPr>
          <w:rFonts w:hint="eastAsia" w:ascii="宋体" w:hAnsi="宋体" w:cs="宋体"/>
          <w:sz w:val="24"/>
        </w:rPr>
        <w:t>我方已详细研究了</w:t>
      </w:r>
      <w:r>
        <w:rPr>
          <w:rFonts w:hint="eastAsia" w:ascii="宋体" w:hAnsi="宋体" w:cs="宋体"/>
          <w:sz w:val="24"/>
          <w:lang w:eastAsia="zh-CN"/>
        </w:rPr>
        <w:t>谈判文件</w:t>
      </w:r>
      <w:r>
        <w:rPr>
          <w:rFonts w:hint="eastAsia" w:ascii="宋体" w:hAnsi="宋体" w:cs="宋体"/>
          <w:sz w:val="24"/>
        </w:rPr>
        <w:t>的所有内容包括修正文（如果有）和所有已提供的参考资料以及有关附件并完全明白，我方放弃在此方面提出含糊意见或误解的一切权力。</w:t>
      </w:r>
    </w:p>
    <w:p w14:paraId="354EE3F3">
      <w:pPr>
        <w:numPr>
          <w:ilvl w:val="0"/>
          <w:numId w:val="12"/>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w:t>
      </w:r>
      <w:r>
        <w:rPr>
          <w:rFonts w:hint="eastAsia" w:ascii="宋体" w:hAnsi="宋体" w:cs="宋体"/>
          <w:sz w:val="24"/>
          <w:lang w:eastAsia="zh-CN"/>
        </w:rPr>
        <w:t>谈判有效期</w:t>
      </w:r>
      <w:r>
        <w:rPr>
          <w:rFonts w:hint="eastAsia" w:ascii="宋体" w:hAnsi="宋体" w:cs="宋体"/>
          <w:sz w:val="24"/>
        </w:rPr>
        <w:t>之内撤回投标。</w:t>
      </w:r>
    </w:p>
    <w:p w14:paraId="183BC524">
      <w:pPr>
        <w:numPr>
          <w:ilvl w:val="0"/>
          <w:numId w:val="12"/>
        </w:numPr>
        <w:spacing w:line="360" w:lineRule="auto"/>
        <w:rPr>
          <w:rFonts w:ascii="宋体" w:hAnsi="宋体" w:cs="宋体"/>
          <w:sz w:val="24"/>
        </w:rPr>
      </w:pPr>
      <w:r>
        <w:rPr>
          <w:rFonts w:hint="eastAsia" w:ascii="宋体" w:hAnsi="宋体" w:cs="宋体"/>
          <w:sz w:val="24"/>
        </w:rPr>
        <w:t>我方同意按照贵方可能提出的要求而提供与投标有关的</w:t>
      </w:r>
      <w:r>
        <w:rPr>
          <w:rFonts w:hint="eastAsia" w:ascii="宋体" w:hAnsi="宋体" w:cs="宋体"/>
          <w:sz w:val="24"/>
          <w:lang w:eastAsia="zh-CN"/>
        </w:rPr>
        <w:t>任何其他</w:t>
      </w:r>
      <w:r>
        <w:rPr>
          <w:rFonts w:hint="eastAsia" w:ascii="宋体" w:hAnsi="宋体" w:cs="宋体"/>
          <w:sz w:val="24"/>
        </w:rPr>
        <w:t>数据或信息。</w:t>
      </w:r>
    </w:p>
    <w:p w14:paraId="5FE6CCD5">
      <w:pPr>
        <w:numPr>
          <w:ilvl w:val="0"/>
          <w:numId w:val="12"/>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14:paraId="7F8A6A2C">
      <w:pPr>
        <w:numPr>
          <w:ilvl w:val="0"/>
          <w:numId w:val="12"/>
        </w:numPr>
        <w:spacing w:line="360" w:lineRule="auto"/>
        <w:rPr>
          <w:rFonts w:ascii="宋体" w:hAnsi="宋体" w:cs="宋体"/>
          <w:sz w:val="24"/>
        </w:rPr>
      </w:pPr>
      <w:r>
        <w:rPr>
          <w:rFonts w:hint="eastAsia" w:ascii="宋体" w:hAnsi="宋体" w:cs="宋体"/>
          <w:sz w:val="24"/>
        </w:rPr>
        <w:t>我方如果</w:t>
      </w:r>
      <w:r>
        <w:rPr>
          <w:rFonts w:hint="eastAsia" w:ascii="宋体" w:hAnsi="宋体" w:cs="宋体"/>
          <w:sz w:val="24"/>
          <w:lang w:eastAsia="zh-CN"/>
        </w:rPr>
        <w:t>成交</w:t>
      </w:r>
      <w:r>
        <w:rPr>
          <w:rFonts w:hint="eastAsia" w:ascii="宋体" w:hAnsi="宋体" w:cs="宋体"/>
          <w:sz w:val="24"/>
        </w:rPr>
        <w:t>，将保证履行</w:t>
      </w:r>
      <w:r>
        <w:rPr>
          <w:rFonts w:hint="eastAsia" w:ascii="宋体" w:hAnsi="宋体" w:cs="宋体"/>
          <w:sz w:val="24"/>
          <w:lang w:eastAsia="zh-CN"/>
        </w:rPr>
        <w:t>谈判文件</w:t>
      </w:r>
      <w:r>
        <w:rPr>
          <w:rFonts w:hint="eastAsia" w:ascii="宋体" w:hAnsi="宋体" w:cs="宋体"/>
          <w:sz w:val="24"/>
        </w:rPr>
        <w:t>及其补充文件中的全部责任和义务，按质、按量、按期完成《合同书》中的全部任务。</w:t>
      </w:r>
    </w:p>
    <w:p w14:paraId="605E11E6">
      <w:pPr>
        <w:numPr>
          <w:ilvl w:val="0"/>
          <w:numId w:val="12"/>
        </w:numPr>
        <w:spacing w:line="360" w:lineRule="auto"/>
        <w:rPr>
          <w:rFonts w:ascii="宋体" w:hAnsi="宋体" w:cs="宋体"/>
          <w:sz w:val="24"/>
        </w:rPr>
      </w:pPr>
      <w:r>
        <w:rPr>
          <w:rFonts w:hint="eastAsia" w:ascii="宋体" w:hAnsi="宋体" w:cs="宋体"/>
          <w:sz w:val="24"/>
        </w:rPr>
        <w:t>如我方</w:t>
      </w:r>
      <w:r>
        <w:rPr>
          <w:rFonts w:hint="eastAsia" w:ascii="宋体" w:hAnsi="宋体" w:cs="宋体"/>
          <w:sz w:val="24"/>
          <w:lang w:eastAsia="zh-CN"/>
        </w:rPr>
        <w:t>成交</w:t>
      </w:r>
      <w:r>
        <w:rPr>
          <w:rFonts w:hint="eastAsia" w:ascii="宋体" w:hAnsi="宋体" w:cs="宋体"/>
          <w:sz w:val="24"/>
        </w:rPr>
        <w:t>，我方将在收到</w:t>
      </w:r>
      <w:r>
        <w:rPr>
          <w:rFonts w:hint="eastAsia" w:ascii="宋体" w:hAnsi="宋体" w:cs="宋体"/>
          <w:sz w:val="24"/>
          <w:lang w:eastAsia="zh-CN"/>
        </w:rPr>
        <w:t>成交</w:t>
      </w:r>
      <w:r>
        <w:rPr>
          <w:rFonts w:hint="eastAsia" w:ascii="宋体" w:hAnsi="宋体" w:cs="宋体"/>
          <w:sz w:val="24"/>
        </w:rPr>
        <w:t>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w:t>
      </w:r>
      <w:r>
        <w:rPr>
          <w:rFonts w:hint="eastAsia" w:ascii="宋体" w:hAnsi="宋体" w:cs="宋体"/>
          <w:sz w:val="24"/>
          <w:lang w:eastAsia="zh-CN"/>
        </w:rPr>
        <w:t>成交</w:t>
      </w:r>
      <w:r>
        <w:rPr>
          <w:rFonts w:hint="eastAsia" w:ascii="宋体" w:hAnsi="宋体" w:cs="宋体"/>
          <w:sz w:val="24"/>
        </w:rPr>
        <w:t>服务费。</w:t>
      </w:r>
    </w:p>
    <w:p w14:paraId="10F1D57F">
      <w:pPr>
        <w:numPr>
          <w:ilvl w:val="0"/>
          <w:numId w:val="12"/>
        </w:numPr>
        <w:spacing w:line="360" w:lineRule="auto"/>
        <w:rPr>
          <w:rFonts w:ascii="宋体" w:hAnsi="宋体" w:cs="宋体"/>
          <w:sz w:val="24"/>
        </w:rPr>
      </w:pPr>
      <w:r>
        <w:rPr>
          <w:rFonts w:hint="eastAsia" w:ascii="宋体" w:hAnsi="宋体" w:cs="宋体"/>
          <w:sz w:val="24"/>
        </w:rPr>
        <w:t>所有与本</w:t>
      </w:r>
      <w:r>
        <w:rPr>
          <w:rFonts w:hint="eastAsia" w:ascii="宋体" w:hAnsi="宋体" w:cs="宋体"/>
          <w:sz w:val="24"/>
          <w:lang w:val="en-US" w:eastAsia="zh-CN"/>
        </w:rPr>
        <w:t>谈判</w:t>
      </w:r>
      <w:r>
        <w:rPr>
          <w:rFonts w:hint="eastAsia" w:ascii="宋体" w:hAnsi="宋体" w:cs="宋体"/>
          <w:sz w:val="24"/>
        </w:rPr>
        <w:t>有关的函件请发往下列地址：</w:t>
      </w:r>
    </w:p>
    <w:p w14:paraId="144DBBCD">
      <w:pPr>
        <w:rPr>
          <w:rFonts w:ascii="新宋体" w:hAnsi="新宋体" w:eastAsia="新宋体"/>
          <w:szCs w:val="21"/>
        </w:rPr>
      </w:pPr>
    </w:p>
    <w:p w14:paraId="1AA36DDB">
      <w:pPr>
        <w:spacing w:line="480" w:lineRule="auto"/>
        <w:ind w:firstLine="1132" w:firstLineChars="472"/>
        <w:rPr>
          <w:rFonts w:ascii="新宋体" w:hAnsi="新宋体" w:eastAsia="新宋体"/>
          <w:sz w:val="24"/>
        </w:rPr>
      </w:pPr>
      <w:r>
        <w:rPr>
          <w:rFonts w:hint="eastAsia" w:ascii="新宋体" w:hAnsi="新宋体" w:eastAsia="新宋体"/>
          <w:sz w:val="24"/>
          <w:lang w:eastAsia="zh-CN"/>
        </w:rPr>
        <w:t>供应商名称（</w:t>
      </w:r>
      <w:r>
        <w:rPr>
          <w:rFonts w:hint="eastAsia" w:ascii="新宋体" w:hAnsi="新宋体" w:eastAsia="新宋体"/>
          <w:sz w:val="24"/>
        </w:rPr>
        <w:t>加盖公章</w:t>
      </w:r>
      <w:r>
        <w:rPr>
          <w:rFonts w:hint="eastAsia" w:ascii="新宋体" w:hAnsi="新宋体" w:eastAsia="新宋体"/>
          <w:sz w:val="24"/>
          <w:lang w:eastAsia="zh-CN"/>
        </w:rPr>
        <w:t>）</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 xml:space="preserve">                                                                                 </w:t>
      </w:r>
    </w:p>
    <w:p w14:paraId="3E6CB7A0">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14:paraId="23785BEB">
      <w:pPr>
        <w:spacing w:line="480" w:lineRule="auto"/>
        <w:ind w:firstLine="1132" w:firstLineChars="472"/>
        <w:rPr>
          <w:rFonts w:ascii="新宋体" w:hAnsi="新宋体" w:eastAsia="新宋体"/>
          <w:sz w:val="24"/>
        </w:rPr>
      </w:pPr>
      <w:r>
        <w:rPr>
          <w:rFonts w:hint="eastAsia" w:ascii="新宋体" w:hAnsi="新宋体" w:eastAsia="新宋体"/>
          <w:sz w:val="24"/>
          <w:lang w:eastAsia="zh-CN"/>
        </w:rPr>
        <w:t>供应商</w:t>
      </w:r>
      <w:r>
        <w:rPr>
          <w:rFonts w:hint="eastAsia" w:ascii="新宋体" w:hAnsi="新宋体" w:eastAsia="新宋体"/>
          <w:sz w:val="24"/>
        </w:rPr>
        <w:t>授权代表职务：</w:t>
      </w:r>
      <w:r>
        <w:rPr>
          <w:rFonts w:hint="eastAsia" w:ascii="新宋体" w:hAnsi="新宋体" w:eastAsia="新宋体"/>
          <w:sz w:val="24"/>
          <w:u w:val="single"/>
        </w:rPr>
        <w:t xml:space="preserve">                  </w:t>
      </w:r>
    </w:p>
    <w:p w14:paraId="77BA11CB">
      <w:pPr>
        <w:spacing w:line="480" w:lineRule="auto"/>
        <w:ind w:firstLine="1132" w:firstLineChars="472"/>
        <w:rPr>
          <w:rFonts w:ascii="新宋体" w:hAnsi="新宋体" w:eastAsia="新宋体"/>
          <w:sz w:val="24"/>
        </w:rPr>
      </w:pPr>
      <w:r>
        <w:rPr>
          <w:rFonts w:hint="eastAsia" w:ascii="新宋体" w:hAnsi="新宋体" w:eastAsia="新宋体"/>
          <w:sz w:val="24"/>
          <w:lang w:eastAsia="zh-CN"/>
        </w:rPr>
        <w:t>供应商</w:t>
      </w:r>
      <w:r>
        <w:rPr>
          <w:rFonts w:hint="eastAsia" w:ascii="新宋体" w:hAnsi="新宋体" w:eastAsia="新宋体"/>
          <w:sz w:val="24"/>
        </w:rPr>
        <w:t xml:space="preserve">授权代表签字： </w:t>
      </w:r>
      <w:r>
        <w:rPr>
          <w:rFonts w:hint="eastAsia" w:ascii="新宋体" w:hAnsi="新宋体" w:eastAsia="新宋体"/>
          <w:sz w:val="24"/>
          <w:u w:val="single"/>
        </w:rPr>
        <w:t xml:space="preserve">                 </w:t>
      </w:r>
    </w:p>
    <w:p w14:paraId="747D4019">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14:paraId="06B84762">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14:paraId="6935B0EC">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14:paraId="3C1937F3">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14:paraId="4FF4C552">
      <w:pPr>
        <w:pStyle w:val="58"/>
        <w:tabs>
          <w:tab w:val="left" w:pos="1660"/>
        </w:tabs>
        <w:spacing w:before="160"/>
        <w:ind w:left="420" w:leftChars="200" w:firstLine="0" w:firstLineChars="0"/>
        <w:rPr>
          <w:rFonts w:hint="eastAsia" w:ascii="宋体" w:hAnsi="宋体" w:eastAsia="宋体" w:cs="宋体"/>
          <w:sz w:val="28"/>
          <w:szCs w:val="28"/>
        </w:rPr>
        <w:sectPr>
          <w:footerReference r:id="rId7" w:type="default"/>
          <w:pgSz w:w="11850" w:h="16783"/>
          <w:pgMar w:top="1440" w:right="1800" w:bottom="1440" w:left="1800" w:header="851" w:footer="992" w:gutter="0"/>
          <w:pgNumType w:fmt="decimal" w:start="1"/>
          <w:cols w:space="720" w:num="1"/>
          <w:docGrid w:linePitch="286" w:charSpace="0"/>
        </w:sectPr>
      </w:pPr>
    </w:p>
    <w:bookmarkEnd w:id="18"/>
    <w:p w14:paraId="6B83AA54">
      <w:pPr>
        <w:numPr>
          <w:ilvl w:val="1"/>
          <w:numId w:val="0"/>
        </w:numPr>
        <w:outlineLvl w:val="1"/>
        <w:rPr>
          <w:rFonts w:hint="eastAsia" w:ascii="宋体" w:hAnsi="宋体" w:eastAsia="宋体" w:cs="宋体"/>
          <w:b/>
          <w:bCs/>
          <w:sz w:val="28"/>
          <w:szCs w:val="28"/>
          <w:lang w:eastAsia="zh-CN"/>
        </w:rPr>
      </w:pPr>
      <w:bookmarkStart w:id="19" w:name="_Toc60421814"/>
      <w:r>
        <w:rPr>
          <w:rFonts w:hint="eastAsia" w:ascii="宋体" w:hAnsi="宋体" w:eastAsia="宋体" w:cs="宋体"/>
          <w:b/>
          <w:bCs/>
          <w:sz w:val="28"/>
          <w:szCs w:val="28"/>
        </w:rPr>
        <w:t>二、</w:t>
      </w:r>
      <w:r>
        <w:rPr>
          <w:rFonts w:hint="eastAsia" w:ascii="宋体" w:hAnsi="宋体" w:cs="宋体"/>
          <w:b/>
          <w:bCs/>
          <w:sz w:val="28"/>
          <w:szCs w:val="28"/>
          <w:lang w:eastAsia="zh-CN"/>
        </w:rPr>
        <w:t>谈判响应报价表</w:t>
      </w:r>
    </w:p>
    <w:p w14:paraId="6FD915B9">
      <w:pPr>
        <w:spacing w:line="360" w:lineRule="auto"/>
        <w:jc w:val="center"/>
        <w:rPr>
          <w:rFonts w:hint="eastAsia" w:ascii="宋体" w:hAnsi="宋体" w:eastAsia="宋体" w:cs="宋体"/>
          <w:b/>
          <w:sz w:val="36"/>
          <w:lang w:eastAsia="zh-CN"/>
        </w:rPr>
      </w:pPr>
      <w:r>
        <w:rPr>
          <w:rFonts w:hint="eastAsia" w:ascii="宋体" w:hAnsi="宋体" w:cs="宋体"/>
          <w:b/>
          <w:sz w:val="36"/>
          <w:lang w:eastAsia="zh-CN"/>
        </w:rPr>
        <w:t>谈判响应报价表</w:t>
      </w:r>
    </w:p>
    <w:p w14:paraId="6995900F">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14:paraId="7B6A7E5E">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tbl>
      <w:tblPr>
        <w:tblStyle w:val="29"/>
        <w:tblW w:w="4788"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2"/>
        <w:gridCol w:w="1226"/>
        <w:gridCol w:w="1100"/>
        <w:gridCol w:w="1472"/>
        <w:gridCol w:w="825"/>
        <w:gridCol w:w="1168"/>
        <w:gridCol w:w="1876"/>
        <w:gridCol w:w="1477"/>
        <w:gridCol w:w="1155"/>
        <w:gridCol w:w="1062"/>
        <w:gridCol w:w="771"/>
      </w:tblGrid>
      <w:tr w14:paraId="56B37F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92" w:type="pct"/>
            <w:noWrap w:val="0"/>
            <w:vAlign w:val="center"/>
          </w:tcPr>
          <w:p w14:paraId="2B075115">
            <w:pPr>
              <w:widowControl/>
              <w:spacing w:line="240" w:lineRule="auto"/>
              <w:jc w:val="center"/>
              <w:rPr>
                <w:rFonts w:hint="eastAsia" w:ascii="宋体" w:hAnsi="宋体" w:eastAsia="宋体" w:cs="宋体"/>
                <w:sz w:val="24"/>
              </w:rPr>
            </w:pPr>
            <w:r>
              <w:rPr>
                <w:rFonts w:hint="eastAsia" w:ascii="宋体" w:hAnsi="宋体" w:eastAsia="宋体" w:cs="宋体"/>
                <w:sz w:val="24"/>
              </w:rPr>
              <w:t>序号</w:t>
            </w:r>
          </w:p>
        </w:tc>
        <w:tc>
          <w:tcPr>
            <w:tcW w:w="476" w:type="pct"/>
            <w:noWrap w:val="0"/>
            <w:vAlign w:val="center"/>
          </w:tcPr>
          <w:p w14:paraId="2DBE8920">
            <w:pPr>
              <w:widowControl/>
              <w:spacing w:line="240" w:lineRule="auto"/>
              <w:jc w:val="center"/>
              <w:rPr>
                <w:rFonts w:hint="eastAsia" w:ascii="宋体" w:hAnsi="宋体" w:eastAsia="宋体" w:cs="宋体"/>
                <w:sz w:val="24"/>
              </w:rPr>
            </w:pPr>
            <w:r>
              <w:rPr>
                <w:rFonts w:hint="eastAsia" w:ascii="宋体" w:hAnsi="宋体" w:eastAsia="宋体" w:cs="宋体"/>
                <w:sz w:val="24"/>
              </w:rPr>
              <w:t>货物名称</w:t>
            </w:r>
          </w:p>
        </w:tc>
        <w:tc>
          <w:tcPr>
            <w:tcW w:w="427" w:type="pct"/>
            <w:noWrap w:val="0"/>
            <w:vAlign w:val="center"/>
          </w:tcPr>
          <w:p w14:paraId="20B034B8">
            <w:pPr>
              <w:widowControl/>
              <w:spacing w:line="240" w:lineRule="auto"/>
              <w:jc w:val="center"/>
              <w:rPr>
                <w:rFonts w:hint="eastAsia" w:ascii="宋体" w:hAnsi="宋体" w:eastAsia="宋体" w:cs="宋体"/>
                <w:sz w:val="24"/>
              </w:rPr>
            </w:pPr>
            <w:r>
              <w:rPr>
                <w:rFonts w:hint="eastAsia" w:ascii="宋体" w:hAnsi="宋体" w:cs="宋体"/>
                <w:sz w:val="24"/>
                <w:lang w:val="en-US" w:eastAsia="zh-CN"/>
              </w:rPr>
              <w:t>品牌</w:t>
            </w:r>
          </w:p>
        </w:tc>
        <w:tc>
          <w:tcPr>
            <w:tcW w:w="571" w:type="pct"/>
            <w:noWrap w:val="0"/>
            <w:vAlign w:val="center"/>
          </w:tcPr>
          <w:p w14:paraId="15291062">
            <w:pPr>
              <w:widowControl/>
              <w:spacing w:line="240" w:lineRule="auto"/>
              <w:jc w:val="center"/>
              <w:rPr>
                <w:rFonts w:hint="eastAsia" w:ascii="宋体" w:hAnsi="宋体" w:eastAsia="宋体" w:cs="宋体"/>
                <w:sz w:val="24"/>
                <w:lang w:val="en-US" w:eastAsia="zh-CN"/>
              </w:rPr>
            </w:pPr>
            <w:r>
              <w:rPr>
                <w:rFonts w:hint="eastAsia" w:ascii="宋体" w:hAnsi="宋体" w:eastAsia="宋体" w:cs="宋体"/>
                <w:sz w:val="24"/>
              </w:rPr>
              <w:t>型号和规格</w:t>
            </w:r>
          </w:p>
        </w:tc>
        <w:tc>
          <w:tcPr>
            <w:tcW w:w="320" w:type="pct"/>
            <w:noWrap w:val="0"/>
            <w:vAlign w:val="center"/>
          </w:tcPr>
          <w:p w14:paraId="00E0EE0A">
            <w:pPr>
              <w:widowControl/>
              <w:spacing w:line="240" w:lineRule="auto"/>
              <w:jc w:val="center"/>
              <w:rPr>
                <w:rFonts w:hint="eastAsia" w:ascii="宋体" w:hAnsi="宋体" w:eastAsia="宋体" w:cs="宋体"/>
                <w:sz w:val="24"/>
              </w:rPr>
            </w:pPr>
            <w:r>
              <w:rPr>
                <w:rFonts w:hint="eastAsia" w:ascii="宋体" w:hAnsi="宋体" w:eastAsia="宋体" w:cs="宋体"/>
                <w:sz w:val="24"/>
              </w:rPr>
              <w:t>数量</w:t>
            </w:r>
          </w:p>
        </w:tc>
        <w:tc>
          <w:tcPr>
            <w:tcW w:w="453" w:type="pct"/>
            <w:noWrap w:val="0"/>
            <w:vAlign w:val="center"/>
          </w:tcPr>
          <w:p w14:paraId="67C5844B">
            <w:pPr>
              <w:widowControl/>
              <w:spacing w:line="240" w:lineRule="auto"/>
              <w:jc w:val="center"/>
              <w:rPr>
                <w:rFonts w:hint="eastAsia" w:ascii="宋体" w:hAnsi="宋体" w:eastAsia="宋体" w:cs="宋体"/>
                <w:sz w:val="24"/>
              </w:rPr>
            </w:pPr>
            <w:r>
              <w:rPr>
                <w:rFonts w:hint="eastAsia" w:ascii="宋体" w:hAnsi="宋体" w:eastAsia="宋体" w:cs="宋体"/>
                <w:sz w:val="24"/>
              </w:rPr>
              <w:t>单价</w:t>
            </w:r>
            <w:r>
              <w:rPr>
                <w:rFonts w:hint="eastAsia" w:ascii="宋体" w:hAnsi="宋体" w:cs="宋体"/>
                <w:sz w:val="24"/>
                <w:lang w:eastAsia="zh-CN"/>
              </w:rPr>
              <w:t>（</w:t>
            </w:r>
            <w:r>
              <w:rPr>
                <w:rFonts w:hint="eastAsia" w:ascii="宋体" w:hAnsi="宋体" w:eastAsia="宋体" w:cs="宋体"/>
                <w:sz w:val="24"/>
              </w:rPr>
              <w:t>元</w:t>
            </w:r>
            <w:r>
              <w:rPr>
                <w:rFonts w:hint="eastAsia" w:ascii="宋体" w:hAnsi="宋体" w:cs="宋体"/>
                <w:sz w:val="24"/>
                <w:lang w:eastAsia="zh-CN"/>
              </w:rPr>
              <w:t>）</w:t>
            </w:r>
          </w:p>
        </w:tc>
        <w:tc>
          <w:tcPr>
            <w:tcW w:w="728" w:type="pct"/>
            <w:noWrap w:val="0"/>
            <w:vAlign w:val="center"/>
          </w:tcPr>
          <w:p w14:paraId="4D2EB1F8">
            <w:pPr>
              <w:widowControl/>
              <w:spacing w:line="240" w:lineRule="auto"/>
              <w:jc w:val="center"/>
              <w:rPr>
                <w:rFonts w:hint="eastAsia" w:ascii="宋体" w:hAnsi="宋体" w:eastAsia="宋体" w:cs="宋体"/>
                <w:sz w:val="24"/>
              </w:rPr>
            </w:pPr>
            <w:r>
              <w:rPr>
                <w:rFonts w:hint="eastAsia" w:ascii="宋体" w:hAnsi="宋体" w:eastAsia="宋体" w:cs="宋体"/>
                <w:sz w:val="24"/>
              </w:rPr>
              <w:t>投标总价</w:t>
            </w:r>
            <w:r>
              <w:rPr>
                <w:rFonts w:hint="eastAsia" w:ascii="宋体" w:hAnsi="宋体" w:cs="宋体"/>
                <w:sz w:val="24"/>
                <w:lang w:eastAsia="zh-CN"/>
              </w:rPr>
              <w:t>（</w:t>
            </w:r>
            <w:r>
              <w:rPr>
                <w:rFonts w:hint="eastAsia" w:ascii="宋体" w:hAnsi="宋体" w:eastAsia="宋体" w:cs="宋体"/>
                <w:sz w:val="24"/>
              </w:rPr>
              <w:t>元</w:t>
            </w:r>
            <w:r>
              <w:rPr>
                <w:rFonts w:hint="eastAsia" w:ascii="宋体" w:hAnsi="宋体" w:cs="宋体"/>
                <w:sz w:val="24"/>
                <w:lang w:eastAsia="zh-CN"/>
              </w:rPr>
              <w:t>）</w:t>
            </w:r>
          </w:p>
        </w:tc>
        <w:tc>
          <w:tcPr>
            <w:tcW w:w="573" w:type="pct"/>
            <w:noWrap w:val="0"/>
            <w:vAlign w:val="center"/>
          </w:tcPr>
          <w:p w14:paraId="5FD67211">
            <w:pPr>
              <w:widowControl/>
              <w:spacing w:line="240" w:lineRule="auto"/>
              <w:jc w:val="center"/>
              <w:rPr>
                <w:rFonts w:hint="eastAsia" w:ascii="宋体" w:hAnsi="宋体" w:eastAsia="宋体" w:cs="宋体"/>
                <w:sz w:val="24"/>
              </w:rPr>
            </w:pPr>
            <w:r>
              <w:rPr>
                <w:rFonts w:hint="eastAsia" w:ascii="宋体" w:hAnsi="宋体" w:eastAsia="宋体" w:cs="宋体"/>
                <w:sz w:val="24"/>
              </w:rPr>
              <w:t>制造商名称</w:t>
            </w:r>
          </w:p>
        </w:tc>
        <w:tc>
          <w:tcPr>
            <w:tcW w:w="448" w:type="pct"/>
            <w:noWrap w:val="0"/>
            <w:vAlign w:val="center"/>
          </w:tcPr>
          <w:p w14:paraId="6624959F">
            <w:pPr>
              <w:widowControl/>
              <w:spacing w:line="240" w:lineRule="auto"/>
              <w:jc w:val="center"/>
              <w:rPr>
                <w:rFonts w:hint="eastAsia" w:ascii="宋体" w:hAnsi="宋体" w:eastAsia="宋体" w:cs="宋体"/>
                <w:b/>
                <w:sz w:val="24"/>
                <w:lang w:eastAsia="zh-CN"/>
              </w:rPr>
            </w:pPr>
            <w:r>
              <w:rPr>
                <w:rFonts w:hint="eastAsia" w:ascii="宋体" w:hAnsi="宋体" w:cs="宋体"/>
                <w:b/>
                <w:bCs/>
                <w:color w:val="000000"/>
                <w:sz w:val="24"/>
                <w:lang w:val="en-US" w:eastAsia="zh-CN"/>
              </w:rPr>
              <w:t>交货期</w:t>
            </w:r>
          </w:p>
        </w:tc>
        <w:tc>
          <w:tcPr>
            <w:tcW w:w="412" w:type="pct"/>
            <w:noWrap w:val="0"/>
            <w:vAlign w:val="center"/>
          </w:tcPr>
          <w:p w14:paraId="7A2291A4">
            <w:pPr>
              <w:widowControl/>
              <w:spacing w:line="240" w:lineRule="auto"/>
              <w:jc w:val="center"/>
              <w:rPr>
                <w:rFonts w:hint="eastAsia" w:ascii="宋体" w:hAnsi="宋体" w:eastAsia="宋体" w:cs="宋体"/>
                <w:sz w:val="24"/>
                <w:lang w:val="en-US" w:eastAsia="zh-CN"/>
              </w:rPr>
            </w:pPr>
            <w:r>
              <w:rPr>
                <w:rFonts w:hint="eastAsia" w:ascii="宋体" w:hAnsi="宋体" w:cs="宋体"/>
                <w:b/>
                <w:bCs/>
                <w:color w:val="000000"/>
                <w:sz w:val="24"/>
                <w:lang w:val="en-US" w:eastAsia="zh-CN"/>
              </w:rPr>
              <w:t>质保期</w:t>
            </w:r>
          </w:p>
        </w:tc>
        <w:tc>
          <w:tcPr>
            <w:tcW w:w="295" w:type="pct"/>
            <w:noWrap w:val="0"/>
            <w:vAlign w:val="center"/>
          </w:tcPr>
          <w:p w14:paraId="62AEAC5A">
            <w:pPr>
              <w:widowControl/>
              <w:spacing w:line="240" w:lineRule="auto"/>
              <w:jc w:val="center"/>
              <w:rPr>
                <w:rFonts w:hint="eastAsia" w:ascii="宋体" w:hAnsi="宋体" w:eastAsia="宋体" w:cs="宋体"/>
                <w:sz w:val="24"/>
              </w:rPr>
            </w:pPr>
            <w:r>
              <w:rPr>
                <w:rFonts w:hint="eastAsia" w:ascii="宋体" w:hAnsi="宋体" w:eastAsia="宋体" w:cs="宋体"/>
                <w:sz w:val="24"/>
              </w:rPr>
              <w:t>备注</w:t>
            </w:r>
          </w:p>
        </w:tc>
      </w:tr>
      <w:tr w14:paraId="31E8B2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2" w:type="pct"/>
            <w:noWrap w:val="0"/>
            <w:vAlign w:val="top"/>
          </w:tcPr>
          <w:p w14:paraId="63A288D9">
            <w:pPr>
              <w:widowControl/>
              <w:spacing w:line="360" w:lineRule="auto"/>
              <w:rPr>
                <w:rFonts w:hint="eastAsia" w:ascii="宋体" w:hAnsi="宋体" w:eastAsia="宋体" w:cs="宋体"/>
                <w:sz w:val="24"/>
              </w:rPr>
            </w:pPr>
          </w:p>
        </w:tc>
        <w:tc>
          <w:tcPr>
            <w:tcW w:w="476" w:type="pct"/>
            <w:noWrap w:val="0"/>
            <w:vAlign w:val="top"/>
          </w:tcPr>
          <w:p w14:paraId="0E405B66">
            <w:pPr>
              <w:widowControl/>
              <w:spacing w:line="360" w:lineRule="auto"/>
              <w:rPr>
                <w:rFonts w:hint="eastAsia" w:ascii="宋体" w:hAnsi="宋体" w:eastAsia="宋体" w:cs="宋体"/>
                <w:sz w:val="24"/>
              </w:rPr>
            </w:pPr>
          </w:p>
        </w:tc>
        <w:tc>
          <w:tcPr>
            <w:tcW w:w="427" w:type="pct"/>
            <w:noWrap w:val="0"/>
            <w:vAlign w:val="top"/>
          </w:tcPr>
          <w:p w14:paraId="552A4DB5">
            <w:pPr>
              <w:widowControl/>
              <w:spacing w:line="360" w:lineRule="auto"/>
              <w:rPr>
                <w:rFonts w:hint="eastAsia" w:ascii="宋体" w:hAnsi="宋体" w:eastAsia="宋体" w:cs="宋体"/>
                <w:sz w:val="24"/>
              </w:rPr>
            </w:pPr>
          </w:p>
        </w:tc>
        <w:tc>
          <w:tcPr>
            <w:tcW w:w="571" w:type="pct"/>
            <w:noWrap w:val="0"/>
            <w:vAlign w:val="top"/>
          </w:tcPr>
          <w:p w14:paraId="7393BA42">
            <w:pPr>
              <w:widowControl/>
              <w:spacing w:line="360" w:lineRule="auto"/>
              <w:rPr>
                <w:rFonts w:hint="eastAsia" w:ascii="宋体" w:hAnsi="宋体" w:eastAsia="宋体" w:cs="宋体"/>
                <w:sz w:val="24"/>
              </w:rPr>
            </w:pPr>
          </w:p>
        </w:tc>
        <w:tc>
          <w:tcPr>
            <w:tcW w:w="320" w:type="pct"/>
            <w:noWrap w:val="0"/>
            <w:vAlign w:val="top"/>
          </w:tcPr>
          <w:p w14:paraId="766D1493">
            <w:pPr>
              <w:widowControl/>
              <w:spacing w:line="360" w:lineRule="auto"/>
              <w:rPr>
                <w:rFonts w:hint="eastAsia" w:ascii="宋体" w:hAnsi="宋体" w:eastAsia="宋体" w:cs="宋体"/>
                <w:sz w:val="24"/>
              </w:rPr>
            </w:pPr>
          </w:p>
        </w:tc>
        <w:tc>
          <w:tcPr>
            <w:tcW w:w="453" w:type="pct"/>
            <w:noWrap w:val="0"/>
            <w:vAlign w:val="top"/>
          </w:tcPr>
          <w:p w14:paraId="34849995">
            <w:pPr>
              <w:widowControl/>
              <w:spacing w:line="360" w:lineRule="auto"/>
              <w:rPr>
                <w:rFonts w:hint="eastAsia" w:ascii="宋体" w:hAnsi="宋体" w:eastAsia="宋体" w:cs="宋体"/>
                <w:sz w:val="24"/>
              </w:rPr>
            </w:pPr>
          </w:p>
        </w:tc>
        <w:tc>
          <w:tcPr>
            <w:tcW w:w="728" w:type="pct"/>
            <w:noWrap w:val="0"/>
            <w:vAlign w:val="top"/>
          </w:tcPr>
          <w:p w14:paraId="059CAF8F">
            <w:pPr>
              <w:widowControl/>
              <w:spacing w:line="360" w:lineRule="auto"/>
              <w:jc w:val="center"/>
              <w:rPr>
                <w:rFonts w:hint="eastAsia" w:ascii="宋体" w:hAnsi="宋体" w:eastAsia="宋体" w:cs="宋体"/>
                <w:sz w:val="24"/>
              </w:rPr>
            </w:pPr>
          </w:p>
        </w:tc>
        <w:tc>
          <w:tcPr>
            <w:tcW w:w="573" w:type="pct"/>
            <w:noWrap w:val="0"/>
            <w:vAlign w:val="top"/>
          </w:tcPr>
          <w:p w14:paraId="0CA70899">
            <w:pPr>
              <w:widowControl/>
              <w:spacing w:line="360" w:lineRule="auto"/>
              <w:rPr>
                <w:rFonts w:hint="eastAsia" w:ascii="宋体" w:hAnsi="宋体" w:eastAsia="宋体" w:cs="宋体"/>
                <w:sz w:val="24"/>
              </w:rPr>
            </w:pPr>
          </w:p>
        </w:tc>
        <w:tc>
          <w:tcPr>
            <w:tcW w:w="448" w:type="pct"/>
            <w:noWrap w:val="0"/>
            <w:vAlign w:val="top"/>
          </w:tcPr>
          <w:p w14:paraId="65716465">
            <w:pPr>
              <w:widowControl/>
              <w:spacing w:line="360" w:lineRule="auto"/>
              <w:rPr>
                <w:rFonts w:hint="eastAsia" w:ascii="宋体" w:hAnsi="宋体" w:eastAsia="宋体" w:cs="宋体"/>
                <w:sz w:val="24"/>
              </w:rPr>
            </w:pPr>
          </w:p>
        </w:tc>
        <w:tc>
          <w:tcPr>
            <w:tcW w:w="412" w:type="pct"/>
            <w:noWrap w:val="0"/>
            <w:vAlign w:val="top"/>
          </w:tcPr>
          <w:p w14:paraId="5B75115E">
            <w:pPr>
              <w:widowControl/>
              <w:spacing w:line="360" w:lineRule="auto"/>
              <w:rPr>
                <w:rFonts w:hint="eastAsia" w:ascii="宋体" w:hAnsi="宋体" w:eastAsia="宋体" w:cs="宋体"/>
                <w:sz w:val="24"/>
              </w:rPr>
            </w:pPr>
          </w:p>
        </w:tc>
        <w:tc>
          <w:tcPr>
            <w:tcW w:w="295" w:type="pct"/>
            <w:noWrap w:val="0"/>
            <w:vAlign w:val="top"/>
          </w:tcPr>
          <w:p w14:paraId="5118D457">
            <w:pPr>
              <w:widowControl/>
              <w:spacing w:line="360" w:lineRule="auto"/>
              <w:rPr>
                <w:rFonts w:hint="eastAsia" w:ascii="宋体" w:hAnsi="宋体" w:eastAsia="宋体" w:cs="宋体"/>
                <w:sz w:val="24"/>
              </w:rPr>
            </w:pPr>
          </w:p>
        </w:tc>
      </w:tr>
      <w:tr w14:paraId="6611A1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2" w:type="pct"/>
            <w:noWrap w:val="0"/>
            <w:vAlign w:val="top"/>
          </w:tcPr>
          <w:p w14:paraId="4EA5F4C5">
            <w:pPr>
              <w:widowControl/>
              <w:spacing w:line="360" w:lineRule="auto"/>
              <w:rPr>
                <w:rFonts w:hint="eastAsia" w:ascii="宋体" w:hAnsi="宋体" w:eastAsia="宋体" w:cs="宋体"/>
                <w:sz w:val="24"/>
              </w:rPr>
            </w:pPr>
          </w:p>
        </w:tc>
        <w:tc>
          <w:tcPr>
            <w:tcW w:w="476" w:type="pct"/>
            <w:noWrap w:val="0"/>
            <w:vAlign w:val="top"/>
          </w:tcPr>
          <w:p w14:paraId="092A5A01">
            <w:pPr>
              <w:widowControl/>
              <w:spacing w:line="360" w:lineRule="auto"/>
              <w:rPr>
                <w:rFonts w:hint="eastAsia" w:ascii="宋体" w:hAnsi="宋体" w:eastAsia="宋体" w:cs="宋体"/>
                <w:sz w:val="24"/>
              </w:rPr>
            </w:pPr>
          </w:p>
        </w:tc>
        <w:tc>
          <w:tcPr>
            <w:tcW w:w="427" w:type="pct"/>
            <w:noWrap w:val="0"/>
            <w:vAlign w:val="top"/>
          </w:tcPr>
          <w:p w14:paraId="7EA92355">
            <w:pPr>
              <w:widowControl/>
              <w:spacing w:line="360" w:lineRule="auto"/>
              <w:rPr>
                <w:rFonts w:hint="eastAsia" w:ascii="宋体" w:hAnsi="宋体" w:eastAsia="宋体" w:cs="宋体"/>
                <w:sz w:val="24"/>
              </w:rPr>
            </w:pPr>
          </w:p>
        </w:tc>
        <w:tc>
          <w:tcPr>
            <w:tcW w:w="571" w:type="pct"/>
            <w:noWrap w:val="0"/>
            <w:vAlign w:val="top"/>
          </w:tcPr>
          <w:p w14:paraId="7826BC41">
            <w:pPr>
              <w:widowControl/>
              <w:spacing w:line="360" w:lineRule="auto"/>
              <w:rPr>
                <w:rFonts w:hint="eastAsia" w:ascii="宋体" w:hAnsi="宋体" w:eastAsia="宋体" w:cs="宋体"/>
                <w:sz w:val="24"/>
              </w:rPr>
            </w:pPr>
          </w:p>
        </w:tc>
        <w:tc>
          <w:tcPr>
            <w:tcW w:w="320" w:type="pct"/>
            <w:noWrap w:val="0"/>
            <w:vAlign w:val="top"/>
          </w:tcPr>
          <w:p w14:paraId="21CDD4B9">
            <w:pPr>
              <w:widowControl/>
              <w:spacing w:line="360" w:lineRule="auto"/>
              <w:rPr>
                <w:rFonts w:hint="eastAsia" w:ascii="宋体" w:hAnsi="宋体" w:eastAsia="宋体" w:cs="宋体"/>
                <w:sz w:val="24"/>
              </w:rPr>
            </w:pPr>
          </w:p>
        </w:tc>
        <w:tc>
          <w:tcPr>
            <w:tcW w:w="453" w:type="pct"/>
            <w:noWrap w:val="0"/>
            <w:vAlign w:val="top"/>
          </w:tcPr>
          <w:p w14:paraId="5B3AF26F">
            <w:pPr>
              <w:widowControl/>
              <w:spacing w:line="360" w:lineRule="auto"/>
              <w:rPr>
                <w:rFonts w:hint="eastAsia" w:ascii="宋体" w:hAnsi="宋体" w:eastAsia="宋体" w:cs="宋体"/>
                <w:sz w:val="24"/>
              </w:rPr>
            </w:pPr>
          </w:p>
        </w:tc>
        <w:tc>
          <w:tcPr>
            <w:tcW w:w="728" w:type="pct"/>
            <w:noWrap w:val="0"/>
            <w:vAlign w:val="top"/>
          </w:tcPr>
          <w:p w14:paraId="065C7F51">
            <w:pPr>
              <w:widowControl/>
              <w:spacing w:line="360" w:lineRule="auto"/>
              <w:jc w:val="center"/>
              <w:rPr>
                <w:rFonts w:hint="eastAsia" w:ascii="宋体" w:hAnsi="宋体" w:eastAsia="宋体" w:cs="宋体"/>
                <w:sz w:val="24"/>
              </w:rPr>
            </w:pPr>
          </w:p>
        </w:tc>
        <w:tc>
          <w:tcPr>
            <w:tcW w:w="573" w:type="pct"/>
            <w:noWrap w:val="0"/>
            <w:vAlign w:val="top"/>
          </w:tcPr>
          <w:p w14:paraId="0BC5178B">
            <w:pPr>
              <w:widowControl/>
              <w:spacing w:line="360" w:lineRule="auto"/>
              <w:rPr>
                <w:rFonts w:hint="eastAsia" w:ascii="宋体" w:hAnsi="宋体" w:eastAsia="宋体" w:cs="宋体"/>
                <w:sz w:val="24"/>
              </w:rPr>
            </w:pPr>
          </w:p>
        </w:tc>
        <w:tc>
          <w:tcPr>
            <w:tcW w:w="448" w:type="pct"/>
            <w:noWrap w:val="0"/>
            <w:vAlign w:val="top"/>
          </w:tcPr>
          <w:p w14:paraId="3826D7D1">
            <w:pPr>
              <w:widowControl/>
              <w:spacing w:line="360" w:lineRule="auto"/>
              <w:rPr>
                <w:rFonts w:hint="eastAsia" w:ascii="宋体" w:hAnsi="宋体" w:eastAsia="宋体" w:cs="宋体"/>
                <w:sz w:val="24"/>
              </w:rPr>
            </w:pPr>
          </w:p>
        </w:tc>
        <w:tc>
          <w:tcPr>
            <w:tcW w:w="412" w:type="pct"/>
            <w:noWrap w:val="0"/>
            <w:vAlign w:val="top"/>
          </w:tcPr>
          <w:p w14:paraId="4A511021">
            <w:pPr>
              <w:widowControl/>
              <w:spacing w:line="360" w:lineRule="auto"/>
              <w:rPr>
                <w:rFonts w:hint="eastAsia" w:ascii="宋体" w:hAnsi="宋体" w:eastAsia="宋体" w:cs="宋体"/>
                <w:sz w:val="24"/>
              </w:rPr>
            </w:pPr>
          </w:p>
        </w:tc>
        <w:tc>
          <w:tcPr>
            <w:tcW w:w="295" w:type="pct"/>
            <w:noWrap w:val="0"/>
            <w:vAlign w:val="top"/>
          </w:tcPr>
          <w:p w14:paraId="595A1112">
            <w:pPr>
              <w:widowControl/>
              <w:spacing w:line="360" w:lineRule="auto"/>
              <w:rPr>
                <w:rFonts w:hint="eastAsia" w:ascii="宋体" w:hAnsi="宋体" w:eastAsia="宋体" w:cs="宋体"/>
                <w:sz w:val="24"/>
              </w:rPr>
            </w:pPr>
          </w:p>
        </w:tc>
      </w:tr>
      <w:tr w14:paraId="5E762C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2" w:type="pct"/>
            <w:noWrap w:val="0"/>
            <w:vAlign w:val="top"/>
          </w:tcPr>
          <w:p w14:paraId="1E73F373">
            <w:pPr>
              <w:widowControl/>
              <w:spacing w:line="360" w:lineRule="auto"/>
              <w:rPr>
                <w:rFonts w:hint="eastAsia" w:ascii="宋体" w:hAnsi="宋体" w:eastAsia="宋体" w:cs="宋体"/>
                <w:sz w:val="24"/>
              </w:rPr>
            </w:pPr>
          </w:p>
        </w:tc>
        <w:tc>
          <w:tcPr>
            <w:tcW w:w="476" w:type="pct"/>
            <w:noWrap w:val="0"/>
            <w:vAlign w:val="top"/>
          </w:tcPr>
          <w:p w14:paraId="2B5E4F51">
            <w:pPr>
              <w:widowControl/>
              <w:spacing w:line="360" w:lineRule="auto"/>
              <w:rPr>
                <w:rFonts w:hint="eastAsia" w:ascii="宋体" w:hAnsi="宋体" w:eastAsia="宋体" w:cs="宋体"/>
                <w:sz w:val="24"/>
              </w:rPr>
            </w:pPr>
          </w:p>
        </w:tc>
        <w:tc>
          <w:tcPr>
            <w:tcW w:w="427" w:type="pct"/>
            <w:noWrap w:val="0"/>
            <w:vAlign w:val="top"/>
          </w:tcPr>
          <w:p w14:paraId="23ECA421">
            <w:pPr>
              <w:widowControl/>
              <w:spacing w:line="360" w:lineRule="auto"/>
              <w:rPr>
                <w:rFonts w:hint="eastAsia" w:ascii="宋体" w:hAnsi="宋体" w:eastAsia="宋体" w:cs="宋体"/>
                <w:sz w:val="24"/>
              </w:rPr>
            </w:pPr>
          </w:p>
        </w:tc>
        <w:tc>
          <w:tcPr>
            <w:tcW w:w="571" w:type="pct"/>
            <w:noWrap w:val="0"/>
            <w:vAlign w:val="top"/>
          </w:tcPr>
          <w:p w14:paraId="60AF9A48">
            <w:pPr>
              <w:widowControl/>
              <w:spacing w:line="360" w:lineRule="auto"/>
              <w:rPr>
                <w:rFonts w:hint="eastAsia" w:ascii="宋体" w:hAnsi="宋体" w:eastAsia="宋体" w:cs="宋体"/>
                <w:sz w:val="24"/>
              </w:rPr>
            </w:pPr>
          </w:p>
        </w:tc>
        <w:tc>
          <w:tcPr>
            <w:tcW w:w="320" w:type="pct"/>
            <w:noWrap w:val="0"/>
            <w:vAlign w:val="top"/>
          </w:tcPr>
          <w:p w14:paraId="1CD175C5">
            <w:pPr>
              <w:widowControl/>
              <w:spacing w:line="360" w:lineRule="auto"/>
              <w:rPr>
                <w:rFonts w:hint="eastAsia" w:ascii="宋体" w:hAnsi="宋体" w:eastAsia="宋体" w:cs="宋体"/>
                <w:sz w:val="24"/>
              </w:rPr>
            </w:pPr>
          </w:p>
        </w:tc>
        <w:tc>
          <w:tcPr>
            <w:tcW w:w="453" w:type="pct"/>
            <w:noWrap w:val="0"/>
            <w:vAlign w:val="top"/>
          </w:tcPr>
          <w:p w14:paraId="1098D178">
            <w:pPr>
              <w:widowControl/>
              <w:spacing w:line="360" w:lineRule="auto"/>
              <w:rPr>
                <w:rFonts w:hint="eastAsia" w:ascii="宋体" w:hAnsi="宋体" w:eastAsia="宋体" w:cs="宋体"/>
                <w:sz w:val="24"/>
              </w:rPr>
            </w:pPr>
          </w:p>
        </w:tc>
        <w:tc>
          <w:tcPr>
            <w:tcW w:w="728" w:type="pct"/>
            <w:noWrap w:val="0"/>
            <w:vAlign w:val="top"/>
          </w:tcPr>
          <w:p w14:paraId="3D092CB2">
            <w:pPr>
              <w:widowControl/>
              <w:spacing w:line="360" w:lineRule="auto"/>
              <w:jc w:val="center"/>
              <w:rPr>
                <w:rFonts w:hint="eastAsia" w:ascii="宋体" w:hAnsi="宋体" w:eastAsia="宋体" w:cs="宋体"/>
                <w:sz w:val="24"/>
              </w:rPr>
            </w:pPr>
          </w:p>
        </w:tc>
        <w:tc>
          <w:tcPr>
            <w:tcW w:w="573" w:type="pct"/>
            <w:noWrap w:val="0"/>
            <w:vAlign w:val="top"/>
          </w:tcPr>
          <w:p w14:paraId="4203FC82">
            <w:pPr>
              <w:widowControl/>
              <w:spacing w:line="360" w:lineRule="auto"/>
              <w:rPr>
                <w:rFonts w:hint="eastAsia" w:ascii="宋体" w:hAnsi="宋体" w:eastAsia="宋体" w:cs="宋体"/>
                <w:sz w:val="24"/>
              </w:rPr>
            </w:pPr>
          </w:p>
        </w:tc>
        <w:tc>
          <w:tcPr>
            <w:tcW w:w="448" w:type="pct"/>
            <w:noWrap w:val="0"/>
            <w:vAlign w:val="top"/>
          </w:tcPr>
          <w:p w14:paraId="58AC5743">
            <w:pPr>
              <w:widowControl/>
              <w:spacing w:line="360" w:lineRule="auto"/>
              <w:rPr>
                <w:rFonts w:hint="eastAsia" w:ascii="宋体" w:hAnsi="宋体" w:eastAsia="宋体" w:cs="宋体"/>
                <w:sz w:val="24"/>
              </w:rPr>
            </w:pPr>
          </w:p>
        </w:tc>
        <w:tc>
          <w:tcPr>
            <w:tcW w:w="412" w:type="pct"/>
            <w:noWrap w:val="0"/>
            <w:vAlign w:val="top"/>
          </w:tcPr>
          <w:p w14:paraId="313A4F6E">
            <w:pPr>
              <w:widowControl/>
              <w:spacing w:line="360" w:lineRule="auto"/>
              <w:rPr>
                <w:rFonts w:hint="eastAsia" w:ascii="宋体" w:hAnsi="宋体" w:eastAsia="宋体" w:cs="宋体"/>
                <w:sz w:val="24"/>
              </w:rPr>
            </w:pPr>
          </w:p>
        </w:tc>
        <w:tc>
          <w:tcPr>
            <w:tcW w:w="295" w:type="pct"/>
            <w:noWrap w:val="0"/>
            <w:vAlign w:val="top"/>
          </w:tcPr>
          <w:p w14:paraId="7B60FE41">
            <w:pPr>
              <w:widowControl/>
              <w:spacing w:line="360" w:lineRule="auto"/>
              <w:rPr>
                <w:rFonts w:hint="eastAsia" w:ascii="宋体" w:hAnsi="宋体" w:eastAsia="宋体" w:cs="宋体"/>
                <w:sz w:val="24"/>
              </w:rPr>
            </w:pPr>
          </w:p>
        </w:tc>
      </w:tr>
      <w:tr w14:paraId="4179E1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2" w:type="pct"/>
            <w:noWrap w:val="0"/>
            <w:vAlign w:val="top"/>
          </w:tcPr>
          <w:p w14:paraId="531A7724">
            <w:pPr>
              <w:widowControl/>
              <w:spacing w:line="360" w:lineRule="auto"/>
              <w:rPr>
                <w:rFonts w:hint="eastAsia" w:ascii="宋体" w:hAnsi="宋体" w:eastAsia="宋体" w:cs="宋体"/>
                <w:sz w:val="24"/>
              </w:rPr>
            </w:pPr>
          </w:p>
        </w:tc>
        <w:tc>
          <w:tcPr>
            <w:tcW w:w="476" w:type="pct"/>
            <w:noWrap w:val="0"/>
            <w:vAlign w:val="top"/>
          </w:tcPr>
          <w:p w14:paraId="1520D0EF">
            <w:pPr>
              <w:widowControl/>
              <w:spacing w:line="360" w:lineRule="auto"/>
              <w:rPr>
                <w:rFonts w:hint="eastAsia" w:ascii="宋体" w:hAnsi="宋体" w:eastAsia="宋体" w:cs="宋体"/>
                <w:sz w:val="24"/>
              </w:rPr>
            </w:pPr>
          </w:p>
        </w:tc>
        <w:tc>
          <w:tcPr>
            <w:tcW w:w="427" w:type="pct"/>
            <w:noWrap w:val="0"/>
            <w:vAlign w:val="top"/>
          </w:tcPr>
          <w:p w14:paraId="64DFC0E5">
            <w:pPr>
              <w:widowControl/>
              <w:spacing w:line="360" w:lineRule="auto"/>
              <w:rPr>
                <w:rFonts w:hint="eastAsia" w:ascii="宋体" w:hAnsi="宋体" w:eastAsia="宋体" w:cs="宋体"/>
                <w:sz w:val="24"/>
              </w:rPr>
            </w:pPr>
          </w:p>
        </w:tc>
        <w:tc>
          <w:tcPr>
            <w:tcW w:w="571" w:type="pct"/>
            <w:noWrap w:val="0"/>
            <w:vAlign w:val="top"/>
          </w:tcPr>
          <w:p w14:paraId="406F3B66">
            <w:pPr>
              <w:widowControl/>
              <w:spacing w:line="360" w:lineRule="auto"/>
              <w:rPr>
                <w:rFonts w:hint="eastAsia" w:ascii="宋体" w:hAnsi="宋体" w:eastAsia="宋体" w:cs="宋体"/>
                <w:sz w:val="24"/>
              </w:rPr>
            </w:pPr>
          </w:p>
        </w:tc>
        <w:tc>
          <w:tcPr>
            <w:tcW w:w="320" w:type="pct"/>
            <w:noWrap w:val="0"/>
            <w:vAlign w:val="top"/>
          </w:tcPr>
          <w:p w14:paraId="5A3B676A">
            <w:pPr>
              <w:widowControl/>
              <w:spacing w:line="360" w:lineRule="auto"/>
              <w:rPr>
                <w:rFonts w:hint="eastAsia" w:ascii="宋体" w:hAnsi="宋体" w:eastAsia="宋体" w:cs="宋体"/>
                <w:sz w:val="24"/>
              </w:rPr>
            </w:pPr>
          </w:p>
        </w:tc>
        <w:tc>
          <w:tcPr>
            <w:tcW w:w="453" w:type="pct"/>
            <w:noWrap w:val="0"/>
            <w:vAlign w:val="top"/>
          </w:tcPr>
          <w:p w14:paraId="0E24FC27">
            <w:pPr>
              <w:widowControl/>
              <w:spacing w:line="360" w:lineRule="auto"/>
              <w:rPr>
                <w:rFonts w:hint="eastAsia" w:ascii="宋体" w:hAnsi="宋体" w:eastAsia="宋体" w:cs="宋体"/>
                <w:sz w:val="24"/>
              </w:rPr>
            </w:pPr>
          </w:p>
        </w:tc>
        <w:tc>
          <w:tcPr>
            <w:tcW w:w="728" w:type="pct"/>
            <w:noWrap w:val="0"/>
            <w:vAlign w:val="top"/>
          </w:tcPr>
          <w:p w14:paraId="42C523C1">
            <w:pPr>
              <w:widowControl/>
              <w:spacing w:line="360" w:lineRule="auto"/>
              <w:jc w:val="center"/>
              <w:rPr>
                <w:rFonts w:hint="eastAsia" w:ascii="宋体" w:hAnsi="宋体" w:eastAsia="宋体" w:cs="宋体"/>
                <w:sz w:val="24"/>
              </w:rPr>
            </w:pPr>
          </w:p>
        </w:tc>
        <w:tc>
          <w:tcPr>
            <w:tcW w:w="573" w:type="pct"/>
            <w:noWrap w:val="0"/>
            <w:vAlign w:val="top"/>
          </w:tcPr>
          <w:p w14:paraId="33CAAB2B">
            <w:pPr>
              <w:widowControl/>
              <w:spacing w:line="360" w:lineRule="auto"/>
              <w:rPr>
                <w:rFonts w:hint="eastAsia" w:ascii="宋体" w:hAnsi="宋体" w:eastAsia="宋体" w:cs="宋体"/>
                <w:sz w:val="24"/>
              </w:rPr>
            </w:pPr>
          </w:p>
        </w:tc>
        <w:tc>
          <w:tcPr>
            <w:tcW w:w="448" w:type="pct"/>
            <w:tcBorders>
              <w:bottom w:val="single" w:color="auto" w:sz="4" w:space="0"/>
            </w:tcBorders>
            <w:noWrap w:val="0"/>
            <w:vAlign w:val="top"/>
          </w:tcPr>
          <w:p w14:paraId="1E774B6C">
            <w:pPr>
              <w:widowControl/>
              <w:spacing w:line="360" w:lineRule="auto"/>
              <w:rPr>
                <w:rFonts w:hint="eastAsia" w:ascii="宋体" w:hAnsi="宋体" w:eastAsia="宋体" w:cs="宋体"/>
                <w:sz w:val="24"/>
              </w:rPr>
            </w:pPr>
          </w:p>
        </w:tc>
        <w:tc>
          <w:tcPr>
            <w:tcW w:w="412" w:type="pct"/>
            <w:tcBorders>
              <w:bottom w:val="single" w:color="auto" w:sz="4" w:space="0"/>
              <w:right w:val="double" w:color="auto" w:sz="4" w:space="0"/>
            </w:tcBorders>
            <w:noWrap w:val="0"/>
            <w:vAlign w:val="top"/>
          </w:tcPr>
          <w:p w14:paraId="129F6CE9">
            <w:pPr>
              <w:widowControl/>
              <w:spacing w:line="360" w:lineRule="auto"/>
              <w:rPr>
                <w:rFonts w:hint="eastAsia" w:ascii="宋体" w:hAnsi="宋体" w:eastAsia="宋体" w:cs="宋体"/>
                <w:sz w:val="24"/>
              </w:rPr>
            </w:pPr>
          </w:p>
        </w:tc>
        <w:tc>
          <w:tcPr>
            <w:tcW w:w="295" w:type="pct"/>
            <w:tcBorders>
              <w:bottom w:val="single" w:color="auto" w:sz="4" w:space="0"/>
              <w:right w:val="double" w:color="auto" w:sz="4" w:space="0"/>
            </w:tcBorders>
            <w:noWrap w:val="0"/>
            <w:vAlign w:val="top"/>
          </w:tcPr>
          <w:p w14:paraId="379EE268">
            <w:pPr>
              <w:widowControl/>
              <w:spacing w:line="360" w:lineRule="auto"/>
              <w:rPr>
                <w:rFonts w:hint="eastAsia" w:ascii="宋体" w:hAnsi="宋体" w:eastAsia="宋体" w:cs="宋体"/>
                <w:sz w:val="24"/>
              </w:rPr>
            </w:pPr>
          </w:p>
        </w:tc>
      </w:tr>
      <w:tr w14:paraId="28131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2" w:type="pct"/>
            <w:noWrap w:val="0"/>
            <w:vAlign w:val="center"/>
          </w:tcPr>
          <w:p w14:paraId="404E76E9">
            <w:pPr>
              <w:widowControl/>
              <w:spacing w:line="240" w:lineRule="auto"/>
              <w:jc w:val="both"/>
              <w:rPr>
                <w:rFonts w:hint="eastAsia" w:ascii="宋体" w:hAnsi="宋体" w:eastAsia="宋体" w:cs="宋体"/>
                <w:sz w:val="24"/>
              </w:rPr>
            </w:pPr>
            <w:r>
              <w:rPr>
                <w:rFonts w:hint="eastAsia" w:ascii="宋体" w:hAnsi="宋体" w:eastAsia="宋体" w:cs="宋体"/>
                <w:sz w:val="24"/>
              </w:rPr>
              <w:t>合计</w:t>
            </w:r>
          </w:p>
        </w:tc>
        <w:tc>
          <w:tcPr>
            <w:tcW w:w="4707" w:type="pct"/>
            <w:gridSpan w:val="10"/>
            <w:noWrap w:val="0"/>
            <w:vAlign w:val="center"/>
          </w:tcPr>
          <w:p w14:paraId="450DCD23">
            <w:pPr>
              <w:widowControl/>
              <w:spacing w:line="240" w:lineRule="auto"/>
              <w:jc w:val="both"/>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（小写）：</w:t>
            </w:r>
            <w:r>
              <w:rPr>
                <w:rFonts w:hint="eastAsia" w:ascii="宋体" w:hAnsi="宋体" w:eastAsia="宋体" w:cs="宋体"/>
                <w:sz w:val="24"/>
                <w:u w:val="single"/>
              </w:rPr>
              <w:t xml:space="preserve">                              </w:t>
            </w:r>
          </w:p>
        </w:tc>
      </w:tr>
    </w:tbl>
    <w:p w14:paraId="78945954">
      <w:pPr>
        <w:spacing w:line="360" w:lineRule="auto"/>
        <w:ind w:firstLine="9120" w:firstLineChars="3800"/>
        <w:rPr>
          <w:rFonts w:hint="eastAsia" w:ascii="宋体" w:hAnsi="宋体" w:eastAsia="宋体" w:cs="宋体"/>
          <w:sz w:val="24"/>
          <w:highlight w:val="none"/>
        </w:rPr>
      </w:pPr>
      <w:r>
        <w:rPr>
          <w:rFonts w:hint="eastAsia" w:ascii="宋体" w:hAnsi="宋体" w:cs="宋体"/>
          <w:sz w:val="24"/>
          <w:highlight w:val="none"/>
          <w:lang w:eastAsia="zh-CN"/>
        </w:rPr>
        <w:t>供应商</w:t>
      </w:r>
      <w:r>
        <w:rPr>
          <w:rFonts w:hint="eastAsia" w:ascii="宋体" w:hAnsi="宋体" w:eastAsia="宋体" w:cs="宋体"/>
          <w:sz w:val="24"/>
          <w:highlight w:val="none"/>
        </w:rPr>
        <w:t>（盖章）：</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62AAE2EF">
      <w:pPr>
        <w:spacing w:line="360" w:lineRule="auto"/>
        <w:ind w:firstLine="9120" w:firstLineChars="3800"/>
        <w:rPr>
          <w:rFonts w:hint="default" w:ascii="宋体" w:hAnsi="宋体" w:eastAsia="宋体" w:cs="宋体"/>
          <w:sz w:val="24"/>
          <w:highlight w:val="none"/>
          <w:u w:val="single"/>
          <w:lang w:val="en-US" w:eastAsia="zh-CN"/>
        </w:rPr>
      </w:pPr>
      <w:r>
        <w:rPr>
          <w:rFonts w:hint="eastAsia" w:ascii="宋体" w:hAnsi="宋体" w:eastAsia="宋体" w:cs="宋体"/>
          <w:sz w:val="24"/>
          <w:highlight w:val="none"/>
          <w:u w:val="none"/>
          <w:lang w:val="en-US" w:eastAsia="zh-CN"/>
        </w:rPr>
        <w:t>法定代表人签字</w:t>
      </w:r>
      <w:r>
        <w:rPr>
          <w:rFonts w:hint="eastAsia" w:ascii="宋体" w:hAnsi="宋体" w:cs="宋体"/>
          <w:sz w:val="24"/>
          <w:highlight w:val="none"/>
          <w:u w:val="none"/>
          <w:lang w:val="en-US" w:eastAsia="zh-CN"/>
        </w:rPr>
        <w:t>及签</w:t>
      </w:r>
      <w:r>
        <w:rPr>
          <w:rFonts w:hint="eastAsia" w:ascii="宋体" w:hAnsi="宋体" w:eastAsia="宋体" w:cs="宋体"/>
          <w:sz w:val="24"/>
          <w:highlight w:val="none"/>
          <w:u w:val="none"/>
          <w:lang w:val="en-US" w:eastAsia="zh-CN"/>
        </w:rPr>
        <w:t>章：</w:t>
      </w:r>
      <w:r>
        <w:rPr>
          <w:rFonts w:hint="eastAsia" w:ascii="宋体" w:hAnsi="宋体" w:eastAsia="宋体" w:cs="宋体"/>
          <w:sz w:val="24"/>
          <w:highlight w:val="none"/>
          <w:u w:val="single"/>
          <w:lang w:val="en-US" w:eastAsia="zh-CN"/>
        </w:rPr>
        <w:t xml:space="preserve">        </w:t>
      </w:r>
    </w:p>
    <w:p w14:paraId="6343CE75">
      <w:pPr>
        <w:widowControl/>
        <w:spacing w:line="360" w:lineRule="auto"/>
        <w:ind w:right="480" w:firstLine="9120" w:firstLineChars="3800"/>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C3CD9A6">
      <w:pPr>
        <w:spacing w:line="360" w:lineRule="auto"/>
        <w:rPr>
          <w:rFonts w:hint="eastAsia" w:ascii="宋体" w:hAnsi="宋体" w:eastAsia="宋体" w:cs="宋体"/>
          <w:sz w:val="24"/>
        </w:rPr>
      </w:pPr>
    </w:p>
    <w:p w14:paraId="41F9B5F7">
      <w:pPr>
        <w:spacing w:line="360" w:lineRule="auto"/>
        <w:rPr>
          <w:rFonts w:hint="eastAsia" w:ascii="宋体" w:hAnsi="宋体" w:eastAsia="宋体" w:cs="宋体"/>
          <w:b/>
          <w:sz w:val="24"/>
        </w:rPr>
        <w:sectPr>
          <w:headerReference r:id="rId8" w:type="first"/>
          <w:footerReference r:id="rId9" w:type="first"/>
          <w:pgSz w:w="16838" w:h="11906" w:orient="landscape"/>
          <w:pgMar w:top="1440" w:right="1800" w:bottom="1440" w:left="1800" w:header="851" w:footer="992" w:gutter="0"/>
          <w:pgNumType w:fmt="decimal"/>
          <w:cols w:space="720" w:num="1"/>
          <w:docGrid w:linePitch="286" w:charSpace="0"/>
        </w:sectPr>
      </w:pPr>
      <w:r>
        <w:rPr>
          <w:rFonts w:hint="eastAsia" w:ascii="宋体" w:hAnsi="宋体" w:eastAsia="宋体" w:cs="宋体"/>
          <w:sz w:val="24"/>
        </w:rPr>
        <w:t>注：</w:t>
      </w:r>
      <w:r>
        <w:rPr>
          <w:rFonts w:hint="eastAsia" w:ascii="宋体" w:hAnsi="宋体" w:cs="宋体"/>
          <w:b/>
          <w:sz w:val="24"/>
          <w:lang w:eastAsia="zh-CN"/>
        </w:rPr>
        <w:t>谈判报价</w:t>
      </w:r>
      <w:r>
        <w:rPr>
          <w:rFonts w:hint="eastAsia" w:ascii="宋体" w:hAnsi="宋体" w:eastAsia="宋体" w:cs="宋体"/>
          <w:b/>
          <w:sz w:val="24"/>
        </w:rPr>
        <w:t>应包括货物费用、随机备品备件、验收、运输费用（货物到最终用户的运费）、安装调试费用、人员培训及投标等全部费用。</w:t>
      </w:r>
    </w:p>
    <w:p w14:paraId="64095CC5">
      <w:pPr>
        <w:numPr>
          <w:ilvl w:val="1"/>
          <w:numId w:val="0"/>
        </w:numPr>
        <w:spacing w:line="360" w:lineRule="auto"/>
        <w:outlineLvl w:val="1"/>
        <w:rPr>
          <w:rFonts w:hint="eastAsia" w:ascii="宋体" w:hAnsi="宋体" w:eastAsia="宋体" w:cs="宋体"/>
          <w:b/>
          <w:bCs/>
          <w:sz w:val="28"/>
          <w:szCs w:val="28"/>
          <w:lang w:eastAsia="zh-CN"/>
        </w:rPr>
      </w:pPr>
      <w:r>
        <w:rPr>
          <w:rFonts w:hint="eastAsia" w:ascii="宋体" w:hAnsi="宋体" w:eastAsia="宋体" w:cs="宋体"/>
          <w:b/>
          <w:bCs/>
          <w:sz w:val="28"/>
          <w:szCs w:val="28"/>
        </w:rPr>
        <w:t>三、</w:t>
      </w:r>
      <w:r>
        <w:rPr>
          <w:rFonts w:hint="eastAsia" w:ascii="宋体" w:hAnsi="宋体" w:cs="宋体"/>
          <w:b/>
          <w:bCs/>
          <w:sz w:val="28"/>
          <w:szCs w:val="28"/>
          <w:lang w:eastAsia="zh-CN"/>
        </w:rPr>
        <w:t>谈判响应报价明细表</w:t>
      </w:r>
    </w:p>
    <w:p w14:paraId="35B128E5">
      <w:pPr>
        <w:numPr>
          <w:ilvl w:val="1"/>
          <w:numId w:val="0"/>
        </w:numPr>
        <w:spacing w:line="360" w:lineRule="auto"/>
        <w:jc w:val="center"/>
        <w:rPr>
          <w:rFonts w:ascii="宋体" w:hAnsi="宋体" w:cs="宋体"/>
          <w:b/>
          <w:bCs/>
          <w:color w:val="auto"/>
          <w:sz w:val="28"/>
          <w:szCs w:val="28"/>
        </w:rPr>
      </w:pPr>
      <w:r>
        <w:rPr>
          <w:rFonts w:hint="eastAsia" w:ascii="宋体" w:hAnsi="宋体" w:cs="宋体"/>
          <w:b/>
          <w:bCs/>
          <w:color w:val="auto"/>
          <w:sz w:val="28"/>
          <w:szCs w:val="28"/>
        </w:rPr>
        <w:t>（自行编制格式）</w:t>
      </w:r>
    </w:p>
    <w:p w14:paraId="4BF0C3B6">
      <w:pPr>
        <w:spacing w:line="360" w:lineRule="auto"/>
        <w:jc w:val="center"/>
        <w:rPr>
          <w:rFonts w:hint="eastAsia" w:ascii="宋体" w:hAnsi="宋体" w:eastAsia="宋体" w:cs="宋体"/>
          <w:b/>
          <w:color w:val="FF0000"/>
          <w:sz w:val="36"/>
        </w:rPr>
      </w:pPr>
    </w:p>
    <w:p w14:paraId="2AE9A80B">
      <w:pPr>
        <w:spacing w:line="360" w:lineRule="auto"/>
        <w:rPr>
          <w:rFonts w:hint="eastAsia" w:ascii="宋体" w:hAnsi="宋体" w:eastAsia="宋体" w:cs="宋体"/>
          <w:b/>
          <w:color w:val="FF0000"/>
          <w:sz w:val="36"/>
        </w:rPr>
      </w:pPr>
    </w:p>
    <w:p w14:paraId="70D3225E">
      <w:pPr>
        <w:spacing w:line="360" w:lineRule="auto"/>
        <w:rPr>
          <w:rFonts w:hint="eastAsia" w:ascii="宋体" w:hAnsi="宋体" w:eastAsia="宋体" w:cs="宋体"/>
          <w:b/>
          <w:color w:val="FF0000"/>
          <w:sz w:val="36"/>
        </w:rPr>
      </w:pPr>
    </w:p>
    <w:p w14:paraId="738BD54F">
      <w:pPr>
        <w:spacing w:line="360" w:lineRule="auto"/>
        <w:rPr>
          <w:rFonts w:hint="eastAsia" w:ascii="宋体" w:hAnsi="宋体" w:eastAsia="宋体" w:cs="宋体"/>
          <w:b/>
          <w:color w:val="FF0000"/>
          <w:sz w:val="36"/>
        </w:rPr>
      </w:pPr>
    </w:p>
    <w:p w14:paraId="0A9A5741">
      <w:pPr>
        <w:spacing w:line="360" w:lineRule="auto"/>
        <w:rPr>
          <w:rFonts w:hint="eastAsia" w:ascii="宋体" w:hAnsi="宋体" w:eastAsia="宋体" w:cs="宋体"/>
          <w:b/>
          <w:color w:val="FF0000"/>
          <w:sz w:val="36"/>
        </w:rPr>
      </w:pPr>
    </w:p>
    <w:p w14:paraId="5A53EE2D">
      <w:pPr>
        <w:spacing w:line="360" w:lineRule="auto"/>
        <w:rPr>
          <w:rFonts w:hint="eastAsia" w:ascii="宋体" w:hAnsi="宋体" w:eastAsia="宋体" w:cs="宋体"/>
          <w:b/>
          <w:color w:val="FF0000"/>
          <w:sz w:val="36"/>
        </w:rPr>
      </w:pPr>
    </w:p>
    <w:p w14:paraId="4C3ADAC9">
      <w:pPr>
        <w:spacing w:line="360" w:lineRule="auto"/>
        <w:rPr>
          <w:rFonts w:hint="eastAsia" w:ascii="宋体" w:hAnsi="宋体" w:eastAsia="宋体" w:cs="宋体"/>
          <w:b/>
          <w:color w:val="FF0000"/>
          <w:sz w:val="36"/>
        </w:rPr>
      </w:pPr>
    </w:p>
    <w:p w14:paraId="5AD87490">
      <w:pPr>
        <w:spacing w:line="360" w:lineRule="auto"/>
        <w:rPr>
          <w:rFonts w:hint="eastAsia" w:ascii="宋体" w:hAnsi="宋体" w:eastAsia="宋体" w:cs="宋体"/>
          <w:b/>
          <w:color w:val="FF0000"/>
          <w:sz w:val="36"/>
        </w:rPr>
      </w:pPr>
    </w:p>
    <w:p w14:paraId="28C6D18C">
      <w:pPr>
        <w:spacing w:line="360" w:lineRule="auto"/>
        <w:rPr>
          <w:rFonts w:hint="eastAsia" w:ascii="宋体" w:hAnsi="宋体" w:eastAsia="宋体" w:cs="宋体"/>
          <w:b/>
          <w:color w:val="FF0000"/>
          <w:sz w:val="36"/>
        </w:rPr>
      </w:pPr>
    </w:p>
    <w:p w14:paraId="061FC287">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19"/>
      <w:r>
        <w:rPr>
          <w:rFonts w:hint="eastAsia" w:ascii="宋体" w:hAnsi="宋体" w:eastAsia="宋体" w:cs="宋体"/>
          <w:b/>
          <w:kern w:val="0"/>
          <w:sz w:val="28"/>
          <w:szCs w:val="28"/>
        </w:rPr>
        <w:t>四、商务条款偏离表</w:t>
      </w:r>
    </w:p>
    <w:p w14:paraId="257A5A76">
      <w:pPr>
        <w:keepNext w:val="0"/>
        <w:keepLines w:val="0"/>
        <w:pageBreakBefore w:val="0"/>
        <w:widowControl w:val="0"/>
        <w:kinsoku/>
        <w:wordWrap/>
        <w:overflowPunct/>
        <w:topLinePunct w:val="0"/>
        <w:autoSpaceDE/>
        <w:autoSpaceDN/>
        <w:bidi w:val="0"/>
        <w:adjustRightInd/>
        <w:snapToGrid/>
        <w:spacing w:line="360" w:lineRule="auto"/>
        <w:ind w:left="517" w:leftChars="100" w:hanging="307" w:hangingChars="128"/>
        <w:textAlignment w:val="auto"/>
        <w:rPr>
          <w:rFonts w:hint="eastAsia" w:ascii="宋体" w:hAnsi="宋体" w:cs="宋体"/>
          <w:color w:val="auto"/>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 xml:space="preserve"> </w:t>
      </w:r>
    </w:p>
    <w:p w14:paraId="18F87469">
      <w:pPr>
        <w:widowControl/>
        <w:spacing w:line="360" w:lineRule="auto"/>
        <w:ind w:left="210"/>
        <w:jc w:val="left"/>
        <w:rPr>
          <w:rFonts w:hint="eastAsia" w:ascii="宋体" w:hAnsi="宋体" w:cs="宋体"/>
          <w:color w:val="auto"/>
          <w:sz w:val="24"/>
          <w:u w:val="single"/>
        </w:rPr>
      </w:pP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487"/>
        <w:gridCol w:w="2487"/>
        <w:gridCol w:w="1807"/>
        <w:gridCol w:w="937"/>
      </w:tblGrid>
      <w:tr w14:paraId="18B13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69" w:type="pct"/>
            <w:noWrap w:val="0"/>
            <w:vAlign w:val="center"/>
          </w:tcPr>
          <w:p w14:paraId="7A66719E">
            <w:pPr>
              <w:spacing w:line="240" w:lineRule="auto"/>
              <w:jc w:val="center"/>
              <w:rPr>
                <w:rFonts w:hint="eastAsia" w:ascii="宋体" w:hAnsi="宋体" w:eastAsia="宋体" w:cs="宋体"/>
              </w:rPr>
            </w:pPr>
            <w:r>
              <w:rPr>
                <w:rFonts w:hint="eastAsia" w:ascii="宋体" w:hAnsi="宋体" w:eastAsia="宋体" w:cs="宋体"/>
                <w:sz w:val="24"/>
              </w:rPr>
              <w:t>序号</w:t>
            </w:r>
          </w:p>
        </w:tc>
        <w:tc>
          <w:tcPr>
            <w:tcW w:w="1459" w:type="pct"/>
            <w:noWrap w:val="0"/>
            <w:vAlign w:val="center"/>
          </w:tcPr>
          <w:p w14:paraId="7D8B22A8">
            <w:pPr>
              <w:spacing w:line="240" w:lineRule="auto"/>
              <w:jc w:val="center"/>
              <w:rPr>
                <w:rFonts w:hint="eastAsia" w:ascii="宋体" w:hAnsi="宋体" w:eastAsia="宋体" w:cs="宋体"/>
              </w:rPr>
            </w:pPr>
            <w:r>
              <w:rPr>
                <w:rFonts w:hint="eastAsia" w:ascii="宋体" w:hAnsi="宋体" w:cs="宋体"/>
                <w:sz w:val="24"/>
                <w:lang w:eastAsia="zh-CN"/>
              </w:rPr>
              <w:t>谈判文件</w:t>
            </w:r>
            <w:r>
              <w:rPr>
                <w:rFonts w:hint="eastAsia" w:ascii="宋体" w:hAnsi="宋体" w:eastAsia="宋体" w:cs="宋体"/>
                <w:sz w:val="24"/>
              </w:rPr>
              <w:t>要求</w:t>
            </w:r>
          </w:p>
        </w:tc>
        <w:tc>
          <w:tcPr>
            <w:tcW w:w="1459" w:type="pct"/>
            <w:noWrap w:val="0"/>
            <w:vAlign w:val="center"/>
          </w:tcPr>
          <w:p w14:paraId="05758AB2">
            <w:pPr>
              <w:spacing w:line="240" w:lineRule="auto"/>
              <w:jc w:val="center"/>
              <w:rPr>
                <w:rFonts w:hint="eastAsia" w:ascii="宋体" w:hAnsi="宋体" w:eastAsia="宋体" w:cs="宋体"/>
              </w:rPr>
            </w:pPr>
            <w:r>
              <w:rPr>
                <w:rFonts w:hint="eastAsia" w:ascii="宋体" w:hAnsi="宋体" w:cs="宋体"/>
                <w:sz w:val="24"/>
                <w:lang w:eastAsia="zh-CN"/>
              </w:rPr>
              <w:t>响应文件</w:t>
            </w:r>
            <w:r>
              <w:rPr>
                <w:rFonts w:hint="eastAsia" w:ascii="宋体" w:hAnsi="宋体" w:eastAsia="宋体" w:cs="宋体"/>
                <w:sz w:val="24"/>
              </w:rPr>
              <w:t>内容</w:t>
            </w:r>
          </w:p>
        </w:tc>
        <w:tc>
          <w:tcPr>
            <w:tcW w:w="1060" w:type="pct"/>
            <w:noWrap w:val="0"/>
            <w:vAlign w:val="center"/>
          </w:tcPr>
          <w:p w14:paraId="1C79E995">
            <w:pPr>
              <w:spacing w:line="240" w:lineRule="auto"/>
              <w:jc w:val="center"/>
              <w:rPr>
                <w:rFonts w:hint="eastAsia" w:ascii="宋体" w:hAnsi="宋体" w:eastAsia="宋体" w:cs="宋体"/>
                <w:lang w:val="en-US" w:eastAsia="zh-CN"/>
              </w:rPr>
            </w:pPr>
            <w:r>
              <w:rPr>
                <w:rFonts w:hint="eastAsia" w:ascii="宋体" w:hAnsi="宋体" w:eastAsia="宋体" w:cs="宋体"/>
                <w:sz w:val="24"/>
              </w:rPr>
              <w:t>偏离</w:t>
            </w:r>
            <w:r>
              <w:rPr>
                <w:rFonts w:hint="eastAsia" w:ascii="宋体" w:hAnsi="宋体" w:cs="宋体"/>
                <w:sz w:val="24"/>
                <w:lang w:val="en-US" w:eastAsia="zh-CN"/>
              </w:rPr>
              <w:t>情况</w:t>
            </w:r>
          </w:p>
        </w:tc>
        <w:tc>
          <w:tcPr>
            <w:tcW w:w="550" w:type="pct"/>
            <w:noWrap w:val="0"/>
            <w:vAlign w:val="center"/>
          </w:tcPr>
          <w:p w14:paraId="12009447">
            <w:pPr>
              <w:spacing w:line="240" w:lineRule="auto"/>
              <w:jc w:val="center"/>
              <w:rPr>
                <w:rFonts w:hint="eastAsia" w:ascii="宋体" w:hAnsi="宋体" w:eastAsia="宋体" w:cs="宋体"/>
              </w:rPr>
            </w:pPr>
            <w:r>
              <w:rPr>
                <w:rFonts w:hint="eastAsia" w:ascii="宋体" w:hAnsi="宋体" w:eastAsia="宋体" w:cs="宋体"/>
                <w:sz w:val="24"/>
              </w:rPr>
              <w:t>备注</w:t>
            </w:r>
          </w:p>
        </w:tc>
      </w:tr>
      <w:tr w14:paraId="7BE9B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center"/>
          </w:tcPr>
          <w:p w14:paraId="7C8B12C6">
            <w:pPr>
              <w:spacing w:before="240" w:after="240" w:line="360" w:lineRule="auto"/>
              <w:jc w:val="center"/>
              <w:rPr>
                <w:rFonts w:hint="eastAsia" w:ascii="宋体" w:hAnsi="宋体" w:eastAsia="宋体" w:cs="宋体"/>
              </w:rPr>
            </w:pPr>
          </w:p>
        </w:tc>
        <w:tc>
          <w:tcPr>
            <w:tcW w:w="1459" w:type="pct"/>
            <w:noWrap w:val="0"/>
            <w:vAlign w:val="center"/>
          </w:tcPr>
          <w:p w14:paraId="7DCC1257">
            <w:pPr>
              <w:spacing w:line="360" w:lineRule="auto"/>
              <w:jc w:val="center"/>
              <w:rPr>
                <w:rFonts w:hint="eastAsia" w:ascii="宋体" w:hAnsi="宋体" w:eastAsia="宋体" w:cs="宋体"/>
              </w:rPr>
            </w:pPr>
          </w:p>
        </w:tc>
        <w:tc>
          <w:tcPr>
            <w:tcW w:w="1459" w:type="pct"/>
            <w:noWrap w:val="0"/>
            <w:vAlign w:val="center"/>
          </w:tcPr>
          <w:p w14:paraId="0D131945">
            <w:pPr>
              <w:spacing w:line="360" w:lineRule="auto"/>
              <w:jc w:val="center"/>
              <w:rPr>
                <w:rFonts w:hint="eastAsia" w:ascii="宋体" w:hAnsi="宋体" w:eastAsia="宋体" w:cs="宋体"/>
              </w:rPr>
            </w:pPr>
          </w:p>
        </w:tc>
        <w:tc>
          <w:tcPr>
            <w:tcW w:w="1060" w:type="pct"/>
            <w:noWrap w:val="0"/>
            <w:vAlign w:val="center"/>
          </w:tcPr>
          <w:p w14:paraId="098BB506">
            <w:pPr>
              <w:spacing w:line="360" w:lineRule="auto"/>
              <w:jc w:val="center"/>
              <w:rPr>
                <w:rFonts w:hint="eastAsia" w:ascii="宋体" w:hAnsi="宋体" w:eastAsia="宋体" w:cs="宋体"/>
              </w:rPr>
            </w:pPr>
          </w:p>
        </w:tc>
        <w:tc>
          <w:tcPr>
            <w:tcW w:w="550" w:type="pct"/>
            <w:noWrap w:val="0"/>
            <w:vAlign w:val="center"/>
          </w:tcPr>
          <w:p w14:paraId="556A31F4">
            <w:pPr>
              <w:spacing w:line="360" w:lineRule="auto"/>
              <w:jc w:val="center"/>
              <w:rPr>
                <w:rFonts w:hint="eastAsia" w:ascii="宋体" w:hAnsi="宋体" w:eastAsia="宋体" w:cs="宋体"/>
              </w:rPr>
            </w:pPr>
          </w:p>
        </w:tc>
      </w:tr>
      <w:tr w14:paraId="456E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250F8F88">
            <w:pPr>
              <w:spacing w:before="240" w:after="240" w:line="360" w:lineRule="auto"/>
              <w:rPr>
                <w:rFonts w:hint="eastAsia" w:ascii="宋体" w:hAnsi="宋体" w:eastAsia="宋体" w:cs="宋体"/>
              </w:rPr>
            </w:pPr>
          </w:p>
        </w:tc>
        <w:tc>
          <w:tcPr>
            <w:tcW w:w="1459" w:type="pct"/>
            <w:noWrap w:val="0"/>
            <w:vAlign w:val="top"/>
          </w:tcPr>
          <w:p w14:paraId="670E54BA">
            <w:pPr>
              <w:spacing w:line="360" w:lineRule="auto"/>
              <w:rPr>
                <w:rFonts w:hint="eastAsia" w:ascii="宋体" w:hAnsi="宋体" w:eastAsia="宋体" w:cs="宋体"/>
              </w:rPr>
            </w:pPr>
          </w:p>
        </w:tc>
        <w:tc>
          <w:tcPr>
            <w:tcW w:w="1459" w:type="pct"/>
            <w:noWrap w:val="0"/>
            <w:vAlign w:val="top"/>
          </w:tcPr>
          <w:p w14:paraId="6A368E52">
            <w:pPr>
              <w:spacing w:line="360" w:lineRule="auto"/>
              <w:rPr>
                <w:rFonts w:hint="eastAsia" w:ascii="宋体" w:hAnsi="宋体" w:eastAsia="宋体" w:cs="宋体"/>
              </w:rPr>
            </w:pPr>
          </w:p>
        </w:tc>
        <w:tc>
          <w:tcPr>
            <w:tcW w:w="1060" w:type="pct"/>
            <w:noWrap w:val="0"/>
            <w:vAlign w:val="top"/>
          </w:tcPr>
          <w:p w14:paraId="57812BDA">
            <w:pPr>
              <w:spacing w:line="360" w:lineRule="auto"/>
              <w:rPr>
                <w:rFonts w:hint="eastAsia" w:ascii="宋体" w:hAnsi="宋体" w:eastAsia="宋体" w:cs="宋体"/>
              </w:rPr>
            </w:pPr>
          </w:p>
        </w:tc>
        <w:tc>
          <w:tcPr>
            <w:tcW w:w="550" w:type="pct"/>
            <w:noWrap w:val="0"/>
            <w:vAlign w:val="top"/>
          </w:tcPr>
          <w:p w14:paraId="277063D2">
            <w:pPr>
              <w:spacing w:line="360" w:lineRule="auto"/>
              <w:rPr>
                <w:rFonts w:hint="eastAsia" w:ascii="宋体" w:hAnsi="宋体" w:eastAsia="宋体" w:cs="宋体"/>
              </w:rPr>
            </w:pPr>
          </w:p>
        </w:tc>
      </w:tr>
      <w:tr w14:paraId="088BC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2FB92A83">
            <w:pPr>
              <w:spacing w:before="240" w:after="240" w:line="360" w:lineRule="auto"/>
              <w:rPr>
                <w:rFonts w:hint="eastAsia" w:ascii="宋体" w:hAnsi="宋体" w:eastAsia="宋体" w:cs="宋体"/>
              </w:rPr>
            </w:pPr>
          </w:p>
        </w:tc>
        <w:tc>
          <w:tcPr>
            <w:tcW w:w="1459" w:type="pct"/>
            <w:noWrap w:val="0"/>
            <w:vAlign w:val="top"/>
          </w:tcPr>
          <w:p w14:paraId="22784A77">
            <w:pPr>
              <w:spacing w:line="360" w:lineRule="auto"/>
              <w:rPr>
                <w:rFonts w:hint="eastAsia" w:ascii="宋体" w:hAnsi="宋体" w:eastAsia="宋体" w:cs="宋体"/>
              </w:rPr>
            </w:pPr>
          </w:p>
        </w:tc>
        <w:tc>
          <w:tcPr>
            <w:tcW w:w="1459" w:type="pct"/>
            <w:noWrap w:val="0"/>
            <w:vAlign w:val="top"/>
          </w:tcPr>
          <w:p w14:paraId="23D904D5">
            <w:pPr>
              <w:spacing w:line="360" w:lineRule="auto"/>
              <w:rPr>
                <w:rFonts w:hint="eastAsia" w:ascii="宋体" w:hAnsi="宋体" w:eastAsia="宋体" w:cs="宋体"/>
              </w:rPr>
            </w:pPr>
          </w:p>
        </w:tc>
        <w:tc>
          <w:tcPr>
            <w:tcW w:w="1060" w:type="pct"/>
            <w:noWrap w:val="0"/>
            <w:vAlign w:val="top"/>
          </w:tcPr>
          <w:p w14:paraId="26E7FD65">
            <w:pPr>
              <w:spacing w:line="360" w:lineRule="auto"/>
              <w:rPr>
                <w:rFonts w:hint="eastAsia" w:ascii="宋体" w:hAnsi="宋体" w:eastAsia="宋体" w:cs="宋体"/>
              </w:rPr>
            </w:pPr>
          </w:p>
        </w:tc>
        <w:tc>
          <w:tcPr>
            <w:tcW w:w="550" w:type="pct"/>
            <w:noWrap w:val="0"/>
            <w:vAlign w:val="top"/>
          </w:tcPr>
          <w:p w14:paraId="74DDB65F">
            <w:pPr>
              <w:spacing w:line="360" w:lineRule="auto"/>
              <w:rPr>
                <w:rFonts w:hint="eastAsia" w:ascii="宋体" w:hAnsi="宋体" w:eastAsia="宋体" w:cs="宋体"/>
              </w:rPr>
            </w:pPr>
          </w:p>
        </w:tc>
      </w:tr>
      <w:tr w14:paraId="2EF8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13B06BEA">
            <w:pPr>
              <w:spacing w:before="240" w:after="240" w:line="360" w:lineRule="auto"/>
              <w:rPr>
                <w:rFonts w:hint="eastAsia" w:ascii="宋体" w:hAnsi="宋体" w:eastAsia="宋体" w:cs="宋体"/>
              </w:rPr>
            </w:pPr>
          </w:p>
        </w:tc>
        <w:tc>
          <w:tcPr>
            <w:tcW w:w="1459" w:type="pct"/>
            <w:noWrap w:val="0"/>
            <w:vAlign w:val="top"/>
          </w:tcPr>
          <w:p w14:paraId="7F5720B4">
            <w:pPr>
              <w:spacing w:line="360" w:lineRule="auto"/>
              <w:rPr>
                <w:rFonts w:hint="eastAsia" w:ascii="宋体" w:hAnsi="宋体" w:eastAsia="宋体" w:cs="宋体"/>
              </w:rPr>
            </w:pPr>
          </w:p>
        </w:tc>
        <w:tc>
          <w:tcPr>
            <w:tcW w:w="1459" w:type="pct"/>
            <w:noWrap w:val="0"/>
            <w:vAlign w:val="top"/>
          </w:tcPr>
          <w:p w14:paraId="0BAAEFFC">
            <w:pPr>
              <w:spacing w:line="360" w:lineRule="auto"/>
              <w:rPr>
                <w:rFonts w:hint="eastAsia" w:ascii="宋体" w:hAnsi="宋体" w:eastAsia="宋体" w:cs="宋体"/>
              </w:rPr>
            </w:pPr>
          </w:p>
        </w:tc>
        <w:tc>
          <w:tcPr>
            <w:tcW w:w="1060" w:type="pct"/>
            <w:noWrap w:val="0"/>
            <w:vAlign w:val="top"/>
          </w:tcPr>
          <w:p w14:paraId="4A4D19F2">
            <w:pPr>
              <w:spacing w:line="360" w:lineRule="auto"/>
              <w:rPr>
                <w:rFonts w:hint="eastAsia" w:ascii="宋体" w:hAnsi="宋体" w:eastAsia="宋体" w:cs="宋体"/>
              </w:rPr>
            </w:pPr>
          </w:p>
        </w:tc>
        <w:tc>
          <w:tcPr>
            <w:tcW w:w="550" w:type="pct"/>
            <w:noWrap w:val="0"/>
            <w:vAlign w:val="top"/>
          </w:tcPr>
          <w:p w14:paraId="3A4CCAC9">
            <w:pPr>
              <w:spacing w:line="360" w:lineRule="auto"/>
              <w:rPr>
                <w:rFonts w:hint="eastAsia" w:ascii="宋体" w:hAnsi="宋体" w:eastAsia="宋体" w:cs="宋体"/>
              </w:rPr>
            </w:pPr>
          </w:p>
        </w:tc>
      </w:tr>
      <w:tr w14:paraId="4D1D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56A85829">
            <w:pPr>
              <w:spacing w:before="240" w:after="240" w:line="360" w:lineRule="auto"/>
              <w:rPr>
                <w:rFonts w:hint="eastAsia" w:ascii="宋体" w:hAnsi="宋体" w:eastAsia="宋体" w:cs="宋体"/>
              </w:rPr>
            </w:pPr>
          </w:p>
        </w:tc>
        <w:tc>
          <w:tcPr>
            <w:tcW w:w="1459" w:type="pct"/>
            <w:noWrap w:val="0"/>
            <w:vAlign w:val="top"/>
          </w:tcPr>
          <w:p w14:paraId="3ADE7990">
            <w:pPr>
              <w:spacing w:line="360" w:lineRule="auto"/>
              <w:rPr>
                <w:rFonts w:hint="eastAsia" w:ascii="宋体" w:hAnsi="宋体" w:eastAsia="宋体" w:cs="宋体"/>
              </w:rPr>
            </w:pPr>
          </w:p>
        </w:tc>
        <w:tc>
          <w:tcPr>
            <w:tcW w:w="1459" w:type="pct"/>
            <w:noWrap w:val="0"/>
            <w:vAlign w:val="top"/>
          </w:tcPr>
          <w:p w14:paraId="17FF7DE4">
            <w:pPr>
              <w:spacing w:line="360" w:lineRule="auto"/>
              <w:rPr>
                <w:rFonts w:hint="eastAsia" w:ascii="宋体" w:hAnsi="宋体" w:eastAsia="宋体" w:cs="宋体"/>
              </w:rPr>
            </w:pPr>
          </w:p>
        </w:tc>
        <w:tc>
          <w:tcPr>
            <w:tcW w:w="1060" w:type="pct"/>
            <w:noWrap w:val="0"/>
            <w:vAlign w:val="top"/>
          </w:tcPr>
          <w:p w14:paraId="34A075B5">
            <w:pPr>
              <w:spacing w:line="360" w:lineRule="auto"/>
              <w:rPr>
                <w:rFonts w:hint="eastAsia" w:ascii="宋体" w:hAnsi="宋体" w:eastAsia="宋体" w:cs="宋体"/>
              </w:rPr>
            </w:pPr>
          </w:p>
        </w:tc>
        <w:tc>
          <w:tcPr>
            <w:tcW w:w="550" w:type="pct"/>
            <w:noWrap w:val="0"/>
            <w:vAlign w:val="top"/>
          </w:tcPr>
          <w:p w14:paraId="21EC03AC">
            <w:pPr>
              <w:spacing w:line="360" w:lineRule="auto"/>
              <w:rPr>
                <w:rFonts w:hint="eastAsia" w:ascii="宋体" w:hAnsi="宋体" w:eastAsia="宋体" w:cs="宋体"/>
              </w:rPr>
            </w:pPr>
          </w:p>
        </w:tc>
      </w:tr>
      <w:tr w14:paraId="194E8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57BE0A85">
            <w:pPr>
              <w:spacing w:before="240" w:after="240" w:line="360" w:lineRule="auto"/>
              <w:rPr>
                <w:rFonts w:hint="eastAsia" w:ascii="宋体" w:hAnsi="宋体" w:eastAsia="宋体" w:cs="宋体"/>
              </w:rPr>
            </w:pPr>
          </w:p>
        </w:tc>
        <w:tc>
          <w:tcPr>
            <w:tcW w:w="1459" w:type="pct"/>
            <w:noWrap w:val="0"/>
            <w:vAlign w:val="top"/>
          </w:tcPr>
          <w:p w14:paraId="717498D2">
            <w:pPr>
              <w:spacing w:line="360" w:lineRule="auto"/>
              <w:rPr>
                <w:rFonts w:hint="eastAsia" w:ascii="宋体" w:hAnsi="宋体" w:eastAsia="宋体" w:cs="宋体"/>
              </w:rPr>
            </w:pPr>
          </w:p>
        </w:tc>
        <w:tc>
          <w:tcPr>
            <w:tcW w:w="1459" w:type="pct"/>
            <w:noWrap w:val="0"/>
            <w:vAlign w:val="top"/>
          </w:tcPr>
          <w:p w14:paraId="1294C80A">
            <w:pPr>
              <w:spacing w:line="360" w:lineRule="auto"/>
              <w:rPr>
                <w:rFonts w:hint="eastAsia" w:ascii="宋体" w:hAnsi="宋体" w:eastAsia="宋体" w:cs="宋体"/>
              </w:rPr>
            </w:pPr>
          </w:p>
        </w:tc>
        <w:tc>
          <w:tcPr>
            <w:tcW w:w="1060" w:type="pct"/>
            <w:noWrap w:val="0"/>
            <w:vAlign w:val="top"/>
          </w:tcPr>
          <w:p w14:paraId="25357577">
            <w:pPr>
              <w:spacing w:line="360" w:lineRule="auto"/>
              <w:rPr>
                <w:rFonts w:hint="eastAsia" w:ascii="宋体" w:hAnsi="宋体" w:eastAsia="宋体" w:cs="宋体"/>
              </w:rPr>
            </w:pPr>
          </w:p>
        </w:tc>
        <w:tc>
          <w:tcPr>
            <w:tcW w:w="550" w:type="pct"/>
            <w:noWrap w:val="0"/>
            <w:vAlign w:val="top"/>
          </w:tcPr>
          <w:p w14:paraId="17CFD823">
            <w:pPr>
              <w:spacing w:line="360" w:lineRule="auto"/>
              <w:rPr>
                <w:rFonts w:hint="eastAsia" w:ascii="宋体" w:hAnsi="宋体" w:eastAsia="宋体" w:cs="宋体"/>
              </w:rPr>
            </w:pPr>
          </w:p>
        </w:tc>
      </w:tr>
      <w:tr w14:paraId="1623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0EB5C453">
            <w:pPr>
              <w:spacing w:before="240" w:after="240" w:line="360" w:lineRule="auto"/>
              <w:rPr>
                <w:rFonts w:hint="eastAsia" w:ascii="宋体" w:hAnsi="宋体" w:eastAsia="宋体" w:cs="宋体"/>
              </w:rPr>
            </w:pPr>
          </w:p>
        </w:tc>
        <w:tc>
          <w:tcPr>
            <w:tcW w:w="1459" w:type="pct"/>
            <w:noWrap w:val="0"/>
            <w:vAlign w:val="top"/>
          </w:tcPr>
          <w:p w14:paraId="133CDF67">
            <w:pPr>
              <w:spacing w:line="360" w:lineRule="auto"/>
              <w:rPr>
                <w:rFonts w:hint="eastAsia" w:ascii="宋体" w:hAnsi="宋体" w:eastAsia="宋体" w:cs="宋体"/>
              </w:rPr>
            </w:pPr>
          </w:p>
        </w:tc>
        <w:tc>
          <w:tcPr>
            <w:tcW w:w="1459" w:type="pct"/>
            <w:noWrap w:val="0"/>
            <w:vAlign w:val="top"/>
          </w:tcPr>
          <w:p w14:paraId="44476E77">
            <w:pPr>
              <w:spacing w:line="360" w:lineRule="auto"/>
              <w:rPr>
                <w:rFonts w:hint="eastAsia" w:ascii="宋体" w:hAnsi="宋体" w:eastAsia="宋体" w:cs="宋体"/>
              </w:rPr>
            </w:pPr>
          </w:p>
        </w:tc>
        <w:tc>
          <w:tcPr>
            <w:tcW w:w="1060" w:type="pct"/>
            <w:noWrap w:val="0"/>
            <w:vAlign w:val="top"/>
          </w:tcPr>
          <w:p w14:paraId="2394DAEC">
            <w:pPr>
              <w:spacing w:line="360" w:lineRule="auto"/>
              <w:rPr>
                <w:rFonts w:hint="eastAsia" w:ascii="宋体" w:hAnsi="宋体" w:eastAsia="宋体" w:cs="宋体"/>
              </w:rPr>
            </w:pPr>
          </w:p>
        </w:tc>
        <w:tc>
          <w:tcPr>
            <w:tcW w:w="550" w:type="pct"/>
            <w:noWrap w:val="0"/>
            <w:vAlign w:val="top"/>
          </w:tcPr>
          <w:p w14:paraId="433393C3">
            <w:pPr>
              <w:spacing w:line="360" w:lineRule="auto"/>
              <w:rPr>
                <w:rFonts w:hint="eastAsia" w:ascii="宋体" w:hAnsi="宋体" w:eastAsia="宋体" w:cs="宋体"/>
              </w:rPr>
            </w:pPr>
          </w:p>
        </w:tc>
      </w:tr>
      <w:tr w14:paraId="60AF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14:paraId="22E76966">
            <w:pPr>
              <w:spacing w:before="240" w:after="240" w:line="360" w:lineRule="auto"/>
              <w:rPr>
                <w:rFonts w:hint="eastAsia" w:ascii="宋体" w:hAnsi="宋体" w:eastAsia="宋体" w:cs="宋体"/>
              </w:rPr>
            </w:pPr>
          </w:p>
        </w:tc>
        <w:tc>
          <w:tcPr>
            <w:tcW w:w="1459" w:type="pct"/>
            <w:noWrap w:val="0"/>
            <w:vAlign w:val="top"/>
          </w:tcPr>
          <w:p w14:paraId="153BB287">
            <w:pPr>
              <w:spacing w:line="360" w:lineRule="auto"/>
              <w:rPr>
                <w:rFonts w:hint="eastAsia" w:ascii="宋体" w:hAnsi="宋体" w:eastAsia="宋体" w:cs="宋体"/>
              </w:rPr>
            </w:pPr>
          </w:p>
        </w:tc>
        <w:tc>
          <w:tcPr>
            <w:tcW w:w="1459" w:type="pct"/>
            <w:noWrap w:val="0"/>
            <w:vAlign w:val="top"/>
          </w:tcPr>
          <w:p w14:paraId="4D2A933A">
            <w:pPr>
              <w:spacing w:line="360" w:lineRule="auto"/>
              <w:rPr>
                <w:rFonts w:hint="eastAsia" w:ascii="宋体" w:hAnsi="宋体" w:eastAsia="宋体" w:cs="宋体"/>
              </w:rPr>
            </w:pPr>
          </w:p>
        </w:tc>
        <w:tc>
          <w:tcPr>
            <w:tcW w:w="1060" w:type="pct"/>
            <w:noWrap w:val="0"/>
            <w:vAlign w:val="top"/>
          </w:tcPr>
          <w:p w14:paraId="6D663805">
            <w:pPr>
              <w:spacing w:line="360" w:lineRule="auto"/>
              <w:rPr>
                <w:rFonts w:hint="eastAsia" w:ascii="宋体" w:hAnsi="宋体" w:eastAsia="宋体" w:cs="宋体"/>
              </w:rPr>
            </w:pPr>
          </w:p>
        </w:tc>
        <w:tc>
          <w:tcPr>
            <w:tcW w:w="550" w:type="pct"/>
            <w:noWrap w:val="0"/>
            <w:vAlign w:val="top"/>
          </w:tcPr>
          <w:p w14:paraId="5A27D89C">
            <w:pPr>
              <w:spacing w:line="360" w:lineRule="auto"/>
              <w:rPr>
                <w:rFonts w:hint="eastAsia" w:ascii="宋体" w:hAnsi="宋体" w:eastAsia="宋体" w:cs="宋体"/>
              </w:rPr>
            </w:pPr>
          </w:p>
        </w:tc>
      </w:tr>
    </w:tbl>
    <w:p w14:paraId="266C0DC6">
      <w:pPr>
        <w:pStyle w:val="13"/>
        <w:spacing w:line="360" w:lineRule="auto"/>
        <w:rPr>
          <w:rFonts w:hint="eastAsia" w:ascii="宋体" w:hAnsi="宋体" w:eastAsia="宋体" w:cs="宋体"/>
          <w:lang w:val="en-US" w:eastAsia="zh-CN"/>
        </w:rPr>
      </w:pPr>
      <w:r>
        <w:rPr>
          <w:rFonts w:hint="eastAsia" w:ascii="宋体" w:hAnsi="宋体" w:eastAsia="宋体" w:cs="宋体"/>
        </w:rPr>
        <w:t>注：1、</w:t>
      </w:r>
      <w:r>
        <w:rPr>
          <w:rFonts w:hint="eastAsia" w:ascii="宋体" w:hAnsi="宋体" w:eastAsia="宋体" w:cs="宋体"/>
          <w:color w:val="auto"/>
        </w:rPr>
        <w:t>供应商应根据其提供的</w:t>
      </w:r>
      <w:r>
        <w:rPr>
          <w:rFonts w:hint="eastAsia" w:ascii="宋体" w:hAnsi="宋体" w:cs="宋体"/>
          <w:color w:val="auto"/>
          <w:lang w:val="en-US" w:eastAsia="zh-CN"/>
        </w:rPr>
        <w:t>货物和有关服务</w:t>
      </w:r>
      <w:r>
        <w:rPr>
          <w:rFonts w:hint="eastAsia" w:ascii="宋体" w:hAnsi="宋体" w:eastAsia="宋体" w:cs="宋体"/>
          <w:color w:val="auto"/>
        </w:rPr>
        <w:t>，对照</w:t>
      </w:r>
      <w:r>
        <w:rPr>
          <w:rFonts w:hint="eastAsia" w:ascii="宋体" w:hAnsi="宋体" w:cs="宋体"/>
          <w:color w:val="auto"/>
          <w:lang w:eastAsia="zh-CN"/>
        </w:rPr>
        <w:t>谈判文件</w:t>
      </w:r>
      <w:r>
        <w:rPr>
          <w:rFonts w:hint="eastAsia" w:ascii="宋体" w:hAnsi="宋体" w:eastAsia="宋体" w:cs="宋体"/>
          <w:color w:val="auto"/>
        </w:rPr>
        <w:t>合同专用条款要求逐条响应</w:t>
      </w:r>
      <w:r>
        <w:rPr>
          <w:rFonts w:hint="eastAsia" w:ascii="宋体" w:hAnsi="宋体" w:cs="宋体"/>
          <w:color w:val="auto"/>
          <w:lang w:val="en-US" w:eastAsia="zh-CN"/>
        </w:rPr>
        <w:t>。</w:t>
      </w:r>
    </w:p>
    <w:p w14:paraId="4E65C463">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在偏离</w:t>
      </w:r>
      <w:r>
        <w:rPr>
          <w:rFonts w:hint="eastAsia" w:ascii="宋体" w:hAnsi="宋体" w:cs="宋体"/>
          <w:lang w:val="en-US" w:eastAsia="zh-CN"/>
        </w:rPr>
        <w:t>情况中</w:t>
      </w:r>
      <w:r>
        <w:rPr>
          <w:rFonts w:hint="eastAsia" w:ascii="宋体" w:hAnsi="宋体" w:eastAsia="宋体" w:cs="宋体"/>
        </w:rPr>
        <w:t>必须注明“正偏离”或“完全响应”</w:t>
      </w:r>
      <w:r>
        <w:rPr>
          <w:rFonts w:hint="eastAsia" w:ascii="宋体" w:hAnsi="宋体" w:cs="宋体"/>
          <w:lang w:eastAsia="zh-CN"/>
        </w:rPr>
        <w:t>，</w:t>
      </w:r>
      <w:r>
        <w:rPr>
          <w:rFonts w:hint="eastAsia" w:ascii="宋体" w:hAnsi="宋体" w:eastAsia="宋体" w:cs="宋体"/>
        </w:rPr>
        <w:t>未提供或商务条款响应负</w:t>
      </w:r>
      <w:r>
        <w:rPr>
          <w:rFonts w:hint="eastAsia" w:ascii="宋体" w:hAnsi="宋体" w:eastAsia="宋体" w:cs="宋体"/>
          <w:lang w:val="en-US" w:eastAsia="zh-CN"/>
        </w:rPr>
        <w:t>偏</w:t>
      </w:r>
      <w:r>
        <w:rPr>
          <w:rFonts w:hint="eastAsia" w:ascii="宋体" w:hAnsi="宋体" w:eastAsia="宋体" w:cs="宋体"/>
        </w:rPr>
        <w:t>离按废标处理。</w:t>
      </w:r>
    </w:p>
    <w:p w14:paraId="4FB15E32">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、若因供应商填写不真实造成的不利后果和风险，由其自行承担。</w:t>
      </w:r>
    </w:p>
    <w:p w14:paraId="3EE1EAA7">
      <w:pPr>
        <w:spacing w:line="360" w:lineRule="auto"/>
        <w:ind w:firstLine="480" w:firstLineChars="200"/>
        <w:rPr>
          <w:rFonts w:hint="eastAsia" w:ascii="宋体" w:hAnsi="宋体" w:cs="宋体"/>
          <w:sz w:val="24"/>
          <w:lang w:eastAsia="zh-CN"/>
        </w:rPr>
      </w:pPr>
    </w:p>
    <w:p w14:paraId="2957FAC0">
      <w:pPr>
        <w:spacing w:line="360" w:lineRule="auto"/>
        <w:ind w:firstLine="480" w:firstLineChars="200"/>
        <w:rPr>
          <w:rFonts w:hint="eastAsia" w:ascii="宋体" w:hAnsi="宋体" w:eastAsia="宋体" w:cs="宋体"/>
          <w:sz w:val="24"/>
          <w:u w:val="single"/>
        </w:rPr>
      </w:pPr>
      <w:r>
        <w:rPr>
          <w:rFonts w:hint="eastAsia" w:ascii="宋体" w:hAnsi="宋体" w:cs="宋体"/>
          <w:sz w:val="24"/>
          <w:lang w:eastAsia="zh-CN"/>
        </w:rPr>
        <w:t>供应商</w:t>
      </w:r>
      <w:r>
        <w:rPr>
          <w:rFonts w:hint="eastAsia" w:ascii="宋体" w:hAnsi="宋体" w:eastAsia="宋体" w:cs="宋体"/>
          <w:sz w:val="24"/>
        </w:rPr>
        <w:t>（公章）：</w:t>
      </w:r>
      <w:r>
        <w:rPr>
          <w:rFonts w:hint="eastAsia" w:ascii="宋体" w:hAnsi="宋体" w:eastAsia="宋体" w:cs="宋体"/>
          <w:sz w:val="24"/>
          <w:u w:val="single"/>
        </w:rPr>
        <w:t xml:space="preserve">                      </w:t>
      </w:r>
    </w:p>
    <w:p w14:paraId="50C118C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14:paraId="30A3357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741C83C0">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14:paraId="1DF03A33">
      <w:pPr>
        <w:keepNext w:val="0"/>
        <w:keepLines w:val="0"/>
        <w:pageBreakBefore w:val="0"/>
        <w:widowControl w:val="0"/>
        <w:kinsoku/>
        <w:wordWrap/>
        <w:overflowPunct/>
        <w:topLinePunct w:val="0"/>
        <w:autoSpaceDE/>
        <w:autoSpaceDN/>
        <w:bidi w:val="0"/>
        <w:adjustRightInd/>
        <w:snapToGrid/>
        <w:spacing w:line="360" w:lineRule="auto"/>
        <w:ind w:left="517" w:leftChars="100" w:hanging="307" w:hangingChars="128"/>
        <w:textAlignment w:val="auto"/>
        <w:rPr>
          <w:rFonts w:hint="eastAsia" w:ascii="宋体" w:hAnsi="宋体" w:cs="宋体"/>
          <w:color w:val="auto"/>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 xml:space="preserve"> </w:t>
      </w:r>
    </w:p>
    <w:p w14:paraId="39E1E43A">
      <w:pPr>
        <w:keepNext w:val="0"/>
        <w:keepLines w:val="0"/>
        <w:pageBreakBefore w:val="0"/>
        <w:widowControl w:val="0"/>
        <w:kinsoku/>
        <w:wordWrap/>
        <w:overflowPunct/>
        <w:topLinePunct w:val="0"/>
        <w:autoSpaceDE/>
        <w:autoSpaceDN/>
        <w:bidi w:val="0"/>
        <w:adjustRightInd/>
        <w:snapToGrid/>
        <w:spacing w:line="360" w:lineRule="auto"/>
        <w:ind w:left="517" w:leftChars="100" w:hanging="307" w:hangingChars="128"/>
        <w:textAlignment w:val="auto"/>
        <w:rPr>
          <w:rFonts w:hint="eastAsia"/>
        </w:rPr>
      </w:pP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488"/>
        <w:gridCol w:w="2488"/>
        <w:gridCol w:w="1806"/>
        <w:gridCol w:w="937"/>
      </w:tblGrid>
      <w:tr w14:paraId="1717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center"/>
          </w:tcPr>
          <w:p w14:paraId="10A91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sz w:val="24"/>
              </w:rPr>
              <w:t>序号</w:t>
            </w:r>
          </w:p>
        </w:tc>
        <w:tc>
          <w:tcPr>
            <w:tcW w:w="1460" w:type="pct"/>
            <w:noWrap w:val="0"/>
            <w:vAlign w:val="center"/>
          </w:tcPr>
          <w:p w14:paraId="7FE86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cs="宋体"/>
                <w:sz w:val="24"/>
                <w:lang w:eastAsia="zh-CN"/>
              </w:rPr>
              <w:t>谈判文件</w:t>
            </w:r>
            <w:r>
              <w:rPr>
                <w:rFonts w:hint="eastAsia" w:ascii="宋体" w:hAnsi="宋体" w:eastAsia="宋体" w:cs="宋体"/>
                <w:sz w:val="24"/>
              </w:rPr>
              <w:t>要求</w:t>
            </w:r>
          </w:p>
        </w:tc>
        <w:tc>
          <w:tcPr>
            <w:tcW w:w="1460" w:type="pct"/>
            <w:noWrap w:val="0"/>
            <w:vAlign w:val="center"/>
          </w:tcPr>
          <w:p w14:paraId="4F998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cs="宋体"/>
                <w:sz w:val="24"/>
                <w:lang w:eastAsia="zh-CN"/>
              </w:rPr>
              <w:t>响应文件</w:t>
            </w:r>
            <w:r>
              <w:rPr>
                <w:rFonts w:hint="eastAsia" w:ascii="宋体" w:hAnsi="宋体" w:eastAsia="宋体" w:cs="宋体"/>
                <w:sz w:val="24"/>
              </w:rPr>
              <w:t>内容</w:t>
            </w:r>
          </w:p>
        </w:tc>
        <w:tc>
          <w:tcPr>
            <w:tcW w:w="1060" w:type="pct"/>
            <w:noWrap w:val="0"/>
            <w:vAlign w:val="center"/>
          </w:tcPr>
          <w:p w14:paraId="72297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lang w:val="en-US" w:eastAsia="zh-CN"/>
              </w:rPr>
            </w:pPr>
            <w:r>
              <w:rPr>
                <w:rFonts w:hint="eastAsia" w:ascii="宋体" w:hAnsi="宋体" w:eastAsia="宋体" w:cs="宋体"/>
                <w:sz w:val="24"/>
              </w:rPr>
              <w:t>偏离</w:t>
            </w:r>
            <w:r>
              <w:rPr>
                <w:rFonts w:hint="eastAsia" w:ascii="宋体" w:hAnsi="宋体" w:cs="宋体"/>
                <w:sz w:val="24"/>
                <w:lang w:val="en-US" w:eastAsia="zh-CN"/>
              </w:rPr>
              <w:t>情况</w:t>
            </w:r>
          </w:p>
        </w:tc>
        <w:tc>
          <w:tcPr>
            <w:tcW w:w="550" w:type="pct"/>
            <w:noWrap w:val="0"/>
            <w:vAlign w:val="center"/>
          </w:tcPr>
          <w:p w14:paraId="71D78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lang w:val="en-US" w:eastAsia="zh-CN"/>
              </w:rPr>
            </w:pPr>
            <w:r>
              <w:rPr>
                <w:rFonts w:hint="eastAsia" w:ascii="宋体" w:hAnsi="宋体" w:cs="宋体"/>
                <w:lang w:val="en-US" w:eastAsia="zh-CN"/>
              </w:rPr>
              <w:t>说明</w:t>
            </w:r>
          </w:p>
        </w:tc>
      </w:tr>
      <w:tr w14:paraId="62457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center"/>
          </w:tcPr>
          <w:p w14:paraId="5334B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p>
        </w:tc>
        <w:tc>
          <w:tcPr>
            <w:tcW w:w="1460" w:type="pct"/>
            <w:noWrap w:val="0"/>
            <w:vAlign w:val="center"/>
          </w:tcPr>
          <w:p w14:paraId="259EA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p>
        </w:tc>
        <w:tc>
          <w:tcPr>
            <w:tcW w:w="1460" w:type="pct"/>
            <w:noWrap w:val="0"/>
            <w:vAlign w:val="center"/>
          </w:tcPr>
          <w:p w14:paraId="575A4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p>
        </w:tc>
        <w:tc>
          <w:tcPr>
            <w:tcW w:w="1060" w:type="pct"/>
            <w:noWrap w:val="0"/>
            <w:vAlign w:val="center"/>
          </w:tcPr>
          <w:p w14:paraId="04D12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p>
        </w:tc>
        <w:tc>
          <w:tcPr>
            <w:tcW w:w="550" w:type="pct"/>
            <w:noWrap w:val="0"/>
            <w:vAlign w:val="center"/>
          </w:tcPr>
          <w:p w14:paraId="2BD7D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p>
        </w:tc>
      </w:tr>
      <w:tr w14:paraId="341F0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148BB2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27EB38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149D46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7709DB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3445BE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4F541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43A601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15DD15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53EB2B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2AB6BE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22FD85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7CE0A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0FA5FD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59C348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760CF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69C9E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2687C8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4022E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5DA7D2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2F5E3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420E6E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58DA6E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17BE2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6E9D2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2133E1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77B9FD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3D36CB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7CE0F2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496FD0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31A1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1365CB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25438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56CBF2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03F154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78B86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255D3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2C66E0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1F9CDD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71864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250BE8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448B2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5E152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46B23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0F29BA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1CF728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383137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51A6D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1666E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593BDB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780F88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3CEE05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182A36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702127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643A6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74D34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7FA535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04840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1779D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7720AC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4894B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32B19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3506C9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48B976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018EC8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4037BC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23A4B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7C10C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3C36E5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1C622C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690D20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40DF89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r w14:paraId="546E4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9" w:type="pct"/>
            <w:noWrap w:val="0"/>
            <w:vAlign w:val="top"/>
          </w:tcPr>
          <w:p w14:paraId="40E7D6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5B124D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460" w:type="pct"/>
            <w:noWrap w:val="0"/>
            <w:vAlign w:val="top"/>
          </w:tcPr>
          <w:p w14:paraId="09301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1060" w:type="pct"/>
            <w:noWrap w:val="0"/>
            <w:vAlign w:val="top"/>
          </w:tcPr>
          <w:p w14:paraId="6EF3FE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c>
          <w:tcPr>
            <w:tcW w:w="550" w:type="pct"/>
            <w:noWrap w:val="0"/>
            <w:vAlign w:val="top"/>
          </w:tcPr>
          <w:p w14:paraId="578AC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tc>
      </w:tr>
    </w:tbl>
    <w:p w14:paraId="79130AF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注：</w:t>
      </w:r>
      <w:r>
        <w:rPr>
          <w:rFonts w:hint="eastAsia" w:ascii="宋体" w:hAnsi="宋体" w:eastAsia="宋体" w:cs="宋体"/>
          <w:sz w:val="24"/>
          <w:lang w:val="en-US" w:eastAsia="zh-CN"/>
        </w:rPr>
        <w:t>1、本表需对应谈判文件“用户需求书（采购内容及要求）”内容逐一填写</w:t>
      </w:r>
      <w:r>
        <w:rPr>
          <w:rFonts w:hint="eastAsia" w:ascii="宋体" w:hAnsi="宋体" w:cs="宋体"/>
          <w:sz w:val="24"/>
          <w:lang w:val="en-US" w:eastAsia="zh-CN"/>
        </w:rPr>
        <w:t>，</w:t>
      </w:r>
      <w:r>
        <w:rPr>
          <w:rFonts w:hint="eastAsia" w:ascii="宋体" w:hAnsi="宋体" w:eastAsia="宋体" w:cs="宋体"/>
          <w:sz w:val="24"/>
        </w:rPr>
        <w:t>不得</w:t>
      </w:r>
      <w:r>
        <w:rPr>
          <w:rFonts w:hint="eastAsia" w:ascii="宋体" w:hAnsi="宋体" w:cs="宋体"/>
          <w:sz w:val="24"/>
          <w:lang w:val="en-US" w:eastAsia="zh-CN"/>
        </w:rPr>
        <w:t>完全</w:t>
      </w:r>
      <w:r>
        <w:rPr>
          <w:rFonts w:hint="eastAsia" w:ascii="宋体" w:hAnsi="宋体" w:eastAsia="宋体" w:cs="宋体"/>
          <w:sz w:val="24"/>
        </w:rPr>
        <w:t>复制粘贴</w:t>
      </w:r>
      <w:r>
        <w:rPr>
          <w:rFonts w:hint="eastAsia" w:ascii="宋体" w:hAnsi="宋体" w:cs="宋体"/>
          <w:sz w:val="24"/>
          <w:lang w:eastAsia="zh-CN"/>
        </w:rPr>
        <w:t>谈判文件</w:t>
      </w:r>
      <w:r>
        <w:rPr>
          <w:rFonts w:hint="eastAsia" w:ascii="宋体" w:hAnsi="宋体" w:eastAsia="宋体" w:cs="宋体"/>
          <w:sz w:val="24"/>
        </w:rPr>
        <w:t>技术参数要求，否则视为无效投标</w:t>
      </w:r>
      <w:r>
        <w:rPr>
          <w:rFonts w:hint="eastAsia" w:ascii="宋体" w:hAnsi="宋体" w:eastAsia="宋体" w:cs="宋体"/>
          <w:sz w:val="24"/>
          <w:lang w:val="en-US" w:eastAsia="zh-CN"/>
        </w:rPr>
        <w:t>。偏离</w:t>
      </w:r>
      <w:r>
        <w:rPr>
          <w:rFonts w:hint="eastAsia" w:ascii="宋体" w:hAnsi="宋体" w:cs="宋体"/>
          <w:sz w:val="24"/>
          <w:lang w:val="en-US" w:eastAsia="zh-CN"/>
        </w:rPr>
        <w:t>情况</w:t>
      </w:r>
      <w:r>
        <w:rPr>
          <w:rFonts w:hint="eastAsia" w:ascii="宋体" w:hAnsi="宋体" w:eastAsia="宋体" w:cs="宋体"/>
          <w:sz w:val="24"/>
          <w:lang w:val="en-US" w:eastAsia="zh-CN"/>
        </w:rPr>
        <w:t>必须注明“正偏离”或“完全响应”</w:t>
      </w:r>
      <w:r>
        <w:rPr>
          <w:rFonts w:hint="eastAsia" w:ascii="宋体" w:hAnsi="宋体" w:cs="宋体"/>
          <w:sz w:val="24"/>
          <w:lang w:val="en-US" w:eastAsia="zh-CN"/>
        </w:rPr>
        <w:t>，</w:t>
      </w:r>
      <w:r>
        <w:rPr>
          <w:rFonts w:hint="eastAsia" w:ascii="宋体" w:hAnsi="宋体" w:eastAsia="宋体" w:cs="宋体"/>
          <w:sz w:val="24"/>
          <w:lang w:val="en-US" w:eastAsia="zh-CN"/>
        </w:rPr>
        <w:t>未提供或投标响应负偏离</w:t>
      </w:r>
      <w:r>
        <w:rPr>
          <w:rFonts w:hint="eastAsia" w:ascii="宋体" w:hAnsi="宋体" w:cs="宋体"/>
          <w:sz w:val="24"/>
          <w:lang w:val="en-US" w:eastAsia="zh-CN"/>
        </w:rPr>
        <w:t>视为</w:t>
      </w:r>
      <w:r>
        <w:rPr>
          <w:rFonts w:hint="eastAsia" w:ascii="宋体" w:hAnsi="宋体" w:eastAsia="宋体" w:cs="宋体"/>
          <w:sz w:val="24"/>
        </w:rPr>
        <w:t>无效投标</w:t>
      </w:r>
      <w:r>
        <w:rPr>
          <w:rFonts w:hint="eastAsia" w:ascii="宋体" w:hAnsi="宋体" w:eastAsia="宋体" w:cs="宋体"/>
          <w:sz w:val="24"/>
          <w:lang w:val="en-US" w:eastAsia="zh-CN"/>
        </w:rPr>
        <w:t>。</w:t>
      </w:r>
    </w:p>
    <w:p w14:paraId="205BF4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lang w:val="en-US" w:eastAsia="zh-CN"/>
        </w:rPr>
        <w:t>2、本</w:t>
      </w:r>
      <w:r>
        <w:rPr>
          <w:rFonts w:hint="eastAsia" w:ascii="宋体" w:hAnsi="宋体" w:eastAsia="宋体" w:cs="宋体"/>
          <w:sz w:val="24"/>
          <w:highlight w:val="none"/>
          <w:lang w:val="en-US" w:eastAsia="zh-CN"/>
        </w:rPr>
        <w:t>表如为多页，应当每页加盖供应商公章及法定代表人或被授权代表签字或盖章。</w:t>
      </w:r>
    </w:p>
    <w:p w14:paraId="0AB85B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技术规格偏离表响应内容须提供相关技术支持资料</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说明项应当注明证明材料的页码。</w:t>
      </w:r>
    </w:p>
    <w:p w14:paraId="2589863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s="宋体"/>
          <w:sz w:val="24"/>
          <w:lang w:eastAsia="zh-CN"/>
        </w:rPr>
      </w:pPr>
    </w:p>
    <w:p w14:paraId="30596AF6">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u w:val="single"/>
        </w:rPr>
      </w:pPr>
      <w:r>
        <w:rPr>
          <w:rFonts w:hint="eastAsia" w:ascii="宋体" w:hAnsi="宋体" w:cs="宋体"/>
          <w:sz w:val="24"/>
          <w:lang w:eastAsia="zh-CN"/>
        </w:rPr>
        <w:t>供应商</w:t>
      </w:r>
      <w:r>
        <w:rPr>
          <w:rFonts w:hint="eastAsia" w:ascii="宋体" w:hAnsi="宋体" w:eastAsia="宋体" w:cs="宋体"/>
          <w:sz w:val="24"/>
        </w:rPr>
        <w:t>（公章）：</w:t>
      </w:r>
      <w:r>
        <w:rPr>
          <w:rFonts w:hint="eastAsia" w:ascii="宋体" w:hAnsi="宋体" w:eastAsia="宋体" w:cs="宋体"/>
          <w:sz w:val="24"/>
          <w:u w:val="single"/>
        </w:rPr>
        <w:t xml:space="preserve">                      </w:t>
      </w:r>
    </w:p>
    <w:p w14:paraId="2F902AF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14:paraId="5124F0D2">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2668B85E">
      <w:pPr>
        <w:pStyle w:val="58"/>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14:paraId="0307B9FE">
      <w:pPr>
        <w:pStyle w:val="58"/>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（提供所投产品技术支持资料，内容格式自拟）</w:t>
      </w:r>
    </w:p>
    <w:p w14:paraId="05614EB1">
      <w:pPr>
        <w:rPr>
          <w:rFonts w:hint="eastAsia" w:ascii="宋体" w:hAnsi="宋体" w:eastAsia="宋体" w:cs="宋体"/>
          <w:b/>
          <w:bCs/>
          <w:sz w:val="28"/>
          <w:szCs w:val="28"/>
        </w:rPr>
      </w:pPr>
      <w:r>
        <w:rPr>
          <w:rFonts w:hint="eastAsia" w:ascii="宋体" w:hAnsi="宋体" w:eastAsia="宋体" w:cs="宋体"/>
          <w:b/>
          <w:bCs/>
          <w:sz w:val="28"/>
          <w:szCs w:val="28"/>
        </w:rPr>
        <w:br w:type="page"/>
      </w:r>
    </w:p>
    <w:p w14:paraId="619F7318">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29"/>
        <w:tblpPr w:leftFromText="180" w:rightFromText="180" w:vertAnchor="text" w:horzAnchor="page" w:tblpXSpec="center" w:tblpY="1284"/>
        <w:tblOverlap w:val="never"/>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4E25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738" w:type="dxa"/>
            <w:gridSpan w:val="5"/>
            <w:noWrap w:val="0"/>
            <w:vAlign w:val="center"/>
          </w:tcPr>
          <w:p w14:paraId="505D694E">
            <w:pPr>
              <w:pStyle w:val="105"/>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14:paraId="68D2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2F66B58D">
            <w:pPr>
              <w:pStyle w:val="105"/>
              <w:ind w:right="10"/>
              <w:jc w:val="center"/>
              <w:rPr>
                <w:rFonts w:hint="eastAsia" w:ascii="宋体" w:hAnsi="宋体" w:eastAsia="宋体" w:cs="宋体"/>
                <w:sz w:val="24"/>
                <w:szCs w:val="22"/>
              </w:rPr>
            </w:pPr>
            <w:r>
              <w:rPr>
                <w:rFonts w:hint="eastAsia" w:ascii="宋体" w:hAnsi="宋体" w:eastAsia="宋体" w:cs="宋体"/>
                <w:sz w:val="24"/>
                <w:szCs w:val="22"/>
              </w:rPr>
              <w:t>企业</w:t>
            </w:r>
          </w:p>
          <w:p w14:paraId="000DC1A4">
            <w:pPr>
              <w:pStyle w:val="105"/>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noWrap w:val="0"/>
            <w:vAlign w:val="center"/>
          </w:tcPr>
          <w:p w14:paraId="0AC99B4F">
            <w:pPr>
              <w:pStyle w:val="105"/>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noWrap w:val="0"/>
            <w:vAlign w:val="center"/>
          </w:tcPr>
          <w:p w14:paraId="59A84A81">
            <w:pPr>
              <w:pStyle w:val="105"/>
              <w:jc w:val="center"/>
              <w:rPr>
                <w:rFonts w:hint="eastAsia" w:ascii="宋体" w:hAnsi="宋体" w:eastAsia="宋体" w:cs="宋体"/>
                <w:sz w:val="22"/>
                <w:szCs w:val="22"/>
              </w:rPr>
            </w:pPr>
          </w:p>
        </w:tc>
      </w:tr>
      <w:tr w14:paraId="2A46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ECF76CB">
            <w:pPr>
              <w:jc w:val="center"/>
              <w:rPr>
                <w:rFonts w:hint="eastAsia" w:ascii="宋体" w:hAnsi="宋体" w:eastAsia="宋体" w:cs="宋体"/>
                <w:sz w:val="2"/>
                <w:szCs w:val="2"/>
              </w:rPr>
            </w:pPr>
          </w:p>
        </w:tc>
        <w:tc>
          <w:tcPr>
            <w:tcW w:w="2375" w:type="dxa"/>
            <w:noWrap w:val="0"/>
            <w:vAlign w:val="center"/>
          </w:tcPr>
          <w:p w14:paraId="14229763">
            <w:pPr>
              <w:pStyle w:val="105"/>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noWrap w:val="0"/>
            <w:vAlign w:val="center"/>
          </w:tcPr>
          <w:p w14:paraId="4B5EDDC7">
            <w:pPr>
              <w:pStyle w:val="105"/>
              <w:jc w:val="center"/>
              <w:rPr>
                <w:rFonts w:hint="eastAsia" w:ascii="宋体" w:hAnsi="宋体" w:eastAsia="宋体" w:cs="宋体"/>
                <w:sz w:val="22"/>
                <w:szCs w:val="22"/>
              </w:rPr>
            </w:pPr>
          </w:p>
        </w:tc>
      </w:tr>
      <w:tr w14:paraId="0F91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2815C337">
            <w:pPr>
              <w:jc w:val="center"/>
              <w:rPr>
                <w:rFonts w:hint="eastAsia" w:ascii="宋体" w:hAnsi="宋体" w:eastAsia="宋体" w:cs="宋体"/>
                <w:sz w:val="2"/>
                <w:szCs w:val="2"/>
              </w:rPr>
            </w:pPr>
          </w:p>
        </w:tc>
        <w:tc>
          <w:tcPr>
            <w:tcW w:w="2375" w:type="dxa"/>
            <w:noWrap w:val="0"/>
            <w:vAlign w:val="center"/>
          </w:tcPr>
          <w:p w14:paraId="49B40452">
            <w:pPr>
              <w:pStyle w:val="105"/>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noWrap w:val="0"/>
            <w:vAlign w:val="center"/>
          </w:tcPr>
          <w:p w14:paraId="09BF1901">
            <w:pPr>
              <w:pStyle w:val="105"/>
              <w:jc w:val="center"/>
              <w:rPr>
                <w:rFonts w:hint="eastAsia" w:ascii="宋体" w:hAnsi="宋体" w:eastAsia="宋体" w:cs="宋体"/>
                <w:sz w:val="22"/>
                <w:szCs w:val="22"/>
              </w:rPr>
            </w:pPr>
          </w:p>
        </w:tc>
      </w:tr>
      <w:tr w14:paraId="32D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00" w:type="dxa"/>
            <w:vMerge w:val="continue"/>
            <w:tcBorders>
              <w:top w:val="nil"/>
            </w:tcBorders>
            <w:noWrap w:val="0"/>
            <w:vAlign w:val="center"/>
          </w:tcPr>
          <w:p w14:paraId="1F410384">
            <w:pPr>
              <w:jc w:val="center"/>
              <w:rPr>
                <w:rFonts w:hint="eastAsia" w:ascii="宋体" w:hAnsi="宋体" w:eastAsia="宋体" w:cs="宋体"/>
                <w:sz w:val="2"/>
                <w:szCs w:val="2"/>
              </w:rPr>
            </w:pPr>
          </w:p>
        </w:tc>
        <w:tc>
          <w:tcPr>
            <w:tcW w:w="2375" w:type="dxa"/>
            <w:noWrap w:val="0"/>
            <w:vAlign w:val="center"/>
          </w:tcPr>
          <w:p w14:paraId="50CBF3CB">
            <w:pPr>
              <w:pStyle w:val="105"/>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noWrap w:val="0"/>
            <w:vAlign w:val="center"/>
          </w:tcPr>
          <w:p w14:paraId="1EE346CE">
            <w:pPr>
              <w:pStyle w:val="105"/>
              <w:jc w:val="center"/>
              <w:rPr>
                <w:rFonts w:hint="eastAsia" w:ascii="宋体" w:hAnsi="宋体" w:eastAsia="宋体" w:cs="宋体"/>
                <w:sz w:val="22"/>
                <w:szCs w:val="22"/>
              </w:rPr>
            </w:pPr>
          </w:p>
        </w:tc>
      </w:tr>
      <w:tr w14:paraId="19B0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00" w:type="dxa"/>
            <w:vMerge w:val="continue"/>
            <w:tcBorders>
              <w:top w:val="nil"/>
            </w:tcBorders>
            <w:noWrap w:val="0"/>
            <w:vAlign w:val="center"/>
          </w:tcPr>
          <w:p w14:paraId="2F5E3A60">
            <w:pPr>
              <w:jc w:val="center"/>
              <w:rPr>
                <w:rFonts w:hint="eastAsia" w:ascii="宋体" w:hAnsi="宋体" w:eastAsia="宋体" w:cs="宋体"/>
                <w:sz w:val="2"/>
                <w:szCs w:val="2"/>
              </w:rPr>
            </w:pPr>
          </w:p>
        </w:tc>
        <w:tc>
          <w:tcPr>
            <w:tcW w:w="2375" w:type="dxa"/>
            <w:noWrap w:val="0"/>
            <w:vAlign w:val="center"/>
          </w:tcPr>
          <w:p w14:paraId="6538D2AC">
            <w:pPr>
              <w:pStyle w:val="105"/>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noWrap w:val="0"/>
            <w:vAlign w:val="center"/>
          </w:tcPr>
          <w:p w14:paraId="425BFEB4">
            <w:pPr>
              <w:pStyle w:val="105"/>
              <w:jc w:val="center"/>
              <w:rPr>
                <w:rFonts w:hint="eastAsia" w:ascii="宋体" w:hAnsi="宋体" w:eastAsia="宋体" w:cs="宋体"/>
                <w:sz w:val="22"/>
                <w:szCs w:val="22"/>
              </w:rPr>
            </w:pPr>
          </w:p>
        </w:tc>
      </w:tr>
      <w:tr w14:paraId="70E9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0528C42B">
            <w:pPr>
              <w:pStyle w:val="105"/>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noWrap w:val="0"/>
            <w:vAlign w:val="center"/>
          </w:tcPr>
          <w:p w14:paraId="2011A194">
            <w:pPr>
              <w:pStyle w:val="105"/>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noWrap w:val="0"/>
            <w:vAlign w:val="center"/>
          </w:tcPr>
          <w:p w14:paraId="7EB36CFB">
            <w:pPr>
              <w:pStyle w:val="105"/>
              <w:jc w:val="center"/>
              <w:rPr>
                <w:rFonts w:hint="eastAsia" w:ascii="宋体" w:hAnsi="宋体" w:eastAsia="宋体" w:cs="宋体"/>
                <w:sz w:val="22"/>
                <w:szCs w:val="22"/>
              </w:rPr>
            </w:pPr>
          </w:p>
        </w:tc>
        <w:tc>
          <w:tcPr>
            <w:tcW w:w="1337" w:type="dxa"/>
            <w:noWrap w:val="0"/>
            <w:vAlign w:val="center"/>
          </w:tcPr>
          <w:p w14:paraId="2532EBE3">
            <w:pPr>
              <w:pStyle w:val="105"/>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noWrap w:val="0"/>
            <w:vAlign w:val="center"/>
          </w:tcPr>
          <w:p w14:paraId="149EC3E0">
            <w:pPr>
              <w:pStyle w:val="105"/>
              <w:jc w:val="center"/>
              <w:rPr>
                <w:rFonts w:hint="eastAsia" w:ascii="宋体" w:hAnsi="宋体" w:eastAsia="宋体" w:cs="宋体"/>
                <w:sz w:val="22"/>
                <w:szCs w:val="22"/>
              </w:rPr>
            </w:pPr>
          </w:p>
        </w:tc>
      </w:tr>
      <w:tr w14:paraId="0FCF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2FC288A">
            <w:pPr>
              <w:pStyle w:val="105"/>
              <w:spacing w:before="186"/>
              <w:ind w:left="107" w:right="117"/>
              <w:rPr>
                <w:rFonts w:hint="eastAsia" w:ascii="宋体" w:hAnsi="宋体" w:eastAsia="宋体" w:cs="宋体"/>
                <w:sz w:val="24"/>
                <w:szCs w:val="22"/>
              </w:rPr>
            </w:pPr>
          </w:p>
        </w:tc>
        <w:tc>
          <w:tcPr>
            <w:tcW w:w="2375" w:type="dxa"/>
            <w:noWrap w:val="0"/>
            <w:vAlign w:val="center"/>
          </w:tcPr>
          <w:p w14:paraId="0EC59C30">
            <w:pPr>
              <w:pStyle w:val="105"/>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noWrap w:val="0"/>
            <w:vAlign w:val="center"/>
          </w:tcPr>
          <w:p w14:paraId="613F7927">
            <w:pPr>
              <w:pStyle w:val="105"/>
              <w:jc w:val="center"/>
              <w:rPr>
                <w:rFonts w:hint="eastAsia" w:ascii="宋体" w:hAnsi="宋体" w:eastAsia="宋体" w:cs="宋体"/>
                <w:sz w:val="22"/>
                <w:szCs w:val="22"/>
              </w:rPr>
            </w:pPr>
          </w:p>
        </w:tc>
        <w:tc>
          <w:tcPr>
            <w:tcW w:w="1337" w:type="dxa"/>
            <w:noWrap w:val="0"/>
            <w:vAlign w:val="center"/>
          </w:tcPr>
          <w:p w14:paraId="16F624FA">
            <w:pPr>
              <w:pStyle w:val="105"/>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noWrap w:val="0"/>
            <w:vAlign w:val="center"/>
          </w:tcPr>
          <w:p w14:paraId="4318E502">
            <w:pPr>
              <w:pStyle w:val="105"/>
              <w:jc w:val="center"/>
              <w:rPr>
                <w:rFonts w:hint="eastAsia" w:ascii="宋体" w:hAnsi="宋体" w:eastAsia="宋体" w:cs="宋体"/>
                <w:sz w:val="22"/>
                <w:szCs w:val="22"/>
              </w:rPr>
            </w:pPr>
          </w:p>
        </w:tc>
      </w:tr>
      <w:tr w14:paraId="3AD6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67487E5F">
            <w:pPr>
              <w:pStyle w:val="105"/>
              <w:spacing w:before="186"/>
              <w:ind w:left="107" w:right="117"/>
              <w:rPr>
                <w:rFonts w:hint="eastAsia" w:ascii="宋体" w:hAnsi="宋体" w:eastAsia="宋体" w:cs="宋体"/>
                <w:sz w:val="24"/>
                <w:szCs w:val="22"/>
              </w:rPr>
            </w:pPr>
          </w:p>
        </w:tc>
        <w:tc>
          <w:tcPr>
            <w:tcW w:w="2375" w:type="dxa"/>
            <w:noWrap w:val="0"/>
            <w:vAlign w:val="center"/>
          </w:tcPr>
          <w:p w14:paraId="0BAC3CF7">
            <w:pPr>
              <w:pStyle w:val="105"/>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noWrap w:val="0"/>
            <w:vAlign w:val="center"/>
          </w:tcPr>
          <w:p w14:paraId="053A635A">
            <w:pPr>
              <w:pStyle w:val="105"/>
              <w:jc w:val="center"/>
              <w:rPr>
                <w:rFonts w:hint="eastAsia" w:ascii="宋体" w:hAnsi="宋体" w:eastAsia="宋体" w:cs="宋体"/>
                <w:sz w:val="22"/>
                <w:szCs w:val="22"/>
              </w:rPr>
            </w:pPr>
          </w:p>
        </w:tc>
      </w:tr>
      <w:tr w14:paraId="47D1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900" w:type="dxa"/>
            <w:vMerge w:val="restart"/>
            <w:noWrap w:val="0"/>
            <w:vAlign w:val="center"/>
          </w:tcPr>
          <w:p w14:paraId="3D423389">
            <w:pPr>
              <w:pStyle w:val="105"/>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noWrap w:val="0"/>
            <w:vAlign w:val="center"/>
          </w:tcPr>
          <w:p w14:paraId="7C5D9130">
            <w:pPr>
              <w:pStyle w:val="105"/>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14:paraId="1A0E06D6">
            <w:pPr>
              <w:pStyle w:val="105"/>
              <w:jc w:val="center"/>
              <w:rPr>
                <w:rFonts w:hint="eastAsia" w:ascii="宋体" w:hAnsi="宋体" w:eastAsia="宋体" w:cs="宋体"/>
                <w:b/>
                <w:sz w:val="24"/>
                <w:szCs w:val="22"/>
              </w:rPr>
            </w:pPr>
          </w:p>
          <w:p w14:paraId="5D5D81A3">
            <w:pPr>
              <w:pStyle w:val="105"/>
              <w:spacing w:before="1"/>
              <w:jc w:val="center"/>
              <w:rPr>
                <w:rFonts w:hint="eastAsia" w:ascii="宋体" w:hAnsi="宋体" w:eastAsia="宋体" w:cs="宋体"/>
                <w:b/>
                <w:szCs w:val="22"/>
              </w:rPr>
            </w:pPr>
          </w:p>
          <w:p w14:paraId="6C03D9A1">
            <w:pPr>
              <w:pStyle w:val="105"/>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noWrap w:val="0"/>
            <w:vAlign w:val="center"/>
          </w:tcPr>
          <w:p w14:paraId="7F7C7B94">
            <w:pPr>
              <w:pStyle w:val="105"/>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14:paraId="4CF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900" w:type="dxa"/>
            <w:vMerge w:val="continue"/>
            <w:tcBorders>
              <w:top w:val="nil"/>
            </w:tcBorders>
            <w:noWrap w:val="0"/>
            <w:vAlign w:val="center"/>
          </w:tcPr>
          <w:p w14:paraId="6D5964E2">
            <w:pPr>
              <w:jc w:val="center"/>
              <w:rPr>
                <w:rFonts w:hint="eastAsia" w:ascii="宋体" w:hAnsi="宋体" w:eastAsia="宋体" w:cs="宋体"/>
                <w:sz w:val="2"/>
                <w:szCs w:val="2"/>
              </w:rPr>
            </w:pPr>
          </w:p>
        </w:tc>
        <w:tc>
          <w:tcPr>
            <w:tcW w:w="4127" w:type="dxa"/>
            <w:gridSpan w:val="2"/>
            <w:vMerge w:val="continue"/>
            <w:tcBorders>
              <w:top w:val="nil"/>
            </w:tcBorders>
            <w:noWrap w:val="0"/>
            <w:vAlign w:val="center"/>
          </w:tcPr>
          <w:p w14:paraId="4E84A518">
            <w:pPr>
              <w:jc w:val="center"/>
              <w:rPr>
                <w:rFonts w:hint="eastAsia" w:ascii="宋体" w:hAnsi="宋体" w:eastAsia="宋体" w:cs="宋体"/>
                <w:sz w:val="2"/>
                <w:szCs w:val="2"/>
              </w:rPr>
            </w:pPr>
          </w:p>
        </w:tc>
        <w:tc>
          <w:tcPr>
            <w:tcW w:w="3711" w:type="dxa"/>
            <w:gridSpan w:val="2"/>
            <w:noWrap w:val="0"/>
            <w:vAlign w:val="center"/>
          </w:tcPr>
          <w:p w14:paraId="484326D8">
            <w:pPr>
              <w:pStyle w:val="105"/>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14:paraId="4EEF83E5">
            <w:pPr>
              <w:pStyle w:val="105"/>
              <w:tabs>
                <w:tab w:val="left" w:pos="2347"/>
                <w:tab w:val="left" w:pos="2908"/>
              </w:tabs>
              <w:ind w:left="1787"/>
              <w:jc w:val="center"/>
              <w:rPr>
                <w:rFonts w:hint="eastAsia" w:ascii="宋体" w:hAnsi="宋体" w:eastAsia="宋体" w:cs="宋体"/>
                <w:sz w:val="24"/>
                <w:szCs w:val="22"/>
              </w:rPr>
            </w:pPr>
          </w:p>
          <w:p w14:paraId="2C86F56E">
            <w:pPr>
              <w:pStyle w:val="105"/>
              <w:tabs>
                <w:tab w:val="left" w:pos="2347"/>
                <w:tab w:val="left" w:pos="2908"/>
              </w:tabs>
              <w:ind w:left="1787"/>
              <w:jc w:val="center"/>
              <w:rPr>
                <w:rFonts w:hint="eastAsia" w:ascii="宋体" w:hAnsi="宋体" w:eastAsia="宋体" w:cs="宋体"/>
                <w:sz w:val="24"/>
                <w:szCs w:val="22"/>
              </w:rPr>
            </w:pPr>
          </w:p>
          <w:p w14:paraId="407FC3F9">
            <w:pPr>
              <w:pStyle w:val="105"/>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14:paraId="073B20F8">
      <w:pPr>
        <w:snapToGrid w:val="0"/>
        <w:spacing w:line="360" w:lineRule="auto"/>
        <w:jc w:val="center"/>
        <w:rPr>
          <w:rFonts w:hint="eastAsia" w:ascii="宋体" w:hAnsi="宋体" w:eastAsia="宋体" w:cs="宋体"/>
          <w:b/>
          <w:bCs/>
          <w:sz w:val="24"/>
        </w:rPr>
      </w:pPr>
    </w:p>
    <w:p w14:paraId="4AB241D8">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w:t>
      </w:r>
      <w:r>
        <w:rPr>
          <w:rFonts w:hint="eastAsia" w:ascii="宋体" w:hAnsi="宋体" w:cs="宋体"/>
          <w:b/>
          <w:bCs/>
          <w:sz w:val="24"/>
          <w:lang w:eastAsia="zh-CN"/>
        </w:rPr>
        <w:t>供应商</w:t>
      </w:r>
      <w:r>
        <w:rPr>
          <w:rFonts w:hint="eastAsia" w:ascii="宋体" w:hAnsi="宋体" w:eastAsia="宋体" w:cs="宋体"/>
          <w:b/>
          <w:bCs/>
          <w:sz w:val="24"/>
        </w:rPr>
        <w:t>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w:t>
      </w:r>
      <w:r>
        <w:rPr>
          <w:rFonts w:hint="eastAsia" w:ascii="宋体" w:hAnsi="宋体" w:cs="宋体"/>
          <w:b/>
          <w:kern w:val="0"/>
          <w:sz w:val="28"/>
          <w:szCs w:val="28"/>
          <w:lang w:eastAsia="zh-CN"/>
        </w:rPr>
        <w:t>供应商</w:t>
      </w:r>
      <w:r>
        <w:rPr>
          <w:rFonts w:hint="eastAsia" w:ascii="宋体" w:hAnsi="宋体" w:eastAsia="宋体" w:cs="宋体"/>
          <w:b/>
          <w:kern w:val="0"/>
          <w:sz w:val="28"/>
          <w:szCs w:val="28"/>
        </w:rPr>
        <w:t>为授权代</w:t>
      </w:r>
      <w:r>
        <w:rPr>
          <w:rFonts w:hint="eastAsia" w:ascii="宋体" w:hAnsi="宋体" w:cs="宋体"/>
          <w:b/>
          <w:kern w:val="0"/>
          <w:sz w:val="28"/>
          <w:szCs w:val="28"/>
          <w:lang w:eastAsia="zh-CN"/>
        </w:rPr>
        <w:t>表人</w:t>
      </w:r>
      <w:r>
        <w:rPr>
          <w:rFonts w:hint="eastAsia" w:ascii="宋体" w:hAnsi="宋体" w:eastAsia="宋体" w:cs="宋体"/>
          <w:b/>
          <w:kern w:val="0"/>
          <w:sz w:val="28"/>
          <w:szCs w:val="28"/>
        </w:rPr>
        <w:t>时须出具）</w:t>
      </w:r>
    </w:p>
    <w:p w14:paraId="5CACE660">
      <w:pPr>
        <w:snapToGrid w:val="0"/>
        <w:spacing w:line="360" w:lineRule="auto"/>
        <w:jc w:val="center"/>
        <w:rPr>
          <w:rFonts w:hint="eastAsia" w:ascii="宋体" w:hAnsi="宋体" w:eastAsia="宋体" w:cs="宋体"/>
          <w:b/>
          <w:bCs/>
          <w:sz w:val="24"/>
          <w:u w:val="single"/>
        </w:rPr>
      </w:pPr>
    </w:p>
    <w:p w14:paraId="08EDE467">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14:paraId="62A647E9">
      <w:pPr>
        <w:snapToGrid w:val="0"/>
        <w:spacing w:line="360" w:lineRule="auto"/>
        <w:ind w:firstLine="600"/>
        <w:rPr>
          <w:rFonts w:hint="eastAsia" w:ascii="宋体" w:hAnsi="宋体" w:eastAsia="宋体" w:cs="宋体"/>
          <w:bCs/>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cs="宋体"/>
          <w:sz w:val="24"/>
          <w:lang w:eastAsia="zh-CN"/>
        </w:rPr>
        <w:t>供应商名称</w:t>
      </w:r>
      <w:r>
        <w:rPr>
          <w:rFonts w:hint="eastAsia" w:ascii="宋体" w:hAnsi="宋体" w:eastAsia="宋体" w:cs="宋体"/>
          <w:sz w:val="24"/>
        </w:rPr>
        <w:t>）的在下面签字的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lang w:eastAsia="zh-CN"/>
        </w:rPr>
        <w:t>谈判</w:t>
      </w:r>
      <w:r>
        <w:rPr>
          <w:rFonts w:hint="eastAsia" w:ascii="宋体" w:hAnsi="宋体" w:cs="宋体"/>
          <w:sz w:val="24"/>
          <w:lang w:val="en-US" w:eastAsia="zh-CN"/>
        </w:rPr>
        <w:t>响应</w:t>
      </w:r>
      <w:r>
        <w:rPr>
          <w:rFonts w:hint="eastAsia" w:ascii="宋体" w:hAnsi="宋体" w:cs="宋体"/>
          <w:sz w:val="24"/>
          <w:lang w:eastAsia="zh-CN"/>
        </w:rPr>
        <w:t>文件</w:t>
      </w:r>
      <w:r>
        <w:rPr>
          <w:rFonts w:hint="eastAsia" w:ascii="宋体" w:hAnsi="宋体" w:cs="宋体"/>
          <w:sz w:val="24"/>
        </w:rPr>
        <w:t>的投标和合同执行，以我方的名义处理一切与之有关的事宜。</w:t>
      </w:r>
    </w:p>
    <w:p w14:paraId="715CE23C">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日签字生效，特此声明。</w:t>
      </w:r>
    </w:p>
    <w:p w14:paraId="21021B7D">
      <w:pPr>
        <w:snapToGrid w:val="0"/>
        <w:spacing w:line="360" w:lineRule="auto"/>
        <w:rPr>
          <w:rFonts w:hint="eastAsia" w:ascii="宋体" w:hAnsi="宋体" w:eastAsia="宋体" w:cs="宋体"/>
          <w:sz w:val="24"/>
        </w:rPr>
      </w:pPr>
    </w:p>
    <w:p w14:paraId="33210B4A">
      <w:pPr>
        <w:snapToGrid w:val="0"/>
        <w:spacing w:line="360" w:lineRule="auto"/>
        <w:rPr>
          <w:rFonts w:ascii="宋体" w:hAnsi="宋体" w:cs="宋体"/>
          <w:sz w:val="24"/>
        </w:rPr>
      </w:pPr>
      <w:r>
        <w:rPr>
          <w:rFonts w:hint="eastAsia" w:ascii="宋体" w:hAnsi="宋体" w:cs="宋体"/>
          <w:sz w:val="24"/>
          <w:lang w:eastAsia="zh-CN"/>
        </w:rPr>
        <w:t>供应商名称</w:t>
      </w:r>
      <w:r>
        <w:rPr>
          <w:rFonts w:hint="eastAsia" w:ascii="宋体" w:hAnsi="宋体" w:cs="宋体"/>
          <w:sz w:val="24"/>
        </w:rPr>
        <w:t>：（公章）</w:t>
      </w:r>
    </w:p>
    <w:p w14:paraId="63B626AA">
      <w:pPr>
        <w:snapToGrid w:val="0"/>
        <w:spacing w:line="360" w:lineRule="auto"/>
        <w:rPr>
          <w:rFonts w:ascii="宋体" w:hAnsi="宋体" w:cs="宋体"/>
          <w:sz w:val="24"/>
        </w:rPr>
      </w:pPr>
      <w:r>
        <w:rPr>
          <w:rFonts w:hint="eastAsia" w:ascii="宋体" w:hAnsi="宋体" w:cs="宋体"/>
          <w:sz w:val="24"/>
        </w:rPr>
        <w:t>地址：</w:t>
      </w:r>
    </w:p>
    <w:p w14:paraId="23E187DF">
      <w:pPr>
        <w:snapToGrid w:val="0"/>
        <w:spacing w:line="360" w:lineRule="auto"/>
        <w:rPr>
          <w:rFonts w:ascii="宋体" w:hAnsi="宋体" w:cs="宋体"/>
          <w:sz w:val="24"/>
        </w:rPr>
      </w:pPr>
    </w:p>
    <w:p w14:paraId="5AACD802">
      <w:pPr>
        <w:snapToGrid w:val="0"/>
        <w:spacing w:line="360" w:lineRule="auto"/>
        <w:rPr>
          <w:rFonts w:ascii="宋体" w:hAnsi="宋体" w:cs="宋体"/>
          <w:sz w:val="24"/>
        </w:rPr>
      </w:pPr>
      <w:r>
        <w:rPr>
          <w:rFonts w:hint="eastAsia" w:ascii="宋体" w:hAnsi="宋体" w:cs="宋体"/>
          <w:sz w:val="24"/>
        </w:rPr>
        <w:t>法定代表人：（签名或盖章）</w:t>
      </w:r>
    </w:p>
    <w:p w14:paraId="47327D22">
      <w:pPr>
        <w:snapToGrid w:val="0"/>
        <w:spacing w:line="360" w:lineRule="auto"/>
        <w:rPr>
          <w:rFonts w:ascii="宋体" w:hAnsi="宋体" w:cs="宋体"/>
          <w:sz w:val="24"/>
        </w:rPr>
      </w:pPr>
      <w:r>
        <w:rPr>
          <w:rFonts w:hint="eastAsia" w:ascii="宋体" w:hAnsi="宋体" w:cs="宋体"/>
          <w:sz w:val="24"/>
        </w:rPr>
        <w:t>职务：</w:t>
      </w:r>
    </w:p>
    <w:p w14:paraId="23A4F201">
      <w:pPr>
        <w:snapToGrid w:val="0"/>
        <w:spacing w:line="360" w:lineRule="auto"/>
        <w:rPr>
          <w:rFonts w:ascii="宋体" w:hAnsi="宋体" w:cs="宋体"/>
          <w:sz w:val="24"/>
        </w:rPr>
      </w:pPr>
    </w:p>
    <w:p w14:paraId="57535720">
      <w:pPr>
        <w:snapToGrid w:val="0"/>
        <w:spacing w:line="360" w:lineRule="auto"/>
        <w:rPr>
          <w:rFonts w:ascii="宋体" w:hAnsi="宋体" w:cs="宋体"/>
          <w:sz w:val="24"/>
        </w:rPr>
      </w:pPr>
      <w:r>
        <w:rPr>
          <w:rFonts w:hint="eastAsia" w:ascii="宋体" w:hAnsi="宋体" w:cs="宋体"/>
          <w:sz w:val="24"/>
        </w:rPr>
        <w:t>被授权人：（签名或盖章）</w:t>
      </w:r>
    </w:p>
    <w:p w14:paraId="5C2A0A5E">
      <w:pPr>
        <w:snapToGrid w:val="0"/>
        <w:spacing w:line="360" w:lineRule="auto"/>
        <w:rPr>
          <w:rFonts w:hint="eastAsia" w:ascii="宋体" w:hAnsi="宋体" w:eastAsia="宋体" w:cs="宋体"/>
          <w:sz w:val="24"/>
        </w:rPr>
      </w:pPr>
      <w:r>
        <w:rPr>
          <w:rFonts w:hint="eastAsia" w:ascii="宋体" w:hAnsi="宋体" w:cs="宋体"/>
          <w:sz w:val="24"/>
        </w:rPr>
        <w:t>职务：</w:t>
      </w:r>
    </w:p>
    <w:p w14:paraId="58118EA5">
      <w:pPr>
        <w:snapToGrid w:val="0"/>
        <w:spacing w:line="360" w:lineRule="auto"/>
        <w:rPr>
          <w:rFonts w:hint="eastAsia" w:ascii="宋体" w:hAnsi="宋体" w:eastAsia="宋体" w:cs="宋体"/>
          <w:b/>
          <w:kern w:val="0"/>
          <w:sz w:val="24"/>
        </w:rPr>
      </w:pPr>
    </w:p>
    <w:p w14:paraId="226403EF">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w:t>
      </w:r>
      <w:r>
        <w:rPr>
          <w:rFonts w:hint="eastAsia" w:ascii="宋体" w:hAnsi="宋体" w:cs="宋体"/>
          <w:b/>
          <w:kern w:val="0"/>
          <w:sz w:val="24"/>
          <w:lang w:eastAsia="zh-CN"/>
        </w:rPr>
        <w:t>响应文件</w:t>
      </w:r>
      <w:r>
        <w:rPr>
          <w:rFonts w:hint="eastAsia" w:ascii="宋体" w:hAnsi="宋体" w:eastAsia="宋体" w:cs="宋体"/>
          <w:b/>
          <w:kern w:val="0"/>
          <w:sz w:val="24"/>
        </w:rPr>
        <w:t>中。</w:t>
      </w:r>
    </w:p>
    <w:p w14:paraId="487DFB9D">
      <w:pPr>
        <w:spacing w:line="360" w:lineRule="auto"/>
        <w:rPr>
          <w:rFonts w:hint="eastAsia" w:ascii="宋体" w:hAnsi="宋体" w:eastAsia="宋体" w:cs="宋体"/>
          <w:sz w:val="24"/>
          <w:u w:val="single"/>
        </w:rPr>
      </w:pPr>
    </w:p>
    <w:p w14:paraId="4DCA6434">
      <w:pPr>
        <w:spacing w:after="240" w:line="360" w:lineRule="auto"/>
        <w:jc w:val="center"/>
        <w:rPr>
          <w:rFonts w:hint="eastAsia" w:ascii="宋体" w:hAnsi="宋体" w:eastAsia="宋体" w:cs="宋体"/>
        </w:rPr>
      </w:pPr>
    </w:p>
    <w:p w14:paraId="248D2D79">
      <w:pPr>
        <w:spacing w:after="240" w:line="360" w:lineRule="auto"/>
        <w:jc w:val="center"/>
        <w:rPr>
          <w:rFonts w:hint="eastAsia" w:ascii="宋体" w:hAnsi="宋体" w:eastAsia="宋体" w:cs="宋体"/>
        </w:rPr>
      </w:pPr>
    </w:p>
    <w:p w14:paraId="20935C45">
      <w:pPr>
        <w:spacing w:after="240" w:line="360" w:lineRule="auto"/>
        <w:jc w:val="center"/>
        <w:rPr>
          <w:rFonts w:hint="eastAsia" w:ascii="宋体" w:hAnsi="宋体" w:eastAsia="宋体" w:cs="宋体"/>
        </w:rPr>
      </w:pPr>
    </w:p>
    <w:p w14:paraId="220686A0">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14:paraId="195089DE">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default" w:ascii="宋体" w:hAnsi="宋体" w:eastAsia="宋体" w:cs="宋体"/>
          <w:i w:val="0"/>
          <w:iCs w:val="0"/>
          <w:caps w:val="0"/>
          <w:color w:val="auto"/>
          <w:spacing w:val="0"/>
          <w:kern w:val="0"/>
          <w:sz w:val="24"/>
          <w:szCs w:val="24"/>
          <w:shd w:val="clear" w:color="auto" w:fill="FFFFFF"/>
          <w:lang w:val="en-US" w:eastAsia="zh-CN" w:bidi="ar-SA"/>
        </w:rPr>
        <w:t>(1)</w:t>
      </w:r>
      <w:r>
        <w:rPr>
          <w:rFonts w:hint="eastAsia" w:ascii="宋体" w:hAnsi="宋体" w:eastAsia="宋体" w:cs="宋体"/>
          <w:i w:val="0"/>
          <w:iCs w:val="0"/>
          <w:caps w:val="0"/>
          <w:color w:val="auto"/>
          <w:spacing w:val="0"/>
          <w:sz w:val="24"/>
          <w:szCs w:val="24"/>
          <w:shd w:val="clear" w:color="auto" w:fill="FFFFFF"/>
        </w:rPr>
        <w:t>具有独立承担民事责任能力的法人或非法人组织或自然人，提供合法有效的统一社会信用代码的营业执照等证明文件；</w:t>
      </w:r>
    </w:p>
    <w:p w14:paraId="34B18305">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default" w:ascii="宋体" w:hAnsi="宋体" w:eastAsia="宋体" w:cs="宋体"/>
          <w:i w:val="0"/>
          <w:iCs w:val="0"/>
          <w:caps w:val="0"/>
          <w:color w:val="auto"/>
          <w:spacing w:val="0"/>
          <w:kern w:val="0"/>
          <w:sz w:val="24"/>
          <w:szCs w:val="24"/>
          <w:shd w:val="clear" w:color="auto" w:fill="FFFFFF"/>
          <w:lang w:val="en-US" w:eastAsia="zh-CN" w:bidi="ar-SA"/>
        </w:rPr>
        <w:t>(2)</w:t>
      </w:r>
      <w:r>
        <w:rPr>
          <w:rFonts w:hint="eastAsia" w:ascii="宋体" w:hAnsi="宋体" w:cs="宋体"/>
          <w:i w:val="0"/>
          <w:iCs w:val="0"/>
          <w:caps w:val="0"/>
          <w:color w:val="auto"/>
          <w:spacing w:val="0"/>
          <w:sz w:val="24"/>
          <w:szCs w:val="24"/>
          <w:shd w:val="clear" w:color="auto" w:fill="FFFFFF"/>
          <w:lang w:eastAsia="zh-CN"/>
        </w:rPr>
        <w:t>供应商为生产厂家的须提供医疗器械生产许可证；供应商为代理商的根据所投产品类别还需提供第二类医疗器械备案凭证或第三类医疗器械经营许可证；根据所投产品的类别出具该类产品注册证；</w:t>
      </w:r>
    </w:p>
    <w:p w14:paraId="46262204">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default" w:ascii="宋体" w:hAnsi="宋体" w:eastAsia="宋体" w:cs="宋体"/>
          <w:i w:val="0"/>
          <w:iCs w:val="0"/>
          <w:caps w:val="0"/>
          <w:color w:val="auto"/>
          <w:spacing w:val="0"/>
          <w:kern w:val="0"/>
          <w:sz w:val="24"/>
          <w:szCs w:val="24"/>
          <w:shd w:val="clear" w:color="auto" w:fill="FFFFFF"/>
          <w:lang w:val="en-US" w:eastAsia="zh-CN" w:bidi="ar-SA"/>
        </w:rPr>
        <w:t>(3)</w:t>
      </w:r>
      <w:r>
        <w:rPr>
          <w:rFonts w:hint="eastAsia" w:ascii="宋体" w:hAnsi="宋体" w:eastAsia="宋体" w:cs="宋体"/>
          <w:i w:val="0"/>
          <w:iCs w:val="0"/>
          <w:caps w:val="0"/>
          <w:color w:val="auto"/>
          <w:spacing w:val="0"/>
          <w:sz w:val="24"/>
          <w:szCs w:val="24"/>
          <w:shd w:val="clear" w:color="auto" w:fill="FFFFFF"/>
        </w:rPr>
        <w:t>提供经会计师事务所审计的2024年财务审计报告（且出具的审计报告应当经过注册会计师行业统一监管平台备案赋码）或投标截止日前半年内任意一个月的财务报表（至少应包含资产负债表、利润表和现金流量表）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shd w:val="clear" w:color="auto" w:fill="FFFFFF"/>
          <w:lang w:eastAsia="zh-CN"/>
        </w:rPr>
        <w:t>；</w:t>
      </w:r>
    </w:p>
    <w:p w14:paraId="43AF94E3">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default" w:ascii="宋体" w:hAnsi="宋体" w:eastAsia="宋体" w:cs="宋体"/>
          <w:i w:val="0"/>
          <w:iCs w:val="0"/>
          <w:caps w:val="0"/>
          <w:color w:val="auto"/>
          <w:spacing w:val="0"/>
          <w:kern w:val="0"/>
          <w:sz w:val="24"/>
          <w:szCs w:val="24"/>
          <w:shd w:val="clear" w:color="auto" w:fill="FFFFFF"/>
          <w:lang w:val="en-US" w:eastAsia="zh-CN" w:bidi="ar-SA"/>
        </w:rPr>
        <w:t>(4)</w:t>
      </w:r>
      <w:r>
        <w:rPr>
          <w:rFonts w:hint="eastAsia" w:ascii="宋体" w:hAnsi="宋体" w:eastAsia="宋体" w:cs="宋体"/>
          <w:i w:val="0"/>
          <w:iCs w:val="0"/>
          <w:caps w:val="0"/>
          <w:color w:val="auto"/>
          <w:spacing w:val="0"/>
          <w:sz w:val="24"/>
          <w:szCs w:val="24"/>
          <w:shd w:val="clear" w:color="auto"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5E608332">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default" w:ascii="宋体" w:hAnsi="宋体" w:eastAsia="宋体" w:cs="宋体"/>
          <w:i w:val="0"/>
          <w:iCs w:val="0"/>
          <w:caps w:val="0"/>
          <w:color w:val="auto"/>
          <w:spacing w:val="0"/>
          <w:kern w:val="0"/>
          <w:sz w:val="24"/>
          <w:szCs w:val="24"/>
          <w:shd w:val="clear" w:color="auto" w:fill="FFFFFF"/>
          <w:lang w:val="en-US" w:eastAsia="zh-CN" w:bidi="ar-SA"/>
        </w:rPr>
        <w:t>(5)</w:t>
      </w:r>
      <w:r>
        <w:rPr>
          <w:rFonts w:hint="eastAsia" w:ascii="宋体" w:hAnsi="宋体" w:eastAsia="宋体" w:cs="宋体"/>
          <w:i w:val="0"/>
          <w:iCs w:val="0"/>
          <w:caps w:val="0"/>
          <w:color w:val="auto"/>
          <w:spacing w:val="0"/>
          <w:sz w:val="24"/>
          <w:szCs w:val="24"/>
          <w:shd w:val="clear" w:color="auto"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2749D3C7">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shd w:val="clear" w:color="auto" w:fill="FFFFFF"/>
        </w:rPr>
      </w:pPr>
      <w:r>
        <w:rPr>
          <w:rFonts w:hint="default" w:ascii="宋体" w:hAnsi="宋体" w:eastAsia="宋体" w:cs="宋体"/>
          <w:i w:val="0"/>
          <w:iCs w:val="0"/>
          <w:caps w:val="0"/>
          <w:color w:val="auto"/>
          <w:spacing w:val="0"/>
          <w:kern w:val="0"/>
          <w:sz w:val="24"/>
          <w:szCs w:val="24"/>
          <w:shd w:val="clear" w:color="auto" w:fill="FFFFFF"/>
          <w:lang w:val="en-US" w:eastAsia="zh-CN" w:bidi="ar-SA"/>
        </w:rPr>
        <w:t>(6)</w:t>
      </w:r>
      <w:r>
        <w:rPr>
          <w:rFonts w:hint="eastAsia" w:ascii="宋体" w:hAnsi="宋体" w:eastAsia="宋体" w:cs="宋体"/>
          <w:i w:val="0"/>
          <w:iCs w:val="0"/>
          <w:caps w:val="0"/>
          <w:color w:val="auto"/>
          <w:spacing w:val="0"/>
          <w:sz w:val="24"/>
          <w:szCs w:val="24"/>
          <w:shd w:val="clear" w:color="auto" w:fill="FFFFFF"/>
        </w:rPr>
        <w:t>未被列入失信被执行人、重大税收违法失信主体、政府采购严重违法失信行为记录名单；以“信用中国”网站（www.creditchina.gov.cn）或中国政府采购网（www.ccgp.gov.cn）查询结果为准；</w:t>
      </w:r>
    </w:p>
    <w:p w14:paraId="6B2F49AF">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z w:val="24"/>
          <w:lang w:val="en-US" w:eastAsia="zh-CN"/>
        </w:rPr>
      </w:pPr>
      <w:r>
        <w:rPr>
          <w:rFonts w:hint="default" w:ascii="宋体" w:hAnsi="宋体" w:eastAsia="宋体" w:cs="宋体"/>
          <w:kern w:val="0"/>
          <w:sz w:val="24"/>
          <w:szCs w:val="18"/>
          <w:lang w:val="en-US" w:eastAsia="zh-CN" w:bidi="ar-SA"/>
        </w:rPr>
        <w:t>(7)</w:t>
      </w:r>
      <w:r>
        <w:rPr>
          <w:rFonts w:hint="eastAsia" w:ascii="宋体" w:hAnsi="宋体" w:eastAsia="宋体" w:cs="宋体"/>
          <w:i w:val="0"/>
          <w:iCs w:val="0"/>
          <w:caps w:val="0"/>
          <w:color w:val="auto"/>
          <w:spacing w:val="0"/>
          <w:sz w:val="24"/>
          <w:szCs w:val="24"/>
          <w:shd w:val="clear" w:color="auto" w:fill="FFFFFF"/>
        </w:rPr>
        <w:t>本项目不接受联合体投标</w:t>
      </w:r>
      <w:r>
        <w:rPr>
          <w:rFonts w:hint="eastAsia" w:ascii="宋体" w:hAnsi="宋体" w:cs="宋体"/>
          <w:sz w:val="24"/>
          <w:lang w:val="en-US" w:eastAsia="zh-CN"/>
        </w:rPr>
        <w:t>（提供非联合体投标声明）</w:t>
      </w:r>
      <w:r>
        <w:rPr>
          <w:rFonts w:hint="eastAsia" w:ascii="宋体" w:hAnsi="宋体" w:eastAsia="宋体" w:cs="宋体"/>
          <w:sz w:val="24"/>
          <w:lang w:val="en-US" w:eastAsia="zh-CN"/>
        </w:rPr>
        <w:t>。</w:t>
      </w:r>
    </w:p>
    <w:p w14:paraId="2028AFE1">
      <w:pPr>
        <w:spacing w:afterLines="50" w:line="360" w:lineRule="auto"/>
        <w:ind w:left="1067" w:hanging="1067" w:hangingChars="443"/>
        <w:outlineLvl w:val="1"/>
        <w:rPr>
          <w:rFonts w:hint="eastAsia" w:ascii="宋体" w:hAnsi="宋体" w:eastAsia="宋体" w:cs="宋体"/>
          <w:b/>
          <w:sz w:val="28"/>
          <w:szCs w:val="28"/>
          <w:lang w:eastAsia="zh-CN"/>
        </w:rPr>
      </w:pPr>
      <w:r>
        <w:rPr>
          <w:rFonts w:hint="eastAsia" w:ascii="宋体" w:hAnsi="宋体" w:eastAsia="宋体" w:cs="宋体"/>
          <w:b/>
          <w:sz w:val="24"/>
        </w:rPr>
        <w:br w:type="page"/>
      </w:r>
      <w:r>
        <w:rPr>
          <w:rFonts w:hint="eastAsia" w:ascii="宋体" w:hAnsi="宋体" w:eastAsia="宋体" w:cs="宋体"/>
          <w:b/>
          <w:sz w:val="28"/>
          <w:szCs w:val="28"/>
          <w:lang w:eastAsia="zh-CN"/>
        </w:rPr>
        <w:t>九、具有履行合同所必需的设备和专业技术能力的书面声明</w:t>
      </w:r>
    </w:p>
    <w:p w14:paraId="3ADE65EF">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14:paraId="324EA52E">
      <w:pPr>
        <w:spacing w:afterLines="50" w:line="360" w:lineRule="auto"/>
        <w:ind w:left="1067" w:hanging="1067" w:hangingChars="443"/>
        <w:outlineLvl w:val="9"/>
        <w:rPr>
          <w:rFonts w:hint="eastAsia" w:ascii="宋体" w:hAnsi="宋体" w:eastAsia="宋体" w:cs="宋体"/>
          <w:b/>
          <w:sz w:val="24"/>
        </w:rPr>
      </w:pPr>
    </w:p>
    <w:p w14:paraId="2A24AC4D">
      <w:pPr>
        <w:spacing w:afterLines="50" w:line="360" w:lineRule="auto"/>
        <w:ind w:left="1067" w:hanging="1245" w:hangingChars="443"/>
        <w:outlineLvl w:val="9"/>
        <w:rPr>
          <w:rFonts w:hint="eastAsia" w:ascii="宋体" w:hAnsi="宋体" w:cs="宋体"/>
          <w:b/>
          <w:sz w:val="28"/>
          <w:szCs w:val="28"/>
          <w:lang w:val="en-US" w:eastAsia="zh-CN"/>
        </w:rPr>
      </w:pPr>
    </w:p>
    <w:p w14:paraId="08176F46">
      <w:pPr>
        <w:spacing w:afterLines="50" w:line="360" w:lineRule="auto"/>
        <w:ind w:left="1067" w:hanging="1245" w:hangingChars="443"/>
        <w:outlineLvl w:val="9"/>
        <w:rPr>
          <w:rFonts w:hint="eastAsia" w:ascii="宋体" w:hAnsi="宋体" w:cs="宋体"/>
          <w:b/>
          <w:sz w:val="28"/>
          <w:szCs w:val="28"/>
          <w:lang w:val="en-US" w:eastAsia="zh-CN"/>
        </w:rPr>
      </w:pPr>
    </w:p>
    <w:p w14:paraId="0968A68B">
      <w:pPr>
        <w:spacing w:afterLines="50" w:line="360" w:lineRule="auto"/>
        <w:ind w:left="1067" w:hanging="1245" w:hangingChars="443"/>
        <w:outlineLvl w:val="9"/>
        <w:rPr>
          <w:rFonts w:hint="eastAsia" w:ascii="宋体" w:hAnsi="宋体" w:cs="宋体"/>
          <w:b/>
          <w:sz w:val="28"/>
          <w:szCs w:val="28"/>
          <w:lang w:val="en-US" w:eastAsia="zh-CN"/>
        </w:rPr>
      </w:pPr>
    </w:p>
    <w:p w14:paraId="0E041591">
      <w:pPr>
        <w:spacing w:afterLines="50" w:line="360" w:lineRule="auto"/>
        <w:ind w:left="1067" w:hanging="1245" w:hangingChars="443"/>
        <w:outlineLvl w:val="9"/>
        <w:rPr>
          <w:rFonts w:hint="eastAsia" w:ascii="宋体" w:hAnsi="宋体" w:cs="宋体"/>
          <w:b/>
          <w:sz w:val="28"/>
          <w:szCs w:val="28"/>
          <w:lang w:val="en-US" w:eastAsia="zh-CN"/>
        </w:rPr>
      </w:pPr>
    </w:p>
    <w:p w14:paraId="33CD3961">
      <w:pPr>
        <w:spacing w:afterLines="50" w:line="360" w:lineRule="auto"/>
        <w:ind w:left="1067" w:hanging="1245" w:hangingChars="443"/>
        <w:outlineLvl w:val="9"/>
        <w:rPr>
          <w:rFonts w:hint="eastAsia" w:ascii="宋体" w:hAnsi="宋体" w:cs="宋体"/>
          <w:b/>
          <w:sz w:val="28"/>
          <w:szCs w:val="28"/>
          <w:lang w:val="en-US" w:eastAsia="zh-CN"/>
        </w:rPr>
      </w:pPr>
    </w:p>
    <w:p w14:paraId="6DF6D769">
      <w:pPr>
        <w:spacing w:afterLines="50" w:line="360" w:lineRule="auto"/>
        <w:ind w:left="1067" w:hanging="1245" w:hangingChars="443"/>
        <w:outlineLvl w:val="9"/>
        <w:rPr>
          <w:rFonts w:hint="eastAsia" w:ascii="宋体" w:hAnsi="宋体" w:cs="宋体"/>
          <w:b/>
          <w:sz w:val="28"/>
          <w:szCs w:val="28"/>
          <w:lang w:val="en-US" w:eastAsia="zh-CN"/>
        </w:rPr>
      </w:pPr>
    </w:p>
    <w:p w14:paraId="0B9F6311">
      <w:pPr>
        <w:spacing w:afterLines="50" w:line="360" w:lineRule="auto"/>
        <w:ind w:left="1067" w:hanging="1245" w:hangingChars="443"/>
        <w:outlineLvl w:val="9"/>
        <w:rPr>
          <w:rFonts w:hint="eastAsia" w:ascii="宋体" w:hAnsi="宋体" w:cs="宋体"/>
          <w:b/>
          <w:sz w:val="28"/>
          <w:szCs w:val="28"/>
          <w:lang w:val="en-US" w:eastAsia="zh-CN"/>
        </w:rPr>
      </w:pPr>
    </w:p>
    <w:p w14:paraId="2D79C5F6">
      <w:pPr>
        <w:spacing w:afterLines="50" w:line="360" w:lineRule="auto"/>
        <w:ind w:left="1067" w:hanging="1245" w:hangingChars="443"/>
        <w:outlineLvl w:val="9"/>
        <w:rPr>
          <w:rFonts w:hint="eastAsia" w:ascii="宋体" w:hAnsi="宋体" w:cs="宋体"/>
          <w:b/>
          <w:sz w:val="28"/>
          <w:szCs w:val="28"/>
          <w:lang w:val="en-US" w:eastAsia="zh-CN"/>
        </w:rPr>
      </w:pPr>
    </w:p>
    <w:p w14:paraId="5BB8DFDC">
      <w:pPr>
        <w:spacing w:afterLines="50" w:line="360" w:lineRule="auto"/>
        <w:ind w:left="1067" w:hanging="1245" w:hangingChars="443"/>
        <w:outlineLvl w:val="9"/>
        <w:rPr>
          <w:rFonts w:hint="eastAsia" w:ascii="宋体" w:hAnsi="宋体" w:cs="宋体"/>
          <w:b/>
          <w:sz w:val="28"/>
          <w:szCs w:val="28"/>
          <w:lang w:val="en-US" w:eastAsia="zh-CN"/>
        </w:rPr>
      </w:pPr>
    </w:p>
    <w:p w14:paraId="0008FC52">
      <w:pPr>
        <w:spacing w:afterLines="50" w:line="360" w:lineRule="auto"/>
        <w:ind w:left="1067" w:hanging="1245" w:hangingChars="443"/>
        <w:outlineLvl w:val="9"/>
        <w:rPr>
          <w:rFonts w:hint="eastAsia" w:ascii="宋体" w:hAnsi="宋体" w:cs="宋体"/>
          <w:b/>
          <w:sz w:val="28"/>
          <w:szCs w:val="28"/>
          <w:lang w:val="en-US" w:eastAsia="zh-CN"/>
        </w:rPr>
      </w:pPr>
    </w:p>
    <w:p w14:paraId="7909F678">
      <w:pPr>
        <w:spacing w:afterLines="50" w:line="360" w:lineRule="auto"/>
        <w:ind w:left="1067" w:hanging="1245" w:hangingChars="443"/>
        <w:outlineLvl w:val="9"/>
        <w:rPr>
          <w:rFonts w:hint="eastAsia" w:ascii="宋体" w:hAnsi="宋体" w:cs="宋体"/>
          <w:b/>
          <w:sz w:val="28"/>
          <w:szCs w:val="28"/>
          <w:lang w:val="en-US" w:eastAsia="zh-CN"/>
        </w:rPr>
      </w:pPr>
    </w:p>
    <w:p w14:paraId="0640F383">
      <w:pPr>
        <w:spacing w:afterLines="50" w:line="360" w:lineRule="auto"/>
        <w:ind w:left="1067" w:hanging="1245" w:hangingChars="443"/>
        <w:outlineLvl w:val="9"/>
        <w:rPr>
          <w:rFonts w:hint="eastAsia" w:ascii="宋体" w:hAnsi="宋体" w:cs="宋体"/>
          <w:b/>
          <w:sz w:val="28"/>
          <w:szCs w:val="28"/>
          <w:lang w:val="en-US" w:eastAsia="zh-CN"/>
        </w:rPr>
      </w:pPr>
    </w:p>
    <w:p w14:paraId="5E62D3BE">
      <w:pPr>
        <w:spacing w:afterLines="50" w:line="360" w:lineRule="auto"/>
        <w:ind w:left="1067" w:hanging="1245" w:hangingChars="443"/>
        <w:outlineLvl w:val="9"/>
        <w:rPr>
          <w:rFonts w:hint="eastAsia" w:ascii="宋体" w:hAnsi="宋体" w:cs="宋体"/>
          <w:b/>
          <w:sz w:val="28"/>
          <w:szCs w:val="28"/>
          <w:lang w:val="en-US" w:eastAsia="zh-CN"/>
        </w:rPr>
      </w:pPr>
    </w:p>
    <w:p w14:paraId="789AC158">
      <w:pPr>
        <w:spacing w:afterLines="50" w:line="360" w:lineRule="auto"/>
        <w:ind w:left="1067" w:hanging="1245" w:hangingChars="443"/>
        <w:outlineLvl w:val="9"/>
        <w:rPr>
          <w:rFonts w:hint="eastAsia" w:ascii="宋体" w:hAnsi="宋体" w:cs="宋体"/>
          <w:b/>
          <w:sz w:val="28"/>
          <w:szCs w:val="28"/>
          <w:lang w:val="en-US" w:eastAsia="zh-CN"/>
        </w:rPr>
      </w:pPr>
    </w:p>
    <w:p w14:paraId="677FAC98">
      <w:pPr>
        <w:spacing w:afterLines="50" w:line="360" w:lineRule="auto"/>
        <w:ind w:left="1067" w:hanging="1245" w:hangingChars="443"/>
        <w:outlineLvl w:val="9"/>
        <w:rPr>
          <w:rFonts w:hint="eastAsia" w:ascii="宋体" w:hAnsi="宋体" w:cs="宋体"/>
          <w:b/>
          <w:sz w:val="28"/>
          <w:szCs w:val="28"/>
          <w:lang w:val="en-US" w:eastAsia="zh-CN"/>
        </w:rPr>
      </w:pPr>
    </w:p>
    <w:p w14:paraId="74F1846C">
      <w:pPr>
        <w:spacing w:afterLines="50" w:line="360" w:lineRule="auto"/>
        <w:ind w:left="1067" w:hanging="1245" w:hangingChars="443"/>
        <w:outlineLvl w:val="9"/>
        <w:rPr>
          <w:rFonts w:hint="eastAsia" w:ascii="宋体" w:hAnsi="宋体" w:cs="宋体"/>
          <w:b/>
          <w:sz w:val="28"/>
          <w:szCs w:val="28"/>
          <w:lang w:val="en-US" w:eastAsia="zh-CN"/>
        </w:rPr>
      </w:pPr>
    </w:p>
    <w:p w14:paraId="6ADAB36B">
      <w:pPr>
        <w:spacing w:afterLines="50" w:line="360" w:lineRule="auto"/>
        <w:ind w:left="1067" w:hanging="1245" w:hangingChars="443"/>
        <w:outlineLvl w:val="9"/>
        <w:rPr>
          <w:rFonts w:hint="eastAsia" w:ascii="宋体" w:hAnsi="宋体" w:cs="宋体"/>
          <w:b/>
          <w:sz w:val="28"/>
          <w:szCs w:val="28"/>
          <w:lang w:val="en-US" w:eastAsia="zh-CN"/>
        </w:rPr>
      </w:pPr>
    </w:p>
    <w:p w14:paraId="0FF83A3F">
      <w:pPr>
        <w:spacing w:afterLines="50" w:line="360" w:lineRule="auto"/>
        <w:ind w:left="1067" w:hanging="1245" w:hangingChars="443"/>
        <w:outlineLvl w:val="9"/>
        <w:rPr>
          <w:rFonts w:hint="eastAsia" w:ascii="宋体" w:hAnsi="宋体" w:cs="宋体"/>
          <w:b/>
          <w:sz w:val="28"/>
          <w:szCs w:val="28"/>
          <w:lang w:val="en-US" w:eastAsia="zh-CN"/>
        </w:rPr>
      </w:pPr>
    </w:p>
    <w:p w14:paraId="4A8C36AA">
      <w:pPr>
        <w:spacing w:afterLines="50" w:line="360" w:lineRule="auto"/>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参加政府采购活动前三年内，在经营活动中没有重大违法记录书面声明</w:t>
      </w:r>
    </w:p>
    <w:p w14:paraId="1AFCA0EA">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14:paraId="2141726E">
      <w:pPr>
        <w:spacing w:line="480" w:lineRule="auto"/>
        <w:ind w:firstLine="482" w:firstLineChars="200"/>
        <w:jc w:val="center"/>
        <w:rPr>
          <w:rFonts w:hint="eastAsia" w:ascii="宋体" w:hAnsi="宋体" w:eastAsia="宋体" w:cs="宋体"/>
          <w:b/>
          <w:sz w:val="24"/>
        </w:rPr>
      </w:pPr>
    </w:p>
    <w:p w14:paraId="4DE06BB3">
      <w:pPr>
        <w:spacing w:line="480" w:lineRule="auto"/>
        <w:rPr>
          <w:rFonts w:hint="eastAsia" w:ascii="宋体" w:hAnsi="宋体" w:eastAsia="宋体" w:cs="宋体"/>
          <w:sz w:val="24"/>
          <w:u w:val="none"/>
        </w:rPr>
      </w:pPr>
      <w:r>
        <w:rPr>
          <w:rFonts w:hint="eastAsia" w:ascii="宋体" w:hAnsi="宋体" w:eastAsia="宋体" w:cs="宋体"/>
          <w:sz w:val="24"/>
          <w:u w:val="none"/>
        </w:rPr>
        <w:t>陕西德信招标有限公司：</w:t>
      </w:r>
    </w:p>
    <w:p w14:paraId="0F4748C6">
      <w:pPr>
        <w:spacing w:line="480" w:lineRule="auto"/>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w:t>
      </w:r>
      <w:r>
        <w:rPr>
          <w:rFonts w:hint="eastAsia" w:ascii="宋体" w:hAnsi="宋体" w:eastAsia="宋体" w:cs="宋体"/>
          <w:i/>
          <w:sz w:val="24"/>
          <w:u w:val="single"/>
        </w:rPr>
        <w:t>（</w:t>
      </w:r>
      <w:r>
        <w:rPr>
          <w:rFonts w:hint="eastAsia" w:ascii="宋体" w:hAnsi="宋体" w:cs="宋体"/>
          <w:i/>
          <w:sz w:val="24"/>
          <w:u w:val="single"/>
          <w:lang w:eastAsia="zh-CN"/>
        </w:rPr>
        <w:t>供应商名称</w:t>
      </w:r>
      <w:r>
        <w:rPr>
          <w:rFonts w:hint="eastAsia" w:ascii="宋体" w:hAnsi="宋体" w:eastAsia="宋体" w:cs="宋体"/>
          <w:i/>
          <w:sz w:val="24"/>
          <w:u w:val="single"/>
        </w:rPr>
        <w:t>）</w:t>
      </w:r>
      <w:r>
        <w:rPr>
          <w:rFonts w:hint="eastAsia" w:ascii="宋体" w:hAnsi="宋体" w:eastAsia="宋体" w:cs="宋体"/>
          <w:sz w:val="24"/>
        </w:rPr>
        <w:t>以下简称“我公司”参加</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14:paraId="315D5FD7">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14:paraId="225F4A58">
      <w:pPr>
        <w:spacing w:line="480" w:lineRule="auto"/>
        <w:ind w:firstLine="480" w:firstLineChars="200"/>
        <w:rPr>
          <w:rFonts w:hint="eastAsia" w:ascii="宋体" w:hAnsi="宋体" w:eastAsia="宋体" w:cs="宋体"/>
          <w:sz w:val="24"/>
          <w:u w:val="single"/>
        </w:rPr>
      </w:pPr>
    </w:p>
    <w:p w14:paraId="19D196AB">
      <w:pPr>
        <w:spacing w:line="480" w:lineRule="auto"/>
        <w:ind w:firstLine="480" w:firstLineChars="200"/>
        <w:rPr>
          <w:rFonts w:hint="eastAsia" w:ascii="宋体" w:hAnsi="宋体" w:eastAsia="宋体" w:cs="宋体"/>
          <w:sz w:val="24"/>
          <w:u w:val="single"/>
        </w:rPr>
      </w:pPr>
    </w:p>
    <w:p w14:paraId="48903D9E">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w:t>
      </w:r>
      <w:r>
        <w:rPr>
          <w:rFonts w:hint="eastAsia" w:ascii="宋体" w:hAnsi="宋体" w:cs="宋体"/>
          <w:sz w:val="24"/>
          <w:lang w:eastAsia="zh-CN"/>
        </w:rPr>
        <w:t>供应商名称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14:paraId="151013A8">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79B2A5B">
      <w:pPr>
        <w:pStyle w:val="48"/>
        <w:rPr>
          <w:rFonts w:hint="eastAsia" w:ascii="宋体" w:hAnsi="宋体" w:eastAsia="宋体" w:cs="宋体"/>
        </w:rPr>
      </w:pPr>
    </w:p>
    <w:p w14:paraId="406F112D">
      <w:pPr>
        <w:spacing w:afterLines="50" w:line="360" w:lineRule="auto"/>
        <w:rPr>
          <w:rFonts w:hint="eastAsia" w:ascii="宋体" w:hAnsi="宋体" w:eastAsia="宋体" w:cs="宋体"/>
          <w:b/>
          <w:sz w:val="24"/>
        </w:rPr>
      </w:pPr>
    </w:p>
    <w:p w14:paraId="2E6A967F">
      <w:pPr>
        <w:spacing w:line="360" w:lineRule="auto"/>
        <w:rPr>
          <w:rFonts w:hint="eastAsia" w:ascii="宋体" w:hAnsi="宋体" w:eastAsia="宋体" w:cs="宋体"/>
          <w:b/>
          <w:sz w:val="24"/>
        </w:rPr>
      </w:pPr>
    </w:p>
    <w:p w14:paraId="1E2DC0C9">
      <w:pPr>
        <w:spacing w:line="360" w:lineRule="auto"/>
        <w:rPr>
          <w:rFonts w:hint="eastAsia" w:ascii="宋体" w:hAnsi="宋体" w:eastAsia="宋体" w:cs="宋体"/>
          <w:sz w:val="24"/>
        </w:rPr>
      </w:pPr>
    </w:p>
    <w:p w14:paraId="16D9473E">
      <w:pPr>
        <w:spacing w:line="360" w:lineRule="auto"/>
        <w:rPr>
          <w:rFonts w:hint="eastAsia" w:ascii="宋体" w:hAnsi="宋体" w:eastAsia="宋体" w:cs="宋体"/>
          <w:b/>
          <w:sz w:val="24"/>
        </w:rPr>
      </w:pPr>
    </w:p>
    <w:p w14:paraId="3F0818F3">
      <w:pPr>
        <w:spacing w:line="360" w:lineRule="auto"/>
        <w:rPr>
          <w:rFonts w:hint="eastAsia" w:ascii="宋体" w:hAnsi="宋体" w:eastAsia="宋体" w:cs="宋体"/>
          <w:b/>
          <w:sz w:val="24"/>
        </w:rPr>
      </w:pPr>
    </w:p>
    <w:p w14:paraId="63005897">
      <w:pPr>
        <w:spacing w:line="360" w:lineRule="auto"/>
        <w:rPr>
          <w:rFonts w:hint="eastAsia" w:ascii="宋体" w:hAnsi="宋体" w:eastAsia="宋体" w:cs="宋体"/>
          <w:b/>
          <w:sz w:val="24"/>
        </w:rPr>
      </w:pPr>
    </w:p>
    <w:p w14:paraId="7719E5FA">
      <w:pPr>
        <w:spacing w:line="360" w:lineRule="auto"/>
        <w:rPr>
          <w:rFonts w:hint="eastAsia" w:ascii="宋体" w:hAnsi="宋体" w:eastAsia="宋体" w:cs="宋体"/>
          <w:b/>
          <w:sz w:val="24"/>
        </w:rPr>
      </w:pPr>
    </w:p>
    <w:p w14:paraId="26F1A7A1">
      <w:pPr>
        <w:spacing w:line="360" w:lineRule="auto"/>
        <w:rPr>
          <w:rFonts w:hint="eastAsia" w:ascii="宋体" w:hAnsi="宋体" w:eastAsia="宋体" w:cs="宋体"/>
          <w:b/>
          <w:sz w:val="24"/>
        </w:rPr>
      </w:pPr>
    </w:p>
    <w:p w14:paraId="3BB3FCC8">
      <w:pPr>
        <w:spacing w:line="360" w:lineRule="auto"/>
        <w:rPr>
          <w:rFonts w:hint="eastAsia" w:ascii="宋体" w:hAnsi="宋体" w:eastAsia="宋体" w:cs="宋体"/>
          <w:b/>
          <w:sz w:val="24"/>
        </w:rPr>
      </w:pPr>
    </w:p>
    <w:p w14:paraId="461EF85E">
      <w:pPr>
        <w:spacing w:line="360" w:lineRule="auto"/>
        <w:rPr>
          <w:rFonts w:hint="eastAsia" w:ascii="宋体" w:hAnsi="宋体" w:eastAsia="宋体" w:cs="宋体"/>
          <w:b/>
          <w:sz w:val="24"/>
        </w:rPr>
      </w:pPr>
      <w:r>
        <w:rPr>
          <w:rFonts w:hint="eastAsia" w:ascii="宋体" w:hAnsi="宋体" w:eastAsia="宋体" w:cs="宋体"/>
          <w:b/>
          <w:sz w:val="24"/>
        </w:rPr>
        <w:br w:type="page"/>
      </w:r>
    </w:p>
    <w:p w14:paraId="6CD08C70">
      <w:pPr>
        <w:numPr>
          <w:ilvl w:val="0"/>
          <w:numId w:val="0"/>
        </w:numPr>
        <w:outlineLvl w:val="1"/>
        <w:rPr>
          <w:rFonts w:hint="eastAsia" w:ascii="宋体" w:hAnsi="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w:t>
      </w:r>
      <w:r>
        <w:rPr>
          <w:rFonts w:hint="eastAsia" w:ascii="宋体" w:hAnsi="宋体" w:cs="宋体"/>
          <w:b/>
          <w:sz w:val="28"/>
          <w:szCs w:val="28"/>
        </w:rPr>
        <w:t>企业关联关系承诺书</w:t>
      </w:r>
    </w:p>
    <w:p w14:paraId="3DAC1BCE">
      <w:pPr>
        <w:spacing w:line="480" w:lineRule="auto"/>
        <w:ind w:firstLine="480" w:firstLineChars="200"/>
        <w:rPr>
          <w:rFonts w:hint="eastAsia" w:ascii="宋体" w:hAnsi="宋体" w:cs="宋体"/>
          <w:sz w:val="24"/>
        </w:rPr>
      </w:pPr>
    </w:p>
    <w:p w14:paraId="2759BEF7">
      <w:pPr>
        <w:spacing w:line="480" w:lineRule="auto"/>
        <w:rPr>
          <w:rFonts w:hint="eastAsia" w:ascii="宋体" w:hAnsi="宋体" w:cs="宋体"/>
          <w:b/>
          <w:bCs/>
          <w:sz w:val="24"/>
        </w:rPr>
      </w:pPr>
      <w:r>
        <w:rPr>
          <w:rFonts w:hint="eastAsia" w:ascii="宋体" w:hAnsi="宋体" w:cs="宋体"/>
          <w:b/>
          <w:bCs/>
          <w:sz w:val="24"/>
        </w:rPr>
        <w:t>供应商控股股东名称、控股公司的名称和存在管理、被管理关系的单位名称说明</w:t>
      </w:r>
    </w:p>
    <w:p w14:paraId="7F43E428">
      <w:pPr>
        <w:spacing w:line="480" w:lineRule="auto"/>
        <w:ind w:firstLine="480" w:firstLineChars="200"/>
        <w:rPr>
          <w:rFonts w:hint="eastAsia" w:ascii="宋体" w:hAnsi="宋体" w:cs="宋体"/>
          <w:sz w:val="24"/>
        </w:rPr>
      </w:pPr>
    </w:p>
    <w:p w14:paraId="3B674D93">
      <w:pPr>
        <w:spacing w:line="480" w:lineRule="auto"/>
        <w:rPr>
          <w:rFonts w:hint="default" w:ascii="宋体" w:hAnsi="宋体" w:eastAsia="宋体" w:cs="宋体"/>
          <w:sz w:val="24"/>
          <w:lang w:val="en-US" w:eastAsia="zh-CN"/>
        </w:rPr>
      </w:pPr>
      <w:r>
        <w:rPr>
          <w:rFonts w:hint="eastAsia" w:ascii="宋体" w:hAnsi="宋体" w:cs="宋体"/>
          <w:sz w:val="24"/>
        </w:rPr>
        <w:t>致：</w:t>
      </w:r>
      <w:r>
        <w:rPr>
          <w:rFonts w:hint="eastAsia" w:ascii="宋体" w:hAnsi="宋体" w:cs="宋体"/>
          <w:sz w:val="24"/>
          <w:lang w:val="en-US" w:eastAsia="zh-CN"/>
        </w:rPr>
        <w:t>陕西德信招标有限公司</w:t>
      </w:r>
    </w:p>
    <w:p w14:paraId="3401BE3A">
      <w:pPr>
        <w:spacing w:line="480" w:lineRule="auto"/>
        <w:ind w:firstLine="480" w:firstLineChars="200"/>
        <w:rPr>
          <w:rFonts w:hint="eastAsia" w:ascii="宋体" w:hAnsi="宋体" w:cs="宋体"/>
          <w:sz w:val="24"/>
        </w:rPr>
      </w:pPr>
    </w:p>
    <w:p w14:paraId="014C8D0F">
      <w:pPr>
        <w:spacing w:line="480" w:lineRule="auto"/>
        <w:ind w:firstLine="480" w:firstLineChars="200"/>
        <w:rPr>
          <w:rFonts w:hint="eastAsia" w:ascii="宋体" w:hAnsi="宋体" w:cs="宋体"/>
          <w:sz w:val="24"/>
        </w:rPr>
      </w:pPr>
      <w:r>
        <w:rPr>
          <w:rFonts w:hint="eastAsia" w:ascii="宋体" w:hAnsi="宋体" w:cs="宋体"/>
          <w:sz w:val="24"/>
        </w:rPr>
        <w:t>与我方的法定代表人（单位负责人）为同一人的企业如下：</w:t>
      </w:r>
      <w:r>
        <w:rPr>
          <w:rFonts w:hint="eastAsia" w:ascii="宋体" w:hAnsi="宋体" w:cs="宋体"/>
          <w:sz w:val="24"/>
          <w:u w:val="single"/>
          <w:lang w:val="en-US" w:eastAsia="zh-CN"/>
        </w:rPr>
        <w:t xml:space="preserve">            </w:t>
      </w:r>
      <w:r>
        <w:rPr>
          <w:rFonts w:hint="eastAsia" w:ascii="宋体" w:hAnsi="宋体" w:cs="宋体"/>
          <w:sz w:val="24"/>
        </w:rPr>
        <w:t xml:space="preserve"> </w:t>
      </w:r>
    </w:p>
    <w:p w14:paraId="67AFD8C2">
      <w:pPr>
        <w:spacing w:line="480" w:lineRule="auto"/>
        <w:ind w:firstLine="480" w:firstLineChars="200"/>
        <w:rPr>
          <w:rFonts w:hint="eastAsia" w:ascii="宋体" w:hAnsi="宋体" w:cs="宋体"/>
          <w:sz w:val="24"/>
        </w:rPr>
      </w:pPr>
    </w:p>
    <w:p w14:paraId="29C5EFB9">
      <w:pPr>
        <w:spacing w:line="48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与我方存在</w:t>
      </w:r>
      <w:r>
        <w:rPr>
          <w:rFonts w:hint="eastAsia" w:ascii="宋体" w:hAnsi="宋体" w:cs="宋体"/>
          <w:sz w:val="24"/>
          <w:lang w:val="en-US" w:eastAsia="zh-CN"/>
        </w:rPr>
        <w:t>直接控股、管理</w:t>
      </w:r>
      <w:r>
        <w:rPr>
          <w:rFonts w:hint="eastAsia" w:ascii="宋体" w:hAnsi="宋体" w:cs="宋体"/>
          <w:sz w:val="24"/>
        </w:rPr>
        <w:t>关系的单位名称如下：</w:t>
      </w:r>
      <w:r>
        <w:rPr>
          <w:rFonts w:hint="eastAsia" w:ascii="宋体" w:hAnsi="宋体" w:cs="宋体"/>
          <w:sz w:val="24"/>
          <w:u w:val="single"/>
          <w:lang w:val="en-US" w:eastAsia="zh-CN"/>
        </w:rPr>
        <w:t xml:space="preserve">                    </w:t>
      </w:r>
    </w:p>
    <w:p w14:paraId="04DE6BEA">
      <w:pPr>
        <w:spacing w:line="480" w:lineRule="auto"/>
        <w:ind w:firstLine="480" w:firstLineChars="200"/>
        <w:rPr>
          <w:rFonts w:hint="eastAsia" w:ascii="宋体" w:hAnsi="宋体" w:cs="宋体"/>
          <w:sz w:val="24"/>
        </w:rPr>
      </w:pPr>
    </w:p>
    <w:p w14:paraId="789699F2">
      <w:pPr>
        <w:spacing w:line="480" w:lineRule="auto"/>
        <w:ind w:firstLine="480" w:firstLineChars="200"/>
        <w:rPr>
          <w:rFonts w:hint="eastAsia" w:ascii="宋体" w:hAnsi="宋体" w:cs="宋体"/>
          <w:sz w:val="24"/>
        </w:rPr>
      </w:pPr>
      <w:r>
        <w:rPr>
          <w:rFonts w:hint="eastAsia" w:ascii="宋体" w:hAnsi="宋体" w:cs="宋体"/>
          <w:sz w:val="24"/>
        </w:rPr>
        <w:t>我单位承诺以上说明真实有效，无虚假内容或隐瞒。</w:t>
      </w:r>
    </w:p>
    <w:p w14:paraId="19D8C970">
      <w:pPr>
        <w:spacing w:line="480" w:lineRule="auto"/>
        <w:ind w:firstLine="480" w:firstLineChars="200"/>
        <w:rPr>
          <w:rFonts w:hint="eastAsia" w:ascii="宋体" w:hAnsi="宋体" w:cs="宋体"/>
          <w:sz w:val="24"/>
        </w:rPr>
      </w:pPr>
    </w:p>
    <w:p w14:paraId="12FEA0FA">
      <w:pPr>
        <w:spacing w:line="480" w:lineRule="auto"/>
        <w:ind w:firstLine="480" w:firstLineChars="200"/>
        <w:jc w:val="right"/>
        <w:rPr>
          <w:rFonts w:ascii="宋体" w:hAnsi="宋体" w:cs="宋体"/>
          <w:sz w:val="24"/>
          <w:u w:val="single"/>
        </w:rPr>
      </w:pPr>
      <w:r>
        <w:rPr>
          <w:rFonts w:hint="eastAsia" w:ascii="宋体" w:hAnsi="宋体" w:cs="宋体"/>
          <w:sz w:val="24"/>
          <w:lang w:eastAsia="zh-CN"/>
        </w:rPr>
        <w:t>供应商名称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（公章）</w:t>
      </w:r>
    </w:p>
    <w:p w14:paraId="291CE044">
      <w:pPr>
        <w:jc w:val="right"/>
        <w:outlineLvl w:val="9"/>
        <w:rPr>
          <w:rFonts w:hint="eastAsia" w:ascii="宋体" w:hAnsi="宋体" w:eastAsia="宋体" w:cs="宋体"/>
          <w:b/>
          <w:sz w:val="28"/>
          <w:szCs w:val="28"/>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2AA433">
      <w:pPr>
        <w:jc w:val="right"/>
        <w:rPr>
          <w:rFonts w:hint="eastAsia" w:ascii="宋体" w:hAnsi="宋体" w:eastAsia="宋体" w:cs="宋体"/>
          <w:b/>
          <w:sz w:val="28"/>
          <w:szCs w:val="28"/>
        </w:rPr>
      </w:pPr>
      <w:r>
        <w:rPr>
          <w:rFonts w:hint="eastAsia" w:ascii="宋体" w:hAnsi="宋体" w:eastAsia="宋体" w:cs="宋体"/>
          <w:b/>
          <w:sz w:val="28"/>
          <w:szCs w:val="28"/>
        </w:rPr>
        <w:br w:type="page"/>
      </w:r>
    </w:p>
    <w:p w14:paraId="41015F98">
      <w:pPr>
        <w:outlineLvl w:val="1"/>
        <w:rPr>
          <w:rFonts w:hint="eastAsia" w:ascii="宋体" w:hAnsi="宋体" w:eastAsia="宋体" w:cs="宋体"/>
          <w:b/>
          <w:sz w:val="28"/>
          <w:szCs w:val="28"/>
        </w:rPr>
      </w:pPr>
      <w:r>
        <w:rPr>
          <w:rFonts w:hint="eastAsia" w:ascii="宋体" w:hAnsi="宋体" w:cs="宋体"/>
          <w:b/>
          <w:sz w:val="28"/>
          <w:szCs w:val="28"/>
          <w:lang w:val="en-US" w:eastAsia="zh-CN"/>
        </w:rPr>
        <w:t>十二、</w:t>
      </w:r>
      <w:r>
        <w:rPr>
          <w:rFonts w:hint="eastAsia" w:ascii="宋体" w:hAnsi="宋体" w:eastAsia="宋体" w:cs="宋体"/>
          <w:b/>
          <w:sz w:val="28"/>
          <w:szCs w:val="28"/>
        </w:rPr>
        <w:t>陕西省政府采购供应商拒绝政府采购领域商业贿赂承诺书</w:t>
      </w:r>
    </w:p>
    <w:p w14:paraId="5EAFEDD9">
      <w:pPr>
        <w:widowControl/>
        <w:spacing w:line="408" w:lineRule="auto"/>
        <w:ind w:left="239" w:leftChars="114" w:firstLine="470" w:firstLineChars="196"/>
        <w:jc w:val="left"/>
        <w:rPr>
          <w:rFonts w:hint="eastAsia" w:ascii="宋体" w:hAnsi="宋体" w:eastAsia="宋体" w:cs="宋体"/>
          <w:kern w:val="0"/>
          <w:sz w:val="24"/>
        </w:rPr>
      </w:pPr>
    </w:p>
    <w:p w14:paraId="19A188BC">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14:paraId="219664B0">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val="en-US" w:eastAsia="zh-CN"/>
        </w:rPr>
        <w:t>.</w:t>
      </w:r>
      <w:r>
        <w:rPr>
          <w:rFonts w:hint="eastAsia" w:ascii="宋体" w:hAnsi="宋体" w:eastAsia="宋体" w:cs="宋体"/>
          <w:kern w:val="0"/>
          <w:sz w:val="24"/>
        </w:rPr>
        <w:t>在参与政府采购活动中遵纪守法、诚信经营、公平竞标。</w:t>
      </w:r>
    </w:p>
    <w:p w14:paraId="103D4698">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w:t>
      </w:r>
      <w:r>
        <w:rPr>
          <w:rFonts w:hint="eastAsia" w:ascii="宋体" w:hAnsi="宋体" w:cs="宋体"/>
          <w:kern w:val="0"/>
          <w:sz w:val="24"/>
          <w:lang w:val="en-US" w:eastAsia="zh-CN"/>
        </w:rPr>
        <w:t>.</w:t>
      </w:r>
      <w:r>
        <w:rPr>
          <w:rFonts w:hint="eastAsia" w:ascii="宋体" w:hAnsi="宋体" w:eastAsia="宋体" w:cs="宋体"/>
          <w:kern w:val="0"/>
          <w:sz w:val="24"/>
        </w:rPr>
        <w:t>不向政府采购人、采购代理机构和政府采购评审专家进行任何形式的商业贿赂以谋取交易机会。</w:t>
      </w:r>
    </w:p>
    <w:p w14:paraId="3A20A51F">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w:t>
      </w:r>
      <w:r>
        <w:rPr>
          <w:rFonts w:hint="eastAsia" w:ascii="宋体" w:hAnsi="宋体" w:cs="宋体"/>
          <w:kern w:val="0"/>
          <w:sz w:val="24"/>
          <w:lang w:val="en-US" w:eastAsia="zh-CN"/>
        </w:rPr>
        <w:t>.</w:t>
      </w:r>
      <w:r>
        <w:rPr>
          <w:rFonts w:hint="eastAsia" w:ascii="宋体" w:hAnsi="宋体" w:eastAsia="宋体" w:cs="宋体"/>
          <w:kern w:val="0"/>
          <w:sz w:val="24"/>
        </w:rPr>
        <w:t>不向政府采购代理机构和采购人提供虚假资质文件或采用虚假应标方式参与政府采购市场竞争并谋取中标、成交。</w:t>
      </w:r>
    </w:p>
    <w:p w14:paraId="2C6FBFC6">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w:t>
      </w:r>
      <w:r>
        <w:rPr>
          <w:rFonts w:hint="eastAsia" w:ascii="宋体" w:hAnsi="宋体" w:cs="宋体"/>
          <w:kern w:val="0"/>
          <w:sz w:val="24"/>
          <w:lang w:val="en-US" w:eastAsia="zh-CN"/>
        </w:rPr>
        <w:t>.</w:t>
      </w:r>
      <w:r>
        <w:rPr>
          <w:rFonts w:hint="eastAsia" w:ascii="宋体" w:hAnsi="宋体" w:eastAsia="宋体" w:cs="宋体"/>
          <w:kern w:val="0"/>
          <w:sz w:val="24"/>
        </w:rPr>
        <w:t>不采取“围标、陪标”等商业欺诈手段获得政府采购定单。</w:t>
      </w:r>
    </w:p>
    <w:p w14:paraId="62242212">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w:t>
      </w:r>
      <w:r>
        <w:rPr>
          <w:rFonts w:hint="eastAsia" w:ascii="宋体" w:hAnsi="宋体" w:cs="宋体"/>
          <w:kern w:val="0"/>
          <w:sz w:val="24"/>
          <w:lang w:val="en-US" w:eastAsia="zh-CN"/>
        </w:rPr>
        <w:t>.</w:t>
      </w:r>
      <w:r>
        <w:rPr>
          <w:rFonts w:hint="eastAsia" w:ascii="宋体" w:hAnsi="宋体" w:eastAsia="宋体" w:cs="宋体"/>
          <w:kern w:val="0"/>
          <w:sz w:val="24"/>
        </w:rPr>
        <w:t>不采取不正当手段诋毁、排挤其他供应商。</w:t>
      </w:r>
    </w:p>
    <w:p w14:paraId="730C1971">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w:t>
      </w:r>
      <w:r>
        <w:rPr>
          <w:rFonts w:hint="eastAsia" w:ascii="宋体" w:hAnsi="宋体" w:cs="宋体"/>
          <w:kern w:val="0"/>
          <w:sz w:val="24"/>
          <w:lang w:val="en-US" w:eastAsia="zh-CN"/>
        </w:rPr>
        <w:t>.</w:t>
      </w:r>
      <w:r>
        <w:rPr>
          <w:rFonts w:hint="eastAsia" w:ascii="宋体" w:hAnsi="宋体" w:cs="宋体"/>
          <w:kern w:val="0"/>
          <w:sz w:val="24"/>
          <w:lang w:eastAsia="zh-CN"/>
        </w:rPr>
        <w:t>不再提供</w:t>
      </w:r>
      <w:r>
        <w:rPr>
          <w:rFonts w:hint="eastAsia" w:ascii="宋体" w:hAnsi="宋体" w:eastAsia="宋体" w:cs="宋体"/>
          <w:kern w:val="0"/>
          <w:sz w:val="24"/>
        </w:rPr>
        <w:t>商品和服务时“偷梁换柱、以次充好”损害采购人的合法权益。</w:t>
      </w:r>
    </w:p>
    <w:p w14:paraId="3193CCD2">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w:t>
      </w:r>
      <w:r>
        <w:rPr>
          <w:rFonts w:hint="eastAsia" w:ascii="宋体" w:hAnsi="宋体" w:cs="宋体"/>
          <w:kern w:val="0"/>
          <w:sz w:val="24"/>
          <w:lang w:val="en-US" w:eastAsia="zh-CN"/>
        </w:rPr>
        <w:t>.</w:t>
      </w:r>
      <w:r>
        <w:rPr>
          <w:rFonts w:hint="eastAsia" w:ascii="宋体" w:hAnsi="宋体" w:eastAsia="宋体" w:cs="宋体"/>
          <w:kern w:val="0"/>
          <w:sz w:val="24"/>
        </w:rPr>
        <w:t>不与采购人、采购代理机构政府采购评审专家</w:t>
      </w:r>
      <w:r>
        <w:rPr>
          <w:rFonts w:hint="eastAsia" w:ascii="宋体" w:hAnsi="宋体" w:cs="宋体"/>
          <w:kern w:val="0"/>
          <w:sz w:val="24"/>
          <w:lang w:eastAsia="zh-CN"/>
        </w:rPr>
        <w:t>或其他</w:t>
      </w:r>
      <w:r>
        <w:rPr>
          <w:rFonts w:hint="eastAsia" w:ascii="宋体" w:hAnsi="宋体" w:eastAsia="宋体" w:cs="宋体"/>
          <w:kern w:val="0"/>
          <w:sz w:val="24"/>
        </w:rPr>
        <w:t>供应商恶意串通，进行质疑和投诉，维护政府采购市场秩序。</w:t>
      </w:r>
    </w:p>
    <w:p w14:paraId="42E2960B">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w:t>
      </w:r>
      <w:r>
        <w:rPr>
          <w:rFonts w:hint="eastAsia" w:ascii="宋体" w:hAnsi="宋体" w:cs="宋体"/>
          <w:kern w:val="0"/>
          <w:sz w:val="24"/>
          <w:lang w:val="en-US" w:eastAsia="zh-CN"/>
        </w:rPr>
        <w:t>.</w:t>
      </w:r>
      <w:r>
        <w:rPr>
          <w:rFonts w:hint="eastAsia" w:ascii="宋体" w:hAnsi="宋体" w:eastAsia="宋体" w:cs="宋体"/>
          <w:kern w:val="0"/>
          <w:sz w:val="24"/>
        </w:rPr>
        <w:t>尊重和接受政府采购监督管理部门的监督和政府采购代理机构招标采购要求，承担因违约行为给采购人造成的损失。</w:t>
      </w:r>
    </w:p>
    <w:p w14:paraId="61FF8020">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w:t>
      </w:r>
      <w:r>
        <w:rPr>
          <w:rFonts w:hint="eastAsia" w:ascii="宋体" w:hAnsi="宋体" w:cs="宋体"/>
          <w:kern w:val="0"/>
          <w:sz w:val="24"/>
          <w:lang w:val="en-US" w:eastAsia="zh-CN"/>
        </w:rPr>
        <w:t>.</w:t>
      </w:r>
      <w:r>
        <w:rPr>
          <w:rFonts w:hint="eastAsia" w:ascii="宋体" w:hAnsi="宋体" w:eastAsia="宋体" w:cs="宋体"/>
          <w:kern w:val="0"/>
          <w:sz w:val="24"/>
        </w:rPr>
        <w:t>不发生其他有悖于政府采购公开、公平、公正和诚信原则的行为。</w:t>
      </w:r>
    </w:p>
    <w:p w14:paraId="67493F87">
      <w:pPr>
        <w:pStyle w:val="13"/>
        <w:rPr>
          <w:rFonts w:hint="eastAsia"/>
          <w:lang w:eastAsia="zh-CN"/>
        </w:rPr>
      </w:pPr>
    </w:p>
    <w:p w14:paraId="52F66D11">
      <w:pPr>
        <w:spacing w:line="360" w:lineRule="auto"/>
        <w:ind w:firstLine="480" w:firstLineChars="200"/>
        <w:rPr>
          <w:rFonts w:hint="eastAsia" w:ascii="宋体" w:hAnsi="宋体" w:eastAsia="宋体" w:cs="宋体"/>
          <w:kern w:val="0"/>
          <w:sz w:val="24"/>
        </w:rPr>
      </w:pPr>
      <w:r>
        <w:rPr>
          <w:rFonts w:hint="eastAsia" w:ascii="宋体" w:hAnsi="宋体" w:cs="宋体"/>
          <w:kern w:val="0"/>
          <w:sz w:val="24"/>
          <w:lang w:eastAsia="zh-CN"/>
        </w:rPr>
        <w:t>供应商名称</w:t>
      </w:r>
      <w:r>
        <w:rPr>
          <w:rFonts w:hint="eastAsia" w:ascii="宋体" w:hAnsi="宋体" w:eastAsia="宋体" w:cs="宋体"/>
          <w:kern w:val="0"/>
          <w:sz w:val="24"/>
        </w:rPr>
        <w:t>：</w:t>
      </w:r>
    </w:p>
    <w:p w14:paraId="1784C5DE">
      <w:pPr>
        <w:spacing w:line="360" w:lineRule="auto"/>
        <w:rPr>
          <w:rFonts w:hint="eastAsia" w:ascii="宋体" w:hAnsi="宋体" w:eastAsia="宋体" w:cs="宋体"/>
          <w:kern w:val="0"/>
          <w:sz w:val="24"/>
        </w:rPr>
      </w:pPr>
    </w:p>
    <w:p w14:paraId="3907BA4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公章：</w:t>
      </w:r>
    </w:p>
    <w:p w14:paraId="19FE23A7">
      <w:pPr>
        <w:spacing w:line="360" w:lineRule="auto"/>
        <w:rPr>
          <w:rFonts w:hint="eastAsia" w:ascii="宋体" w:hAnsi="宋体" w:eastAsia="宋体" w:cs="宋体"/>
          <w:kern w:val="0"/>
          <w:sz w:val="24"/>
          <w:lang w:eastAsia="zh-CN"/>
        </w:rPr>
      </w:pPr>
    </w:p>
    <w:p w14:paraId="286E9C0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授权代表签字：</w:t>
      </w:r>
    </w:p>
    <w:p w14:paraId="229B0CAD">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、中小企业声明函</w:t>
      </w:r>
    </w:p>
    <w:p w14:paraId="1C63C665">
      <w:pPr>
        <w:spacing w:line="360" w:lineRule="auto"/>
        <w:ind w:firstLine="496" w:firstLineChars="200"/>
        <w:jc w:val="left"/>
        <w:rPr>
          <w:rFonts w:hint="eastAsia" w:ascii="宋体" w:hAnsi="宋体" w:eastAsia="宋体" w:cs="Times New Roman"/>
          <w:spacing w:val="4"/>
          <w:sz w:val="24"/>
          <w:lang w:eastAsia="zh-CN"/>
        </w:rPr>
      </w:pPr>
    </w:p>
    <w:p w14:paraId="45A7E26F">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w:t>
      </w:r>
      <w:r>
        <w:rPr>
          <w:rFonts w:hint="eastAsia" w:ascii="宋体" w:hAnsi="宋体" w:cs="Times New Roman"/>
          <w:spacing w:val="4"/>
          <w:sz w:val="24"/>
          <w:lang w:eastAsia="zh-CN"/>
        </w:rPr>
        <w:t>供应商</w:t>
      </w:r>
      <w:r>
        <w:rPr>
          <w:rFonts w:hint="eastAsia" w:ascii="宋体" w:hAnsi="宋体" w:eastAsia="宋体" w:cs="Times New Roman"/>
          <w:spacing w:val="4"/>
          <w:sz w:val="24"/>
        </w:rPr>
        <w:t>声明函将随结果公告一同公布，接受社会监督。</w:t>
      </w:r>
    </w:p>
    <w:p w14:paraId="03731D69">
      <w:pPr>
        <w:spacing w:line="360" w:lineRule="auto"/>
        <w:ind w:firstLine="496" w:firstLineChars="200"/>
        <w:jc w:val="left"/>
        <w:rPr>
          <w:rFonts w:hint="eastAsia" w:ascii="宋体" w:hAnsi="宋体"/>
          <w:spacing w:val="4"/>
          <w:sz w:val="24"/>
        </w:rPr>
      </w:pPr>
    </w:p>
    <w:p w14:paraId="6A67F1CA">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采购活动，提供的货物全部由符合政策要求的中小企业制造</w:t>
      </w:r>
      <w:r>
        <w:rPr>
          <w:rFonts w:hint="eastAsia" w:ascii="宋体" w:hAnsi="宋体"/>
          <w:spacing w:val="4"/>
          <w:sz w:val="24"/>
          <w:lang w:eastAsia="zh-CN"/>
        </w:rPr>
        <w:t>。</w:t>
      </w:r>
      <w:r>
        <w:rPr>
          <w:rFonts w:hint="eastAsia" w:ascii="宋体" w:hAnsi="宋体"/>
          <w:spacing w:val="4"/>
          <w:sz w:val="24"/>
        </w:rPr>
        <w:t xml:space="preserve">相关企业的具体情况如下： </w:t>
      </w:r>
    </w:p>
    <w:p w14:paraId="70909B98">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i/>
          <w:spacing w:val="4"/>
          <w:sz w:val="24"/>
          <w:u w:val="single"/>
          <w:lang w:val="en-US"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14:paraId="147CE0BF">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i/>
          <w:spacing w:val="4"/>
          <w:sz w:val="24"/>
          <w:u w:val="single"/>
          <w:lang w:val="en-US"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14:paraId="66F86B0A">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14:paraId="270932A3">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14:paraId="05B158D7">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14:paraId="00E34EC9">
      <w:pPr>
        <w:spacing w:line="360" w:lineRule="auto"/>
        <w:ind w:firstLine="4340" w:firstLineChars="1750"/>
        <w:jc w:val="left"/>
        <w:rPr>
          <w:rFonts w:ascii="宋体" w:hAnsi="宋体"/>
          <w:spacing w:val="4"/>
          <w:sz w:val="24"/>
        </w:rPr>
      </w:pPr>
    </w:p>
    <w:p w14:paraId="63845BF4">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14:paraId="3917FE40">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14:paraId="414E1A04">
      <w:pPr>
        <w:spacing w:line="360" w:lineRule="auto"/>
        <w:ind w:firstLine="4900" w:firstLineChars="1750"/>
        <w:jc w:val="left"/>
        <w:rPr>
          <w:rFonts w:ascii="仿宋_GB2312" w:eastAsia="仿宋_GB2312"/>
          <w:sz w:val="28"/>
          <w:szCs w:val="28"/>
        </w:rPr>
      </w:pPr>
    </w:p>
    <w:p w14:paraId="4E5E3194">
      <w:pPr>
        <w:spacing w:line="360" w:lineRule="auto"/>
        <w:ind w:firstLine="4900" w:firstLineChars="1750"/>
        <w:jc w:val="left"/>
        <w:rPr>
          <w:rFonts w:ascii="仿宋_GB2312" w:eastAsia="仿宋_GB2312"/>
          <w:sz w:val="28"/>
          <w:szCs w:val="28"/>
        </w:rPr>
      </w:pPr>
    </w:p>
    <w:p w14:paraId="1D071276">
      <w:pPr>
        <w:tabs>
          <w:tab w:val="left" w:pos="4380"/>
        </w:tabs>
        <w:spacing w:line="360" w:lineRule="auto"/>
        <w:jc w:val="left"/>
        <w:rPr>
          <w:rFonts w:ascii="宋体" w:hAnsi="宋体"/>
          <w:sz w:val="18"/>
          <w:szCs w:val="18"/>
        </w:rPr>
      </w:pPr>
      <w:r>
        <w:rPr>
          <w:rFonts w:ascii="宋体" w:hAnsi="宋体"/>
          <w:sz w:val="18"/>
          <w:szCs w:val="18"/>
        </w:rPr>
        <w:tab/>
      </w:r>
    </w:p>
    <w:p w14:paraId="640C2698">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14:paraId="51C05B27">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w:t>
      </w:r>
      <w:r>
        <w:rPr>
          <w:rFonts w:hint="eastAsia" w:ascii="宋体" w:hAnsi="宋体" w:cs="Times New Roman"/>
          <w:sz w:val="18"/>
          <w:szCs w:val="18"/>
          <w:lang w:eastAsia="zh-CN"/>
        </w:rPr>
        <w:t>（</w:t>
      </w:r>
      <w:r>
        <w:rPr>
          <w:rFonts w:hint="eastAsia" w:ascii="宋体" w:hAnsi="宋体" w:eastAsia="宋体" w:cs="Times New Roman"/>
          <w:sz w:val="18"/>
          <w:szCs w:val="18"/>
        </w:rPr>
        <w:t>工信部联企业〔2011〕300号</w:t>
      </w:r>
      <w:r>
        <w:rPr>
          <w:rFonts w:hint="eastAsia" w:ascii="宋体" w:hAnsi="宋体" w:cs="Times New Roman"/>
          <w:sz w:val="18"/>
          <w:szCs w:val="18"/>
          <w:lang w:eastAsia="zh-CN"/>
        </w:rPr>
        <w:t>）</w:t>
      </w:r>
      <w:r>
        <w:rPr>
          <w:rFonts w:hint="eastAsia" w:ascii="宋体" w:hAnsi="宋体" w:eastAsia="宋体" w:cs="Times New Roman"/>
          <w:sz w:val="18"/>
          <w:szCs w:val="18"/>
        </w:rPr>
        <w:t>和《财政部、工业和信息化部关于印发〈政府采购促进中小企业发展管理办法〉的通知》（财库﹝2020﹞46 号）相关规定。</w:t>
      </w:r>
    </w:p>
    <w:p w14:paraId="6CDFC3DB">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14:paraId="5F383D5C">
      <w:pPr>
        <w:rPr>
          <w:rFonts w:hint="eastAsia" w:ascii="宋体" w:hAnsi="宋体" w:eastAsia="宋体" w:cs="宋体"/>
          <w:b/>
          <w:sz w:val="28"/>
          <w:szCs w:val="28"/>
        </w:rPr>
      </w:pPr>
      <w:r>
        <w:rPr>
          <w:rFonts w:hint="eastAsia" w:ascii="宋体" w:hAnsi="宋体" w:eastAsia="宋体" w:cs="宋体"/>
          <w:b/>
          <w:sz w:val="28"/>
          <w:szCs w:val="28"/>
        </w:rPr>
        <w:br w:type="page"/>
      </w:r>
    </w:p>
    <w:p w14:paraId="7D1B0A3F">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四</w:t>
      </w:r>
      <w:r>
        <w:rPr>
          <w:rFonts w:hint="eastAsia" w:ascii="宋体" w:hAnsi="宋体" w:eastAsia="宋体" w:cs="宋体"/>
          <w:b/>
          <w:sz w:val="28"/>
          <w:szCs w:val="28"/>
        </w:rPr>
        <w:t>、残疾人福利性单位声明函（如有）</w:t>
      </w:r>
    </w:p>
    <w:p w14:paraId="6D818A0C">
      <w:pPr>
        <w:pStyle w:val="111"/>
        <w:ind w:firstLine="504"/>
        <w:rPr>
          <w:rFonts w:hint="eastAsia" w:ascii="宋体" w:hAnsi="宋体" w:eastAsia="宋体" w:cs="Times New Roman"/>
          <w:color w:val="000000"/>
          <w:sz w:val="18"/>
          <w:szCs w:val="18"/>
          <w:lang w:val="en-US" w:eastAsia="zh-CN" w:bidi="ar-SA"/>
        </w:rPr>
      </w:pPr>
    </w:p>
    <w:p w14:paraId="62DCDB72">
      <w:pPr>
        <w:pStyle w:val="111"/>
        <w:ind w:firstLine="504"/>
        <w:rPr>
          <w:rFonts w:hint="eastAsia" w:ascii="宋体" w:hAnsi="宋体" w:eastAsia="宋体" w:cs="Times New Roman"/>
          <w:color w:val="000000"/>
          <w:sz w:val="18"/>
          <w:szCs w:val="18"/>
          <w:lang w:val="en-US" w:eastAsia="zh-CN" w:bidi="ar-SA"/>
        </w:rPr>
      </w:pPr>
    </w:p>
    <w:p w14:paraId="766830EC">
      <w:pPr>
        <w:pStyle w:val="111"/>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76DE5B29">
      <w:pPr>
        <w:spacing w:line="588" w:lineRule="exact"/>
        <w:rPr>
          <w:rFonts w:ascii="仿宋_GB2312" w:eastAsia="仿宋_GB2312"/>
          <w:b/>
          <w:spacing w:val="6"/>
          <w:sz w:val="30"/>
          <w:szCs w:val="30"/>
        </w:rPr>
      </w:pPr>
    </w:p>
    <w:p w14:paraId="0786D0C6">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14:paraId="60588F1D">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14:paraId="5F2E2ABA">
      <w:pPr>
        <w:spacing w:line="360" w:lineRule="auto"/>
        <w:ind w:firstLine="496" w:firstLineChars="200"/>
        <w:jc w:val="left"/>
        <w:rPr>
          <w:rFonts w:ascii="宋体" w:hAnsi="宋体"/>
          <w:spacing w:val="4"/>
          <w:sz w:val="24"/>
        </w:rPr>
      </w:pPr>
    </w:p>
    <w:p w14:paraId="362EC4E4">
      <w:pPr>
        <w:spacing w:line="360" w:lineRule="auto"/>
        <w:ind w:firstLine="496" w:firstLineChars="200"/>
        <w:jc w:val="left"/>
        <w:rPr>
          <w:rFonts w:ascii="宋体" w:hAnsi="宋体"/>
          <w:spacing w:val="4"/>
          <w:sz w:val="24"/>
        </w:rPr>
      </w:pPr>
    </w:p>
    <w:p w14:paraId="35448BF2">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14:paraId="40194ABA">
      <w:pPr>
        <w:spacing w:line="360" w:lineRule="auto"/>
        <w:ind w:firstLine="496" w:firstLineChars="200"/>
        <w:jc w:val="left"/>
        <w:rPr>
          <w:rFonts w:hint="eastAsia" w:ascii="宋体" w:hAnsi="宋体"/>
          <w:spacing w:val="4"/>
          <w:sz w:val="24"/>
        </w:rPr>
      </w:pPr>
    </w:p>
    <w:p w14:paraId="2E7214DD">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14:paraId="1A438C5E">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14:paraId="012E545D">
      <w:pPr>
        <w:rPr>
          <w:rFonts w:hint="eastAsia" w:ascii="宋体" w:hAnsi="宋体" w:eastAsia="宋体" w:cs="宋体"/>
        </w:rPr>
      </w:pPr>
    </w:p>
    <w:p w14:paraId="41A73A5E">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14:paraId="250301C4">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五</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14:paraId="6FF27EFE">
      <w:pPr>
        <w:pStyle w:val="13"/>
        <w:rPr>
          <w:rFonts w:hint="eastAsia"/>
          <w:color w:val="auto"/>
        </w:rPr>
      </w:pPr>
    </w:p>
    <w:p w14:paraId="0D06FF1F">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3082CB9">
      <w:pPr>
        <w:pStyle w:val="13"/>
        <w:rPr>
          <w:rFonts w:hint="eastAsia" w:ascii="楷体" w:hAnsi="楷体" w:eastAsia="楷体" w:cs="楷体"/>
          <w:color w:val="0000FF"/>
          <w:spacing w:val="6"/>
          <w:sz w:val="28"/>
          <w:szCs w:val="36"/>
        </w:rPr>
      </w:pPr>
    </w:p>
    <w:p w14:paraId="2886525D">
      <w:pPr>
        <w:pStyle w:val="112"/>
        <w:rPr>
          <w:rFonts w:hint="eastAsia" w:ascii="楷体" w:hAnsi="楷体" w:eastAsia="楷体" w:cs="楷体"/>
          <w:color w:val="0000FF"/>
          <w:spacing w:val="6"/>
          <w:sz w:val="28"/>
          <w:szCs w:val="36"/>
        </w:rPr>
      </w:pPr>
    </w:p>
    <w:p w14:paraId="2F7DCE1C">
      <w:pPr>
        <w:pStyle w:val="112"/>
        <w:rPr>
          <w:rFonts w:hint="eastAsia" w:ascii="楷体" w:hAnsi="楷体" w:eastAsia="楷体" w:cs="楷体"/>
          <w:color w:val="0000FF"/>
          <w:spacing w:val="6"/>
          <w:sz w:val="28"/>
          <w:szCs w:val="36"/>
        </w:rPr>
      </w:pPr>
    </w:p>
    <w:p w14:paraId="02E40101">
      <w:pPr>
        <w:pStyle w:val="112"/>
        <w:rPr>
          <w:rFonts w:hint="eastAsia" w:ascii="楷体" w:hAnsi="楷体" w:eastAsia="楷体" w:cs="楷体"/>
          <w:color w:val="0000FF"/>
          <w:spacing w:val="6"/>
          <w:sz w:val="28"/>
          <w:szCs w:val="36"/>
        </w:rPr>
      </w:pPr>
    </w:p>
    <w:p w14:paraId="11798206">
      <w:pPr>
        <w:spacing w:line="360" w:lineRule="auto"/>
        <w:ind w:firstLine="496" w:firstLineChars="200"/>
        <w:jc w:val="left"/>
        <w:rPr>
          <w:rFonts w:hint="eastAsia" w:ascii="宋体" w:hAnsi="宋体"/>
          <w:spacing w:val="4"/>
          <w:sz w:val="24"/>
        </w:rPr>
      </w:pPr>
    </w:p>
    <w:p w14:paraId="79F2AE57">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14:paraId="191BDDCC">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14:paraId="676D4892">
      <w:pPr>
        <w:pStyle w:val="13"/>
        <w:rPr>
          <w:rFonts w:hint="eastAsia" w:ascii="楷体" w:hAnsi="楷体" w:eastAsia="楷体" w:cs="楷体"/>
          <w:color w:val="0000FF"/>
          <w:spacing w:val="6"/>
          <w:sz w:val="28"/>
          <w:szCs w:val="36"/>
        </w:rPr>
      </w:pPr>
    </w:p>
    <w:p w14:paraId="72F29B61">
      <w:pPr>
        <w:pStyle w:val="112"/>
        <w:rPr>
          <w:rFonts w:hint="eastAsia" w:ascii="楷体" w:hAnsi="楷体" w:eastAsia="楷体" w:cs="楷体"/>
          <w:color w:val="0000FF"/>
          <w:spacing w:val="6"/>
          <w:sz w:val="28"/>
          <w:szCs w:val="36"/>
        </w:rPr>
      </w:pPr>
    </w:p>
    <w:p w14:paraId="32B70DD5">
      <w:pPr>
        <w:pStyle w:val="112"/>
        <w:rPr>
          <w:rFonts w:hint="eastAsia" w:ascii="楷体" w:hAnsi="楷体" w:eastAsia="楷体" w:cs="楷体"/>
          <w:color w:val="0000FF"/>
          <w:spacing w:val="6"/>
          <w:sz w:val="28"/>
          <w:szCs w:val="36"/>
        </w:rPr>
      </w:pPr>
    </w:p>
    <w:p w14:paraId="579103DB">
      <w:pPr>
        <w:pStyle w:val="112"/>
        <w:rPr>
          <w:rFonts w:hint="eastAsia" w:ascii="楷体" w:hAnsi="楷体" w:eastAsia="楷体" w:cs="楷体"/>
          <w:color w:val="0000FF"/>
          <w:spacing w:val="6"/>
          <w:sz w:val="28"/>
          <w:szCs w:val="36"/>
        </w:rPr>
      </w:pPr>
    </w:p>
    <w:p w14:paraId="0849F622">
      <w:pPr>
        <w:widowControl/>
        <w:jc w:val="left"/>
        <w:rPr>
          <w:rFonts w:ascii="宋体" w:hAnsi="宋体" w:cs="宋体"/>
          <w:b/>
          <w:sz w:val="28"/>
          <w:szCs w:val="28"/>
        </w:rPr>
      </w:pPr>
    </w:p>
    <w:p w14:paraId="387AE349">
      <w:pPr>
        <w:widowControl/>
        <w:jc w:val="left"/>
        <w:rPr>
          <w:rFonts w:ascii="宋体" w:hAnsi="宋体" w:cs="宋体"/>
          <w:b/>
          <w:sz w:val="28"/>
          <w:szCs w:val="28"/>
        </w:rPr>
      </w:pPr>
    </w:p>
    <w:p w14:paraId="4ED4EE63">
      <w:pPr>
        <w:widowControl/>
        <w:jc w:val="left"/>
        <w:rPr>
          <w:rFonts w:ascii="宋体" w:hAnsi="宋体" w:cs="宋体"/>
          <w:b/>
          <w:sz w:val="28"/>
          <w:szCs w:val="28"/>
        </w:rPr>
      </w:pPr>
    </w:p>
    <w:p w14:paraId="5F689D1F">
      <w:pPr>
        <w:widowControl/>
        <w:jc w:val="left"/>
        <w:rPr>
          <w:rFonts w:ascii="宋体" w:hAnsi="宋体" w:cs="宋体"/>
          <w:b/>
          <w:sz w:val="28"/>
          <w:szCs w:val="28"/>
        </w:rPr>
      </w:pPr>
    </w:p>
    <w:p w14:paraId="246FB3E8">
      <w:pPr>
        <w:widowControl/>
        <w:jc w:val="left"/>
        <w:rPr>
          <w:rFonts w:ascii="宋体" w:hAnsi="宋体" w:cs="宋体"/>
          <w:b/>
          <w:sz w:val="28"/>
          <w:szCs w:val="28"/>
        </w:rPr>
      </w:pPr>
    </w:p>
    <w:p w14:paraId="5CE20702">
      <w:pPr>
        <w:widowControl/>
        <w:jc w:val="left"/>
        <w:rPr>
          <w:rFonts w:ascii="宋体" w:hAnsi="宋体" w:cs="宋体"/>
          <w:b/>
          <w:sz w:val="28"/>
          <w:szCs w:val="28"/>
        </w:rPr>
      </w:pPr>
    </w:p>
    <w:p w14:paraId="0138098B">
      <w:pPr>
        <w:widowControl/>
        <w:jc w:val="left"/>
        <w:rPr>
          <w:rFonts w:ascii="宋体" w:hAnsi="宋体" w:cs="宋体"/>
          <w:b/>
          <w:sz w:val="28"/>
          <w:szCs w:val="28"/>
        </w:rPr>
      </w:pPr>
    </w:p>
    <w:p w14:paraId="17C4D2DA">
      <w:pPr>
        <w:rPr>
          <w:rFonts w:hint="eastAsia" w:ascii="宋体" w:hAnsi="宋体" w:eastAsia="宋体" w:cs="宋体"/>
          <w:b/>
          <w:color w:val="auto"/>
          <w:kern w:val="2"/>
          <w:sz w:val="28"/>
          <w:szCs w:val="28"/>
          <w:lang w:val="en-US" w:eastAsia="zh-CN" w:bidi="ar-SA"/>
        </w:rPr>
      </w:pPr>
      <w:bookmarkStart w:id="20" w:name="_Toc14693"/>
      <w:bookmarkStart w:id="21" w:name="_Toc31338"/>
      <w:bookmarkStart w:id="22" w:name="_Toc22336"/>
      <w:bookmarkStart w:id="23" w:name="_Toc19378"/>
      <w:bookmarkStart w:id="24" w:name="_Toc27326"/>
      <w:bookmarkStart w:id="25" w:name="_Toc5020"/>
      <w:bookmarkStart w:id="26" w:name="_Toc24315"/>
      <w:bookmarkStart w:id="27" w:name="_Toc13303"/>
      <w:bookmarkStart w:id="28" w:name="_Toc22428"/>
      <w:bookmarkStart w:id="29" w:name="_Toc23254"/>
      <w:bookmarkStart w:id="30" w:name="_Toc810"/>
      <w:bookmarkStart w:id="31" w:name="_Toc28873"/>
      <w:bookmarkStart w:id="32" w:name="_Toc12828"/>
      <w:bookmarkStart w:id="33" w:name="_Toc21834"/>
      <w:bookmarkStart w:id="34" w:name="_Toc24197"/>
      <w:bookmarkStart w:id="35" w:name="_Toc14629"/>
      <w:bookmarkStart w:id="36" w:name="_Toc4076"/>
      <w:bookmarkStart w:id="37" w:name="_Toc29358"/>
      <w:r>
        <w:rPr>
          <w:rFonts w:hint="eastAsia" w:ascii="宋体" w:hAnsi="宋体" w:eastAsia="宋体" w:cs="宋体"/>
          <w:b/>
          <w:color w:val="auto"/>
          <w:kern w:val="2"/>
          <w:sz w:val="28"/>
          <w:szCs w:val="28"/>
          <w:lang w:val="en-US" w:eastAsia="zh-CN" w:bidi="ar-SA"/>
        </w:rPr>
        <w:br w:type="page"/>
      </w:r>
    </w:p>
    <w:p w14:paraId="1CB2EECD">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六</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cs="宋体"/>
          <w:b/>
          <w:color w:val="auto"/>
          <w:sz w:val="28"/>
          <w:szCs w:val="28"/>
        </w:rPr>
        <w:t>（如有）</w:t>
      </w:r>
    </w:p>
    <w:p w14:paraId="586AE2EC">
      <w:pPr>
        <w:widowControl/>
        <w:spacing w:line="360" w:lineRule="auto"/>
        <w:ind w:firstLine="504" w:firstLineChars="200"/>
        <w:rPr>
          <w:rFonts w:hint="eastAsia" w:ascii="宋体" w:hAnsi="宋体"/>
          <w:color w:val="auto"/>
          <w:spacing w:val="6"/>
          <w:sz w:val="24"/>
        </w:rPr>
      </w:pPr>
    </w:p>
    <w:p w14:paraId="62C7E7B8">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14:paraId="62CBE32E">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14:paraId="3DF3E61B">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w:t>
      </w:r>
      <w:r>
        <w:rPr>
          <w:rFonts w:hint="eastAsia" w:ascii="宋体" w:hAnsi="宋体"/>
          <w:color w:val="auto"/>
          <w:sz w:val="24"/>
          <w:szCs w:val="24"/>
          <w:lang w:eastAsia="zh-CN"/>
        </w:rPr>
        <w:t>标记的</w:t>
      </w:r>
      <w:r>
        <w:rPr>
          <w:rFonts w:hint="eastAsia" w:ascii="宋体" w:hAnsi="宋体"/>
          <w:color w:val="auto"/>
          <w:sz w:val="24"/>
          <w:szCs w:val="24"/>
        </w:rPr>
        <w:t>“环境标志产品”。</w:t>
      </w:r>
    </w:p>
    <w:p w14:paraId="5EF0E373">
      <w:pPr>
        <w:widowControl/>
        <w:spacing w:line="360" w:lineRule="auto"/>
        <w:jc w:val="left"/>
        <w:rPr>
          <w:color w:val="auto"/>
        </w:rPr>
      </w:pPr>
    </w:p>
    <w:p w14:paraId="392C4EAC">
      <w:pPr>
        <w:pStyle w:val="13"/>
        <w:spacing w:line="360" w:lineRule="auto"/>
        <w:rPr>
          <w:color w:val="auto"/>
        </w:rPr>
      </w:pPr>
    </w:p>
    <w:p w14:paraId="34EAC91D">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14:paraId="78D9ACF5">
      <w:pPr>
        <w:pStyle w:val="13"/>
        <w:spacing w:line="360" w:lineRule="auto"/>
        <w:rPr>
          <w:rFonts w:hint="eastAsia" w:ascii="宋体" w:hAnsi="宋体"/>
          <w:color w:val="auto"/>
          <w:spacing w:val="4"/>
          <w:sz w:val="24"/>
        </w:rPr>
      </w:pPr>
    </w:p>
    <w:p w14:paraId="4DC381E7">
      <w:pPr>
        <w:spacing w:line="360" w:lineRule="auto"/>
        <w:rPr>
          <w:rFonts w:hint="eastAsia" w:ascii="宋体" w:hAnsi="宋体"/>
          <w:color w:val="auto"/>
          <w:spacing w:val="4"/>
          <w:sz w:val="24"/>
        </w:rPr>
      </w:pPr>
    </w:p>
    <w:p w14:paraId="700DA507">
      <w:pPr>
        <w:pStyle w:val="13"/>
        <w:spacing w:line="360" w:lineRule="auto"/>
        <w:rPr>
          <w:rFonts w:hint="eastAsia" w:ascii="宋体" w:hAnsi="宋体"/>
          <w:color w:val="auto"/>
          <w:spacing w:val="4"/>
          <w:sz w:val="24"/>
        </w:rPr>
      </w:pPr>
    </w:p>
    <w:p w14:paraId="790E94D7">
      <w:pPr>
        <w:spacing w:line="360" w:lineRule="auto"/>
        <w:rPr>
          <w:rFonts w:hint="eastAsia" w:ascii="宋体" w:hAnsi="宋体"/>
          <w:color w:val="auto"/>
          <w:spacing w:val="4"/>
          <w:sz w:val="24"/>
        </w:rPr>
      </w:pPr>
    </w:p>
    <w:p w14:paraId="0391F38A">
      <w:pPr>
        <w:spacing w:line="360" w:lineRule="auto"/>
        <w:ind w:firstLine="496" w:firstLineChars="200"/>
        <w:jc w:val="center"/>
        <w:rPr>
          <w:rFonts w:hint="eastAsia" w:ascii="宋体" w:hAnsi="宋体"/>
          <w:spacing w:val="4"/>
          <w:sz w:val="24"/>
        </w:rPr>
      </w:pPr>
      <w:r>
        <w:rPr>
          <w:rFonts w:hint="eastAsia" w:ascii="宋体" w:hAnsi="宋体"/>
          <w:spacing w:val="4"/>
          <w:sz w:val="24"/>
        </w:rPr>
        <w:t>单位名称（盖章）：</w:t>
      </w:r>
    </w:p>
    <w:p w14:paraId="0182B3E0">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14:paraId="4E5B987C">
      <w:pPr>
        <w:pStyle w:val="58"/>
        <w:numPr>
          <w:ilvl w:val="0"/>
          <w:numId w:val="0"/>
        </w:numPr>
        <w:spacing w:line="480" w:lineRule="auto"/>
        <w:ind w:leftChars="200"/>
        <w:jc w:val="center"/>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14:paraId="21D44927">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14:paraId="1D9DEC01">
      <w:pPr>
        <w:spacing w:line="360" w:lineRule="auto"/>
        <w:jc w:val="center"/>
        <w:rPr>
          <w:rFonts w:hint="eastAsia" w:ascii="宋体" w:hAnsi="宋体" w:eastAsia="宋体" w:cs="宋体"/>
          <w:b/>
          <w:bCs/>
          <w:sz w:val="24"/>
        </w:rPr>
      </w:pPr>
    </w:p>
    <w:p w14:paraId="56F622EA">
      <w:pPr>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14:paraId="12F0ADCA">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w:t>
      </w:r>
      <w:r>
        <w:rPr>
          <w:rFonts w:hint="eastAsia" w:ascii="宋体" w:hAnsi="宋体" w:cs="宋体"/>
          <w:sz w:val="24"/>
          <w:lang w:eastAsia="zh-CN"/>
        </w:rPr>
        <w:t>谈判文件</w:t>
      </w:r>
      <w:r>
        <w:rPr>
          <w:rFonts w:hint="eastAsia" w:ascii="宋体" w:hAnsi="宋体" w:eastAsia="宋体" w:cs="宋体"/>
          <w:sz w:val="24"/>
        </w:rPr>
        <w:t>，我们对所投标项目向贵单位特</w:t>
      </w:r>
      <w:r>
        <w:rPr>
          <w:rFonts w:hint="eastAsia" w:ascii="宋体" w:hAnsi="宋体" w:cs="宋体"/>
          <w:sz w:val="24"/>
          <w:lang w:eastAsia="zh-CN"/>
        </w:rPr>
        <w:t>做</w:t>
      </w:r>
      <w:r>
        <w:rPr>
          <w:rFonts w:hint="eastAsia" w:ascii="宋体" w:hAnsi="宋体" w:eastAsia="宋体" w:cs="宋体"/>
          <w:sz w:val="24"/>
        </w:rPr>
        <w:t>如下优惠条件承诺：</w:t>
      </w:r>
    </w:p>
    <w:p w14:paraId="4AD0B4BB">
      <w:pPr>
        <w:spacing w:line="360" w:lineRule="auto"/>
        <w:rPr>
          <w:rFonts w:hint="eastAsia" w:ascii="宋体" w:hAnsi="宋体" w:eastAsia="宋体" w:cs="宋体"/>
          <w:sz w:val="24"/>
        </w:rPr>
      </w:pPr>
      <w:r>
        <w:rPr>
          <w:rFonts w:hint="eastAsia" w:ascii="宋体" w:hAnsi="宋体" w:eastAsia="宋体" w:cs="宋体"/>
          <w:sz w:val="24"/>
        </w:rPr>
        <w:t xml:space="preserve">  （1）…</w:t>
      </w:r>
    </w:p>
    <w:p w14:paraId="4D9895E2">
      <w:pPr>
        <w:spacing w:line="360" w:lineRule="auto"/>
        <w:rPr>
          <w:rFonts w:hint="eastAsia" w:ascii="宋体" w:hAnsi="宋体" w:eastAsia="宋体" w:cs="宋体"/>
          <w:sz w:val="24"/>
        </w:rPr>
      </w:pPr>
      <w:r>
        <w:rPr>
          <w:rFonts w:hint="eastAsia" w:ascii="宋体" w:hAnsi="宋体" w:eastAsia="宋体" w:cs="宋体"/>
          <w:sz w:val="24"/>
        </w:rPr>
        <w:t xml:space="preserve">  （2）…</w:t>
      </w:r>
    </w:p>
    <w:p w14:paraId="42DED880">
      <w:pPr>
        <w:spacing w:line="360" w:lineRule="auto"/>
        <w:rPr>
          <w:rFonts w:hint="eastAsia" w:ascii="宋体" w:hAnsi="宋体" w:eastAsia="宋体" w:cs="宋体"/>
          <w:sz w:val="24"/>
        </w:rPr>
      </w:pPr>
      <w:r>
        <w:rPr>
          <w:rFonts w:hint="eastAsia" w:ascii="宋体" w:hAnsi="宋体" w:eastAsia="宋体" w:cs="宋体"/>
          <w:sz w:val="24"/>
        </w:rPr>
        <w:t xml:space="preserve">  （3）…</w:t>
      </w:r>
    </w:p>
    <w:p w14:paraId="51D4C56F">
      <w:pPr>
        <w:spacing w:line="360" w:lineRule="auto"/>
        <w:rPr>
          <w:rFonts w:hint="eastAsia" w:ascii="宋体" w:hAnsi="宋体" w:eastAsia="宋体" w:cs="宋体"/>
          <w:sz w:val="24"/>
        </w:rPr>
      </w:pPr>
      <w:r>
        <w:rPr>
          <w:rFonts w:hint="eastAsia" w:ascii="宋体" w:hAnsi="宋体" w:eastAsia="宋体" w:cs="宋体"/>
          <w:sz w:val="24"/>
        </w:rPr>
        <w:t xml:space="preserve">  …</w:t>
      </w:r>
    </w:p>
    <w:p w14:paraId="33228696">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14:paraId="05CB9D65">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14:paraId="1E74FD25">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14:paraId="2B863B8E">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14:paraId="3150D7C4">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14:paraId="604B5075">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14:paraId="41FCEF81">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14:paraId="0A3C3BE4">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75485B1E">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359AEA56">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14:paraId="6EAB178E">
      <w:pPr>
        <w:spacing w:line="360" w:lineRule="auto"/>
        <w:rPr>
          <w:rFonts w:hint="eastAsia" w:ascii="宋体" w:hAnsi="宋体" w:eastAsia="宋体" w:cs="宋体"/>
          <w:sz w:val="24"/>
        </w:rPr>
      </w:pPr>
    </w:p>
    <w:p w14:paraId="671AC303">
      <w:pPr>
        <w:spacing w:line="360" w:lineRule="auto"/>
        <w:rPr>
          <w:rFonts w:hint="eastAsia" w:ascii="宋体" w:hAnsi="宋体" w:eastAsia="宋体" w:cs="宋体"/>
          <w:b/>
          <w:bCs/>
          <w:sz w:val="24"/>
        </w:rPr>
      </w:pPr>
    </w:p>
    <w:p w14:paraId="424F9F68">
      <w:pPr>
        <w:spacing w:line="360" w:lineRule="auto"/>
        <w:rPr>
          <w:rFonts w:hint="eastAsia" w:ascii="宋体" w:hAnsi="宋体" w:eastAsia="宋体" w:cs="宋体"/>
          <w:b/>
          <w:bCs/>
          <w:sz w:val="24"/>
        </w:rPr>
      </w:pPr>
    </w:p>
    <w:p w14:paraId="312836C8">
      <w:pPr>
        <w:spacing w:line="360" w:lineRule="auto"/>
        <w:rPr>
          <w:rFonts w:hint="eastAsia" w:ascii="宋体" w:hAnsi="宋体" w:eastAsia="宋体" w:cs="宋体"/>
          <w:b/>
          <w:bCs/>
          <w:sz w:val="24"/>
        </w:rPr>
      </w:pPr>
    </w:p>
    <w:p w14:paraId="3A9B17CA">
      <w:pPr>
        <w:spacing w:line="360" w:lineRule="auto"/>
        <w:rPr>
          <w:rFonts w:hint="eastAsia" w:ascii="宋体" w:hAnsi="宋体" w:eastAsia="宋体" w:cs="宋体"/>
          <w:b/>
          <w:bCs/>
          <w:sz w:val="24"/>
        </w:rPr>
      </w:pPr>
    </w:p>
    <w:p w14:paraId="566FADF2">
      <w:pPr>
        <w:spacing w:line="360" w:lineRule="auto"/>
        <w:rPr>
          <w:rFonts w:hint="eastAsia" w:ascii="宋体" w:hAnsi="宋体" w:eastAsia="宋体" w:cs="宋体"/>
          <w:b/>
          <w:bCs/>
          <w:sz w:val="24"/>
        </w:rPr>
      </w:pPr>
    </w:p>
    <w:p w14:paraId="7A79B8BA">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14:paraId="36DE9855">
      <w:pPr>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14:paraId="671C5ED8">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w:t>
      </w:r>
      <w:r>
        <w:rPr>
          <w:rFonts w:hint="eastAsia" w:ascii="宋体" w:hAnsi="宋体" w:cs="宋体"/>
          <w:sz w:val="24"/>
          <w:lang w:eastAsia="zh-CN"/>
        </w:rPr>
        <w:t>谈判文件</w:t>
      </w:r>
      <w:r>
        <w:rPr>
          <w:rFonts w:hint="eastAsia" w:ascii="宋体" w:hAnsi="宋体" w:eastAsia="宋体" w:cs="宋体"/>
          <w:sz w:val="24"/>
        </w:rPr>
        <w:t>，我们对所投标项目向贵单位特</w:t>
      </w:r>
      <w:r>
        <w:rPr>
          <w:rFonts w:hint="eastAsia" w:ascii="宋体" w:hAnsi="宋体" w:cs="宋体"/>
          <w:sz w:val="24"/>
          <w:lang w:eastAsia="zh-CN"/>
        </w:rPr>
        <w:t>做</w:t>
      </w:r>
      <w:r>
        <w:rPr>
          <w:rFonts w:hint="eastAsia" w:ascii="宋体" w:hAnsi="宋体" w:eastAsia="宋体" w:cs="宋体"/>
          <w:sz w:val="24"/>
        </w:rPr>
        <w:t>如下培训计划承诺：</w:t>
      </w:r>
    </w:p>
    <w:p w14:paraId="07BE8AA6">
      <w:pPr>
        <w:spacing w:line="360" w:lineRule="auto"/>
        <w:rPr>
          <w:rFonts w:hint="eastAsia" w:ascii="宋体" w:hAnsi="宋体" w:eastAsia="宋体" w:cs="宋体"/>
          <w:sz w:val="24"/>
        </w:rPr>
      </w:pPr>
      <w:r>
        <w:rPr>
          <w:rFonts w:hint="eastAsia" w:ascii="宋体" w:hAnsi="宋体" w:eastAsia="宋体" w:cs="宋体"/>
          <w:sz w:val="24"/>
        </w:rPr>
        <w:t xml:space="preserve">   （1）…</w:t>
      </w:r>
    </w:p>
    <w:p w14:paraId="272D1F0A">
      <w:pPr>
        <w:spacing w:line="360" w:lineRule="auto"/>
        <w:rPr>
          <w:rFonts w:hint="eastAsia" w:ascii="宋体" w:hAnsi="宋体" w:eastAsia="宋体" w:cs="宋体"/>
          <w:sz w:val="24"/>
        </w:rPr>
      </w:pPr>
      <w:r>
        <w:rPr>
          <w:rFonts w:hint="eastAsia" w:ascii="宋体" w:hAnsi="宋体" w:eastAsia="宋体" w:cs="宋体"/>
          <w:sz w:val="24"/>
        </w:rPr>
        <w:t xml:space="preserve">   （2）…</w:t>
      </w:r>
    </w:p>
    <w:p w14:paraId="67CAD71F">
      <w:pPr>
        <w:spacing w:line="360" w:lineRule="auto"/>
        <w:rPr>
          <w:rFonts w:hint="eastAsia" w:ascii="宋体" w:hAnsi="宋体" w:eastAsia="宋体" w:cs="宋体"/>
          <w:sz w:val="24"/>
        </w:rPr>
      </w:pPr>
      <w:r>
        <w:rPr>
          <w:rFonts w:hint="eastAsia" w:ascii="宋体" w:hAnsi="宋体" w:eastAsia="宋体" w:cs="宋体"/>
          <w:sz w:val="24"/>
        </w:rPr>
        <w:t xml:space="preserve">   （3）…</w:t>
      </w:r>
    </w:p>
    <w:p w14:paraId="085F3ABB">
      <w:pPr>
        <w:spacing w:line="360" w:lineRule="auto"/>
        <w:ind w:firstLine="720"/>
        <w:rPr>
          <w:rFonts w:hint="eastAsia" w:ascii="宋体" w:hAnsi="宋体" w:eastAsia="宋体" w:cs="宋体"/>
          <w:sz w:val="24"/>
        </w:rPr>
      </w:pPr>
      <w:r>
        <w:rPr>
          <w:rFonts w:hint="eastAsia" w:ascii="宋体" w:hAnsi="宋体" w:eastAsia="宋体" w:cs="宋体"/>
          <w:sz w:val="24"/>
        </w:rPr>
        <w:t>…</w:t>
      </w:r>
    </w:p>
    <w:p w14:paraId="038AC0F9">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14:paraId="5DF86BD9">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14:paraId="7C9156B5">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14:paraId="6F5F25D2">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14:paraId="1AEEBB8C">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14:paraId="4DAC6693">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14:paraId="5543D698">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14:paraId="3CF7D198">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579DE48A">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259685F2">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14:paraId="003240AC">
      <w:pPr>
        <w:spacing w:line="360" w:lineRule="auto"/>
        <w:rPr>
          <w:rFonts w:hint="eastAsia" w:ascii="宋体" w:hAnsi="宋体" w:eastAsia="宋体" w:cs="宋体"/>
          <w:sz w:val="24"/>
        </w:rPr>
      </w:pPr>
    </w:p>
    <w:p w14:paraId="1A4A951A">
      <w:pPr>
        <w:spacing w:line="360" w:lineRule="auto"/>
        <w:rPr>
          <w:rFonts w:hint="eastAsia" w:ascii="宋体" w:hAnsi="宋体" w:eastAsia="宋体" w:cs="宋体"/>
          <w:sz w:val="24"/>
        </w:rPr>
      </w:pPr>
    </w:p>
    <w:p w14:paraId="71516D3D">
      <w:pPr>
        <w:spacing w:line="360" w:lineRule="auto"/>
        <w:rPr>
          <w:rFonts w:hint="eastAsia" w:ascii="宋体" w:hAnsi="宋体" w:eastAsia="宋体" w:cs="宋体"/>
          <w:sz w:val="24"/>
        </w:rPr>
      </w:pPr>
    </w:p>
    <w:p w14:paraId="3449AC6C">
      <w:pPr>
        <w:spacing w:line="360" w:lineRule="auto"/>
        <w:jc w:val="center"/>
        <w:rPr>
          <w:rFonts w:hint="eastAsia" w:ascii="宋体" w:hAnsi="宋体" w:eastAsia="宋体" w:cs="宋体"/>
          <w:b/>
          <w:bCs/>
          <w:sz w:val="24"/>
        </w:rPr>
      </w:pPr>
    </w:p>
    <w:p w14:paraId="4ACBDD73">
      <w:pPr>
        <w:spacing w:line="360" w:lineRule="auto"/>
        <w:jc w:val="center"/>
        <w:rPr>
          <w:rFonts w:hint="eastAsia" w:ascii="宋体" w:hAnsi="宋体" w:eastAsia="宋体" w:cs="宋体"/>
          <w:b/>
          <w:bCs/>
          <w:sz w:val="24"/>
        </w:rPr>
      </w:pPr>
    </w:p>
    <w:p w14:paraId="1DB66204">
      <w:pPr>
        <w:spacing w:line="360" w:lineRule="auto"/>
        <w:jc w:val="center"/>
        <w:rPr>
          <w:rFonts w:hint="eastAsia" w:ascii="宋体" w:hAnsi="宋体" w:eastAsia="宋体" w:cs="宋体"/>
          <w:b/>
          <w:bCs/>
          <w:sz w:val="24"/>
        </w:rPr>
      </w:pPr>
    </w:p>
    <w:p w14:paraId="36F14A83">
      <w:pPr>
        <w:spacing w:line="360" w:lineRule="auto"/>
        <w:jc w:val="center"/>
        <w:rPr>
          <w:rFonts w:hint="eastAsia" w:ascii="宋体" w:hAnsi="宋体" w:eastAsia="宋体" w:cs="宋体"/>
          <w:b/>
          <w:bCs/>
          <w:sz w:val="24"/>
        </w:rPr>
      </w:pPr>
    </w:p>
    <w:p w14:paraId="20EED220">
      <w:pPr>
        <w:spacing w:afterLines="50" w:line="360" w:lineRule="auto"/>
        <w:ind w:firstLine="482" w:firstLineChars="200"/>
        <w:jc w:val="center"/>
        <w:outlineLvl w:val="9"/>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w:t>
      </w:r>
    </w:p>
    <w:p w14:paraId="50E6C29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致：陕西德信招标有限公司</w:t>
      </w:r>
    </w:p>
    <w:p w14:paraId="4FAC7195">
      <w:pPr>
        <w:spacing w:line="360" w:lineRule="auto"/>
        <w:ind w:firstLine="480" w:firstLineChars="200"/>
        <w:rPr>
          <w:rFonts w:hint="eastAsia" w:ascii="宋体" w:hAnsi="宋体" w:eastAsia="宋体" w:cs="宋体"/>
          <w:sz w:val="24"/>
        </w:rPr>
      </w:pPr>
      <w:r>
        <w:rPr>
          <w:rFonts w:hint="eastAsia" w:ascii="宋体" w:hAnsi="宋体" w:eastAsia="宋体" w:cs="宋体"/>
          <w:sz w:val="24"/>
        </w:rPr>
        <w:t>经仔细阅读你们的</w:t>
      </w:r>
      <w:r>
        <w:rPr>
          <w:rFonts w:hint="eastAsia" w:ascii="宋体" w:hAnsi="宋体" w:cs="宋体"/>
          <w:sz w:val="24"/>
          <w:lang w:eastAsia="zh-CN"/>
        </w:rPr>
        <w:t>谈判文件</w:t>
      </w:r>
      <w:r>
        <w:rPr>
          <w:rFonts w:hint="eastAsia" w:ascii="宋体" w:hAnsi="宋体" w:eastAsia="宋体" w:cs="宋体"/>
          <w:sz w:val="24"/>
        </w:rPr>
        <w:t>，我们同意</w:t>
      </w:r>
      <w:r>
        <w:rPr>
          <w:rFonts w:hint="eastAsia" w:ascii="宋体" w:hAnsi="宋体" w:cs="宋体"/>
          <w:sz w:val="24"/>
          <w:lang w:eastAsia="zh-CN"/>
        </w:rPr>
        <w:t>谈判文件</w:t>
      </w:r>
      <w:r>
        <w:rPr>
          <w:rFonts w:hint="eastAsia" w:ascii="宋体" w:hAnsi="宋体" w:eastAsia="宋体" w:cs="宋体"/>
          <w:sz w:val="24"/>
        </w:rPr>
        <w:t>中有关售后服务方案的要求，对所投标项目向贵单位</w:t>
      </w:r>
      <w:r>
        <w:rPr>
          <w:rFonts w:hint="eastAsia" w:ascii="宋体" w:hAnsi="宋体" w:cs="宋体"/>
          <w:sz w:val="24"/>
          <w:lang w:eastAsia="zh-CN"/>
        </w:rPr>
        <w:t>特作</w:t>
      </w:r>
      <w:r>
        <w:rPr>
          <w:rFonts w:hint="eastAsia" w:ascii="宋体" w:hAnsi="宋体" w:eastAsia="宋体" w:cs="宋体"/>
          <w:sz w:val="24"/>
        </w:rPr>
        <w:t>如下</w:t>
      </w:r>
      <w:r>
        <w:rPr>
          <w:rFonts w:hint="eastAsia" w:ascii="宋体" w:hAnsi="宋体" w:eastAsia="宋体" w:cs="宋体"/>
          <w:sz w:val="24"/>
          <w:lang w:eastAsia="zh-CN"/>
        </w:rPr>
        <w:t>售后服务方案</w:t>
      </w:r>
      <w:r>
        <w:rPr>
          <w:rFonts w:hint="eastAsia" w:ascii="宋体" w:hAnsi="宋体" w:eastAsia="宋体" w:cs="宋体"/>
          <w:sz w:val="24"/>
        </w:rPr>
        <w:t>：</w:t>
      </w:r>
    </w:p>
    <w:p w14:paraId="6AF1294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p>
    <w:p w14:paraId="264EDBCF">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p>
    <w:p w14:paraId="76AD83BA">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p>
    <w:p w14:paraId="36E10655">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6DEB7D2E">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特此承诺！</w:t>
      </w:r>
    </w:p>
    <w:p w14:paraId="655B158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授权代表签字：</w:t>
      </w:r>
      <w:r>
        <w:rPr>
          <w:rFonts w:hint="eastAsia" w:ascii="宋体" w:hAnsi="宋体" w:eastAsia="宋体" w:cs="宋体"/>
          <w:sz w:val="24"/>
          <w:u w:val="single"/>
        </w:rPr>
        <w:t xml:space="preserve">                              </w:t>
      </w:r>
    </w:p>
    <w:p w14:paraId="0E3A83A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14:paraId="189D4CB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承诺方名称：</w:t>
      </w:r>
      <w:r>
        <w:rPr>
          <w:rFonts w:hint="eastAsia" w:ascii="宋体" w:hAnsi="宋体" w:eastAsia="宋体" w:cs="宋体"/>
          <w:sz w:val="24"/>
          <w:u w:val="single"/>
        </w:rPr>
        <w:t xml:space="preserve">                                      </w:t>
      </w:r>
    </w:p>
    <w:p w14:paraId="5854AD8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承诺方印章：</w:t>
      </w:r>
      <w:r>
        <w:rPr>
          <w:rFonts w:hint="eastAsia" w:ascii="宋体" w:hAnsi="宋体" w:eastAsia="宋体" w:cs="宋体"/>
          <w:sz w:val="24"/>
          <w:u w:val="single"/>
        </w:rPr>
        <w:t xml:space="preserve">                                      </w:t>
      </w:r>
    </w:p>
    <w:p w14:paraId="0DDBD3F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75E90356">
      <w:pPr>
        <w:spacing w:line="360" w:lineRule="auto"/>
        <w:ind w:firstLine="480" w:firstLineChars="200"/>
        <w:rPr>
          <w:rFonts w:hint="eastAsia" w:ascii="宋体" w:hAnsi="宋体" w:eastAsia="宋体" w:cs="宋体"/>
          <w:sz w:val="24"/>
        </w:rPr>
      </w:pPr>
      <w:r>
        <w:rPr>
          <w:rFonts w:hint="eastAsia" w:ascii="宋体" w:hAnsi="宋体" w:eastAsia="宋体" w:cs="宋体"/>
          <w:sz w:val="24"/>
        </w:rPr>
        <w:t>邮编：</w:t>
      </w:r>
      <w:r>
        <w:rPr>
          <w:rFonts w:hint="eastAsia" w:ascii="宋体" w:hAnsi="宋体" w:eastAsia="宋体" w:cs="宋体"/>
          <w:sz w:val="24"/>
          <w:u w:val="single"/>
        </w:rPr>
        <w:t xml:space="preserve">                                            </w:t>
      </w:r>
    </w:p>
    <w:p w14:paraId="0185A90C">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14:paraId="29DDDF34">
      <w:pPr>
        <w:spacing w:line="360" w:lineRule="auto"/>
        <w:ind w:firstLine="480" w:firstLineChars="200"/>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p>
    <w:p w14:paraId="2463738A">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日期：  年   月   日</w:t>
      </w:r>
    </w:p>
    <w:p w14:paraId="4AC12E45">
      <w:pPr>
        <w:spacing w:line="360" w:lineRule="auto"/>
        <w:jc w:val="center"/>
        <w:rPr>
          <w:rFonts w:hint="eastAsia" w:ascii="宋体" w:hAnsi="宋体" w:eastAsia="宋体" w:cs="宋体"/>
          <w:sz w:val="24"/>
        </w:rPr>
      </w:pPr>
    </w:p>
    <w:p w14:paraId="3B948C6B">
      <w:pPr>
        <w:rPr>
          <w:rFonts w:hint="eastAsia" w:ascii="宋体" w:hAnsi="宋体" w:eastAsia="宋体" w:cs="宋体"/>
          <w:b/>
          <w:sz w:val="28"/>
          <w:szCs w:val="28"/>
        </w:rPr>
      </w:pPr>
      <w:r>
        <w:rPr>
          <w:rFonts w:hint="eastAsia" w:ascii="宋体" w:hAnsi="宋体" w:eastAsia="宋体" w:cs="宋体"/>
          <w:b/>
          <w:sz w:val="28"/>
          <w:szCs w:val="28"/>
        </w:rPr>
        <w:br w:type="page"/>
      </w:r>
    </w:p>
    <w:p w14:paraId="69982322">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14:paraId="1DC38BFC">
      <w:pPr>
        <w:spacing w:line="360" w:lineRule="auto"/>
        <w:jc w:val="center"/>
        <w:rPr>
          <w:rFonts w:hint="eastAsia" w:ascii="宋体" w:hAnsi="宋体" w:eastAsia="宋体" w:cs="宋体"/>
          <w:b/>
          <w:bCs/>
          <w:sz w:val="10"/>
          <w:szCs w:val="10"/>
          <w:highlight w:val="none"/>
        </w:rPr>
      </w:pPr>
      <w:r>
        <w:rPr>
          <w:rFonts w:hint="eastAsia" w:ascii="宋体" w:hAnsi="宋体" w:eastAsia="宋体" w:cs="宋体"/>
          <w:color w:val="000000"/>
          <w:sz w:val="24"/>
          <w:szCs w:val="24"/>
          <w:highlight w:val="none"/>
          <w:lang w:val="zh-CN" w:eastAsia="zh-CN"/>
        </w:rPr>
        <w:t>提供所</w:t>
      </w:r>
      <w:r>
        <w:rPr>
          <w:rFonts w:hint="eastAsia" w:ascii="宋体" w:hAnsi="宋体" w:cs="宋体"/>
          <w:color w:val="000000"/>
          <w:sz w:val="24"/>
          <w:szCs w:val="24"/>
          <w:highlight w:val="none"/>
          <w:lang w:val="en-US" w:eastAsia="zh-CN"/>
        </w:rPr>
        <w:t>投核心</w:t>
      </w:r>
      <w:r>
        <w:rPr>
          <w:rFonts w:hint="eastAsia" w:ascii="宋体" w:hAnsi="宋体" w:eastAsia="宋体" w:cs="宋体"/>
          <w:color w:val="000000"/>
          <w:sz w:val="24"/>
          <w:szCs w:val="24"/>
          <w:highlight w:val="none"/>
          <w:lang w:val="zh-CN" w:eastAsia="zh-CN"/>
        </w:rPr>
        <w:t>产品20</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lang w:val="zh-CN" w:eastAsia="zh-CN"/>
        </w:rPr>
        <w:t>年</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zh-CN" w:eastAsia="zh-CN"/>
        </w:rPr>
        <w:t>月1日至今</w:t>
      </w:r>
      <w:r>
        <w:rPr>
          <w:rFonts w:hint="eastAsia" w:ascii="宋体" w:hAnsi="宋体" w:cs="宋体"/>
          <w:color w:val="000000"/>
          <w:sz w:val="24"/>
          <w:szCs w:val="24"/>
          <w:highlight w:val="none"/>
          <w:lang w:val="en-US" w:eastAsia="zh-CN"/>
        </w:rPr>
        <w:t>同类</w:t>
      </w:r>
      <w:r>
        <w:rPr>
          <w:rFonts w:hint="eastAsia" w:ascii="宋体" w:hAnsi="宋体" w:eastAsia="宋体" w:cs="宋体"/>
          <w:color w:val="000000"/>
          <w:sz w:val="24"/>
          <w:szCs w:val="24"/>
          <w:highlight w:val="none"/>
          <w:lang w:val="zh-CN" w:eastAsia="zh-CN"/>
        </w:rPr>
        <w:t>项目的业绩</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4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noWrap w:val="0"/>
            <w:vAlign w:val="center"/>
          </w:tcPr>
          <w:p w14:paraId="784C8F5B">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noWrap w:val="0"/>
            <w:vAlign w:val="center"/>
          </w:tcPr>
          <w:p w14:paraId="718D9881">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noWrap w:val="0"/>
            <w:vAlign w:val="center"/>
          </w:tcPr>
          <w:p w14:paraId="7B929544">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noWrap w:val="0"/>
            <w:vAlign w:val="center"/>
          </w:tcPr>
          <w:p w14:paraId="2CAA5101">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noWrap w:val="0"/>
            <w:vAlign w:val="center"/>
          </w:tcPr>
          <w:p w14:paraId="01D30C0E">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14:paraId="14B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A3F0949">
            <w:pPr>
              <w:spacing w:line="360" w:lineRule="auto"/>
              <w:jc w:val="center"/>
              <w:rPr>
                <w:rFonts w:hint="eastAsia" w:ascii="宋体" w:hAnsi="宋体" w:eastAsia="宋体" w:cs="宋体"/>
                <w:sz w:val="24"/>
              </w:rPr>
            </w:pPr>
          </w:p>
        </w:tc>
        <w:tc>
          <w:tcPr>
            <w:tcW w:w="1908" w:type="dxa"/>
            <w:noWrap w:val="0"/>
            <w:vAlign w:val="top"/>
          </w:tcPr>
          <w:p w14:paraId="0441BB3B">
            <w:pPr>
              <w:spacing w:line="360" w:lineRule="auto"/>
              <w:jc w:val="center"/>
              <w:rPr>
                <w:rFonts w:hint="eastAsia" w:ascii="宋体" w:hAnsi="宋体" w:eastAsia="宋体" w:cs="宋体"/>
                <w:sz w:val="24"/>
              </w:rPr>
            </w:pPr>
          </w:p>
        </w:tc>
        <w:tc>
          <w:tcPr>
            <w:tcW w:w="2332" w:type="dxa"/>
            <w:noWrap w:val="0"/>
            <w:vAlign w:val="top"/>
          </w:tcPr>
          <w:p w14:paraId="4C424164">
            <w:pPr>
              <w:spacing w:line="360" w:lineRule="auto"/>
              <w:jc w:val="center"/>
              <w:rPr>
                <w:rFonts w:hint="eastAsia" w:ascii="宋体" w:hAnsi="宋体" w:eastAsia="宋体" w:cs="宋体"/>
                <w:sz w:val="24"/>
              </w:rPr>
            </w:pPr>
          </w:p>
        </w:tc>
        <w:tc>
          <w:tcPr>
            <w:tcW w:w="1696" w:type="dxa"/>
            <w:noWrap w:val="0"/>
            <w:vAlign w:val="top"/>
          </w:tcPr>
          <w:p w14:paraId="256AA02F">
            <w:pPr>
              <w:spacing w:line="360" w:lineRule="auto"/>
              <w:jc w:val="center"/>
              <w:rPr>
                <w:rFonts w:hint="eastAsia" w:ascii="宋体" w:hAnsi="宋体" w:eastAsia="宋体" w:cs="宋体"/>
                <w:sz w:val="24"/>
              </w:rPr>
            </w:pPr>
          </w:p>
        </w:tc>
        <w:tc>
          <w:tcPr>
            <w:tcW w:w="1430" w:type="dxa"/>
            <w:noWrap w:val="0"/>
            <w:vAlign w:val="top"/>
          </w:tcPr>
          <w:p w14:paraId="0BEB0AC2">
            <w:pPr>
              <w:spacing w:line="360" w:lineRule="auto"/>
              <w:jc w:val="center"/>
              <w:rPr>
                <w:rFonts w:hint="eastAsia" w:ascii="宋体" w:hAnsi="宋体" w:eastAsia="宋体" w:cs="宋体"/>
                <w:sz w:val="24"/>
              </w:rPr>
            </w:pPr>
          </w:p>
        </w:tc>
      </w:tr>
      <w:tr w14:paraId="177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61AA8E29">
            <w:pPr>
              <w:spacing w:line="360" w:lineRule="auto"/>
              <w:jc w:val="center"/>
              <w:rPr>
                <w:rFonts w:hint="eastAsia" w:ascii="宋体" w:hAnsi="宋体" w:eastAsia="宋体" w:cs="宋体"/>
                <w:sz w:val="24"/>
              </w:rPr>
            </w:pPr>
          </w:p>
        </w:tc>
        <w:tc>
          <w:tcPr>
            <w:tcW w:w="1908" w:type="dxa"/>
            <w:noWrap w:val="0"/>
            <w:vAlign w:val="top"/>
          </w:tcPr>
          <w:p w14:paraId="7C2663A5">
            <w:pPr>
              <w:spacing w:line="360" w:lineRule="auto"/>
              <w:jc w:val="center"/>
              <w:rPr>
                <w:rFonts w:hint="eastAsia" w:ascii="宋体" w:hAnsi="宋体" w:eastAsia="宋体" w:cs="宋体"/>
                <w:sz w:val="24"/>
              </w:rPr>
            </w:pPr>
          </w:p>
        </w:tc>
        <w:tc>
          <w:tcPr>
            <w:tcW w:w="2332" w:type="dxa"/>
            <w:noWrap w:val="0"/>
            <w:vAlign w:val="top"/>
          </w:tcPr>
          <w:p w14:paraId="4557358C">
            <w:pPr>
              <w:spacing w:line="360" w:lineRule="auto"/>
              <w:jc w:val="center"/>
              <w:rPr>
                <w:rFonts w:hint="eastAsia" w:ascii="宋体" w:hAnsi="宋体" w:eastAsia="宋体" w:cs="宋体"/>
                <w:sz w:val="24"/>
              </w:rPr>
            </w:pPr>
          </w:p>
        </w:tc>
        <w:tc>
          <w:tcPr>
            <w:tcW w:w="1696" w:type="dxa"/>
            <w:noWrap w:val="0"/>
            <w:vAlign w:val="top"/>
          </w:tcPr>
          <w:p w14:paraId="2D7F1678">
            <w:pPr>
              <w:spacing w:line="360" w:lineRule="auto"/>
              <w:jc w:val="center"/>
              <w:rPr>
                <w:rFonts w:hint="eastAsia" w:ascii="宋体" w:hAnsi="宋体" w:eastAsia="宋体" w:cs="宋体"/>
                <w:sz w:val="24"/>
              </w:rPr>
            </w:pPr>
          </w:p>
        </w:tc>
        <w:tc>
          <w:tcPr>
            <w:tcW w:w="1430" w:type="dxa"/>
            <w:noWrap w:val="0"/>
            <w:vAlign w:val="top"/>
          </w:tcPr>
          <w:p w14:paraId="71E6C941">
            <w:pPr>
              <w:spacing w:line="360" w:lineRule="auto"/>
              <w:jc w:val="center"/>
              <w:rPr>
                <w:rFonts w:hint="eastAsia" w:ascii="宋体" w:hAnsi="宋体" w:eastAsia="宋体" w:cs="宋体"/>
                <w:sz w:val="24"/>
              </w:rPr>
            </w:pPr>
          </w:p>
        </w:tc>
      </w:tr>
      <w:tr w14:paraId="3FE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F90A771">
            <w:pPr>
              <w:spacing w:line="360" w:lineRule="auto"/>
              <w:jc w:val="center"/>
              <w:rPr>
                <w:rFonts w:hint="eastAsia" w:ascii="宋体" w:hAnsi="宋体" w:eastAsia="宋体" w:cs="宋体"/>
                <w:sz w:val="24"/>
              </w:rPr>
            </w:pPr>
          </w:p>
        </w:tc>
        <w:tc>
          <w:tcPr>
            <w:tcW w:w="1908" w:type="dxa"/>
            <w:noWrap w:val="0"/>
            <w:vAlign w:val="top"/>
          </w:tcPr>
          <w:p w14:paraId="7A4DEE92">
            <w:pPr>
              <w:spacing w:line="360" w:lineRule="auto"/>
              <w:jc w:val="center"/>
              <w:rPr>
                <w:rFonts w:hint="eastAsia" w:ascii="宋体" w:hAnsi="宋体" w:eastAsia="宋体" w:cs="宋体"/>
                <w:sz w:val="24"/>
              </w:rPr>
            </w:pPr>
          </w:p>
        </w:tc>
        <w:tc>
          <w:tcPr>
            <w:tcW w:w="2332" w:type="dxa"/>
            <w:noWrap w:val="0"/>
            <w:vAlign w:val="top"/>
          </w:tcPr>
          <w:p w14:paraId="6D9EB293">
            <w:pPr>
              <w:spacing w:line="360" w:lineRule="auto"/>
              <w:jc w:val="center"/>
              <w:rPr>
                <w:rFonts w:hint="eastAsia" w:ascii="宋体" w:hAnsi="宋体" w:eastAsia="宋体" w:cs="宋体"/>
                <w:sz w:val="24"/>
              </w:rPr>
            </w:pPr>
          </w:p>
        </w:tc>
        <w:tc>
          <w:tcPr>
            <w:tcW w:w="1696" w:type="dxa"/>
            <w:noWrap w:val="0"/>
            <w:vAlign w:val="top"/>
          </w:tcPr>
          <w:p w14:paraId="2077D04F">
            <w:pPr>
              <w:spacing w:line="360" w:lineRule="auto"/>
              <w:jc w:val="center"/>
              <w:rPr>
                <w:rFonts w:hint="eastAsia" w:ascii="宋体" w:hAnsi="宋体" w:eastAsia="宋体" w:cs="宋体"/>
                <w:sz w:val="24"/>
              </w:rPr>
            </w:pPr>
          </w:p>
        </w:tc>
        <w:tc>
          <w:tcPr>
            <w:tcW w:w="1430" w:type="dxa"/>
            <w:noWrap w:val="0"/>
            <w:vAlign w:val="top"/>
          </w:tcPr>
          <w:p w14:paraId="11CA211A">
            <w:pPr>
              <w:spacing w:line="360" w:lineRule="auto"/>
              <w:jc w:val="center"/>
              <w:rPr>
                <w:rFonts w:hint="eastAsia" w:ascii="宋体" w:hAnsi="宋体" w:eastAsia="宋体" w:cs="宋体"/>
                <w:sz w:val="24"/>
              </w:rPr>
            </w:pPr>
          </w:p>
        </w:tc>
      </w:tr>
      <w:tr w14:paraId="1E1B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CD0CC8C">
            <w:pPr>
              <w:spacing w:line="360" w:lineRule="auto"/>
              <w:jc w:val="center"/>
              <w:rPr>
                <w:rFonts w:hint="eastAsia" w:ascii="宋体" w:hAnsi="宋体" w:eastAsia="宋体" w:cs="宋体"/>
                <w:sz w:val="24"/>
              </w:rPr>
            </w:pPr>
          </w:p>
        </w:tc>
        <w:tc>
          <w:tcPr>
            <w:tcW w:w="1908" w:type="dxa"/>
            <w:noWrap w:val="0"/>
            <w:vAlign w:val="top"/>
          </w:tcPr>
          <w:p w14:paraId="56FAF3A9">
            <w:pPr>
              <w:spacing w:line="360" w:lineRule="auto"/>
              <w:jc w:val="center"/>
              <w:rPr>
                <w:rFonts w:hint="eastAsia" w:ascii="宋体" w:hAnsi="宋体" w:eastAsia="宋体" w:cs="宋体"/>
                <w:sz w:val="24"/>
              </w:rPr>
            </w:pPr>
          </w:p>
        </w:tc>
        <w:tc>
          <w:tcPr>
            <w:tcW w:w="2332" w:type="dxa"/>
            <w:noWrap w:val="0"/>
            <w:vAlign w:val="top"/>
          </w:tcPr>
          <w:p w14:paraId="01D090F6">
            <w:pPr>
              <w:spacing w:line="360" w:lineRule="auto"/>
              <w:jc w:val="center"/>
              <w:rPr>
                <w:rFonts w:hint="eastAsia" w:ascii="宋体" w:hAnsi="宋体" w:eastAsia="宋体" w:cs="宋体"/>
                <w:sz w:val="24"/>
              </w:rPr>
            </w:pPr>
          </w:p>
        </w:tc>
        <w:tc>
          <w:tcPr>
            <w:tcW w:w="1696" w:type="dxa"/>
            <w:noWrap w:val="0"/>
            <w:vAlign w:val="top"/>
          </w:tcPr>
          <w:p w14:paraId="25B07C9C">
            <w:pPr>
              <w:spacing w:line="360" w:lineRule="auto"/>
              <w:jc w:val="center"/>
              <w:rPr>
                <w:rFonts w:hint="eastAsia" w:ascii="宋体" w:hAnsi="宋体" w:eastAsia="宋体" w:cs="宋体"/>
                <w:sz w:val="24"/>
              </w:rPr>
            </w:pPr>
          </w:p>
        </w:tc>
        <w:tc>
          <w:tcPr>
            <w:tcW w:w="1430" w:type="dxa"/>
            <w:noWrap w:val="0"/>
            <w:vAlign w:val="top"/>
          </w:tcPr>
          <w:p w14:paraId="08445E39">
            <w:pPr>
              <w:spacing w:line="360" w:lineRule="auto"/>
              <w:jc w:val="center"/>
              <w:rPr>
                <w:rFonts w:hint="eastAsia" w:ascii="宋体" w:hAnsi="宋体" w:eastAsia="宋体" w:cs="宋体"/>
                <w:sz w:val="24"/>
              </w:rPr>
            </w:pPr>
          </w:p>
        </w:tc>
      </w:tr>
      <w:tr w14:paraId="4D7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390C011">
            <w:pPr>
              <w:spacing w:line="360" w:lineRule="auto"/>
              <w:jc w:val="center"/>
              <w:rPr>
                <w:rFonts w:hint="eastAsia" w:ascii="宋体" w:hAnsi="宋体" w:eastAsia="宋体" w:cs="宋体"/>
                <w:sz w:val="24"/>
              </w:rPr>
            </w:pPr>
          </w:p>
        </w:tc>
        <w:tc>
          <w:tcPr>
            <w:tcW w:w="1908" w:type="dxa"/>
            <w:noWrap w:val="0"/>
            <w:vAlign w:val="top"/>
          </w:tcPr>
          <w:p w14:paraId="36948EA5">
            <w:pPr>
              <w:spacing w:line="360" w:lineRule="auto"/>
              <w:jc w:val="center"/>
              <w:rPr>
                <w:rFonts w:hint="eastAsia" w:ascii="宋体" w:hAnsi="宋体" w:eastAsia="宋体" w:cs="宋体"/>
                <w:sz w:val="24"/>
              </w:rPr>
            </w:pPr>
          </w:p>
        </w:tc>
        <w:tc>
          <w:tcPr>
            <w:tcW w:w="2332" w:type="dxa"/>
            <w:noWrap w:val="0"/>
            <w:vAlign w:val="top"/>
          </w:tcPr>
          <w:p w14:paraId="257C88ED">
            <w:pPr>
              <w:spacing w:line="360" w:lineRule="auto"/>
              <w:jc w:val="center"/>
              <w:rPr>
                <w:rFonts w:hint="eastAsia" w:ascii="宋体" w:hAnsi="宋体" w:eastAsia="宋体" w:cs="宋体"/>
                <w:sz w:val="24"/>
              </w:rPr>
            </w:pPr>
          </w:p>
        </w:tc>
        <w:tc>
          <w:tcPr>
            <w:tcW w:w="1696" w:type="dxa"/>
            <w:noWrap w:val="0"/>
            <w:vAlign w:val="top"/>
          </w:tcPr>
          <w:p w14:paraId="3828343A">
            <w:pPr>
              <w:spacing w:line="360" w:lineRule="auto"/>
              <w:jc w:val="center"/>
              <w:rPr>
                <w:rFonts w:hint="eastAsia" w:ascii="宋体" w:hAnsi="宋体" w:eastAsia="宋体" w:cs="宋体"/>
                <w:sz w:val="24"/>
              </w:rPr>
            </w:pPr>
          </w:p>
        </w:tc>
        <w:tc>
          <w:tcPr>
            <w:tcW w:w="1430" w:type="dxa"/>
            <w:noWrap w:val="0"/>
            <w:vAlign w:val="top"/>
          </w:tcPr>
          <w:p w14:paraId="20C8E8FD">
            <w:pPr>
              <w:spacing w:line="360" w:lineRule="auto"/>
              <w:jc w:val="center"/>
              <w:rPr>
                <w:rFonts w:hint="eastAsia" w:ascii="宋体" w:hAnsi="宋体" w:eastAsia="宋体" w:cs="宋体"/>
                <w:sz w:val="24"/>
              </w:rPr>
            </w:pPr>
          </w:p>
        </w:tc>
      </w:tr>
      <w:tr w14:paraId="0FD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436BAFA">
            <w:pPr>
              <w:spacing w:line="360" w:lineRule="auto"/>
              <w:jc w:val="center"/>
              <w:rPr>
                <w:rFonts w:hint="eastAsia" w:ascii="宋体" w:hAnsi="宋体" w:eastAsia="宋体" w:cs="宋体"/>
                <w:sz w:val="24"/>
              </w:rPr>
            </w:pPr>
          </w:p>
        </w:tc>
        <w:tc>
          <w:tcPr>
            <w:tcW w:w="1908" w:type="dxa"/>
            <w:noWrap w:val="0"/>
            <w:vAlign w:val="top"/>
          </w:tcPr>
          <w:p w14:paraId="6294A9F4">
            <w:pPr>
              <w:spacing w:line="360" w:lineRule="auto"/>
              <w:jc w:val="center"/>
              <w:rPr>
                <w:rFonts w:hint="eastAsia" w:ascii="宋体" w:hAnsi="宋体" w:eastAsia="宋体" w:cs="宋体"/>
                <w:sz w:val="24"/>
              </w:rPr>
            </w:pPr>
          </w:p>
        </w:tc>
        <w:tc>
          <w:tcPr>
            <w:tcW w:w="2332" w:type="dxa"/>
            <w:noWrap w:val="0"/>
            <w:vAlign w:val="top"/>
          </w:tcPr>
          <w:p w14:paraId="74EA72C8">
            <w:pPr>
              <w:spacing w:line="360" w:lineRule="auto"/>
              <w:jc w:val="center"/>
              <w:rPr>
                <w:rFonts w:hint="eastAsia" w:ascii="宋体" w:hAnsi="宋体" w:eastAsia="宋体" w:cs="宋体"/>
                <w:sz w:val="24"/>
              </w:rPr>
            </w:pPr>
          </w:p>
        </w:tc>
        <w:tc>
          <w:tcPr>
            <w:tcW w:w="1696" w:type="dxa"/>
            <w:noWrap w:val="0"/>
            <w:vAlign w:val="top"/>
          </w:tcPr>
          <w:p w14:paraId="5CF97E30">
            <w:pPr>
              <w:spacing w:line="360" w:lineRule="auto"/>
              <w:jc w:val="center"/>
              <w:rPr>
                <w:rFonts w:hint="eastAsia" w:ascii="宋体" w:hAnsi="宋体" w:eastAsia="宋体" w:cs="宋体"/>
                <w:sz w:val="24"/>
              </w:rPr>
            </w:pPr>
          </w:p>
        </w:tc>
        <w:tc>
          <w:tcPr>
            <w:tcW w:w="1430" w:type="dxa"/>
            <w:noWrap w:val="0"/>
            <w:vAlign w:val="top"/>
          </w:tcPr>
          <w:p w14:paraId="32529BBB">
            <w:pPr>
              <w:spacing w:line="360" w:lineRule="auto"/>
              <w:jc w:val="center"/>
              <w:rPr>
                <w:rFonts w:hint="eastAsia" w:ascii="宋体" w:hAnsi="宋体" w:eastAsia="宋体" w:cs="宋体"/>
                <w:sz w:val="24"/>
              </w:rPr>
            </w:pPr>
          </w:p>
        </w:tc>
      </w:tr>
      <w:tr w14:paraId="157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365B8CC">
            <w:pPr>
              <w:spacing w:line="360" w:lineRule="auto"/>
              <w:jc w:val="center"/>
              <w:rPr>
                <w:rFonts w:hint="eastAsia" w:ascii="宋体" w:hAnsi="宋体" w:eastAsia="宋体" w:cs="宋体"/>
                <w:sz w:val="24"/>
              </w:rPr>
            </w:pPr>
          </w:p>
        </w:tc>
        <w:tc>
          <w:tcPr>
            <w:tcW w:w="1908" w:type="dxa"/>
            <w:noWrap w:val="0"/>
            <w:vAlign w:val="top"/>
          </w:tcPr>
          <w:p w14:paraId="138E7239">
            <w:pPr>
              <w:spacing w:line="360" w:lineRule="auto"/>
              <w:jc w:val="center"/>
              <w:rPr>
                <w:rFonts w:hint="eastAsia" w:ascii="宋体" w:hAnsi="宋体" w:eastAsia="宋体" w:cs="宋体"/>
                <w:sz w:val="24"/>
              </w:rPr>
            </w:pPr>
          </w:p>
        </w:tc>
        <w:tc>
          <w:tcPr>
            <w:tcW w:w="2332" w:type="dxa"/>
            <w:noWrap w:val="0"/>
            <w:vAlign w:val="top"/>
          </w:tcPr>
          <w:p w14:paraId="01D38199">
            <w:pPr>
              <w:spacing w:line="360" w:lineRule="auto"/>
              <w:jc w:val="center"/>
              <w:rPr>
                <w:rFonts w:hint="eastAsia" w:ascii="宋体" w:hAnsi="宋体" w:eastAsia="宋体" w:cs="宋体"/>
                <w:sz w:val="24"/>
              </w:rPr>
            </w:pPr>
          </w:p>
        </w:tc>
        <w:tc>
          <w:tcPr>
            <w:tcW w:w="1696" w:type="dxa"/>
            <w:noWrap w:val="0"/>
            <w:vAlign w:val="top"/>
          </w:tcPr>
          <w:p w14:paraId="32985FD0">
            <w:pPr>
              <w:spacing w:line="360" w:lineRule="auto"/>
              <w:jc w:val="center"/>
              <w:rPr>
                <w:rFonts w:hint="eastAsia" w:ascii="宋体" w:hAnsi="宋体" w:eastAsia="宋体" w:cs="宋体"/>
                <w:sz w:val="24"/>
              </w:rPr>
            </w:pPr>
          </w:p>
        </w:tc>
        <w:tc>
          <w:tcPr>
            <w:tcW w:w="1430" w:type="dxa"/>
            <w:noWrap w:val="0"/>
            <w:vAlign w:val="top"/>
          </w:tcPr>
          <w:p w14:paraId="7FB3C2B6">
            <w:pPr>
              <w:spacing w:line="360" w:lineRule="auto"/>
              <w:jc w:val="center"/>
              <w:rPr>
                <w:rFonts w:hint="eastAsia" w:ascii="宋体" w:hAnsi="宋体" w:eastAsia="宋体" w:cs="宋体"/>
                <w:sz w:val="24"/>
              </w:rPr>
            </w:pPr>
          </w:p>
        </w:tc>
      </w:tr>
      <w:tr w14:paraId="7944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2BA766E3">
            <w:pPr>
              <w:spacing w:line="360" w:lineRule="auto"/>
              <w:jc w:val="center"/>
              <w:rPr>
                <w:rFonts w:hint="eastAsia" w:ascii="宋体" w:hAnsi="宋体" w:eastAsia="宋体" w:cs="宋体"/>
                <w:sz w:val="24"/>
              </w:rPr>
            </w:pPr>
          </w:p>
        </w:tc>
        <w:tc>
          <w:tcPr>
            <w:tcW w:w="1908" w:type="dxa"/>
            <w:noWrap w:val="0"/>
            <w:vAlign w:val="top"/>
          </w:tcPr>
          <w:p w14:paraId="7F10AB08">
            <w:pPr>
              <w:spacing w:line="360" w:lineRule="auto"/>
              <w:jc w:val="center"/>
              <w:rPr>
                <w:rFonts w:hint="eastAsia" w:ascii="宋体" w:hAnsi="宋体" w:eastAsia="宋体" w:cs="宋体"/>
                <w:sz w:val="24"/>
              </w:rPr>
            </w:pPr>
          </w:p>
        </w:tc>
        <w:tc>
          <w:tcPr>
            <w:tcW w:w="2332" w:type="dxa"/>
            <w:noWrap w:val="0"/>
            <w:vAlign w:val="top"/>
          </w:tcPr>
          <w:p w14:paraId="5794155C">
            <w:pPr>
              <w:spacing w:line="360" w:lineRule="auto"/>
              <w:jc w:val="center"/>
              <w:rPr>
                <w:rFonts w:hint="eastAsia" w:ascii="宋体" w:hAnsi="宋体" w:eastAsia="宋体" w:cs="宋体"/>
                <w:sz w:val="24"/>
              </w:rPr>
            </w:pPr>
          </w:p>
        </w:tc>
        <w:tc>
          <w:tcPr>
            <w:tcW w:w="1696" w:type="dxa"/>
            <w:noWrap w:val="0"/>
            <w:vAlign w:val="top"/>
          </w:tcPr>
          <w:p w14:paraId="5151EBFB">
            <w:pPr>
              <w:spacing w:line="360" w:lineRule="auto"/>
              <w:jc w:val="center"/>
              <w:rPr>
                <w:rFonts w:hint="eastAsia" w:ascii="宋体" w:hAnsi="宋体" w:eastAsia="宋体" w:cs="宋体"/>
                <w:sz w:val="24"/>
              </w:rPr>
            </w:pPr>
          </w:p>
        </w:tc>
        <w:tc>
          <w:tcPr>
            <w:tcW w:w="1430" w:type="dxa"/>
            <w:noWrap w:val="0"/>
            <w:vAlign w:val="top"/>
          </w:tcPr>
          <w:p w14:paraId="71EB0402">
            <w:pPr>
              <w:spacing w:line="360" w:lineRule="auto"/>
              <w:jc w:val="center"/>
              <w:rPr>
                <w:rFonts w:hint="eastAsia" w:ascii="宋体" w:hAnsi="宋体" w:eastAsia="宋体" w:cs="宋体"/>
                <w:sz w:val="24"/>
              </w:rPr>
            </w:pPr>
          </w:p>
        </w:tc>
      </w:tr>
      <w:tr w14:paraId="0FB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EC3B2DB">
            <w:pPr>
              <w:spacing w:line="360" w:lineRule="auto"/>
              <w:jc w:val="center"/>
              <w:rPr>
                <w:rFonts w:hint="eastAsia" w:ascii="宋体" w:hAnsi="宋体" w:eastAsia="宋体" w:cs="宋体"/>
                <w:sz w:val="24"/>
              </w:rPr>
            </w:pPr>
          </w:p>
        </w:tc>
        <w:tc>
          <w:tcPr>
            <w:tcW w:w="1908" w:type="dxa"/>
            <w:noWrap w:val="0"/>
            <w:vAlign w:val="top"/>
          </w:tcPr>
          <w:p w14:paraId="064046AB">
            <w:pPr>
              <w:spacing w:line="360" w:lineRule="auto"/>
              <w:jc w:val="center"/>
              <w:rPr>
                <w:rFonts w:hint="eastAsia" w:ascii="宋体" w:hAnsi="宋体" w:eastAsia="宋体" w:cs="宋体"/>
                <w:sz w:val="24"/>
              </w:rPr>
            </w:pPr>
          </w:p>
        </w:tc>
        <w:tc>
          <w:tcPr>
            <w:tcW w:w="2332" w:type="dxa"/>
            <w:noWrap w:val="0"/>
            <w:vAlign w:val="top"/>
          </w:tcPr>
          <w:p w14:paraId="7434B498">
            <w:pPr>
              <w:spacing w:line="360" w:lineRule="auto"/>
              <w:jc w:val="center"/>
              <w:rPr>
                <w:rFonts w:hint="eastAsia" w:ascii="宋体" w:hAnsi="宋体" w:eastAsia="宋体" w:cs="宋体"/>
                <w:sz w:val="24"/>
              </w:rPr>
            </w:pPr>
          </w:p>
        </w:tc>
        <w:tc>
          <w:tcPr>
            <w:tcW w:w="1696" w:type="dxa"/>
            <w:noWrap w:val="0"/>
            <w:vAlign w:val="top"/>
          </w:tcPr>
          <w:p w14:paraId="55B61425">
            <w:pPr>
              <w:spacing w:line="360" w:lineRule="auto"/>
              <w:jc w:val="center"/>
              <w:rPr>
                <w:rFonts w:hint="eastAsia" w:ascii="宋体" w:hAnsi="宋体" w:eastAsia="宋体" w:cs="宋体"/>
                <w:sz w:val="24"/>
              </w:rPr>
            </w:pPr>
          </w:p>
        </w:tc>
        <w:tc>
          <w:tcPr>
            <w:tcW w:w="1430" w:type="dxa"/>
            <w:noWrap w:val="0"/>
            <w:vAlign w:val="top"/>
          </w:tcPr>
          <w:p w14:paraId="1DF398BB">
            <w:pPr>
              <w:spacing w:line="360" w:lineRule="auto"/>
              <w:jc w:val="center"/>
              <w:rPr>
                <w:rFonts w:hint="eastAsia" w:ascii="宋体" w:hAnsi="宋体" w:eastAsia="宋体" w:cs="宋体"/>
                <w:sz w:val="24"/>
              </w:rPr>
            </w:pPr>
          </w:p>
        </w:tc>
      </w:tr>
      <w:tr w14:paraId="0B4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351B669F">
            <w:pPr>
              <w:spacing w:line="360" w:lineRule="auto"/>
              <w:jc w:val="center"/>
              <w:rPr>
                <w:rFonts w:hint="eastAsia" w:ascii="宋体" w:hAnsi="宋体" w:eastAsia="宋体" w:cs="宋体"/>
                <w:sz w:val="24"/>
              </w:rPr>
            </w:pPr>
          </w:p>
        </w:tc>
        <w:tc>
          <w:tcPr>
            <w:tcW w:w="1908" w:type="dxa"/>
            <w:noWrap w:val="0"/>
            <w:vAlign w:val="top"/>
          </w:tcPr>
          <w:p w14:paraId="329BE254">
            <w:pPr>
              <w:spacing w:line="360" w:lineRule="auto"/>
              <w:jc w:val="center"/>
              <w:rPr>
                <w:rFonts w:hint="eastAsia" w:ascii="宋体" w:hAnsi="宋体" w:eastAsia="宋体" w:cs="宋体"/>
                <w:sz w:val="24"/>
              </w:rPr>
            </w:pPr>
          </w:p>
        </w:tc>
        <w:tc>
          <w:tcPr>
            <w:tcW w:w="2332" w:type="dxa"/>
            <w:noWrap w:val="0"/>
            <w:vAlign w:val="top"/>
          </w:tcPr>
          <w:p w14:paraId="2E3C30F0">
            <w:pPr>
              <w:spacing w:line="360" w:lineRule="auto"/>
              <w:jc w:val="center"/>
              <w:rPr>
                <w:rFonts w:hint="eastAsia" w:ascii="宋体" w:hAnsi="宋体" w:eastAsia="宋体" w:cs="宋体"/>
                <w:sz w:val="24"/>
              </w:rPr>
            </w:pPr>
          </w:p>
        </w:tc>
        <w:tc>
          <w:tcPr>
            <w:tcW w:w="1696" w:type="dxa"/>
            <w:noWrap w:val="0"/>
            <w:vAlign w:val="top"/>
          </w:tcPr>
          <w:p w14:paraId="762D1401">
            <w:pPr>
              <w:spacing w:line="360" w:lineRule="auto"/>
              <w:jc w:val="center"/>
              <w:rPr>
                <w:rFonts w:hint="eastAsia" w:ascii="宋体" w:hAnsi="宋体" w:eastAsia="宋体" w:cs="宋体"/>
                <w:sz w:val="24"/>
              </w:rPr>
            </w:pPr>
          </w:p>
        </w:tc>
        <w:tc>
          <w:tcPr>
            <w:tcW w:w="1430" w:type="dxa"/>
            <w:noWrap w:val="0"/>
            <w:vAlign w:val="top"/>
          </w:tcPr>
          <w:p w14:paraId="7407ADED">
            <w:pPr>
              <w:spacing w:line="360" w:lineRule="auto"/>
              <w:jc w:val="center"/>
              <w:rPr>
                <w:rFonts w:hint="eastAsia" w:ascii="宋体" w:hAnsi="宋体" w:eastAsia="宋体" w:cs="宋体"/>
                <w:sz w:val="24"/>
              </w:rPr>
            </w:pPr>
          </w:p>
        </w:tc>
      </w:tr>
      <w:tr w14:paraId="4F4B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9DEE710">
            <w:pPr>
              <w:spacing w:line="360" w:lineRule="auto"/>
              <w:jc w:val="center"/>
              <w:rPr>
                <w:rFonts w:hint="eastAsia" w:ascii="宋体" w:hAnsi="宋体" w:eastAsia="宋体" w:cs="宋体"/>
                <w:sz w:val="24"/>
              </w:rPr>
            </w:pPr>
          </w:p>
        </w:tc>
        <w:tc>
          <w:tcPr>
            <w:tcW w:w="1908" w:type="dxa"/>
            <w:noWrap w:val="0"/>
            <w:vAlign w:val="top"/>
          </w:tcPr>
          <w:p w14:paraId="1B334CF2">
            <w:pPr>
              <w:spacing w:line="360" w:lineRule="auto"/>
              <w:jc w:val="center"/>
              <w:rPr>
                <w:rFonts w:hint="eastAsia" w:ascii="宋体" w:hAnsi="宋体" w:eastAsia="宋体" w:cs="宋体"/>
                <w:sz w:val="24"/>
              </w:rPr>
            </w:pPr>
          </w:p>
        </w:tc>
        <w:tc>
          <w:tcPr>
            <w:tcW w:w="2332" w:type="dxa"/>
            <w:noWrap w:val="0"/>
            <w:vAlign w:val="top"/>
          </w:tcPr>
          <w:p w14:paraId="18AC2382">
            <w:pPr>
              <w:spacing w:line="360" w:lineRule="auto"/>
              <w:jc w:val="center"/>
              <w:rPr>
                <w:rFonts w:hint="eastAsia" w:ascii="宋体" w:hAnsi="宋体" w:eastAsia="宋体" w:cs="宋体"/>
                <w:sz w:val="24"/>
              </w:rPr>
            </w:pPr>
          </w:p>
        </w:tc>
        <w:tc>
          <w:tcPr>
            <w:tcW w:w="1696" w:type="dxa"/>
            <w:noWrap w:val="0"/>
            <w:vAlign w:val="top"/>
          </w:tcPr>
          <w:p w14:paraId="21E19E73">
            <w:pPr>
              <w:spacing w:line="360" w:lineRule="auto"/>
              <w:jc w:val="center"/>
              <w:rPr>
                <w:rFonts w:hint="eastAsia" w:ascii="宋体" w:hAnsi="宋体" w:eastAsia="宋体" w:cs="宋体"/>
                <w:sz w:val="24"/>
              </w:rPr>
            </w:pPr>
          </w:p>
        </w:tc>
        <w:tc>
          <w:tcPr>
            <w:tcW w:w="1430" w:type="dxa"/>
            <w:noWrap w:val="0"/>
            <w:vAlign w:val="top"/>
          </w:tcPr>
          <w:p w14:paraId="7F1364A1">
            <w:pPr>
              <w:spacing w:line="360" w:lineRule="auto"/>
              <w:jc w:val="center"/>
              <w:rPr>
                <w:rFonts w:hint="eastAsia" w:ascii="宋体" w:hAnsi="宋体" w:eastAsia="宋体" w:cs="宋体"/>
                <w:sz w:val="24"/>
              </w:rPr>
            </w:pPr>
          </w:p>
        </w:tc>
      </w:tr>
      <w:tr w14:paraId="492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CDA1F9F">
            <w:pPr>
              <w:spacing w:line="360" w:lineRule="auto"/>
              <w:jc w:val="center"/>
              <w:rPr>
                <w:rFonts w:hint="eastAsia" w:ascii="宋体" w:hAnsi="宋体" w:eastAsia="宋体" w:cs="宋体"/>
                <w:sz w:val="24"/>
              </w:rPr>
            </w:pPr>
          </w:p>
        </w:tc>
        <w:tc>
          <w:tcPr>
            <w:tcW w:w="1908" w:type="dxa"/>
            <w:noWrap w:val="0"/>
            <w:vAlign w:val="top"/>
          </w:tcPr>
          <w:p w14:paraId="0B90C551">
            <w:pPr>
              <w:spacing w:line="360" w:lineRule="auto"/>
              <w:jc w:val="center"/>
              <w:rPr>
                <w:rFonts w:hint="eastAsia" w:ascii="宋体" w:hAnsi="宋体" w:eastAsia="宋体" w:cs="宋体"/>
                <w:sz w:val="24"/>
              </w:rPr>
            </w:pPr>
          </w:p>
        </w:tc>
        <w:tc>
          <w:tcPr>
            <w:tcW w:w="2332" w:type="dxa"/>
            <w:noWrap w:val="0"/>
            <w:vAlign w:val="top"/>
          </w:tcPr>
          <w:p w14:paraId="4D35ABD4">
            <w:pPr>
              <w:spacing w:line="360" w:lineRule="auto"/>
              <w:jc w:val="center"/>
              <w:rPr>
                <w:rFonts w:hint="eastAsia" w:ascii="宋体" w:hAnsi="宋体" w:eastAsia="宋体" w:cs="宋体"/>
                <w:sz w:val="24"/>
              </w:rPr>
            </w:pPr>
          </w:p>
        </w:tc>
        <w:tc>
          <w:tcPr>
            <w:tcW w:w="1696" w:type="dxa"/>
            <w:noWrap w:val="0"/>
            <w:vAlign w:val="top"/>
          </w:tcPr>
          <w:p w14:paraId="07F80F6F">
            <w:pPr>
              <w:spacing w:line="360" w:lineRule="auto"/>
              <w:jc w:val="center"/>
              <w:rPr>
                <w:rFonts w:hint="eastAsia" w:ascii="宋体" w:hAnsi="宋体" w:eastAsia="宋体" w:cs="宋体"/>
                <w:sz w:val="24"/>
              </w:rPr>
            </w:pPr>
          </w:p>
        </w:tc>
        <w:tc>
          <w:tcPr>
            <w:tcW w:w="1430" w:type="dxa"/>
            <w:noWrap w:val="0"/>
            <w:vAlign w:val="top"/>
          </w:tcPr>
          <w:p w14:paraId="0C6063A3">
            <w:pPr>
              <w:spacing w:line="360" w:lineRule="auto"/>
              <w:jc w:val="center"/>
              <w:rPr>
                <w:rFonts w:hint="eastAsia" w:ascii="宋体" w:hAnsi="宋体" w:eastAsia="宋体" w:cs="宋体"/>
                <w:sz w:val="24"/>
              </w:rPr>
            </w:pPr>
          </w:p>
        </w:tc>
      </w:tr>
      <w:tr w14:paraId="68F5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52ED1207">
            <w:pPr>
              <w:spacing w:line="360" w:lineRule="auto"/>
              <w:jc w:val="center"/>
              <w:rPr>
                <w:rFonts w:hint="eastAsia" w:ascii="宋体" w:hAnsi="宋体" w:eastAsia="宋体" w:cs="宋体"/>
                <w:sz w:val="24"/>
              </w:rPr>
            </w:pPr>
          </w:p>
        </w:tc>
        <w:tc>
          <w:tcPr>
            <w:tcW w:w="1908" w:type="dxa"/>
            <w:noWrap w:val="0"/>
            <w:vAlign w:val="top"/>
          </w:tcPr>
          <w:p w14:paraId="4A3990DB">
            <w:pPr>
              <w:spacing w:line="360" w:lineRule="auto"/>
              <w:jc w:val="center"/>
              <w:rPr>
                <w:rFonts w:hint="eastAsia" w:ascii="宋体" w:hAnsi="宋体" w:eastAsia="宋体" w:cs="宋体"/>
                <w:sz w:val="24"/>
              </w:rPr>
            </w:pPr>
          </w:p>
        </w:tc>
        <w:tc>
          <w:tcPr>
            <w:tcW w:w="2332" w:type="dxa"/>
            <w:noWrap w:val="0"/>
            <w:vAlign w:val="top"/>
          </w:tcPr>
          <w:p w14:paraId="02C16F76">
            <w:pPr>
              <w:spacing w:line="360" w:lineRule="auto"/>
              <w:jc w:val="center"/>
              <w:rPr>
                <w:rFonts w:hint="eastAsia" w:ascii="宋体" w:hAnsi="宋体" w:eastAsia="宋体" w:cs="宋体"/>
                <w:sz w:val="24"/>
              </w:rPr>
            </w:pPr>
          </w:p>
        </w:tc>
        <w:tc>
          <w:tcPr>
            <w:tcW w:w="1696" w:type="dxa"/>
            <w:noWrap w:val="0"/>
            <w:vAlign w:val="top"/>
          </w:tcPr>
          <w:p w14:paraId="09ECBC00">
            <w:pPr>
              <w:spacing w:line="360" w:lineRule="auto"/>
              <w:jc w:val="center"/>
              <w:rPr>
                <w:rFonts w:hint="eastAsia" w:ascii="宋体" w:hAnsi="宋体" w:eastAsia="宋体" w:cs="宋体"/>
                <w:sz w:val="24"/>
              </w:rPr>
            </w:pPr>
          </w:p>
        </w:tc>
        <w:tc>
          <w:tcPr>
            <w:tcW w:w="1430" w:type="dxa"/>
            <w:noWrap w:val="0"/>
            <w:vAlign w:val="top"/>
          </w:tcPr>
          <w:p w14:paraId="4DAA5552">
            <w:pPr>
              <w:spacing w:line="360" w:lineRule="auto"/>
              <w:jc w:val="center"/>
              <w:rPr>
                <w:rFonts w:hint="eastAsia" w:ascii="宋体" w:hAnsi="宋体" w:eastAsia="宋体" w:cs="宋体"/>
                <w:sz w:val="24"/>
              </w:rPr>
            </w:pPr>
          </w:p>
        </w:tc>
      </w:tr>
      <w:tr w14:paraId="6EF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5F59B764">
            <w:pPr>
              <w:spacing w:line="360" w:lineRule="auto"/>
              <w:jc w:val="center"/>
              <w:rPr>
                <w:rFonts w:hint="eastAsia" w:ascii="宋体" w:hAnsi="宋体" w:eastAsia="宋体" w:cs="宋体"/>
                <w:sz w:val="24"/>
              </w:rPr>
            </w:pPr>
          </w:p>
        </w:tc>
        <w:tc>
          <w:tcPr>
            <w:tcW w:w="1908" w:type="dxa"/>
            <w:noWrap w:val="0"/>
            <w:vAlign w:val="top"/>
          </w:tcPr>
          <w:p w14:paraId="10DD88E6">
            <w:pPr>
              <w:spacing w:line="360" w:lineRule="auto"/>
              <w:jc w:val="center"/>
              <w:rPr>
                <w:rFonts w:hint="eastAsia" w:ascii="宋体" w:hAnsi="宋体" w:eastAsia="宋体" w:cs="宋体"/>
                <w:sz w:val="24"/>
              </w:rPr>
            </w:pPr>
          </w:p>
        </w:tc>
        <w:tc>
          <w:tcPr>
            <w:tcW w:w="2332" w:type="dxa"/>
            <w:noWrap w:val="0"/>
            <w:vAlign w:val="top"/>
          </w:tcPr>
          <w:p w14:paraId="1A901F84">
            <w:pPr>
              <w:spacing w:line="360" w:lineRule="auto"/>
              <w:jc w:val="center"/>
              <w:rPr>
                <w:rFonts w:hint="eastAsia" w:ascii="宋体" w:hAnsi="宋体" w:eastAsia="宋体" w:cs="宋体"/>
                <w:sz w:val="24"/>
              </w:rPr>
            </w:pPr>
          </w:p>
        </w:tc>
        <w:tc>
          <w:tcPr>
            <w:tcW w:w="1696" w:type="dxa"/>
            <w:noWrap w:val="0"/>
            <w:vAlign w:val="top"/>
          </w:tcPr>
          <w:p w14:paraId="7067F2A1">
            <w:pPr>
              <w:spacing w:line="360" w:lineRule="auto"/>
              <w:jc w:val="center"/>
              <w:rPr>
                <w:rFonts w:hint="eastAsia" w:ascii="宋体" w:hAnsi="宋体" w:eastAsia="宋体" w:cs="宋体"/>
                <w:sz w:val="24"/>
              </w:rPr>
            </w:pPr>
          </w:p>
        </w:tc>
        <w:tc>
          <w:tcPr>
            <w:tcW w:w="1430" w:type="dxa"/>
            <w:noWrap w:val="0"/>
            <w:vAlign w:val="top"/>
          </w:tcPr>
          <w:p w14:paraId="5C45F7B9">
            <w:pPr>
              <w:spacing w:line="360" w:lineRule="auto"/>
              <w:jc w:val="center"/>
              <w:rPr>
                <w:rFonts w:hint="eastAsia" w:ascii="宋体" w:hAnsi="宋体" w:eastAsia="宋体" w:cs="宋体"/>
                <w:sz w:val="24"/>
              </w:rPr>
            </w:pPr>
          </w:p>
        </w:tc>
      </w:tr>
      <w:tr w14:paraId="1D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BA1611F">
            <w:pPr>
              <w:spacing w:line="360" w:lineRule="auto"/>
              <w:jc w:val="center"/>
              <w:rPr>
                <w:rFonts w:hint="eastAsia" w:ascii="宋体" w:hAnsi="宋体" w:eastAsia="宋体" w:cs="宋体"/>
                <w:sz w:val="24"/>
              </w:rPr>
            </w:pPr>
          </w:p>
        </w:tc>
        <w:tc>
          <w:tcPr>
            <w:tcW w:w="1908" w:type="dxa"/>
            <w:noWrap w:val="0"/>
            <w:vAlign w:val="top"/>
          </w:tcPr>
          <w:p w14:paraId="59FF6ED9">
            <w:pPr>
              <w:spacing w:line="360" w:lineRule="auto"/>
              <w:jc w:val="center"/>
              <w:rPr>
                <w:rFonts w:hint="eastAsia" w:ascii="宋体" w:hAnsi="宋体" w:eastAsia="宋体" w:cs="宋体"/>
                <w:sz w:val="24"/>
              </w:rPr>
            </w:pPr>
          </w:p>
        </w:tc>
        <w:tc>
          <w:tcPr>
            <w:tcW w:w="2332" w:type="dxa"/>
            <w:noWrap w:val="0"/>
            <w:vAlign w:val="top"/>
          </w:tcPr>
          <w:p w14:paraId="3B9B385E">
            <w:pPr>
              <w:spacing w:line="360" w:lineRule="auto"/>
              <w:jc w:val="center"/>
              <w:rPr>
                <w:rFonts w:hint="eastAsia" w:ascii="宋体" w:hAnsi="宋体" w:eastAsia="宋体" w:cs="宋体"/>
                <w:sz w:val="24"/>
              </w:rPr>
            </w:pPr>
          </w:p>
        </w:tc>
        <w:tc>
          <w:tcPr>
            <w:tcW w:w="1696" w:type="dxa"/>
            <w:noWrap w:val="0"/>
            <w:vAlign w:val="top"/>
          </w:tcPr>
          <w:p w14:paraId="6B49F510">
            <w:pPr>
              <w:spacing w:line="360" w:lineRule="auto"/>
              <w:jc w:val="center"/>
              <w:rPr>
                <w:rFonts w:hint="eastAsia" w:ascii="宋体" w:hAnsi="宋体" w:eastAsia="宋体" w:cs="宋体"/>
                <w:sz w:val="24"/>
              </w:rPr>
            </w:pPr>
          </w:p>
        </w:tc>
        <w:tc>
          <w:tcPr>
            <w:tcW w:w="1430" w:type="dxa"/>
            <w:noWrap w:val="0"/>
            <w:vAlign w:val="top"/>
          </w:tcPr>
          <w:p w14:paraId="032DAF00">
            <w:pPr>
              <w:spacing w:line="360" w:lineRule="auto"/>
              <w:jc w:val="center"/>
              <w:rPr>
                <w:rFonts w:hint="eastAsia" w:ascii="宋体" w:hAnsi="宋体" w:eastAsia="宋体" w:cs="宋体"/>
                <w:sz w:val="24"/>
              </w:rPr>
            </w:pPr>
          </w:p>
        </w:tc>
      </w:tr>
      <w:tr w14:paraId="1ED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3044FAAA">
            <w:pPr>
              <w:spacing w:line="360" w:lineRule="auto"/>
              <w:jc w:val="center"/>
              <w:rPr>
                <w:rFonts w:hint="eastAsia" w:ascii="宋体" w:hAnsi="宋体" w:eastAsia="宋体" w:cs="宋体"/>
                <w:sz w:val="24"/>
              </w:rPr>
            </w:pPr>
          </w:p>
        </w:tc>
        <w:tc>
          <w:tcPr>
            <w:tcW w:w="1908" w:type="dxa"/>
            <w:noWrap w:val="0"/>
            <w:vAlign w:val="top"/>
          </w:tcPr>
          <w:p w14:paraId="18B66D57">
            <w:pPr>
              <w:spacing w:line="360" w:lineRule="auto"/>
              <w:jc w:val="center"/>
              <w:rPr>
                <w:rFonts w:hint="eastAsia" w:ascii="宋体" w:hAnsi="宋体" w:eastAsia="宋体" w:cs="宋体"/>
                <w:sz w:val="24"/>
              </w:rPr>
            </w:pPr>
          </w:p>
        </w:tc>
        <w:tc>
          <w:tcPr>
            <w:tcW w:w="2332" w:type="dxa"/>
            <w:noWrap w:val="0"/>
            <w:vAlign w:val="top"/>
          </w:tcPr>
          <w:p w14:paraId="684E7A39">
            <w:pPr>
              <w:spacing w:line="360" w:lineRule="auto"/>
              <w:jc w:val="center"/>
              <w:rPr>
                <w:rFonts w:hint="eastAsia" w:ascii="宋体" w:hAnsi="宋体" w:eastAsia="宋体" w:cs="宋体"/>
                <w:sz w:val="24"/>
              </w:rPr>
            </w:pPr>
          </w:p>
        </w:tc>
        <w:tc>
          <w:tcPr>
            <w:tcW w:w="1696" w:type="dxa"/>
            <w:noWrap w:val="0"/>
            <w:vAlign w:val="top"/>
          </w:tcPr>
          <w:p w14:paraId="07DB4537">
            <w:pPr>
              <w:spacing w:line="360" w:lineRule="auto"/>
              <w:jc w:val="center"/>
              <w:rPr>
                <w:rFonts w:hint="eastAsia" w:ascii="宋体" w:hAnsi="宋体" w:eastAsia="宋体" w:cs="宋体"/>
                <w:sz w:val="24"/>
              </w:rPr>
            </w:pPr>
          </w:p>
        </w:tc>
        <w:tc>
          <w:tcPr>
            <w:tcW w:w="1430" w:type="dxa"/>
            <w:noWrap w:val="0"/>
            <w:vAlign w:val="top"/>
          </w:tcPr>
          <w:p w14:paraId="259FB0D7">
            <w:pPr>
              <w:spacing w:line="360" w:lineRule="auto"/>
              <w:jc w:val="center"/>
              <w:rPr>
                <w:rFonts w:hint="eastAsia" w:ascii="宋体" w:hAnsi="宋体" w:eastAsia="宋体" w:cs="宋体"/>
                <w:sz w:val="24"/>
              </w:rPr>
            </w:pPr>
          </w:p>
        </w:tc>
      </w:tr>
      <w:tr w14:paraId="5E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top"/>
          </w:tcPr>
          <w:p w14:paraId="0CFAC4BE">
            <w:pPr>
              <w:spacing w:line="360" w:lineRule="auto"/>
              <w:jc w:val="center"/>
              <w:rPr>
                <w:rFonts w:hint="eastAsia" w:ascii="宋体" w:hAnsi="宋体" w:eastAsia="宋体" w:cs="宋体"/>
                <w:sz w:val="24"/>
              </w:rPr>
            </w:pPr>
          </w:p>
        </w:tc>
        <w:tc>
          <w:tcPr>
            <w:tcW w:w="1908" w:type="dxa"/>
            <w:noWrap w:val="0"/>
            <w:vAlign w:val="top"/>
          </w:tcPr>
          <w:p w14:paraId="02BD4ABF">
            <w:pPr>
              <w:spacing w:line="360" w:lineRule="auto"/>
              <w:jc w:val="center"/>
              <w:rPr>
                <w:rFonts w:hint="eastAsia" w:ascii="宋体" w:hAnsi="宋体" w:eastAsia="宋体" w:cs="宋体"/>
                <w:sz w:val="24"/>
              </w:rPr>
            </w:pPr>
          </w:p>
        </w:tc>
        <w:tc>
          <w:tcPr>
            <w:tcW w:w="2332" w:type="dxa"/>
            <w:noWrap w:val="0"/>
            <w:vAlign w:val="top"/>
          </w:tcPr>
          <w:p w14:paraId="636535E6">
            <w:pPr>
              <w:spacing w:line="360" w:lineRule="auto"/>
              <w:jc w:val="center"/>
              <w:rPr>
                <w:rFonts w:hint="eastAsia" w:ascii="宋体" w:hAnsi="宋体" w:eastAsia="宋体" w:cs="宋体"/>
                <w:sz w:val="24"/>
              </w:rPr>
            </w:pPr>
          </w:p>
        </w:tc>
        <w:tc>
          <w:tcPr>
            <w:tcW w:w="1696" w:type="dxa"/>
            <w:noWrap w:val="0"/>
            <w:vAlign w:val="top"/>
          </w:tcPr>
          <w:p w14:paraId="16C82B25">
            <w:pPr>
              <w:spacing w:line="360" w:lineRule="auto"/>
              <w:jc w:val="center"/>
              <w:rPr>
                <w:rFonts w:hint="eastAsia" w:ascii="宋体" w:hAnsi="宋体" w:eastAsia="宋体" w:cs="宋体"/>
                <w:sz w:val="24"/>
              </w:rPr>
            </w:pPr>
          </w:p>
        </w:tc>
        <w:tc>
          <w:tcPr>
            <w:tcW w:w="1430" w:type="dxa"/>
            <w:noWrap w:val="0"/>
            <w:vAlign w:val="top"/>
          </w:tcPr>
          <w:p w14:paraId="468DB554">
            <w:pPr>
              <w:spacing w:line="360" w:lineRule="auto"/>
              <w:jc w:val="center"/>
              <w:rPr>
                <w:rFonts w:hint="eastAsia" w:ascii="宋体" w:hAnsi="宋体" w:eastAsia="宋体" w:cs="宋体"/>
                <w:sz w:val="24"/>
              </w:rPr>
            </w:pPr>
          </w:p>
        </w:tc>
      </w:tr>
    </w:tbl>
    <w:p w14:paraId="2044A729">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14:paraId="4F87FB9E">
      <w:pPr>
        <w:spacing w:line="360" w:lineRule="auto"/>
        <w:rPr>
          <w:rFonts w:hint="eastAsia" w:ascii="宋体" w:hAnsi="宋体" w:eastAsia="宋体" w:cs="宋体"/>
          <w:sz w:val="24"/>
        </w:rPr>
      </w:pPr>
    </w:p>
    <w:p w14:paraId="1B2528D1">
      <w:pPr>
        <w:spacing w:afterLines="50" w:line="360" w:lineRule="auto"/>
        <w:rPr>
          <w:rFonts w:hint="eastAsia" w:ascii="宋体" w:hAnsi="宋体" w:eastAsia="宋体" w:cs="宋体"/>
          <w:b/>
          <w:sz w:val="28"/>
          <w:szCs w:val="28"/>
        </w:rPr>
      </w:pPr>
    </w:p>
    <w:p w14:paraId="446E6A4E">
      <w:pPr>
        <w:spacing w:line="360" w:lineRule="auto"/>
        <w:jc w:val="center"/>
        <w:rPr>
          <w:rFonts w:hint="eastAsia" w:ascii="宋体" w:hAnsi="宋体" w:eastAsia="宋体" w:cs="宋体"/>
          <w:sz w:val="24"/>
        </w:rPr>
      </w:pPr>
      <w:r>
        <w:rPr>
          <w:rFonts w:hint="eastAsia" w:ascii="宋体" w:hAnsi="宋体" w:eastAsia="宋体" w:cs="宋体"/>
          <w:b/>
          <w:sz w:val="28"/>
          <w:szCs w:val="28"/>
        </w:rPr>
        <w:br w:type="page"/>
      </w:r>
    </w:p>
    <w:p w14:paraId="0D6EC565">
      <w:pPr>
        <w:spacing w:line="360" w:lineRule="auto"/>
        <w:outlineLvl w:val="1"/>
        <w:rPr>
          <w:rFonts w:hint="eastAsia" w:ascii="宋体" w:hAnsi="宋体" w:eastAsia="宋体" w:cs="宋体"/>
          <w:b/>
          <w:bCs/>
          <w:sz w:val="44"/>
        </w:rPr>
      </w:pPr>
      <w:r>
        <w:rPr>
          <w:rFonts w:hint="eastAsia" w:ascii="宋体" w:hAnsi="宋体" w:cs="宋体"/>
          <w:b/>
          <w:sz w:val="28"/>
          <w:szCs w:val="28"/>
          <w:lang w:val="en-US" w:eastAsia="zh-CN"/>
        </w:rPr>
        <w:t>十九</w:t>
      </w:r>
      <w:r>
        <w:rPr>
          <w:rFonts w:hint="eastAsia" w:ascii="宋体" w:hAnsi="宋体" w:eastAsia="宋体" w:cs="宋体"/>
          <w:b/>
          <w:sz w:val="28"/>
          <w:szCs w:val="28"/>
        </w:rPr>
        <w:t>、其他证明材料</w:t>
      </w:r>
    </w:p>
    <w:p w14:paraId="04A30E26">
      <w:pPr>
        <w:spacing w:line="360" w:lineRule="auto"/>
        <w:jc w:val="center"/>
        <w:outlineLvl w:val="9"/>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与投标相关的其他证明材料，内容格式自拟。</w:t>
      </w:r>
    </w:p>
    <w:p w14:paraId="0C47FFC7"/>
    <w:p w14:paraId="289B22D0">
      <w:pPr>
        <w:spacing w:line="360" w:lineRule="auto"/>
        <w:outlineLvl w:val="9"/>
        <w:rPr>
          <w:rFonts w:hint="eastAsia" w:ascii="宋体" w:hAnsi="宋体" w:eastAsia="宋体" w:cs="宋体"/>
          <w:b/>
          <w:bCs/>
          <w:sz w:val="44"/>
        </w:rPr>
      </w:pPr>
    </w:p>
    <w:p w14:paraId="2BB5A3D6">
      <w:pPr>
        <w:spacing w:line="360" w:lineRule="auto"/>
        <w:outlineLvl w:val="1"/>
        <w:rPr>
          <w:rFonts w:hint="eastAsia" w:ascii="宋体" w:hAnsi="宋体" w:eastAsia="宋体" w:cs="宋体"/>
          <w:b/>
          <w:bCs/>
          <w:sz w:val="44"/>
        </w:rPr>
      </w:pPr>
    </w:p>
    <w:sectPr>
      <w:footerReference r:id="rId10" w:type="default"/>
      <w:footerReference r:id="rId11" w:type="even"/>
      <w:pgSz w:w="11906" w:h="16838"/>
      <w:pgMar w:top="1440" w:right="1800" w:bottom="1440" w:left="1800"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BF9D">
    <w:pPr>
      <w:pBdr>
        <w:bottom w:val="thinThickSmallGap" w:color="800000" w:sz="12" w:space="0"/>
      </w:pBdr>
      <w:spacing w:line="360" w:lineRule="auto"/>
    </w:pPr>
  </w:p>
  <w:p w14:paraId="4398700E">
    <w:pPr>
      <w:pStyle w:val="21"/>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DB96">
    <w:pPr>
      <w:pBdr>
        <w:bottom w:val="thinThickSmallGap" w:color="800000" w:sz="12" w:space="0"/>
      </w:pBdr>
      <w:spacing w:line="360" w:lineRule="auto"/>
    </w:pPr>
  </w:p>
  <w:p w14:paraId="6F536EDD">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rPr>
        <w:rFonts w:hint="eastAsia" w:eastAsia="宋体"/>
        <w:lang w:eastAsia="zh-CN"/>
      </w:rPr>
    </w:pPr>
    <w:r>
      <w:rPr>
        <w:rFonts w:hint="eastAsia" w:ascii="宋体" w:hAnsi="宋体" w:eastAsia="宋体" w:cs="宋体"/>
        <w:b w:val="0"/>
        <w:bCs/>
        <w:i w:val="0"/>
        <w:iCs/>
        <w:sz w:val="18"/>
        <w:szCs w:val="18"/>
        <w:lang w:val="en-US"/>
      </w:rPr>
      <w:t>陕西德信招标有限公司</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 xml:space="preserve"> 地址：</w:t>
    </w:r>
    <w:r>
      <w:rPr>
        <w:rFonts w:hint="eastAsia" w:ascii="宋体" w:hAnsi="宋体" w:eastAsia="宋体" w:cs="宋体"/>
        <w:b w:val="0"/>
        <w:bCs/>
        <w:i w:val="0"/>
        <w:iCs/>
        <w:sz w:val="18"/>
        <w:szCs w:val="18"/>
        <w:lang w:val="en-US" w:eastAsia="zh-CN"/>
      </w:rPr>
      <w:t>陕西省西安市雁塔区南二环东段凯森盛世B座四层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40F2">
    <w:pPr>
      <w:pBdr>
        <w:bottom w:val="thinThickSmallGap" w:color="800000" w:sz="12" w:space="0"/>
      </w:pBdr>
      <w:spacing w:line="360" w:lineRule="auto"/>
    </w:pPr>
  </w:p>
  <w:p w14:paraId="1B443C1B">
    <w:pPr>
      <w:pStyle w:val="21"/>
    </w:pPr>
    <w:r>
      <w:rPr>
        <w:sz w:val="21"/>
      </w:rPr>
      <mc:AlternateContent>
        <mc:Choice Requires="wps">
          <w:drawing>
            <wp:anchor distT="0" distB="0" distL="114300" distR="114300" simplePos="0" relativeHeight="251664384" behindDoc="0" locked="0" layoutInCell="1" allowOverlap="1">
              <wp:simplePos x="0" y="0"/>
              <wp:positionH relativeFrom="margin">
                <wp:posOffset>2602230</wp:posOffset>
              </wp:positionH>
              <wp:positionV relativeFrom="paragraph">
                <wp:posOffset>17780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592113">
                          <w:pPr>
                            <w:pStyle w:val="2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4.9pt;margin-top:1.4pt;height:144pt;width:144pt;mso-position-horizontal-relative:margin;mso-wrap-style:none;z-index:251664384;mso-width-relative:page;mso-height-relative:page;" filled="f" stroked="f" coordsize="21600,21600" o:gfxdata="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onTG1QAAAAkBAAAPAAAAAAAAAAEAIAAAACIAAABkcnMv&#10;ZG93bnJldi54bWxQSwECFAAUAAAACACHTuJABS3tjc0BAACnAwAADgAAAAAAAAABACAAAAAkAQAA&#10;ZHJzL2Uyb0RvYy54bWxQSwUGAAAAAAYABgBZAQAAYwUAAAAA&#10;">
              <v:fill on="f" focussize="0,0"/>
              <v:stroke on="f"/>
              <v:imagedata o:title=""/>
              <o:lock v:ext="edit" aspectratio="f"/>
              <v:textbox inset="0mm,0mm,0mm,0mm" style="mso-fit-shape-to-text:t;">
                <w:txbxContent>
                  <w:p w14:paraId="49592113">
                    <w:pPr>
                      <w:pStyle w:val="2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C8AF">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2BD67911">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BFB8">
    <w:pPr>
      <w:pBdr>
        <w:bottom w:val="thinThickSmallGap" w:color="800000" w:sz="12" w:space="0"/>
      </w:pBdr>
      <w:spacing w:line="360" w:lineRule="auto"/>
    </w:pPr>
  </w:p>
  <w:p w14:paraId="589B27A1">
    <w:pPr>
      <w:pStyle w:val="21"/>
    </w:pPr>
    <w:r>
      <w:rPr>
        <w:sz w:val="21"/>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55880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27353">
                          <w:pPr>
                            <w:pStyle w:val="21"/>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204.15pt;margin-top:4.4pt;height:144pt;width:144pt;mso-position-horizontal-relative:margin;mso-wrap-style:none;z-index:251661312;mso-width-relative:page;mso-height-relative:page;" filled="f" stroked="f" coordsize="21600,21600" o:gfxdata="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r/g7VAAAACQEAAA8AAAAAAAAAAQAgAAAAIgAAAGRycy9kb3du&#10;cmV2LnhtbFBLAQIUABQAAAAIAIdO4kD1THSMyQEAAJkDAAAOAAAAAAAAAAEAIAAAACQBAABkcnMv&#10;ZTJvRG9jLnhtbFBLBQYAAAAABgAGAFkBAABfBQAAAAA=&#10;">
              <v:fill on="f" focussize="0,0"/>
              <v:stroke on="f"/>
              <v:imagedata o:title=""/>
              <o:lock v:ext="edit" aspectratio="f"/>
              <v:textbox inset="0mm,0mm,0mm,0mm" style="mso-fit-shape-to-text:t;">
                <w:txbxContent>
                  <w:p w14:paraId="11027353">
                    <w:pPr>
                      <w:pStyle w:val="21"/>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A874">
    <w:pPr>
      <w:pStyle w:val="21"/>
      <w:framePr w:wrap="around" w:vAnchor="text" w:hAnchor="margin" w:xAlign="center" w:y="1"/>
      <w:rPr>
        <w:rStyle w:val="33"/>
      </w:rPr>
    </w:pPr>
    <w:r>
      <w:fldChar w:fldCharType="begin"/>
    </w:r>
    <w:r>
      <w:rPr>
        <w:rStyle w:val="33"/>
      </w:rPr>
      <w:instrText xml:space="preserve">PAGE  </w:instrText>
    </w:r>
    <w:r>
      <w:fldChar w:fldCharType="end"/>
    </w:r>
  </w:p>
  <w:p w14:paraId="4B215D5F">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0BDD">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2025年眉县中医医院医疗设备购采购项目（二次）</w:t>
    </w:r>
  </w:p>
  <w:p w14:paraId="337AA914">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DXZB-2025-0854-2</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75E4">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2025年眉县中医医院医疗设备购采购项目（二次）</w:t>
    </w:r>
  </w:p>
  <w:p w14:paraId="216D0B85">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DXZB-2025-0854-2</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00A4">
    <w:pPr>
      <w:rPr>
        <w:i/>
        <w:sz w:val="18"/>
        <w:szCs w:val="18"/>
      </w:rPr>
    </w:pPr>
    <w:r>
      <w:rPr>
        <w:rFonts w:hint="eastAsia"/>
        <w:i/>
        <w:sz w:val="18"/>
        <w:szCs w:val="18"/>
      </w:rPr>
      <w:t>安康市人民医院双能骨密度仪等一批医疗设备采购项目                                                                                                   招标编号：COCITC-ZAZX-160102</w:t>
    </w:r>
  </w:p>
  <w:p w14:paraId="43998122">
    <w:pPr>
      <w:pStyle w:val="22"/>
      <w:pBdr>
        <w:bottom w:val="thickThinSmallGap" w:color="622423" w:sz="24" w:space="1"/>
      </w:pBdr>
      <w:jc w:val="both"/>
      <w:rPr>
        <w:rFonts w:ascii="Cambria" w:hAnsi="Cambria"/>
        <w:sz w:val="2"/>
        <w:szCs w:val="32"/>
      </w:rPr>
    </w:pPr>
  </w:p>
  <w:p w14:paraId="39741671">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FC4C"/>
    <w:multiLevelType w:val="singleLevel"/>
    <w:tmpl w:val="88FAFC4C"/>
    <w:lvl w:ilvl="0" w:tentative="0">
      <w:start w:val="1"/>
      <w:numFmt w:val="decimal"/>
      <w:lvlText w:val="%1."/>
      <w:lvlJc w:val="left"/>
      <w:pPr>
        <w:ind w:left="425" w:hanging="425"/>
      </w:pPr>
      <w:rPr>
        <w:rFonts w:hint="default"/>
      </w:rPr>
    </w:lvl>
  </w:abstractNum>
  <w:abstractNum w:abstractNumId="1">
    <w:nsid w:val="9602148C"/>
    <w:multiLevelType w:val="singleLevel"/>
    <w:tmpl w:val="9602148C"/>
    <w:lvl w:ilvl="0" w:tentative="0">
      <w:start w:val="2"/>
      <w:numFmt w:val="decimal"/>
      <w:suff w:val="nothing"/>
      <w:lvlText w:val="%1）"/>
      <w:lvlJc w:val="left"/>
    </w:lvl>
  </w:abstractNum>
  <w:abstractNum w:abstractNumId="2">
    <w:nsid w:val="D3C95A31"/>
    <w:multiLevelType w:val="singleLevel"/>
    <w:tmpl w:val="D3C95A31"/>
    <w:lvl w:ilvl="0" w:tentative="0">
      <w:start w:val="1"/>
      <w:numFmt w:val="decimal"/>
      <w:lvlText w:val="(%1)"/>
      <w:lvlJc w:val="left"/>
      <w:pPr>
        <w:ind w:left="425" w:hanging="425"/>
      </w:pPr>
      <w:rPr>
        <w:rFonts w:hint="default"/>
      </w:rPr>
    </w:lvl>
  </w:abstractNum>
  <w:abstractNum w:abstractNumId="3">
    <w:nsid w:val="E1503944"/>
    <w:multiLevelType w:val="singleLevel"/>
    <w:tmpl w:val="E1503944"/>
    <w:lvl w:ilvl="0" w:tentative="0">
      <w:start w:val="1"/>
      <w:numFmt w:val="decimal"/>
      <w:lvlText w:val="%1."/>
      <w:lvlJc w:val="left"/>
      <w:pPr>
        <w:tabs>
          <w:tab w:val="left" w:pos="312"/>
        </w:tabs>
      </w:p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2FF443"/>
    <w:multiLevelType w:val="singleLevel"/>
    <w:tmpl w:val="392FF443"/>
    <w:lvl w:ilvl="0" w:tentative="0">
      <w:start w:val="8"/>
      <w:numFmt w:val="decimal"/>
      <w:suff w:val="nothing"/>
      <w:lvlText w:val="%1、"/>
      <w:lvlJc w:val="left"/>
    </w:lvl>
  </w:abstractNum>
  <w:abstractNum w:abstractNumId="8">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11">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0"/>
  </w:num>
  <w:num w:numId="2">
    <w:abstractNumId w:val="0"/>
  </w:num>
  <w:num w:numId="3">
    <w:abstractNumId w:val="4"/>
  </w:num>
  <w:num w:numId="4">
    <w:abstractNumId w:val="2"/>
  </w:num>
  <w:num w:numId="5">
    <w:abstractNumId w:val="8"/>
  </w:num>
  <w:num w:numId="6">
    <w:abstractNumId w:val="5"/>
  </w:num>
  <w:num w:numId="7">
    <w:abstractNumId w:val="1"/>
  </w:num>
  <w:num w:numId="8">
    <w:abstractNumId w:val="3"/>
  </w:num>
  <w:num w:numId="9">
    <w:abstractNumId w:val="7"/>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916CB3"/>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DD77F9"/>
    <w:rsid w:val="02E2344D"/>
    <w:rsid w:val="02F74989"/>
    <w:rsid w:val="02F80F87"/>
    <w:rsid w:val="02FD7565"/>
    <w:rsid w:val="030003A8"/>
    <w:rsid w:val="03097C8D"/>
    <w:rsid w:val="030C49F8"/>
    <w:rsid w:val="03547B3F"/>
    <w:rsid w:val="037078B5"/>
    <w:rsid w:val="03724421"/>
    <w:rsid w:val="0380770F"/>
    <w:rsid w:val="038267B3"/>
    <w:rsid w:val="03830013"/>
    <w:rsid w:val="03B531D9"/>
    <w:rsid w:val="03E54022"/>
    <w:rsid w:val="03EE551A"/>
    <w:rsid w:val="03FF1903"/>
    <w:rsid w:val="04037D8F"/>
    <w:rsid w:val="04071F1F"/>
    <w:rsid w:val="041706DA"/>
    <w:rsid w:val="0417770D"/>
    <w:rsid w:val="041B757D"/>
    <w:rsid w:val="043320CC"/>
    <w:rsid w:val="045F14A6"/>
    <w:rsid w:val="0467278C"/>
    <w:rsid w:val="047A29F0"/>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310685"/>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E053C9"/>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E8391A"/>
    <w:rsid w:val="0BF635D7"/>
    <w:rsid w:val="0C105FBA"/>
    <w:rsid w:val="0C1676BE"/>
    <w:rsid w:val="0C185372"/>
    <w:rsid w:val="0C293726"/>
    <w:rsid w:val="0C2B451A"/>
    <w:rsid w:val="0C2D15D3"/>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4867C9"/>
    <w:rsid w:val="0E50761D"/>
    <w:rsid w:val="0E5E459D"/>
    <w:rsid w:val="0E5F1F06"/>
    <w:rsid w:val="0E63336D"/>
    <w:rsid w:val="0E782F8A"/>
    <w:rsid w:val="0E787878"/>
    <w:rsid w:val="0E79446C"/>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EB39D9"/>
    <w:rsid w:val="0FF83DDD"/>
    <w:rsid w:val="0FFD495E"/>
    <w:rsid w:val="10241CAA"/>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4D5C93"/>
    <w:rsid w:val="146A25E3"/>
    <w:rsid w:val="146F6F4C"/>
    <w:rsid w:val="14821B23"/>
    <w:rsid w:val="14CC2614"/>
    <w:rsid w:val="14D90036"/>
    <w:rsid w:val="14DC5DA5"/>
    <w:rsid w:val="14DD26C3"/>
    <w:rsid w:val="14ED72D8"/>
    <w:rsid w:val="1507427F"/>
    <w:rsid w:val="15194EDA"/>
    <w:rsid w:val="15256DF0"/>
    <w:rsid w:val="1540284B"/>
    <w:rsid w:val="154C71B8"/>
    <w:rsid w:val="15660E87"/>
    <w:rsid w:val="156F6372"/>
    <w:rsid w:val="15972CCB"/>
    <w:rsid w:val="15A22CC5"/>
    <w:rsid w:val="15A37ECF"/>
    <w:rsid w:val="15B14E3E"/>
    <w:rsid w:val="15C26EE4"/>
    <w:rsid w:val="15E76CF1"/>
    <w:rsid w:val="15EC611D"/>
    <w:rsid w:val="16365441"/>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81254F"/>
    <w:rsid w:val="18993DB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44016"/>
    <w:rsid w:val="1A9164AA"/>
    <w:rsid w:val="1A973062"/>
    <w:rsid w:val="1AB32372"/>
    <w:rsid w:val="1ADE304A"/>
    <w:rsid w:val="1AE465D1"/>
    <w:rsid w:val="1AE70796"/>
    <w:rsid w:val="1AF66F95"/>
    <w:rsid w:val="1AFF1222"/>
    <w:rsid w:val="1B047C4A"/>
    <w:rsid w:val="1B093549"/>
    <w:rsid w:val="1B1122E5"/>
    <w:rsid w:val="1B122762"/>
    <w:rsid w:val="1B18039B"/>
    <w:rsid w:val="1B5C0261"/>
    <w:rsid w:val="1B5E75AD"/>
    <w:rsid w:val="1B6F20A6"/>
    <w:rsid w:val="1BB03FD9"/>
    <w:rsid w:val="1BB05C1D"/>
    <w:rsid w:val="1BC477DB"/>
    <w:rsid w:val="1BD24C1D"/>
    <w:rsid w:val="1BD91B0B"/>
    <w:rsid w:val="1BE15931"/>
    <w:rsid w:val="1BE76984"/>
    <w:rsid w:val="1BF5501A"/>
    <w:rsid w:val="1C15426E"/>
    <w:rsid w:val="1C2E4559"/>
    <w:rsid w:val="1C4E1C66"/>
    <w:rsid w:val="1C5003E5"/>
    <w:rsid w:val="1C687528"/>
    <w:rsid w:val="1C6908B9"/>
    <w:rsid w:val="1C7A236C"/>
    <w:rsid w:val="1CC10718"/>
    <w:rsid w:val="1CC80D14"/>
    <w:rsid w:val="1CD52D62"/>
    <w:rsid w:val="1CDA34AC"/>
    <w:rsid w:val="1CE10F52"/>
    <w:rsid w:val="1CED447E"/>
    <w:rsid w:val="1CF02DE7"/>
    <w:rsid w:val="1CF6086D"/>
    <w:rsid w:val="1D010EE9"/>
    <w:rsid w:val="1D08202C"/>
    <w:rsid w:val="1D244FD8"/>
    <w:rsid w:val="1D2C3B04"/>
    <w:rsid w:val="1D2D1CE8"/>
    <w:rsid w:val="1D470D6F"/>
    <w:rsid w:val="1D500EB4"/>
    <w:rsid w:val="1D5839FB"/>
    <w:rsid w:val="1D6F5BD7"/>
    <w:rsid w:val="1D812150"/>
    <w:rsid w:val="1DB921C7"/>
    <w:rsid w:val="1DBA6E46"/>
    <w:rsid w:val="1DC15F96"/>
    <w:rsid w:val="1DD12EB7"/>
    <w:rsid w:val="1DF41B51"/>
    <w:rsid w:val="1DF74B50"/>
    <w:rsid w:val="1E02187A"/>
    <w:rsid w:val="1E0667FA"/>
    <w:rsid w:val="1E0C1000"/>
    <w:rsid w:val="1E3D5862"/>
    <w:rsid w:val="1E4F6AC8"/>
    <w:rsid w:val="1E570CEF"/>
    <w:rsid w:val="1E73525A"/>
    <w:rsid w:val="1E952B1F"/>
    <w:rsid w:val="1EC703C2"/>
    <w:rsid w:val="1EC97423"/>
    <w:rsid w:val="1EF67CA4"/>
    <w:rsid w:val="1EF95FF4"/>
    <w:rsid w:val="1F5570C1"/>
    <w:rsid w:val="1F6E0F4A"/>
    <w:rsid w:val="1F8359DC"/>
    <w:rsid w:val="1F94756D"/>
    <w:rsid w:val="1F9545C4"/>
    <w:rsid w:val="1F9A1FF2"/>
    <w:rsid w:val="1FAB0A8F"/>
    <w:rsid w:val="1FFA3E3B"/>
    <w:rsid w:val="2029033A"/>
    <w:rsid w:val="202C0826"/>
    <w:rsid w:val="203E1903"/>
    <w:rsid w:val="20404D71"/>
    <w:rsid w:val="204103B1"/>
    <w:rsid w:val="206D4F8D"/>
    <w:rsid w:val="206F1250"/>
    <w:rsid w:val="206F688E"/>
    <w:rsid w:val="20847053"/>
    <w:rsid w:val="20971681"/>
    <w:rsid w:val="209D4AF5"/>
    <w:rsid w:val="20EB2A98"/>
    <w:rsid w:val="20EF788A"/>
    <w:rsid w:val="20F41434"/>
    <w:rsid w:val="210819EE"/>
    <w:rsid w:val="2117195B"/>
    <w:rsid w:val="2129373F"/>
    <w:rsid w:val="213C63D8"/>
    <w:rsid w:val="21491F10"/>
    <w:rsid w:val="21636C1E"/>
    <w:rsid w:val="217A5C4D"/>
    <w:rsid w:val="217F190B"/>
    <w:rsid w:val="21934B72"/>
    <w:rsid w:val="21BF2C0F"/>
    <w:rsid w:val="21C35326"/>
    <w:rsid w:val="21C45C8C"/>
    <w:rsid w:val="21E44418"/>
    <w:rsid w:val="21E57AB2"/>
    <w:rsid w:val="22281360"/>
    <w:rsid w:val="22370D00"/>
    <w:rsid w:val="2238033A"/>
    <w:rsid w:val="22516FBC"/>
    <w:rsid w:val="225E4AE5"/>
    <w:rsid w:val="226A624F"/>
    <w:rsid w:val="22A24A50"/>
    <w:rsid w:val="22B16385"/>
    <w:rsid w:val="22D16A7A"/>
    <w:rsid w:val="22DE5068"/>
    <w:rsid w:val="23073D75"/>
    <w:rsid w:val="230A2371"/>
    <w:rsid w:val="232601C6"/>
    <w:rsid w:val="234609BC"/>
    <w:rsid w:val="23510B0B"/>
    <w:rsid w:val="235A6683"/>
    <w:rsid w:val="23916734"/>
    <w:rsid w:val="239C52BE"/>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A5262B"/>
    <w:rsid w:val="24BB5514"/>
    <w:rsid w:val="24E74082"/>
    <w:rsid w:val="24F34436"/>
    <w:rsid w:val="24FC0DE8"/>
    <w:rsid w:val="25151646"/>
    <w:rsid w:val="25165274"/>
    <w:rsid w:val="25264516"/>
    <w:rsid w:val="253407EE"/>
    <w:rsid w:val="253568A3"/>
    <w:rsid w:val="253E055F"/>
    <w:rsid w:val="2563054C"/>
    <w:rsid w:val="2569643D"/>
    <w:rsid w:val="25787D54"/>
    <w:rsid w:val="257F263A"/>
    <w:rsid w:val="25A212E5"/>
    <w:rsid w:val="25A84A29"/>
    <w:rsid w:val="25CF50FA"/>
    <w:rsid w:val="25EB367F"/>
    <w:rsid w:val="25F6331E"/>
    <w:rsid w:val="25FE2C3F"/>
    <w:rsid w:val="2603303D"/>
    <w:rsid w:val="26087985"/>
    <w:rsid w:val="262127CB"/>
    <w:rsid w:val="264C7082"/>
    <w:rsid w:val="266C2B28"/>
    <w:rsid w:val="268930A8"/>
    <w:rsid w:val="26A641EA"/>
    <w:rsid w:val="26C97037"/>
    <w:rsid w:val="26D15C9F"/>
    <w:rsid w:val="26D45655"/>
    <w:rsid w:val="270663AA"/>
    <w:rsid w:val="271670FF"/>
    <w:rsid w:val="27210691"/>
    <w:rsid w:val="272E6C30"/>
    <w:rsid w:val="273A7479"/>
    <w:rsid w:val="27427CD0"/>
    <w:rsid w:val="27490341"/>
    <w:rsid w:val="27500275"/>
    <w:rsid w:val="27556EC6"/>
    <w:rsid w:val="276D0D81"/>
    <w:rsid w:val="27806009"/>
    <w:rsid w:val="279E46E3"/>
    <w:rsid w:val="27A46096"/>
    <w:rsid w:val="27A75E71"/>
    <w:rsid w:val="27A95FBE"/>
    <w:rsid w:val="27D86803"/>
    <w:rsid w:val="27DE0171"/>
    <w:rsid w:val="27E1184F"/>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042D0F"/>
    <w:rsid w:val="2A4B491B"/>
    <w:rsid w:val="2A5B5061"/>
    <w:rsid w:val="2AAC0C9A"/>
    <w:rsid w:val="2AD2475E"/>
    <w:rsid w:val="2AD75985"/>
    <w:rsid w:val="2AE2464F"/>
    <w:rsid w:val="2B0375F6"/>
    <w:rsid w:val="2B1D4881"/>
    <w:rsid w:val="2B460DBC"/>
    <w:rsid w:val="2B947512"/>
    <w:rsid w:val="2B960569"/>
    <w:rsid w:val="2B9E76FA"/>
    <w:rsid w:val="2BA84E42"/>
    <w:rsid w:val="2BCC4267"/>
    <w:rsid w:val="2BD421F5"/>
    <w:rsid w:val="2BFA3D4C"/>
    <w:rsid w:val="2C04183C"/>
    <w:rsid w:val="2C151392"/>
    <w:rsid w:val="2C183CF0"/>
    <w:rsid w:val="2C2A71DF"/>
    <w:rsid w:val="2C3541D9"/>
    <w:rsid w:val="2C4468DC"/>
    <w:rsid w:val="2C451BCC"/>
    <w:rsid w:val="2C474CBB"/>
    <w:rsid w:val="2C56051E"/>
    <w:rsid w:val="2C7824F5"/>
    <w:rsid w:val="2CAC2149"/>
    <w:rsid w:val="2CE35D7E"/>
    <w:rsid w:val="2D1C700A"/>
    <w:rsid w:val="2D266144"/>
    <w:rsid w:val="2D271B45"/>
    <w:rsid w:val="2D365D86"/>
    <w:rsid w:val="2D5E2490"/>
    <w:rsid w:val="2D6F2ACB"/>
    <w:rsid w:val="2D714A87"/>
    <w:rsid w:val="2D8D0DE1"/>
    <w:rsid w:val="2D9E0DAA"/>
    <w:rsid w:val="2DA042DD"/>
    <w:rsid w:val="2DB52C7E"/>
    <w:rsid w:val="2DDF0140"/>
    <w:rsid w:val="2DFF0077"/>
    <w:rsid w:val="2E1F28B1"/>
    <w:rsid w:val="2E297FC5"/>
    <w:rsid w:val="2EBC2EE1"/>
    <w:rsid w:val="2ECD7FC9"/>
    <w:rsid w:val="2EE23DA1"/>
    <w:rsid w:val="2EE4216D"/>
    <w:rsid w:val="2EFE1EC6"/>
    <w:rsid w:val="2F063D04"/>
    <w:rsid w:val="2F1347B6"/>
    <w:rsid w:val="2F237FB7"/>
    <w:rsid w:val="2F357D91"/>
    <w:rsid w:val="2F392C66"/>
    <w:rsid w:val="2F5A7F21"/>
    <w:rsid w:val="2F78035F"/>
    <w:rsid w:val="2F7C18E7"/>
    <w:rsid w:val="2F953641"/>
    <w:rsid w:val="2FAA527C"/>
    <w:rsid w:val="2FBD77B8"/>
    <w:rsid w:val="2FDA74C5"/>
    <w:rsid w:val="2FE06616"/>
    <w:rsid w:val="2FED0A8D"/>
    <w:rsid w:val="30002592"/>
    <w:rsid w:val="30053242"/>
    <w:rsid w:val="300E62A2"/>
    <w:rsid w:val="302F5817"/>
    <w:rsid w:val="30525E31"/>
    <w:rsid w:val="305F12FF"/>
    <w:rsid w:val="307A2015"/>
    <w:rsid w:val="30933E6E"/>
    <w:rsid w:val="309A7DC8"/>
    <w:rsid w:val="30A61A30"/>
    <w:rsid w:val="30D047F9"/>
    <w:rsid w:val="30D82079"/>
    <w:rsid w:val="310C53FF"/>
    <w:rsid w:val="31232389"/>
    <w:rsid w:val="31293084"/>
    <w:rsid w:val="313476AA"/>
    <w:rsid w:val="31423EC0"/>
    <w:rsid w:val="314469DA"/>
    <w:rsid w:val="31587237"/>
    <w:rsid w:val="316134D7"/>
    <w:rsid w:val="316B6BD3"/>
    <w:rsid w:val="319B669A"/>
    <w:rsid w:val="31AB0892"/>
    <w:rsid w:val="31B431CE"/>
    <w:rsid w:val="31BB7B0A"/>
    <w:rsid w:val="31BB7CC9"/>
    <w:rsid w:val="31CB7455"/>
    <w:rsid w:val="31EA31FA"/>
    <w:rsid w:val="31F91DFD"/>
    <w:rsid w:val="320D33A1"/>
    <w:rsid w:val="32242D82"/>
    <w:rsid w:val="32282643"/>
    <w:rsid w:val="322C5BA3"/>
    <w:rsid w:val="322E250A"/>
    <w:rsid w:val="3248769B"/>
    <w:rsid w:val="32635A33"/>
    <w:rsid w:val="3268180D"/>
    <w:rsid w:val="327878BE"/>
    <w:rsid w:val="327B2690"/>
    <w:rsid w:val="32866574"/>
    <w:rsid w:val="329F7C39"/>
    <w:rsid w:val="32B04F0E"/>
    <w:rsid w:val="32C138A6"/>
    <w:rsid w:val="32C95857"/>
    <w:rsid w:val="32D035C6"/>
    <w:rsid w:val="32D66BD5"/>
    <w:rsid w:val="32E37AA6"/>
    <w:rsid w:val="32E739BA"/>
    <w:rsid w:val="3318037B"/>
    <w:rsid w:val="332863EC"/>
    <w:rsid w:val="33425043"/>
    <w:rsid w:val="3344160E"/>
    <w:rsid w:val="335D46C1"/>
    <w:rsid w:val="33846E74"/>
    <w:rsid w:val="339539B4"/>
    <w:rsid w:val="33B200D0"/>
    <w:rsid w:val="33D67874"/>
    <w:rsid w:val="33DC25A1"/>
    <w:rsid w:val="33E271F8"/>
    <w:rsid w:val="33EA3694"/>
    <w:rsid w:val="33EE0CD6"/>
    <w:rsid w:val="33F5326F"/>
    <w:rsid w:val="33FB716D"/>
    <w:rsid w:val="3405682B"/>
    <w:rsid w:val="344F4AC0"/>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AB1391"/>
    <w:rsid w:val="35BC4CF1"/>
    <w:rsid w:val="35BD3DEC"/>
    <w:rsid w:val="35C24B69"/>
    <w:rsid w:val="360419A0"/>
    <w:rsid w:val="360675F3"/>
    <w:rsid w:val="361606CD"/>
    <w:rsid w:val="36353673"/>
    <w:rsid w:val="365C6EB3"/>
    <w:rsid w:val="367E091C"/>
    <w:rsid w:val="36907CCF"/>
    <w:rsid w:val="36936A58"/>
    <w:rsid w:val="36B222A9"/>
    <w:rsid w:val="36B86E1B"/>
    <w:rsid w:val="36C957DE"/>
    <w:rsid w:val="36CD11CC"/>
    <w:rsid w:val="36D323BD"/>
    <w:rsid w:val="36E53270"/>
    <w:rsid w:val="370A06AE"/>
    <w:rsid w:val="371F5EF5"/>
    <w:rsid w:val="372150C6"/>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CA0753"/>
    <w:rsid w:val="38E26D81"/>
    <w:rsid w:val="390514B0"/>
    <w:rsid w:val="39246422"/>
    <w:rsid w:val="39393DB6"/>
    <w:rsid w:val="394E519D"/>
    <w:rsid w:val="3954687B"/>
    <w:rsid w:val="39590ED9"/>
    <w:rsid w:val="39725E1E"/>
    <w:rsid w:val="39851CD8"/>
    <w:rsid w:val="398A128C"/>
    <w:rsid w:val="39967A4C"/>
    <w:rsid w:val="39B86B75"/>
    <w:rsid w:val="39BD2D13"/>
    <w:rsid w:val="39EE5513"/>
    <w:rsid w:val="3A0E489E"/>
    <w:rsid w:val="3A112AC6"/>
    <w:rsid w:val="3A3D2CAA"/>
    <w:rsid w:val="3A44395F"/>
    <w:rsid w:val="3A5E4B31"/>
    <w:rsid w:val="3A5F55FF"/>
    <w:rsid w:val="3A6D2CBA"/>
    <w:rsid w:val="3AA7155D"/>
    <w:rsid w:val="3AA840F1"/>
    <w:rsid w:val="3AAB0C1A"/>
    <w:rsid w:val="3AAB6B7C"/>
    <w:rsid w:val="3AAD77ED"/>
    <w:rsid w:val="3AB71F19"/>
    <w:rsid w:val="3AFC2084"/>
    <w:rsid w:val="3B0614A9"/>
    <w:rsid w:val="3B47451A"/>
    <w:rsid w:val="3B5F5322"/>
    <w:rsid w:val="3B6D4CA6"/>
    <w:rsid w:val="3B7A0D44"/>
    <w:rsid w:val="3B8238D8"/>
    <w:rsid w:val="3B902CEE"/>
    <w:rsid w:val="3B9F3746"/>
    <w:rsid w:val="3BC62434"/>
    <w:rsid w:val="3BDD7049"/>
    <w:rsid w:val="3C023A3C"/>
    <w:rsid w:val="3C0841C8"/>
    <w:rsid w:val="3C1F2841"/>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E2A80"/>
    <w:rsid w:val="3D9F4C6C"/>
    <w:rsid w:val="3DA07BD2"/>
    <w:rsid w:val="3DBE6731"/>
    <w:rsid w:val="3DC37F90"/>
    <w:rsid w:val="3DC967BA"/>
    <w:rsid w:val="3DD24986"/>
    <w:rsid w:val="3DD53891"/>
    <w:rsid w:val="3DDC1A9E"/>
    <w:rsid w:val="3DE82128"/>
    <w:rsid w:val="3DE96A54"/>
    <w:rsid w:val="3DF00FEC"/>
    <w:rsid w:val="3DF22E67"/>
    <w:rsid w:val="3E013831"/>
    <w:rsid w:val="3E156A42"/>
    <w:rsid w:val="3E1E5769"/>
    <w:rsid w:val="3E342D80"/>
    <w:rsid w:val="3E584ABA"/>
    <w:rsid w:val="3E7415D7"/>
    <w:rsid w:val="3E7D7914"/>
    <w:rsid w:val="3E820DB2"/>
    <w:rsid w:val="3E82688B"/>
    <w:rsid w:val="3E9D3A11"/>
    <w:rsid w:val="3EA32E09"/>
    <w:rsid w:val="3EC15A35"/>
    <w:rsid w:val="3EC622E3"/>
    <w:rsid w:val="3EF847AF"/>
    <w:rsid w:val="3EFC6867"/>
    <w:rsid w:val="3F0B0B41"/>
    <w:rsid w:val="3F12305D"/>
    <w:rsid w:val="3F2145EC"/>
    <w:rsid w:val="3F6E16BB"/>
    <w:rsid w:val="3F8C679B"/>
    <w:rsid w:val="3F8E1B07"/>
    <w:rsid w:val="3FAE65F8"/>
    <w:rsid w:val="3FB65F27"/>
    <w:rsid w:val="3FC27446"/>
    <w:rsid w:val="3FC76CF5"/>
    <w:rsid w:val="3FD14240"/>
    <w:rsid w:val="3FD54927"/>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C07F72"/>
    <w:rsid w:val="41D72648"/>
    <w:rsid w:val="41F34E57"/>
    <w:rsid w:val="41F7386E"/>
    <w:rsid w:val="42046C46"/>
    <w:rsid w:val="421307E3"/>
    <w:rsid w:val="4223559C"/>
    <w:rsid w:val="4241564C"/>
    <w:rsid w:val="42533355"/>
    <w:rsid w:val="426137DA"/>
    <w:rsid w:val="42712732"/>
    <w:rsid w:val="427C0157"/>
    <w:rsid w:val="428C5BE4"/>
    <w:rsid w:val="42DD0828"/>
    <w:rsid w:val="42E37EE4"/>
    <w:rsid w:val="4351051B"/>
    <w:rsid w:val="435D3D5C"/>
    <w:rsid w:val="4376017C"/>
    <w:rsid w:val="43824B82"/>
    <w:rsid w:val="43AC3377"/>
    <w:rsid w:val="43B21BBB"/>
    <w:rsid w:val="43B661E3"/>
    <w:rsid w:val="43CE7B4E"/>
    <w:rsid w:val="43DA61E3"/>
    <w:rsid w:val="43F32FCA"/>
    <w:rsid w:val="43F40918"/>
    <w:rsid w:val="43F9136D"/>
    <w:rsid w:val="446B6B0F"/>
    <w:rsid w:val="449D27EC"/>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CE32A7"/>
    <w:rsid w:val="46E140DF"/>
    <w:rsid w:val="46EB5ECE"/>
    <w:rsid w:val="46F74E94"/>
    <w:rsid w:val="470352C5"/>
    <w:rsid w:val="47072ED3"/>
    <w:rsid w:val="47162A4F"/>
    <w:rsid w:val="474578A8"/>
    <w:rsid w:val="47465678"/>
    <w:rsid w:val="4779112E"/>
    <w:rsid w:val="477A52BA"/>
    <w:rsid w:val="47812787"/>
    <w:rsid w:val="47995FDA"/>
    <w:rsid w:val="47A02506"/>
    <w:rsid w:val="47A34BB5"/>
    <w:rsid w:val="47C56567"/>
    <w:rsid w:val="47CD4372"/>
    <w:rsid w:val="47DE36A7"/>
    <w:rsid w:val="47E91310"/>
    <w:rsid w:val="47F03BA1"/>
    <w:rsid w:val="4830054F"/>
    <w:rsid w:val="4833531A"/>
    <w:rsid w:val="48434699"/>
    <w:rsid w:val="484B27A8"/>
    <w:rsid w:val="4856518C"/>
    <w:rsid w:val="487F0E97"/>
    <w:rsid w:val="488A0D9C"/>
    <w:rsid w:val="48942741"/>
    <w:rsid w:val="48947260"/>
    <w:rsid w:val="48960287"/>
    <w:rsid w:val="48A5180E"/>
    <w:rsid w:val="48BB1493"/>
    <w:rsid w:val="48C7748D"/>
    <w:rsid w:val="48CA1E04"/>
    <w:rsid w:val="48D15FE3"/>
    <w:rsid w:val="48E4423C"/>
    <w:rsid w:val="48EF19F3"/>
    <w:rsid w:val="49012891"/>
    <w:rsid w:val="492B7F13"/>
    <w:rsid w:val="49300ECE"/>
    <w:rsid w:val="49446DEB"/>
    <w:rsid w:val="494F04C4"/>
    <w:rsid w:val="495139DB"/>
    <w:rsid w:val="498E0956"/>
    <w:rsid w:val="499C3FAD"/>
    <w:rsid w:val="49B17ECF"/>
    <w:rsid w:val="49C622ED"/>
    <w:rsid w:val="4A021E42"/>
    <w:rsid w:val="4A2A744B"/>
    <w:rsid w:val="4A486187"/>
    <w:rsid w:val="4A515890"/>
    <w:rsid w:val="4A5B7158"/>
    <w:rsid w:val="4ABE15A0"/>
    <w:rsid w:val="4AD02A60"/>
    <w:rsid w:val="4AF22177"/>
    <w:rsid w:val="4AF97644"/>
    <w:rsid w:val="4AFD4C19"/>
    <w:rsid w:val="4B212424"/>
    <w:rsid w:val="4B2B09DF"/>
    <w:rsid w:val="4B483853"/>
    <w:rsid w:val="4B6B4ED3"/>
    <w:rsid w:val="4B7B7DCD"/>
    <w:rsid w:val="4B7E438E"/>
    <w:rsid w:val="4B9E25BD"/>
    <w:rsid w:val="4BA01FD7"/>
    <w:rsid w:val="4BB216BC"/>
    <w:rsid w:val="4BB96F76"/>
    <w:rsid w:val="4BC67BA7"/>
    <w:rsid w:val="4BE52275"/>
    <w:rsid w:val="4C064AF7"/>
    <w:rsid w:val="4C1B1DE6"/>
    <w:rsid w:val="4C1E23C0"/>
    <w:rsid w:val="4C226560"/>
    <w:rsid w:val="4C440BDF"/>
    <w:rsid w:val="4C461880"/>
    <w:rsid w:val="4C4654C1"/>
    <w:rsid w:val="4C50379A"/>
    <w:rsid w:val="4C5B625B"/>
    <w:rsid w:val="4C6D6510"/>
    <w:rsid w:val="4C82250D"/>
    <w:rsid w:val="4C8A421D"/>
    <w:rsid w:val="4CAD632C"/>
    <w:rsid w:val="4CB81A6B"/>
    <w:rsid w:val="4CBC36F3"/>
    <w:rsid w:val="4CCC6FD2"/>
    <w:rsid w:val="4CCC729D"/>
    <w:rsid w:val="4CED7BC2"/>
    <w:rsid w:val="4D08325D"/>
    <w:rsid w:val="4D0C293F"/>
    <w:rsid w:val="4D33120C"/>
    <w:rsid w:val="4D482672"/>
    <w:rsid w:val="4D4C3A12"/>
    <w:rsid w:val="4D521395"/>
    <w:rsid w:val="4D643819"/>
    <w:rsid w:val="4D721DDA"/>
    <w:rsid w:val="4D7F793B"/>
    <w:rsid w:val="4D911437"/>
    <w:rsid w:val="4DD5406B"/>
    <w:rsid w:val="4DD905CC"/>
    <w:rsid w:val="4E1262C7"/>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1D4BF5"/>
    <w:rsid w:val="52390DFB"/>
    <w:rsid w:val="525B41E6"/>
    <w:rsid w:val="5268549B"/>
    <w:rsid w:val="52695BFF"/>
    <w:rsid w:val="52726628"/>
    <w:rsid w:val="527F7F2C"/>
    <w:rsid w:val="52AB0A18"/>
    <w:rsid w:val="52CC40AA"/>
    <w:rsid w:val="52D7589E"/>
    <w:rsid w:val="52E85377"/>
    <w:rsid w:val="52F70A9D"/>
    <w:rsid w:val="53026ED9"/>
    <w:rsid w:val="53062D20"/>
    <w:rsid w:val="533A73C6"/>
    <w:rsid w:val="536E43AA"/>
    <w:rsid w:val="537445CB"/>
    <w:rsid w:val="53B14973"/>
    <w:rsid w:val="53BC5013"/>
    <w:rsid w:val="53D108EE"/>
    <w:rsid w:val="53DE6DBA"/>
    <w:rsid w:val="53ED6670"/>
    <w:rsid w:val="545A4AF3"/>
    <w:rsid w:val="54663CB2"/>
    <w:rsid w:val="547D011C"/>
    <w:rsid w:val="548B4818"/>
    <w:rsid w:val="54A46679"/>
    <w:rsid w:val="54CF0574"/>
    <w:rsid w:val="54D472CB"/>
    <w:rsid w:val="54E60DFC"/>
    <w:rsid w:val="54FF04EC"/>
    <w:rsid w:val="550A3C5C"/>
    <w:rsid w:val="551E53AC"/>
    <w:rsid w:val="55362AB0"/>
    <w:rsid w:val="55414BCA"/>
    <w:rsid w:val="55522F5B"/>
    <w:rsid w:val="555E7F5E"/>
    <w:rsid w:val="556079C8"/>
    <w:rsid w:val="55755B1C"/>
    <w:rsid w:val="55783A96"/>
    <w:rsid w:val="558A2919"/>
    <w:rsid w:val="558E28F8"/>
    <w:rsid w:val="559F20A0"/>
    <w:rsid w:val="55A26A73"/>
    <w:rsid w:val="55A7314F"/>
    <w:rsid w:val="55BB33CB"/>
    <w:rsid w:val="55DB58DE"/>
    <w:rsid w:val="55DD16D4"/>
    <w:rsid w:val="55ED0D67"/>
    <w:rsid w:val="56037348"/>
    <w:rsid w:val="561F466B"/>
    <w:rsid w:val="56446DD6"/>
    <w:rsid w:val="56466090"/>
    <w:rsid w:val="568227BB"/>
    <w:rsid w:val="56A3578C"/>
    <w:rsid w:val="56A44C28"/>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3077A8"/>
    <w:rsid w:val="585A4A50"/>
    <w:rsid w:val="58703490"/>
    <w:rsid w:val="589C4975"/>
    <w:rsid w:val="58A359A6"/>
    <w:rsid w:val="58AD446A"/>
    <w:rsid w:val="58B70171"/>
    <w:rsid w:val="58D422D6"/>
    <w:rsid w:val="58DE77A8"/>
    <w:rsid w:val="58F7054B"/>
    <w:rsid w:val="5901039F"/>
    <w:rsid w:val="59062594"/>
    <w:rsid w:val="590914E6"/>
    <w:rsid w:val="592C0476"/>
    <w:rsid w:val="593B7E95"/>
    <w:rsid w:val="59BC5F52"/>
    <w:rsid w:val="59D72AD0"/>
    <w:rsid w:val="59E13CEA"/>
    <w:rsid w:val="59E903B5"/>
    <w:rsid w:val="59F82547"/>
    <w:rsid w:val="5A02386F"/>
    <w:rsid w:val="5A082615"/>
    <w:rsid w:val="5A110F80"/>
    <w:rsid w:val="5A2824A2"/>
    <w:rsid w:val="5A2A27A7"/>
    <w:rsid w:val="5A560D57"/>
    <w:rsid w:val="5A7E7AC1"/>
    <w:rsid w:val="5A896774"/>
    <w:rsid w:val="5AAF34E0"/>
    <w:rsid w:val="5ABA2F5C"/>
    <w:rsid w:val="5ADB3AFE"/>
    <w:rsid w:val="5AFA2BA2"/>
    <w:rsid w:val="5AFC13AE"/>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1E3E9B"/>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23AD9"/>
    <w:rsid w:val="5D084744"/>
    <w:rsid w:val="5D2B2121"/>
    <w:rsid w:val="5D3144FF"/>
    <w:rsid w:val="5D321A2E"/>
    <w:rsid w:val="5D3F00EF"/>
    <w:rsid w:val="5D4505BB"/>
    <w:rsid w:val="5D6364B7"/>
    <w:rsid w:val="5D6C2037"/>
    <w:rsid w:val="5D7A2F63"/>
    <w:rsid w:val="5D851DCA"/>
    <w:rsid w:val="5D9778C1"/>
    <w:rsid w:val="5D9B3A71"/>
    <w:rsid w:val="5D9E4DE0"/>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9A1503"/>
    <w:rsid w:val="60AA328D"/>
    <w:rsid w:val="60B413DB"/>
    <w:rsid w:val="60C86C5A"/>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50990"/>
    <w:rsid w:val="61C65787"/>
    <w:rsid w:val="61D61DF4"/>
    <w:rsid w:val="61F807EB"/>
    <w:rsid w:val="62077A1A"/>
    <w:rsid w:val="6212295C"/>
    <w:rsid w:val="621C6B59"/>
    <w:rsid w:val="62331D42"/>
    <w:rsid w:val="624C15AE"/>
    <w:rsid w:val="6250415A"/>
    <w:rsid w:val="6252157D"/>
    <w:rsid w:val="625635D9"/>
    <w:rsid w:val="62583026"/>
    <w:rsid w:val="625B2DC4"/>
    <w:rsid w:val="627D1C6A"/>
    <w:rsid w:val="62AD4596"/>
    <w:rsid w:val="62EA5A6E"/>
    <w:rsid w:val="63126FD2"/>
    <w:rsid w:val="632041FA"/>
    <w:rsid w:val="632C74F0"/>
    <w:rsid w:val="6331781D"/>
    <w:rsid w:val="63795A66"/>
    <w:rsid w:val="637E1771"/>
    <w:rsid w:val="63804559"/>
    <w:rsid w:val="638D66B2"/>
    <w:rsid w:val="63BB63E6"/>
    <w:rsid w:val="63DB615E"/>
    <w:rsid w:val="63EC4B2A"/>
    <w:rsid w:val="63F94C25"/>
    <w:rsid w:val="63FC3304"/>
    <w:rsid w:val="63FD5229"/>
    <w:rsid w:val="6428453C"/>
    <w:rsid w:val="64494C5F"/>
    <w:rsid w:val="64687EA9"/>
    <w:rsid w:val="646E5413"/>
    <w:rsid w:val="647028C4"/>
    <w:rsid w:val="648611DB"/>
    <w:rsid w:val="648B0C1C"/>
    <w:rsid w:val="64C72D1E"/>
    <w:rsid w:val="64D379FB"/>
    <w:rsid w:val="64E57DC9"/>
    <w:rsid w:val="64F843B9"/>
    <w:rsid w:val="65007553"/>
    <w:rsid w:val="650B18FE"/>
    <w:rsid w:val="651720C1"/>
    <w:rsid w:val="65495C8A"/>
    <w:rsid w:val="65533B5B"/>
    <w:rsid w:val="655C7D24"/>
    <w:rsid w:val="657B79F3"/>
    <w:rsid w:val="65A768F0"/>
    <w:rsid w:val="65C27CA4"/>
    <w:rsid w:val="65C36ED6"/>
    <w:rsid w:val="65CC1829"/>
    <w:rsid w:val="65CF741B"/>
    <w:rsid w:val="65D13CA6"/>
    <w:rsid w:val="65DA7950"/>
    <w:rsid w:val="65E545EA"/>
    <w:rsid w:val="662C58B5"/>
    <w:rsid w:val="66415ED5"/>
    <w:rsid w:val="66471579"/>
    <w:rsid w:val="6652228B"/>
    <w:rsid w:val="6658393F"/>
    <w:rsid w:val="66592197"/>
    <w:rsid w:val="665C1B54"/>
    <w:rsid w:val="666C3F3C"/>
    <w:rsid w:val="667A48BA"/>
    <w:rsid w:val="668840C8"/>
    <w:rsid w:val="668A2E23"/>
    <w:rsid w:val="66AB640C"/>
    <w:rsid w:val="66C73137"/>
    <w:rsid w:val="66CF0420"/>
    <w:rsid w:val="66D52BC8"/>
    <w:rsid w:val="66E10984"/>
    <w:rsid w:val="66FC3C24"/>
    <w:rsid w:val="674322FA"/>
    <w:rsid w:val="6746313D"/>
    <w:rsid w:val="674A68D1"/>
    <w:rsid w:val="674B5A46"/>
    <w:rsid w:val="67587A9F"/>
    <w:rsid w:val="675D047E"/>
    <w:rsid w:val="67731AE5"/>
    <w:rsid w:val="67784F70"/>
    <w:rsid w:val="67B04210"/>
    <w:rsid w:val="67C01AE8"/>
    <w:rsid w:val="67C23B73"/>
    <w:rsid w:val="67C70EB6"/>
    <w:rsid w:val="67FA148D"/>
    <w:rsid w:val="67FF2C20"/>
    <w:rsid w:val="68285E00"/>
    <w:rsid w:val="682A4E35"/>
    <w:rsid w:val="682B0B5D"/>
    <w:rsid w:val="68452F0E"/>
    <w:rsid w:val="68547404"/>
    <w:rsid w:val="68745956"/>
    <w:rsid w:val="688C417B"/>
    <w:rsid w:val="68AC1466"/>
    <w:rsid w:val="68B514CB"/>
    <w:rsid w:val="68B97A63"/>
    <w:rsid w:val="68DC7C87"/>
    <w:rsid w:val="68ED0B58"/>
    <w:rsid w:val="68F06945"/>
    <w:rsid w:val="68F67394"/>
    <w:rsid w:val="690E14EF"/>
    <w:rsid w:val="693A2F47"/>
    <w:rsid w:val="694A5646"/>
    <w:rsid w:val="695F389A"/>
    <w:rsid w:val="696619B5"/>
    <w:rsid w:val="69902762"/>
    <w:rsid w:val="69AD7EDC"/>
    <w:rsid w:val="69C17022"/>
    <w:rsid w:val="69F543EA"/>
    <w:rsid w:val="6A011A2C"/>
    <w:rsid w:val="6A132DCE"/>
    <w:rsid w:val="6A261ADD"/>
    <w:rsid w:val="6A322BD9"/>
    <w:rsid w:val="6A4042A8"/>
    <w:rsid w:val="6A691465"/>
    <w:rsid w:val="6A69297B"/>
    <w:rsid w:val="6A6B6AD5"/>
    <w:rsid w:val="6A75097C"/>
    <w:rsid w:val="6A815213"/>
    <w:rsid w:val="6A8A4058"/>
    <w:rsid w:val="6A9A11CB"/>
    <w:rsid w:val="6AA50CB5"/>
    <w:rsid w:val="6AE728C7"/>
    <w:rsid w:val="6AE73A60"/>
    <w:rsid w:val="6AE95F89"/>
    <w:rsid w:val="6B2417E8"/>
    <w:rsid w:val="6B3376AE"/>
    <w:rsid w:val="6B3C682C"/>
    <w:rsid w:val="6B3E2286"/>
    <w:rsid w:val="6B4324FB"/>
    <w:rsid w:val="6B4D62D2"/>
    <w:rsid w:val="6B625297"/>
    <w:rsid w:val="6B703C28"/>
    <w:rsid w:val="6B750178"/>
    <w:rsid w:val="6B786A14"/>
    <w:rsid w:val="6B8377C4"/>
    <w:rsid w:val="6BB6785C"/>
    <w:rsid w:val="6BC309B6"/>
    <w:rsid w:val="6BDB3BFE"/>
    <w:rsid w:val="6C231648"/>
    <w:rsid w:val="6C6071B3"/>
    <w:rsid w:val="6C7234EF"/>
    <w:rsid w:val="6C7634A4"/>
    <w:rsid w:val="6CA43BA8"/>
    <w:rsid w:val="6CD152EC"/>
    <w:rsid w:val="6CEF7C33"/>
    <w:rsid w:val="6CFB0BB6"/>
    <w:rsid w:val="6CFF6CA2"/>
    <w:rsid w:val="6D056787"/>
    <w:rsid w:val="6D082CBC"/>
    <w:rsid w:val="6D31582E"/>
    <w:rsid w:val="6D317F9F"/>
    <w:rsid w:val="6D7F1E30"/>
    <w:rsid w:val="6D850D24"/>
    <w:rsid w:val="6D850F9C"/>
    <w:rsid w:val="6DAD0B9D"/>
    <w:rsid w:val="6DB173B9"/>
    <w:rsid w:val="6DB30805"/>
    <w:rsid w:val="6DB96AEA"/>
    <w:rsid w:val="6DC26897"/>
    <w:rsid w:val="6DD038F8"/>
    <w:rsid w:val="6E1E7827"/>
    <w:rsid w:val="6E3107CB"/>
    <w:rsid w:val="6E6B10E2"/>
    <w:rsid w:val="6E8D241B"/>
    <w:rsid w:val="6EA52C64"/>
    <w:rsid w:val="6EB5659B"/>
    <w:rsid w:val="6EBE68FB"/>
    <w:rsid w:val="6EC93353"/>
    <w:rsid w:val="6EDB5775"/>
    <w:rsid w:val="6F122BB4"/>
    <w:rsid w:val="6F2E6218"/>
    <w:rsid w:val="6F571666"/>
    <w:rsid w:val="6F5D66D1"/>
    <w:rsid w:val="6FA560EB"/>
    <w:rsid w:val="6FB1771C"/>
    <w:rsid w:val="6FBA1905"/>
    <w:rsid w:val="6FDA62D1"/>
    <w:rsid w:val="6FE87B54"/>
    <w:rsid w:val="6FEE60B1"/>
    <w:rsid w:val="6FF11738"/>
    <w:rsid w:val="700B55BE"/>
    <w:rsid w:val="7032466F"/>
    <w:rsid w:val="703E7A7E"/>
    <w:rsid w:val="70415FDC"/>
    <w:rsid w:val="7052498B"/>
    <w:rsid w:val="70525FDC"/>
    <w:rsid w:val="7090281C"/>
    <w:rsid w:val="709240D4"/>
    <w:rsid w:val="70934C8C"/>
    <w:rsid w:val="70A23490"/>
    <w:rsid w:val="70A61A6C"/>
    <w:rsid w:val="70C96096"/>
    <w:rsid w:val="70D008F8"/>
    <w:rsid w:val="70DD6A03"/>
    <w:rsid w:val="70EB71D0"/>
    <w:rsid w:val="712E12C8"/>
    <w:rsid w:val="71483F49"/>
    <w:rsid w:val="715514EE"/>
    <w:rsid w:val="71602196"/>
    <w:rsid w:val="71692A52"/>
    <w:rsid w:val="717B6972"/>
    <w:rsid w:val="718D53D7"/>
    <w:rsid w:val="719B7525"/>
    <w:rsid w:val="71B03733"/>
    <w:rsid w:val="723615F2"/>
    <w:rsid w:val="72392D10"/>
    <w:rsid w:val="7254662F"/>
    <w:rsid w:val="73164A96"/>
    <w:rsid w:val="73280F55"/>
    <w:rsid w:val="735429B3"/>
    <w:rsid w:val="7362595B"/>
    <w:rsid w:val="73626870"/>
    <w:rsid w:val="737360E1"/>
    <w:rsid w:val="73744C6A"/>
    <w:rsid w:val="73B45595"/>
    <w:rsid w:val="73C97770"/>
    <w:rsid w:val="73D1433E"/>
    <w:rsid w:val="73D569E4"/>
    <w:rsid w:val="73DB142D"/>
    <w:rsid w:val="73E56950"/>
    <w:rsid w:val="742D7539"/>
    <w:rsid w:val="74312486"/>
    <w:rsid w:val="74390B41"/>
    <w:rsid w:val="7444539E"/>
    <w:rsid w:val="744626BD"/>
    <w:rsid w:val="746D4DD9"/>
    <w:rsid w:val="749C4AD7"/>
    <w:rsid w:val="74A25132"/>
    <w:rsid w:val="74AE43AB"/>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7D488A"/>
    <w:rsid w:val="76885CD2"/>
    <w:rsid w:val="76CF17B9"/>
    <w:rsid w:val="76D33D7F"/>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337FAA"/>
    <w:rsid w:val="78533492"/>
    <w:rsid w:val="78594118"/>
    <w:rsid w:val="78623F6A"/>
    <w:rsid w:val="7862475A"/>
    <w:rsid w:val="788E38C4"/>
    <w:rsid w:val="78953F29"/>
    <w:rsid w:val="78C05957"/>
    <w:rsid w:val="78C50E10"/>
    <w:rsid w:val="78DC2A6F"/>
    <w:rsid w:val="78FD4590"/>
    <w:rsid w:val="79172DBB"/>
    <w:rsid w:val="791F04FE"/>
    <w:rsid w:val="7937268D"/>
    <w:rsid w:val="793D7124"/>
    <w:rsid w:val="7943528D"/>
    <w:rsid w:val="79465B30"/>
    <w:rsid w:val="795412F6"/>
    <w:rsid w:val="799B657F"/>
    <w:rsid w:val="799F2907"/>
    <w:rsid w:val="79EE5925"/>
    <w:rsid w:val="7A0B6F82"/>
    <w:rsid w:val="7A4B4237"/>
    <w:rsid w:val="7A667B62"/>
    <w:rsid w:val="7A933944"/>
    <w:rsid w:val="7AF7223C"/>
    <w:rsid w:val="7B1A345C"/>
    <w:rsid w:val="7B2A2C5D"/>
    <w:rsid w:val="7B2F16E9"/>
    <w:rsid w:val="7B49111B"/>
    <w:rsid w:val="7B625E6A"/>
    <w:rsid w:val="7B783090"/>
    <w:rsid w:val="7B914965"/>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23998"/>
    <w:rsid w:val="7D356D08"/>
    <w:rsid w:val="7D3716CA"/>
    <w:rsid w:val="7D3F6A40"/>
    <w:rsid w:val="7D403DB7"/>
    <w:rsid w:val="7D4B4433"/>
    <w:rsid w:val="7D4D5E56"/>
    <w:rsid w:val="7D60638C"/>
    <w:rsid w:val="7D767733"/>
    <w:rsid w:val="7D9E118B"/>
    <w:rsid w:val="7DA154F2"/>
    <w:rsid w:val="7DA641A7"/>
    <w:rsid w:val="7DB03F8A"/>
    <w:rsid w:val="7DB1653C"/>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0C6EF8"/>
    <w:rsid w:val="7F1906E6"/>
    <w:rsid w:val="7F255E4D"/>
    <w:rsid w:val="7F453FC4"/>
    <w:rsid w:val="7F4F324E"/>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autoRedefine/>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89"/>
    <w:autoRedefine/>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2"/>
    <w:autoRedefine/>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5"/>
    <w:autoRedefine/>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8"/>
    <w:autoRedefine/>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4"/>
    <w:autoRedefine/>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1"/>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7"/>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12">
    <w:name w:val="annotation text"/>
    <w:basedOn w:val="1"/>
    <w:link w:val="86"/>
    <w:autoRedefine/>
    <w:qFormat/>
    <w:uiPriority w:val="0"/>
    <w:pPr>
      <w:jc w:val="left"/>
    </w:pPr>
  </w:style>
  <w:style w:type="paragraph" w:styleId="13">
    <w:name w:val="Body Text"/>
    <w:basedOn w:val="1"/>
    <w:link w:val="90"/>
    <w:autoRedefine/>
    <w:qFormat/>
    <w:uiPriority w:val="0"/>
    <w:pPr>
      <w:spacing w:line="480" w:lineRule="auto"/>
    </w:pPr>
    <w:rPr>
      <w:color w:val="000000"/>
      <w:sz w:val="24"/>
    </w:rPr>
  </w:style>
  <w:style w:type="paragraph" w:styleId="14">
    <w:name w:val="Body Text Indent"/>
    <w:basedOn w:val="1"/>
    <w:link w:val="80"/>
    <w:autoRedefine/>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autoRedefine/>
    <w:qFormat/>
    <w:uiPriority w:val="0"/>
    <w:pPr>
      <w:spacing w:line="360" w:lineRule="auto"/>
      <w:ind w:firstLine="480" w:firstLineChars="200"/>
    </w:pPr>
    <w:rPr>
      <w:rFonts w:ascii="宋体" w:hAnsi="宋体"/>
      <w:i/>
      <w:iCs/>
      <w:color w:val="000000"/>
      <w:kern w:val="0"/>
    </w:rPr>
  </w:style>
  <w:style w:type="paragraph" w:styleId="16">
    <w:name w:val="toc 3"/>
    <w:basedOn w:val="1"/>
    <w:next w:val="1"/>
    <w:autoRedefine/>
    <w:qFormat/>
    <w:uiPriority w:val="0"/>
    <w:pPr>
      <w:ind w:left="840" w:leftChars="400"/>
    </w:pPr>
  </w:style>
  <w:style w:type="paragraph" w:styleId="17">
    <w:name w:val="Plain Text"/>
    <w:basedOn w:val="1"/>
    <w:link w:val="70"/>
    <w:autoRedefine/>
    <w:qFormat/>
    <w:uiPriority w:val="99"/>
    <w:rPr>
      <w:rFonts w:ascii="宋体" w:hAnsi="Courier New"/>
      <w:szCs w:val="20"/>
    </w:rPr>
  </w:style>
  <w:style w:type="paragraph" w:styleId="18">
    <w:name w:val="Date"/>
    <w:basedOn w:val="1"/>
    <w:next w:val="1"/>
    <w:link w:val="72"/>
    <w:autoRedefine/>
    <w:qFormat/>
    <w:uiPriority w:val="0"/>
    <w:rPr>
      <w:sz w:val="24"/>
      <w:szCs w:val="20"/>
    </w:rPr>
  </w:style>
  <w:style w:type="paragraph" w:styleId="19">
    <w:name w:val="Body Text Indent 2"/>
    <w:basedOn w:val="1"/>
    <w:link w:val="81"/>
    <w:autoRedefine/>
    <w:qFormat/>
    <w:uiPriority w:val="0"/>
    <w:pPr>
      <w:spacing w:before="240" w:line="560" w:lineRule="exact"/>
      <w:ind w:firstLine="480" w:firstLineChars="200"/>
    </w:pPr>
    <w:rPr>
      <w:sz w:val="24"/>
      <w:szCs w:val="32"/>
    </w:rPr>
  </w:style>
  <w:style w:type="paragraph" w:styleId="20">
    <w:name w:val="Balloon Text"/>
    <w:basedOn w:val="1"/>
    <w:link w:val="92"/>
    <w:autoRedefine/>
    <w:semiHidden/>
    <w:qFormat/>
    <w:uiPriority w:val="0"/>
    <w:rPr>
      <w:sz w:val="18"/>
      <w:szCs w:val="18"/>
    </w:rPr>
  </w:style>
  <w:style w:type="paragraph" w:styleId="21">
    <w:name w:val="footer"/>
    <w:basedOn w:val="1"/>
    <w:link w:val="78"/>
    <w:autoRedefine/>
    <w:qFormat/>
    <w:uiPriority w:val="99"/>
    <w:pPr>
      <w:tabs>
        <w:tab w:val="center" w:pos="4153"/>
        <w:tab w:val="right" w:pos="8306"/>
      </w:tabs>
      <w:snapToGrid w:val="0"/>
      <w:jc w:val="left"/>
    </w:pPr>
    <w:rPr>
      <w:sz w:val="18"/>
      <w:szCs w:val="18"/>
    </w:rPr>
  </w:style>
  <w:style w:type="paragraph" w:styleId="2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style>
  <w:style w:type="paragraph" w:styleId="24">
    <w:name w:val="Body Text Indent 3"/>
    <w:basedOn w:val="1"/>
    <w:link w:val="77"/>
    <w:autoRedefine/>
    <w:qFormat/>
    <w:uiPriority w:val="0"/>
    <w:pPr>
      <w:spacing w:after="120"/>
      <w:ind w:left="420" w:leftChars="200"/>
    </w:pPr>
    <w:rPr>
      <w:rFonts w:eastAsia="仿宋_GB2312"/>
      <w:sz w:val="16"/>
      <w:szCs w:val="16"/>
    </w:rPr>
  </w:style>
  <w:style w:type="paragraph" w:styleId="25">
    <w:name w:val="toc 2"/>
    <w:basedOn w:val="1"/>
    <w:next w:val="1"/>
    <w:autoRedefine/>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autoRedefine/>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2"/>
    <w:next w:val="12"/>
    <w:link w:val="74"/>
    <w:autoRedefine/>
    <w:qFormat/>
    <w:uiPriority w:val="0"/>
    <w:rPr>
      <w:b/>
      <w:bCs/>
    </w:rPr>
  </w:style>
  <w:style w:type="paragraph" w:styleId="28">
    <w:name w:val="Body Text First Indent"/>
    <w:basedOn w:val="13"/>
    <w:autoRedefine/>
    <w:qFormat/>
    <w:uiPriority w:val="0"/>
    <w:pPr>
      <w:spacing w:line="312" w:lineRule="auto"/>
      <w:ind w:firstLine="42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FollowedHyperlink"/>
    <w:basedOn w:val="31"/>
    <w:autoRedefine/>
    <w:unhideWhenUsed/>
    <w:qFormat/>
    <w:uiPriority w:val="99"/>
    <w:rPr>
      <w:color w:val="333333"/>
      <w:u w:val="none"/>
    </w:rPr>
  </w:style>
  <w:style w:type="character" w:styleId="35">
    <w:name w:val="Emphasis"/>
    <w:basedOn w:val="31"/>
    <w:autoRedefine/>
    <w:qFormat/>
    <w:uiPriority w:val="0"/>
  </w:style>
  <w:style w:type="character" w:styleId="36">
    <w:name w:val="HTML Definition"/>
    <w:basedOn w:val="31"/>
    <w:autoRedefine/>
    <w:qFormat/>
    <w:uiPriority w:val="0"/>
    <w:rPr>
      <w:i/>
      <w:shd w:val="clear" w:color="auto" w:fill="F5F5F5"/>
    </w:rPr>
  </w:style>
  <w:style w:type="character" w:styleId="37">
    <w:name w:val="HTML Typewriter"/>
    <w:basedOn w:val="31"/>
    <w:autoRedefine/>
    <w:qFormat/>
    <w:uiPriority w:val="0"/>
    <w:rPr>
      <w:rFonts w:hint="default" w:ascii="monospace" w:hAnsi="monospace" w:eastAsia="monospace" w:cs="monospace"/>
      <w:sz w:val="20"/>
    </w:rPr>
  </w:style>
  <w:style w:type="character" w:styleId="38">
    <w:name w:val="HTML Acronym"/>
    <w:basedOn w:val="31"/>
    <w:autoRedefine/>
    <w:qFormat/>
    <w:uiPriority w:val="0"/>
  </w:style>
  <w:style w:type="character" w:styleId="39">
    <w:name w:val="HTML Variable"/>
    <w:basedOn w:val="31"/>
    <w:autoRedefine/>
    <w:qFormat/>
    <w:uiPriority w:val="0"/>
  </w:style>
  <w:style w:type="character" w:styleId="40">
    <w:name w:val="Hyperlink"/>
    <w:basedOn w:val="31"/>
    <w:autoRedefine/>
    <w:qFormat/>
    <w:uiPriority w:val="99"/>
    <w:rPr>
      <w:color w:val="333333"/>
      <w:u w:val="none"/>
    </w:rPr>
  </w:style>
  <w:style w:type="character" w:styleId="41">
    <w:name w:val="HTML Code"/>
    <w:basedOn w:val="31"/>
    <w:autoRedefine/>
    <w:qFormat/>
    <w:uiPriority w:val="0"/>
    <w:rPr>
      <w:rFonts w:hint="default" w:ascii="Consolas" w:hAnsi="Consolas" w:eastAsia="Consolas" w:cs="Consolas"/>
      <w:color w:val="C7254E"/>
      <w:sz w:val="21"/>
      <w:szCs w:val="21"/>
      <w:shd w:val="clear" w:color="auto" w:fill="F9F2F4"/>
    </w:rPr>
  </w:style>
  <w:style w:type="character" w:styleId="42">
    <w:name w:val="annotation reference"/>
    <w:autoRedefine/>
    <w:qFormat/>
    <w:uiPriority w:val="0"/>
    <w:rPr>
      <w:sz w:val="21"/>
      <w:szCs w:val="21"/>
    </w:rPr>
  </w:style>
  <w:style w:type="character" w:styleId="43">
    <w:name w:val="HTML Cite"/>
    <w:basedOn w:val="31"/>
    <w:autoRedefine/>
    <w:qFormat/>
    <w:uiPriority w:val="0"/>
  </w:style>
  <w:style w:type="character" w:styleId="44">
    <w:name w:val="HTML Keyboard"/>
    <w:basedOn w:val="31"/>
    <w:autoRedefine/>
    <w:qFormat/>
    <w:uiPriority w:val="0"/>
    <w:rPr>
      <w:rFonts w:hint="default" w:ascii="Consolas" w:hAnsi="Consolas" w:eastAsia="Consolas" w:cs="Consolas"/>
      <w:color w:val="FFFFFF"/>
      <w:sz w:val="21"/>
      <w:szCs w:val="21"/>
      <w:shd w:val="clear" w:color="auto" w:fill="333333"/>
    </w:rPr>
  </w:style>
  <w:style w:type="character" w:styleId="45">
    <w:name w:val="HTML Sample"/>
    <w:basedOn w:val="31"/>
    <w:autoRedefine/>
    <w:qFormat/>
    <w:uiPriority w:val="0"/>
    <w:rPr>
      <w:rFonts w:ascii="Consolas" w:hAnsi="Consolas" w:eastAsia="Consolas" w:cs="Consolas"/>
      <w:sz w:val="21"/>
      <w:szCs w:val="21"/>
    </w:rPr>
  </w:style>
  <w:style w:type="paragraph" w:customStyle="1" w:styleId="46">
    <w:name w:val="BodyText"/>
    <w:basedOn w:val="1"/>
    <w:autoRedefine/>
    <w:qFormat/>
    <w:uiPriority w:val="0"/>
    <w:pPr>
      <w:widowControl/>
      <w:spacing w:after="120" w:line="240" w:lineRule="auto"/>
    </w:pPr>
  </w:style>
  <w:style w:type="paragraph" w:customStyle="1" w:styleId="4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1">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3">
    <w:name w:val="tc1"/>
    <w:basedOn w:val="1"/>
    <w:autoRedefine/>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4">
    <w:name w:val="p0"/>
    <w:basedOn w:val="1"/>
    <w:autoRedefine/>
    <w:qFormat/>
    <w:uiPriority w:val="0"/>
    <w:pPr>
      <w:widowControl/>
    </w:pPr>
    <w:rPr>
      <w:color w:val="000000"/>
      <w:kern w:val="0"/>
      <w:szCs w:val="21"/>
    </w:rPr>
  </w:style>
  <w:style w:type="paragraph" w:customStyle="1" w:styleId="5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6">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8">
    <w:name w:val="List Paragraph"/>
    <w:basedOn w:val="1"/>
    <w:autoRedefine/>
    <w:qFormat/>
    <w:uiPriority w:val="34"/>
    <w:pPr>
      <w:ind w:firstLine="420" w:firstLineChars="200"/>
    </w:pPr>
    <w:rPr>
      <w:rFonts w:ascii="Calibri" w:hAnsi="Calibri"/>
      <w:szCs w:val="22"/>
    </w:rPr>
  </w:style>
  <w:style w:type="paragraph" w:customStyle="1" w:styleId="59">
    <w:name w:val="信-正文"/>
    <w:basedOn w:val="1"/>
    <w:autoRedefine/>
    <w:qFormat/>
    <w:uiPriority w:val="0"/>
    <w:pPr>
      <w:spacing w:line="360" w:lineRule="auto"/>
      <w:ind w:firstLine="800" w:firstLineChars="200"/>
    </w:pPr>
    <w:rPr>
      <w:rFonts w:eastAsia="仿宋"/>
      <w:sz w:val="24"/>
    </w:rPr>
  </w:style>
  <w:style w:type="paragraph" w:customStyle="1" w:styleId="60">
    <w:name w:val="List Paragraph1"/>
    <w:basedOn w:val="1"/>
    <w:autoRedefine/>
    <w:qFormat/>
    <w:uiPriority w:val="99"/>
    <w:pPr>
      <w:ind w:firstLine="420" w:firstLineChars="200"/>
    </w:pPr>
  </w:style>
  <w:style w:type="paragraph" w:customStyle="1" w:styleId="61">
    <w:name w:val="列出段落1"/>
    <w:basedOn w:val="1"/>
    <w:autoRedefine/>
    <w:qFormat/>
    <w:uiPriority w:val="0"/>
    <w:pPr>
      <w:ind w:firstLine="420" w:firstLineChars="200"/>
    </w:pPr>
  </w:style>
  <w:style w:type="paragraph" w:customStyle="1" w:styleId="62">
    <w:name w:val="论文正文"/>
    <w:basedOn w:val="7"/>
    <w:autoRedefine/>
    <w:qFormat/>
    <w:uiPriority w:val="0"/>
    <w:pPr>
      <w:ind w:firstLine="480"/>
    </w:pPr>
    <w:rPr>
      <w:bCs/>
    </w:rPr>
  </w:style>
  <w:style w:type="paragraph" w:customStyle="1" w:styleId="63">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4">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xl28"/>
    <w:basedOn w:val="1"/>
    <w:autoRedefine/>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6">
    <w:name w:val="表格"/>
    <w:basedOn w:val="1"/>
    <w:autoRedefine/>
    <w:qFormat/>
    <w:uiPriority w:val="0"/>
    <w:pPr>
      <w:adjustRightInd w:val="0"/>
      <w:snapToGrid w:val="0"/>
      <w:jc w:val="center"/>
    </w:pPr>
    <w:rPr>
      <w:bCs/>
      <w:u w:color="FFFFFF"/>
    </w:rPr>
  </w:style>
  <w:style w:type="paragraph" w:customStyle="1" w:styleId="67">
    <w:name w:val="列表段落2"/>
    <w:basedOn w:val="1"/>
    <w:autoRedefine/>
    <w:qFormat/>
    <w:uiPriority w:val="99"/>
    <w:pPr>
      <w:ind w:firstLine="420" w:firstLineChars="200"/>
    </w:pPr>
  </w:style>
  <w:style w:type="paragraph" w:customStyle="1" w:styleId="68">
    <w:name w:val="Absatz2AL"/>
    <w:basedOn w:val="13"/>
    <w:next w:val="1"/>
    <w:autoRedefine/>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9">
    <w:name w:val="标题 1 Char"/>
    <w:link w:val="2"/>
    <w:autoRedefine/>
    <w:qFormat/>
    <w:uiPriority w:val="0"/>
    <w:rPr>
      <w:rFonts w:eastAsia="宋体"/>
      <w:b/>
      <w:bCs/>
      <w:kern w:val="44"/>
      <w:sz w:val="44"/>
      <w:szCs w:val="44"/>
      <w:lang w:val="en-US" w:eastAsia="zh-CN" w:bidi="ar-SA"/>
    </w:rPr>
  </w:style>
  <w:style w:type="character" w:customStyle="1" w:styleId="70">
    <w:name w:val="纯文本 Char"/>
    <w:link w:val="17"/>
    <w:autoRedefine/>
    <w:qFormat/>
    <w:uiPriority w:val="99"/>
    <w:rPr>
      <w:rFonts w:ascii="宋体" w:hAnsi="Courier New"/>
      <w:kern w:val="2"/>
      <w:sz w:val="21"/>
    </w:rPr>
  </w:style>
  <w:style w:type="character" w:customStyle="1" w:styleId="71">
    <w:name w:val="c lh15"/>
    <w:basedOn w:val="31"/>
    <w:autoRedefine/>
    <w:qFormat/>
    <w:uiPriority w:val="0"/>
  </w:style>
  <w:style w:type="character" w:customStyle="1" w:styleId="72">
    <w:name w:val="日期 Char"/>
    <w:link w:val="18"/>
    <w:autoRedefine/>
    <w:qFormat/>
    <w:uiPriority w:val="0"/>
    <w:rPr>
      <w:kern w:val="2"/>
      <w:sz w:val="24"/>
    </w:rPr>
  </w:style>
  <w:style w:type="character" w:customStyle="1" w:styleId="73">
    <w:name w:val="apple-style-span"/>
    <w:basedOn w:val="31"/>
    <w:autoRedefine/>
    <w:qFormat/>
    <w:uiPriority w:val="0"/>
  </w:style>
  <w:style w:type="character" w:customStyle="1" w:styleId="74">
    <w:name w:val="批注主题 Char"/>
    <w:link w:val="27"/>
    <w:autoRedefine/>
    <w:qFormat/>
    <w:uiPriority w:val="0"/>
    <w:rPr>
      <w:b/>
      <w:bCs/>
      <w:kern w:val="2"/>
      <w:sz w:val="21"/>
      <w:szCs w:val="24"/>
    </w:rPr>
  </w:style>
  <w:style w:type="character" w:customStyle="1" w:styleId="75">
    <w:name w:val="apple-converted-space"/>
    <w:basedOn w:val="31"/>
    <w:autoRedefine/>
    <w:qFormat/>
    <w:uiPriority w:val="0"/>
  </w:style>
  <w:style w:type="character" w:customStyle="1" w:styleId="76">
    <w:name w:val="标题 2 Char"/>
    <w:link w:val="3"/>
    <w:autoRedefine/>
    <w:qFormat/>
    <w:uiPriority w:val="0"/>
    <w:rPr>
      <w:rFonts w:ascii="Arial" w:hAnsi="Arial" w:eastAsia="黑体"/>
      <w:b/>
      <w:sz w:val="30"/>
    </w:rPr>
  </w:style>
  <w:style w:type="character" w:customStyle="1" w:styleId="77">
    <w:name w:val="正文文本缩进 3 Char"/>
    <w:link w:val="24"/>
    <w:autoRedefine/>
    <w:qFormat/>
    <w:uiPriority w:val="0"/>
    <w:rPr>
      <w:rFonts w:eastAsia="仿宋_GB2312"/>
      <w:kern w:val="2"/>
      <w:sz w:val="16"/>
      <w:szCs w:val="16"/>
    </w:rPr>
  </w:style>
  <w:style w:type="character" w:customStyle="1" w:styleId="78">
    <w:name w:val="页脚 Char"/>
    <w:link w:val="21"/>
    <w:autoRedefine/>
    <w:qFormat/>
    <w:uiPriority w:val="99"/>
    <w:rPr>
      <w:kern w:val="2"/>
      <w:sz w:val="18"/>
      <w:szCs w:val="18"/>
    </w:rPr>
  </w:style>
  <w:style w:type="character" w:customStyle="1" w:styleId="79">
    <w:name w:val="页眉 Char"/>
    <w:link w:val="22"/>
    <w:autoRedefine/>
    <w:qFormat/>
    <w:uiPriority w:val="99"/>
    <w:rPr>
      <w:kern w:val="2"/>
      <w:sz w:val="18"/>
      <w:szCs w:val="18"/>
    </w:rPr>
  </w:style>
  <w:style w:type="character" w:customStyle="1" w:styleId="80">
    <w:name w:val="正文文本缩进 Char"/>
    <w:link w:val="14"/>
    <w:autoRedefine/>
    <w:qFormat/>
    <w:uiPriority w:val="0"/>
    <w:rPr>
      <w:rFonts w:ascii="华文中宋" w:hAnsi="华文中宋" w:eastAsia="华文中宋"/>
      <w:color w:val="FF6600"/>
      <w:kern w:val="2"/>
      <w:sz w:val="24"/>
      <w:szCs w:val="24"/>
    </w:rPr>
  </w:style>
  <w:style w:type="character" w:customStyle="1" w:styleId="81">
    <w:name w:val="正文文本缩进 2 Char"/>
    <w:link w:val="19"/>
    <w:autoRedefine/>
    <w:qFormat/>
    <w:uiPriority w:val="0"/>
    <w:rPr>
      <w:kern w:val="2"/>
      <w:sz w:val="24"/>
      <w:szCs w:val="32"/>
    </w:rPr>
  </w:style>
  <w:style w:type="character" w:customStyle="1" w:styleId="82">
    <w:name w:val="标题 4 Char"/>
    <w:link w:val="5"/>
    <w:autoRedefine/>
    <w:qFormat/>
    <w:uiPriority w:val="0"/>
    <w:rPr>
      <w:rFonts w:ascii="Arial" w:hAnsi="Arial" w:eastAsia="黑体"/>
      <w:b/>
      <w:kern w:val="2"/>
      <w:sz w:val="28"/>
    </w:rPr>
  </w:style>
  <w:style w:type="character" w:customStyle="1" w:styleId="83">
    <w:name w:val="ca-1"/>
    <w:basedOn w:val="31"/>
    <w:autoRedefine/>
    <w:qFormat/>
    <w:uiPriority w:val="0"/>
  </w:style>
  <w:style w:type="character" w:customStyle="1" w:styleId="84">
    <w:name w:val="标题 7 Char"/>
    <w:link w:val="9"/>
    <w:autoRedefine/>
    <w:qFormat/>
    <w:uiPriority w:val="0"/>
    <w:rPr>
      <w:b/>
      <w:kern w:val="2"/>
      <w:sz w:val="24"/>
    </w:rPr>
  </w:style>
  <w:style w:type="character" w:customStyle="1" w:styleId="85">
    <w:name w:val="标题 5 Char"/>
    <w:link w:val="6"/>
    <w:autoRedefine/>
    <w:qFormat/>
    <w:uiPriority w:val="0"/>
    <w:rPr>
      <w:b/>
      <w:kern w:val="2"/>
      <w:sz w:val="28"/>
    </w:rPr>
  </w:style>
  <w:style w:type="character" w:customStyle="1" w:styleId="86">
    <w:name w:val="批注文字 Char"/>
    <w:link w:val="12"/>
    <w:autoRedefine/>
    <w:qFormat/>
    <w:uiPriority w:val="0"/>
    <w:rPr>
      <w:kern w:val="2"/>
      <w:sz w:val="21"/>
      <w:szCs w:val="24"/>
    </w:rPr>
  </w:style>
  <w:style w:type="character" w:customStyle="1" w:styleId="87">
    <w:name w:val="标题 9 Char"/>
    <w:link w:val="11"/>
    <w:autoRedefine/>
    <w:qFormat/>
    <w:uiPriority w:val="0"/>
    <w:rPr>
      <w:rFonts w:ascii="Arial" w:hAnsi="Arial" w:eastAsia="黑体"/>
      <w:kern w:val="2"/>
      <w:sz w:val="21"/>
    </w:rPr>
  </w:style>
  <w:style w:type="character" w:customStyle="1" w:styleId="88">
    <w:name w:val="标题 6 Char"/>
    <w:link w:val="8"/>
    <w:autoRedefine/>
    <w:qFormat/>
    <w:uiPriority w:val="0"/>
    <w:rPr>
      <w:rFonts w:ascii="Arial" w:hAnsi="Arial" w:eastAsia="黑体"/>
      <w:b/>
      <w:kern w:val="2"/>
      <w:sz w:val="24"/>
    </w:rPr>
  </w:style>
  <w:style w:type="character" w:customStyle="1" w:styleId="89">
    <w:name w:val="标题 3 Char"/>
    <w:link w:val="4"/>
    <w:autoRedefine/>
    <w:qFormat/>
    <w:uiPriority w:val="0"/>
    <w:rPr>
      <w:b/>
      <w:sz w:val="21"/>
    </w:rPr>
  </w:style>
  <w:style w:type="character" w:customStyle="1" w:styleId="90">
    <w:name w:val="正文文本 Char"/>
    <w:link w:val="13"/>
    <w:autoRedefine/>
    <w:qFormat/>
    <w:uiPriority w:val="0"/>
    <w:rPr>
      <w:color w:val="000000"/>
      <w:kern w:val="2"/>
      <w:sz w:val="24"/>
      <w:szCs w:val="24"/>
    </w:rPr>
  </w:style>
  <w:style w:type="character" w:customStyle="1" w:styleId="91">
    <w:name w:val="标题 8 Char"/>
    <w:link w:val="10"/>
    <w:autoRedefine/>
    <w:qFormat/>
    <w:uiPriority w:val="0"/>
    <w:rPr>
      <w:rFonts w:ascii="Arial" w:hAnsi="Arial" w:eastAsia="黑体"/>
      <w:kern w:val="2"/>
      <w:sz w:val="24"/>
    </w:rPr>
  </w:style>
  <w:style w:type="character" w:customStyle="1" w:styleId="92">
    <w:name w:val="批注框文本 Char"/>
    <w:link w:val="20"/>
    <w:autoRedefine/>
    <w:semiHidden/>
    <w:qFormat/>
    <w:uiPriority w:val="0"/>
    <w:rPr>
      <w:kern w:val="2"/>
      <w:sz w:val="18"/>
      <w:szCs w:val="18"/>
    </w:rPr>
  </w:style>
  <w:style w:type="character" w:customStyle="1" w:styleId="93">
    <w:name w:val="old"/>
    <w:basedOn w:val="31"/>
    <w:autoRedefine/>
    <w:qFormat/>
    <w:uiPriority w:val="0"/>
    <w:rPr>
      <w:color w:val="999999"/>
    </w:rPr>
  </w:style>
  <w:style w:type="character" w:customStyle="1" w:styleId="94">
    <w:name w:val="hover3"/>
    <w:basedOn w:val="31"/>
    <w:autoRedefine/>
    <w:qFormat/>
    <w:uiPriority w:val="0"/>
    <w:rPr>
      <w:shd w:val="clear" w:color="auto" w:fill="EEEEEE"/>
    </w:rPr>
  </w:style>
  <w:style w:type="character" w:customStyle="1" w:styleId="95">
    <w:name w:val="hour_am"/>
    <w:basedOn w:val="31"/>
    <w:autoRedefine/>
    <w:qFormat/>
    <w:uiPriority w:val="0"/>
  </w:style>
  <w:style w:type="character" w:customStyle="1" w:styleId="96">
    <w:name w:val="hour_pm"/>
    <w:basedOn w:val="31"/>
    <w:autoRedefine/>
    <w:qFormat/>
    <w:uiPriority w:val="0"/>
  </w:style>
  <w:style w:type="character" w:customStyle="1" w:styleId="97">
    <w:name w:val="glyphicon4"/>
    <w:basedOn w:val="31"/>
    <w:autoRedefine/>
    <w:qFormat/>
    <w:uiPriority w:val="0"/>
  </w:style>
  <w:style w:type="character" w:customStyle="1" w:styleId="98">
    <w:name w:val="indent"/>
    <w:basedOn w:val="31"/>
    <w:autoRedefine/>
    <w:qFormat/>
    <w:uiPriority w:val="0"/>
  </w:style>
  <w:style w:type="character" w:customStyle="1" w:styleId="99">
    <w:name w:val="button"/>
    <w:basedOn w:val="31"/>
    <w:autoRedefine/>
    <w:qFormat/>
    <w:uiPriority w:val="0"/>
  </w:style>
  <w:style w:type="character" w:customStyle="1" w:styleId="100">
    <w:name w:val="tmpztreemove_arrow"/>
    <w:basedOn w:val="31"/>
    <w:autoRedefine/>
    <w:qFormat/>
    <w:uiPriority w:val="0"/>
    <w:rPr>
      <w:shd w:val="clear" w:color="auto" w:fill="FFFFFF"/>
    </w:rPr>
  </w:style>
  <w:style w:type="character" w:customStyle="1" w:styleId="101">
    <w:name w:val="blue"/>
    <w:basedOn w:val="31"/>
    <w:autoRedefine/>
    <w:qFormat/>
    <w:uiPriority w:val="0"/>
  </w:style>
  <w:style w:type="paragraph" w:customStyle="1" w:styleId="102">
    <w:name w:val="title12"/>
    <w:basedOn w:val="1"/>
    <w:autoRedefine/>
    <w:qFormat/>
    <w:uiPriority w:val="0"/>
    <w:pPr>
      <w:spacing w:before="150"/>
      <w:jc w:val="left"/>
    </w:pPr>
    <w:rPr>
      <w:b/>
      <w:kern w:val="0"/>
      <w:sz w:val="22"/>
      <w:szCs w:val="22"/>
    </w:rPr>
  </w:style>
  <w:style w:type="paragraph" w:customStyle="1" w:styleId="103">
    <w:name w:val="无间隔1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4">
    <w:name w:val="列出段落2"/>
    <w:basedOn w:val="1"/>
    <w:autoRedefine/>
    <w:qFormat/>
    <w:uiPriority w:val="34"/>
    <w:pPr>
      <w:ind w:firstLine="420" w:firstLineChars="200"/>
    </w:pPr>
    <w:rPr>
      <w:kern w:val="0"/>
      <w:sz w:val="20"/>
    </w:rPr>
  </w:style>
  <w:style w:type="paragraph" w:customStyle="1" w:styleId="105">
    <w:name w:val="Table Paragraph"/>
    <w:basedOn w:val="1"/>
    <w:autoRedefine/>
    <w:qFormat/>
    <w:uiPriority w:val="1"/>
    <w:rPr>
      <w:rFonts w:ascii="楷体" w:hAnsi="楷体" w:eastAsia="楷体" w:cs="楷体"/>
      <w:lang w:val="zh-CN" w:bidi="zh-CN"/>
    </w:rPr>
  </w:style>
  <w:style w:type="character" w:customStyle="1" w:styleId="106">
    <w:name w:val="font51"/>
    <w:basedOn w:val="31"/>
    <w:autoRedefine/>
    <w:qFormat/>
    <w:uiPriority w:val="0"/>
    <w:rPr>
      <w:rFonts w:hint="eastAsia" w:ascii="宋体" w:hAnsi="宋体" w:eastAsia="宋体" w:cs="宋体"/>
      <w:color w:val="000000"/>
      <w:sz w:val="22"/>
      <w:szCs w:val="22"/>
      <w:u w:val="none"/>
    </w:rPr>
  </w:style>
  <w:style w:type="character" w:customStyle="1" w:styleId="107">
    <w:name w:val="font01"/>
    <w:basedOn w:val="31"/>
    <w:autoRedefine/>
    <w:qFormat/>
    <w:uiPriority w:val="0"/>
    <w:rPr>
      <w:rFonts w:hint="eastAsia" w:ascii="宋体" w:hAnsi="宋体" w:eastAsia="宋体" w:cs="宋体"/>
      <w:color w:val="000000"/>
      <w:sz w:val="22"/>
      <w:szCs w:val="22"/>
      <w:u w:val="none"/>
    </w:rPr>
  </w:style>
  <w:style w:type="character" w:customStyle="1" w:styleId="108">
    <w:name w:val="font71"/>
    <w:basedOn w:val="31"/>
    <w:autoRedefine/>
    <w:qFormat/>
    <w:uiPriority w:val="0"/>
    <w:rPr>
      <w:rFonts w:hint="eastAsia" w:ascii="宋体" w:hAnsi="宋体" w:eastAsia="宋体" w:cs="宋体"/>
      <w:color w:val="000000"/>
      <w:sz w:val="22"/>
      <w:szCs w:val="22"/>
      <w:u w:val="none"/>
      <w:vertAlign w:val="superscript"/>
    </w:rPr>
  </w:style>
  <w:style w:type="character" w:customStyle="1" w:styleId="109">
    <w:name w:val="font11"/>
    <w:basedOn w:val="31"/>
    <w:autoRedefine/>
    <w:qFormat/>
    <w:uiPriority w:val="0"/>
    <w:rPr>
      <w:rFonts w:hint="eastAsia" w:ascii="宋体" w:hAnsi="宋体" w:eastAsia="宋体" w:cs="宋体"/>
      <w:color w:val="000000"/>
      <w:sz w:val="22"/>
      <w:szCs w:val="22"/>
      <w:u w:val="none"/>
    </w:rPr>
  </w:style>
  <w:style w:type="paragraph" w:customStyle="1" w:styleId="110">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2">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3">
    <w:name w:val="样式2"/>
    <w:basedOn w:val="114"/>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114">
    <w:name w:val="@标题"/>
    <w:basedOn w:val="1"/>
    <w:next w:val="115"/>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115">
    <w:name w:val="@正文"/>
    <w:basedOn w:val="116"/>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6">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117">
    <w:name w:val="样式1"/>
    <w:basedOn w:val="4"/>
    <w:autoRedefine/>
    <w:qFormat/>
    <w:uiPriority w:val="0"/>
    <w:pPr>
      <w:jc w:val="left"/>
    </w:pPr>
    <w:rPr>
      <w:rFonts w:eastAsia="楷体"/>
      <w:sz w:val="32"/>
    </w:rPr>
  </w:style>
  <w:style w:type="character" w:customStyle="1" w:styleId="118">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119">
    <w:name w:val="Table Text"/>
    <w:basedOn w:val="1"/>
    <w:semiHidden/>
    <w:qFormat/>
    <w:uiPriority w:val="0"/>
    <w:rPr>
      <w:rFonts w:ascii="宋体" w:hAnsi="宋体" w:eastAsia="宋体" w:cs="宋体"/>
      <w:sz w:val="24"/>
      <w:szCs w:val="24"/>
      <w:lang w:val="en-US" w:eastAsia="en-US" w:bidi="ar-SA"/>
    </w:rPr>
  </w:style>
  <w:style w:type="table" w:customStyle="1" w:styleId="1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98</Pages>
  <Words>15187</Words>
  <Characters>16595</Characters>
  <Lines>61</Lines>
  <Paragraphs>58</Paragraphs>
  <TotalTime>12</TotalTime>
  <ScaleCrop>false</ScaleCrop>
  <LinksUpToDate>false</LinksUpToDate>
  <CharactersWithSpaces>16812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WPS_133808027</cp:lastModifiedBy>
  <cp:lastPrinted>2020-08-03T06:12:00Z</cp:lastPrinted>
  <dcterms:modified xsi:type="dcterms:W3CDTF">2025-09-22T09:49:18Z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38D8D7E551C04EDDA1610CA2D2644AE6_13</vt:lpwstr>
  </property>
  <property fmtid="{D5CDD505-2E9C-101B-9397-08002B2CF9AE}" pid="4" name="KSOTemplateDocerSaveRecord">
    <vt:lpwstr>eyJoZGlkIjoiZjk1ZjRkODM4MWYzZjcwMjFlODUwMjIxNDdkOGQ4NjciLCJ1c2VySWQiOiIxMzM4MDgwMjcifQ==</vt:lpwstr>
  </property>
</Properties>
</file>