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217384">
      <w:pPr>
        <w:shd w:val="clear"/>
        <w:ind w:left="0" w:leftChars="0" w:firstLine="0" w:firstLineChars="0"/>
        <w:outlineLvl w:val="9"/>
        <w:rPr>
          <w:rFonts w:hint="default" w:ascii="仿宋" w:hAnsi="仿宋" w:eastAsia="仿宋" w:cs="仿宋"/>
          <w:b/>
          <w:bCs/>
          <w:color w:val="auto"/>
          <w:spacing w:val="4"/>
          <w:sz w:val="30"/>
          <w:highlight w:val="none"/>
          <w:lang w:val="en-US" w:eastAsia="zh-CN"/>
        </w:rPr>
      </w:pPr>
      <w:r>
        <w:rPr>
          <w:rFonts w:hint="eastAsia" w:ascii="仿宋" w:hAnsi="仿宋" w:eastAsia="仿宋" w:cs="仿宋"/>
          <w:b/>
          <w:bCs/>
          <w:color w:val="auto"/>
          <w:spacing w:val="4"/>
          <w:sz w:val="30"/>
          <w:highlight w:val="none"/>
          <w:lang w:val="en-US" w:eastAsia="zh-CN"/>
        </w:rPr>
        <w:t>项目</w:t>
      </w:r>
      <w:r>
        <w:rPr>
          <w:rFonts w:hint="eastAsia" w:ascii="仿宋" w:hAnsi="仿宋" w:eastAsia="仿宋" w:cs="仿宋"/>
          <w:b/>
          <w:bCs/>
          <w:color w:val="auto"/>
          <w:spacing w:val="4"/>
          <w:sz w:val="30"/>
          <w:highlight w:val="none"/>
        </w:rPr>
        <w:t>编号：</w:t>
      </w:r>
      <w:r>
        <w:rPr>
          <w:rFonts w:hint="eastAsia" w:ascii="仿宋" w:hAnsi="仿宋" w:eastAsia="仿宋" w:cs="仿宋"/>
          <w:b/>
          <w:bCs/>
          <w:color w:val="auto"/>
          <w:spacing w:val="4"/>
          <w:sz w:val="30"/>
          <w:highlight w:val="none"/>
          <w:lang w:eastAsia="zh-CN"/>
        </w:rPr>
        <w:t>YGX-ZFCG-2025-77</w:t>
      </w:r>
    </w:p>
    <w:p w14:paraId="7C315493">
      <w:pPr>
        <w:pStyle w:val="8"/>
        <w:shd w:val="clear"/>
        <w:outlineLvl w:val="9"/>
        <w:rPr>
          <w:rFonts w:hint="eastAsia" w:ascii="仿宋" w:hAnsi="仿宋" w:eastAsia="仿宋" w:cs="仿宋"/>
          <w:color w:val="auto"/>
          <w:spacing w:val="4"/>
          <w:sz w:val="30"/>
          <w:highlight w:val="none"/>
        </w:rPr>
      </w:pPr>
    </w:p>
    <w:p w14:paraId="69337B8B">
      <w:pPr>
        <w:pStyle w:val="8"/>
        <w:shd w:val="clear"/>
        <w:ind w:left="0" w:leftChars="0" w:firstLine="0" w:firstLineChars="0"/>
        <w:jc w:val="center"/>
        <w:outlineLvl w:val="9"/>
        <w:rPr>
          <w:rFonts w:hint="eastAsia" w:ascii="仿宋" w:hAnsi="仿宋" w:eastAsia="仿宋" w:cs="仿宋"/>
          <w:b/>
          <w:bCs w:val="0"/>
          <w:color w:val="auto"/>
          <w:spacing w:val="4"/>
          <w:sz w:val="44"/>
          <w:szCs w:val="44"/>
          <w:highlight w:val="none"/>
          <w:lang w:val="en-US" w:eastAsia="zh-CN"/>
        </w:rPr>
      </w:pPr>
    </w:p>
    <w:p w14:paraId="017EE6C6">
      <w:pPr>
        <w:pStyle w:val="8"/>
        <w:shd w:val="clear"/>
        <w:ind w:left="0" w:leftChars="0" w:firstLine="0" w:firstLineChars="0"/>
        <w:jc w:val="center"/>
        <w:outlineLvl w:val="9"/>
        <w:rPr>
          <w:rFonts w:hint="eastAsia" w:ascii="仿宋" w:hAnsi="仿宋" w:eastAsia="仿宋" w:cs="仿宋"/>
          <w:b/>
          <w:bCs w:val="0"/>
          <w:color w:val="auto"/>
          <w:spacing w:val="4"/>
          <w:sz w:val="44"/>
          <w:szCs w:val="44"/>
          <w:highlight w:val="none"/>
          <w:lang w:val="en-US" w:eastAsia="zh-CN"/>
        </w:rPr>
      </w:pPr>
    </w:p>
    <w:p w14:paraId="3173723B">
      <w:pPr>
        <w:pStyle w:val="8"/>
        <w:shd w:val="clear"/>
        <w:ind w:left="0" w:leftChars="0" w:firstLine="0" w:firstLineChars="0"/>
        <w:jc w:val="center"/>
        <w:outlineLvl w:val="9"/>
        <w:rPr>
          <w:rFonts w:hint="eastAsia" w:ascii="仿宋" w:hAnsi="仿宋" w:eastAsia="仿宋" w:cs="仿宋"/>
          <w:b/>
          <w:bCs w:val="0"/>
          <w:color w:val="auto"/>
          <w:spacing w:val="4"/>
          <w:sz w:val="56"/>
          <w:szCs w:val="56"/>
          <w:highlight w:val="none"/>
          <w:lang w:val="en-US" w:eastAsia="zh-CN"/>
        </w:rPr>
      </w:pPr>
      <w:r>
        <w:rPr>
          <w:rFonts w:hint="eastAsia" w:ascii="仿宋" w:hAnsi="仿宋" w:eastAsia="仿宋" w:cs="仿宋"/>
          <w:b/>
          <w:bCs w:val="0"/>
          <w:color w:val="auto"/>
          <w:spacing w:val="4"/>
          <w:sz w:val="56"/>
          <w:szCs w:val="56"/>
          <w:highlight w:val="none"/>
          <w:lang w:val="en-US" w:eastAsia="zh-CN"/>
        </w:rPr>
        <w:t>榆林高新区(榆横工业区)污染源排查及断源整治方案编制项目（二次）</w:t>
      </w:r>
    </w:p>
    <w:p w14:paraId="0F3F8DFA">
      <w:pPr>
        <w:pStyle w:val="10"/>
        <w:shd w:val="clear"/>
        <w:ind w:left="0" w:leftChars="0" w:firstLine="0" w:firstLineChars="0"/>
        <w:outlineLvl w:val="9"/>
        <w:rPr>
          <w:rFonts w:hint="eastAsia" w:ascii="仿宋" w:hAnsi="仿宋" w:eastAsia="仿宋" w:cs="仿宋"/>
          <w:b/>
          <w:bCs/>
          <w:color w:val="auto"/>
          <w:sz w:val="36"/>
          <w:szCs w:val="36"/>
          <w:highlight w:val="none"/>
          <w:lang w:val="zh-CN"/>
        </w:rPr>
      </w:pPr>
    </w:p>
    <w:p w14:paraId="6ECCE11E">
      <w:pPr>
        <w:pStyle w:val="8"/>
        <w:shd w:val="clear"/>
        <w:ind w:left="0" w:leftChars="0" w:firstLine="0" w:firstLineChars="0"/>
        <w:outlineLvl w:val="9"/>
        <w:rPr>
          <w:rFonts w:hint="eastAsia" w:ascii="仿宋" w:hAnsi="仿宋" w:eastAsia="仿宋" w:cs="仿宋"/>
          <w:b/>
          <w:bCs/>
          <w:color w:val="auto"/>
          <w:sz w:val="36"/>
          <w:szCs w:val="36"/>
          <w:highlight w:val="none"/>
          <w:lang w:val="zh-CN"/>
        </w:rPr>
      </w:pPr>
    </w:p>
    <w:p w14:paraId="0132F0A6">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outlineLvl w:val="9"/>
        <w:rPr>
          <w:rFonts w:hint="eastAsia" w:ascii="仿宋" w:hAnsi="仿宋" w:eastAsia="仿宋" w:cs="仿宋"/>
          <w:b/>
          <w:color w:val="auto"/>
          <w:spacing w:val="4"/>
          <w:sz w:val="72"/>
          <w:highlight w:val="none"/>
        </w:rPr>
      </w:pPr>
      <w:r>
        <w:rPr>
          <w:rFonts w:hint="eastAsia" w:ascii="仿宋" w:hAnsi="仿宋" w:eastAsia="仿宋" w:cs="仿宋"/>
          <w:b/>
          <w:color w:val="auto"/>
          <w:spacing w:val="4"/>
          <w:sz w:val="72"/>
          <w:highlight w:val="none"/>
        </w:rPr>
        <w:t>竞争性</w:t>
      </w:r>
      <w:r>
        <w:rPr>
          <w:rFonts w:hint="eastAsia" w:ascii="仿宋" w:hAnsi="仿宋" w:eastAsia="仿宋" w:cs="仿宋"/>
          <w:b/>
          <w:color w:val="auto"/>
          <w:spacing w:val="4"/>
          <w:sz w:val="72"/>
          <w:highlight w:val="none"/>
          <w:lang w:val="en-US" w:eastAsia="zh-CN"/>
        </w:rPr>
        <w:t>磋商</w:t>
      </w:r>
      <w:r>
        <w:rPr>
          <w:rFonts w:hint="eastAsia" w:ascii="仿宋" w:hAnsi="仿宋" w:eastAsia="仿宋" w:cs="仿宋"/>
          <w:b/>
          <w:color w:val="auto"/>
          <w:spacing w:val="4"/>
          <w:sz w:val="72"/>
          <w:highlight w:val="none"/>
        </w:rPr>
        <w:t>文件</w:t>
      </w:r>
    </w:p>
    <w:p w14:paraId="3481801B">
      <w:pPr>
        <w:shd w:val="clear"/>
        <w:ind w:left="0" w:leftChars="0" w:firstLine="0" w:firstLineChars="0"/>
        <w:outlineLvl w:val="9"/>
        <w:rPr>
          <w:rFonts w:hint="eastAsia" w:ascii="仿宋" w:hAnsi="仿宋" w:eastAsia="仿宋" w:cs="仿宋"/>
          <w:color w:val="auto"/>
          <w:highlight w:val="none"/>
        </w:rPr>
      </w:pPr>
    </w:p>
    <w:p w14:paraId="115D6789">
      <w:pPr>
        <w:pStyle w:val="32"/>
        <w:shd w:val="clear"/>
        <w:rPr>
          <w:rFonts w:hint="eastAsia" w:ascii="仿宋" w:hAnsi="仿宋" w:eastAsia="仿宋" w:cs="仿宋"/>
          <w:color w:val="auto"/>
          <w:highlight w:val="none"/>
        </w:rPr>
      </w:pPr>
    </w:p>
    <w:p w14:paraId="2879CD32">
      <w:pPr>
        <w:pStyle w:val="32"/>
        <w:shd w:val="clear"/>
        <w:rPr>
          <w:rFonts w:hint="eastAsia" w:ascii="仿宋" w:hAnsi="仿宋" w:eastAsia="仿宋" w:cs="仿宋"/>
          <w:color w:val="auto"/>
          <w:highlight w:val="none"/>
        </w:rPr>
      </w:pPr>
    </w:p>
    <w:p w14:paraId="4FF35B86">
      <w:pPr>
        <w:pStyle w:val="32"/>
        <w:shd w:val="clear"/>
        <w:rPr>
          <w:rFonts w:hint="eastAsia" w:ascii="仿宋" w:hAnsi="仿宋" w:eastAsia="仿宋" w:cs="仿宋"/>
          <w:color w:val="auto"/>
          <w:highlight w:val="none"/>
        </w:rPr>
      </w:pPr>
    </w:p>
    <w:p w14:paraId="432E5A66">
      <w:pPr>
        <w:pStyle w:val="8"/>
        <w:shd w:val="clear"/>
        <w:outlineLvl w:val="9"/>
        <w:rPr>
          <w:rFonts w:hint="eastAsia" w:ascii="仿宋" w:hAnsi="仿宋" w:eastAsia="仿宋" w:cs="仿宋"/>
          <w:color w:val="auto"/>
          <w:highlight w:val="none"/>
        </w:rPr>
      </w:pPr>
    </w:p>
    <w:p w14:paraId="57272C06">
      <w:pPr>
        <w:shd w:val="clear"/>
        <w:ind w:left="0" w:leftChars="0" w:firstLine="0" w:firstLineChars="0"/>
        <w:outlineLvl w:val="9"/>
        <w:rPr>
          <w:rFonts w:hint="default" w:ascii="仿宋" w:hAnsi="仿宋" w:eastAsia="仿宋" w:cs="仿宋"/>
          <w:b/>
          <w:color w:val="auto"/>
          <w:spacing w:val="4"/>
          <w:sz w:val="32"/>
          <w:highlight w:val="none"/>
          <w:lang w:val="en-US" w:eastAsia="zh-CN"/>
        </w:rPr>
      </w:pPr>
      <w:r>
        <w:rPr>
          <w:rFonts w:hint="eastAsia" w:ascii="仿宋" w:hAnsi="仿宋" w:eastAsia="仿宋" w:cs="仿宋"/>
          <w:b/>
          <w:color w:val="auto"/>
          <w:spacing w:val="4"/>
          <w:sz w:val="32"/>
          <w:highlight w:val="none"/>
        </w:rPr>
        <w:t>采购人：</w:t>
      </w:r>
      <w:r>
        <w:rPr>
          <w:rFonts w:hint="eastAsia" w:ascii="仿宋" w:hAnsi="仿宋" w:eastAsia="仿宋" w:cs="仿宋"/>
          <w:b/>
          <w:color w:val="auto"/>
          <w:spacing w:val="4"/>
          <w:sz w:val="32"/>
          <w:highlight w:val="none"/>
          <w:lang w:val="en-US" w:eastAsia="zh-CN"/>
        </w:rPr>
        <w:t>榆林市生态环境局高新技术产业开发区分局</w:t>
      </w:r>
    </w:p>
    <w:p w14:paraId="79CF0E29">
      <w:pPr>
        <w:pStyle w:val="32"/>
        <w:shd w:val="clear"/>
        <w:rPr>
          <w:rFonts w:hint="eastAsia"/>
          <w:color w:val="auto"/>
          <w:highlight w:val="none"/>
          <w:lang w:val="en-US" w:eastAsia="zh-CN"/>
        </w:rPr>
      </w:pPr>
    </w:p>
    <w:p w14:paraId="23DD822E">
      <w:pPr>
        <w:shd w:val="clear"/>
        <w:ind w:left="0" w:leftChars="0" w:firstLine="0" w:firstLineChars="0"/>
        <w:outlineLvl w:val="9"/>
        <w:rPr>
          <w:rFonts w:hint="eastAsia" w:ascii="仿宋" w:hAnsi="仿宋" w:eastAsia="仿宋" w:cs="仿宋"/>
          <w:b/>
          <w:color w:val="auto"/>
          <w:spacing w:val="4"/>
          <w:sz w:val="32"/>
          <w:highlight w:val="none"/>
          <w:lang w:eastAsia="zh-CN"/>
        </w:rPr>
      </w:pPr>
      <w:r>
        <w:rPr>
          <w:rFonts w:hint="eastAsia" w:ascii="仿宋" w:hAnsi="仿宋" w:eastAsia="仿宋" w:cs="仿宋"/>
          <w:b/>
          <w:color w:val="auto"/>
          <w:spacing w:val="4"/>
          <w:sz w:val="32"/>
          <w:highlight w:val="none"/>
        </w:rPr>
        <w:t>采购代理机构：</w:t>
      </w:r>
      <w:r>
        <w:rPr>
          <w:rFonts w:hint="eastAsia" w:ascii="仿宋" w:hAnsi="仿宋" w:eastAsia="仿宋" w:cs="仿宋"/>
          <w:b/>
          <w:color w:val="auto"/>
          <w:spacing w:val="4"/>
          <w:sz w:val="32"/>
          <w:highlight w:val="none"/>
          <w:lang w:eastAsia="zh-CN"/>
        </w:rPr>
        <w:t>陕西乐鑫永顺工程项目管理有限公司</w:t>
      </w:r>
    </w:p>
    <w:p w14:paraId="482FDDD0">
      <w:pPr>
        <w:shd w:val="clear"/>
        <w:ind w:firstLine="988" w:firstLineChars="300"/>
        <w:outlineLvl w:val="9"/>
        <w:rPr>
          <w:rFonts w:hint="eastAsia" w:ascii="仿宋" w:hAnsi="仿宋" w:eastAsia="仿宋" w:cs="仿宋"/>
          <w:b/>
          <w:color w:val="auto"/>
          <w:spacing w:val="4"/>
          <w:sz w:val="32"/>
          <w:highlight w:val="none"/>
          <w:lang w:eastAsia="zh-CN"/>
        </w:rPr>
      </w:pPr>
    </w:p>
    <w:p w14:paraId="3B02B3EF">
      <w:pPr>
        <w:shd w:val="clear"/>
        <w:ind w:left="0" w:leftChars="0" w:firstLine="0" w:firstLineChars="0"/>
        <w:jc w:val="center"/>
        <w:outlineLvl w:val="9"/>
        <w:rPr>
          <w:rFonts w:hint="eastAsia" w:ascii="仿宋" w:hAnsi="仿宋" w:eastAsia="仿宋" w:cs="仿宋"/>
          <w:b/>
          <w:color w:val="auto"/>
          <w:sz w:val="28"/>
          <w:highlight w:val="none"/>
        </w:rPr>
      </w:pPr>
      <w:r>
        <w:rPr>
          <w:rFonts w:hint="eastAsia" w:ascii="仿宋" w:hAnsi="仿宋" w:eastAsia="仿宋" w:cs="仿宋"/>
          <w:b/>
          <w:color w:val="auto"/>
          <w:spacing w:val="4"/>
          <w:sz w:val="32"/>
          <w:highlight w:val="none"/>
        </w:rPr>
        <w:t>二○</w:t>
      </w:r>
      <w:r>
        <w:rPr>
          <w:rFonts w:hint="eastAsia" w:ascii="仿宋" w:hAnsi="仿宋" w:eastAsia="仿宋" w:cs="仿宋"/>
          <w:b/>
          <w:color w:val="auto"/>
          <w:spacing w:val="4"/>
          <w:sz w:val="32"/>
          <w:highlight w:val="none"/>
          <w:lang w:eastAsia="zh-CN"/>
        </w:rPr>
        <w:t>二</w:t>
      </w:r>
      <w:r>
        <w:rPr>
          <w:rFonts w:hint="eastAsia" w:ascii="仿宋" w:hAnsi="仿宋" w:eastAsia="仿宋" w:cs="仿宋"/>
          <w:b/>
          <w:color w:val="auto"/>
          <w:spacing w:val="4"/>
          <w:sz w:val="32"/>
          <w:highlight w:val="none"/>
          <w:lang w:val="en-US" w:eastAsia="zh-CN"/>
        </w:rPr>
        <w:t>五</w:t>
      </w:r>
      <w:r>
        <w:rPr>
          <w:rFonts w:hint="eastAsia" w:ascii="仿宋" w:hAnsi="仿宋" w:eastAsia="仿宋" w:cs="仿宋"/>
          <w:b/>
          <w:color w:val="auto"/>
          <w:spacing w:val="4"/>
          <w:sz w:val="32"/>
          <w:highlight w:val="none"/>
        </w:rPr>
        <w:t>年</w:t>
      </w:r>
      <w:r>
        <w:rPr>
          <w:rFonts w:hint="eastAsia" w:ascii="仿宋" w:hAnsi="仿宋" w:eastAsia="仿宋" w:cs="仿宋"/>
          <w:b/>
          <w:color w:val="auto"/>
          <w:spacing w:val="4"/>
          <w:sz w:val="32"/>
          <w:highlight w:val="none"/>
          <w:lang w:val="en-US" w:eastAsia="zh-CN"/>
        </w:rPr>
        <w:t>九</w:t>
      </w:r>
      <w:r>
        <w:rPr>
          <w:rFonts w:hint="eastAsia" w:ascii="仿宋" w:hAnsi="仿宋" w:eastAsia="仿宋" w:cs="仿宋"/>
          <w:b/>
          <w:color w:val="auto"/>
          <w:spacing w:val="4"/>
          <w:sz w:val="32"/>
          <w:highlight w:val="none"/>
        </w:rPr>
        <w:t>月</w:t>
      </w:r>
    </w:p>
    <w:p w14:paraId="032A45ED">
      <w:pPr>
        <w:shd w:val="clear"/>
        <w:rPr>
          <w:rFonts w:hint="eastAsia" w:ascii="仿宋" w:hAnsi="仿宋" w:eastAsia="仿宋" w:cs="仿宋"/>
          <w:b/>
          <w:color w:val="auto"/>
          <w:sz w:val="40"/>
          <w:szCs w:val="44"/>
          <w:highlight w:val="none"/>
        </w:rPr>
      </w:pPr>
    </w:p>
    <w:p w14:paraId="7840ABB1">
      <w:pPr>
        <w:shd w:val="clear"/>
        <w:ind w:left="0" w:leftChars="0" w:firstLine="0" w:firstLineChars="0"/>
        <w:jc w:val="center"/>
        <w:outlineLvl w:val="9"/>
        <w:rPr>
          <w:rFonts w:hint="eastAsia" w:ascii="仿宋" w:hAnsi="仿宋" w:eastAsia="仿宋" w:cs="仿宋"/>
          <w:b/>
          <w:color w:val="auto"/>
          <w:sz w:val="40"/>
          <w:szCs w:val="44"/>
          <w:highlight w:val="none"/>
        </w:rPr>
        <w:sectPr>
          <w:headerReference r:id="rId6" w:type="first"/>
          <w:headerReference r:id="rId5" w:type="default"/>
          <w:footerReference r:id="rId7" w:type="default"/>
          <w:pgSz w:w="11906" w:h="16838"/>
          <w:pgMar w:top="1344" w:right="1344" w:bottom="1344" w:left="1344" w:header="850" w:footer="994" w:gutter="0"/>
          <w:pgBorders>
            <w:top w:val="none" w:sz="0" w:space="0"/>
            <w:left w:val="none" w:sz="0" w:space="0"/>
            <w:bottom w:val="none" w:sz="0" w:space="0"/>
            <w:right w:val="none" w:sz="0" w:space="0"/>
          </w:pgBorders>
          <w:pgNumType w:fmt="decimal"/>
          <w:cols w:space="720" w:num="1"/>
          <w:titlePg/>
          <w:rtlGutter w:val="0"/>
          <w:docGrid w:type="lines" w:linePitch="312" w:charSpace="0"/>
        </w:sectPr>
      </w:pPr>
    </w:p>
    <w:p w14:paraId="3E2A06D1">
      <w:pPr>
        <w:keepNext w:val="0"/>
        <w:keepLines w:val="0"/>
        <w:pageBreakBefore w:val="0"/>
        <w:widowControl/>
        <w:suppressLineNumbers w:val="0"/>
        <w:shd w:val="clear"/>
        <w:kinsoku/>
        <w:wordWrap/>
        <w:overflowPunct/>
        <w:topLinePunct w:val="0"/>
        <w:autoSpaceDE/>
        <w:autoSpaceDN/>
        <w:bidi w:val="0"/>
        <w:adjustRightInd w:val="0"/>
        <w:snapToGrid w:val="0"/>
        <w:spacing w:before="313" w:beforeLines="100" w:after="157" w:afterLines="50" w:line="240" w:lineRule="auto"/>
        <w:ind w:left="0" w:leftChars="0" w:firstLine="0" w:firstLineChars="0"/>
        <w:jc w:val="center"/>
        <w:textAlignment w:val="auto"/>
        <w:rPr>
          <w:rFonts w:hint="eastAsia" w:ascii="仿宋" w:hAnsi="仿宋" w:eastAsia="仿宋" w:cs="仿宋"/>
          <w:b/>
          <w:bCs/>
          <w:color w:val="auto"/>
          <w:sz w:val="36"/>
          <w:szCs w:val="32"/>
          <w:highlight w:val="none"/>
          <w:lang w:eastAsia="zh-CN"/>
        </w:rPr>
      </w:pPr>
      <w:r>
        <w:rPr>
          <w:rFonts w:hint="eastAsia" w:ascii="仿宋" w:hAnsi="仿宋" w:eastAsia="仿宋" w:cs="仿宋"/>
          <w:b/>
          <w:bCs/>
          <w:color w:val="auto"/>
          <w:sz w:val="36"/>
          <w:szCs w:val="32"/>
          <w:highlight w:val="none"/>
          <w:lang w:eastAsia="zh-CN"/>
        </w:rPr>
        <w:t>特别提醒</w:t>
      </w:r>
    </w:p>
    <w:p w14:paraId="1E5C78D4">
      <w:pPr>
        <w:keepNext w:val="0"/>
        <w:keepLines w:val="0"/>
        <w:widowControl/>
        <w:suppressLineNumbers w:val="0"/>
        <w:shd w:val="clear"/>
        <w:jc w:val="left"/>
        <w:rPr>
          <w:rFonts w:hint="eastAsia" w:ascii="仿宋" w:hAnsi="仿宋" w:eastAsia="仿宋" w:cs="仿宋"/>
          <w:color w:val="auto"/>
          <w:sz w:val="20"/>
          <w:szCs w:val="18"/>
          <w:highlight w:val="none"/>
        </w:rPr>
      </w:pPr>
      <w:r>
        <w:rPr>
          <w:rFonts w:hint="eastAsia" w:ascii="仿宋" w:hAnsi="仿宋" w:eastAsia="仿宋" w:cs="仿宋"/>
          <w:b/>
          <w:bCs/>
          <w:color w:val="auto"/>
          <w:kern w:val="0"/>
          <w:sz w:val="28"/>
          <w:szCs w:val="28"/>
          <w:highlight w:val="none"/>
          <w:lang w:val="en-US" w:eastAsia="zh-CN" w:bidi="ar"/>
        </w:rPr>
        <w:t>请供应商认真阅读供应商须知，避免因此造成的无效投标。</w:t>
      </w:r>
    </w:p>
    <w:p w14:paraId="6E02F39B">
      <w:pPr>
        <w:keepNext w:val="0"/>
        <w:keepLines w:val="0"/>
        <w:widowControl/>
        <w:suppressLineNumbers w:val="0"/>
        <w:shd w:val="clear"/>
        <w:spacing w:line="360" w:lineRule="auto"/>
        <w:ind w:firstLine="482" w:firstLineChars="200"/>
        <w:jc w:val="left"/>
        <w:rPr>
          <w:rFonts w:hint="eastAsia" w:ascii="仿宋" w:hAnsi="仿宋" w:eastAsia="仿宋" w:cs="仿宋"/>
          <w:color w:val="auto"/>
          <w:highlight w:val="none"/>
        </w:rPr>
      </w:pPr>
      <w:r>
        <w:rPr>
          <w:rFonts w:hint="eastAsia" w:ascii="仿宋" w:hAnsi="仿宋" w:eastAsia="仿宋" w:cs="仿宋"/>
          <w:b/>
          <w:bCs/>
          <w:color w:val="auto"/>
          <w:kern w:val="0"/>
          <w:sz w:val="24"/>
          <w:szCs w:val="24"/>
          <w:highlight w:val="none"/>
          <w:lang w:val="en-US" w:eastAsia="zh-CN" w:bidi="ar"/>
        </w:rPr>
        <w:t>该项目将采取“不见面”开标的形式，供应商无须到达开标现场，即可在网上直接参与开标活动。相关注意事项如下：</w:t>
      </w:r>
    </w:p>
    <w:p w14:paraId="64C681EE">
      <w:pPr>
        <w:keepNext w:val="0"/>
        <w:keepLines w:val="0"/>
        <w:widowControl/>
        <w:suppressLineNumbers w:val="0"/>
        <w:shd w:val="clear"/>
        <w:spacing w:line="360" w:lineRule="auto"/>
        <w:jc w:val="left"/>
        <w:rPr>
          <w:rFonts w:hint="eastAsia" w:ascii="仿宋" w:hAnsi="仿宋" w:eastAsia="仿宋" w:cs="仿宋"/>
          <w:color w:val="auto"/>
          <w:highlight w:val="none"/>
        </w:rPr>
      </w:pPr>
      <w:r>
        <w:rPr>
          <w:rFonts w:hint="eastAsia" w:ascii="仿宋" w:hAnsi="仿宋" w:eastAsia="仿宋" w:cs="仿宋"/>
          <w:b/>
          <w:bCs/>
          <w:color w:val="auto"/>
          <w:kern w:val="0"/>
          <w:sz w:val="24"/>
          <w:szCs w:val="24"/>
          <w:highlight w:val="none"/>
          <w:lang w:val="en-US" w:eastAsia="zh-CN" w:bidi="ar"/>
        </w:rPr>
        <w:t>1、开标当日，请各供应商在开标截止时间前至少提前半小时登录“不见面”开标系统登录方式有以下几种：</w:t>
      </w:r>
    </w:p>
    <w:p w14:paraId="0F140781">
      <w:pPr>
        <w:keepNext w:val="0"/>
        <w:keepLines w:val="0"/>
        <w:widowControl/>
        <w:suppressLineNumbers w:val="0"/>
        <w:shd w:val="clear"/>
        <w:spacing w:line="360" w:lineRule="auto"/>
        <w:jc w:val="left"/>
        <w:rPr>
          <w:rFonts w:hint="eastAsia" w:ascii="仿宋" w:hAnsi="仿宋" w:eastAsia="仿宋" w:cs="仿宋"/>
          <w:color w:val="auto"/>
          <w:highlight w:val="none"/>
        </w:rPr>
      </w:pPr>
      <w:r>
        <w:rPr>
          <w:rFonts w:hint="eastAsia" w:ascii="仿宋" w:hAnsi="仿宋" w:eastAsia="仿宋" w:cs="仿宋"/>
          <w:b/>
          <w:bCs/>
          <w:color w:val="auto"/>
          <w:kern w:val="0"/>
          <w:sz w:val="24"/>
          <w:szCs w:val="24"/>
          <w:highlight w:val="none"/>
          <w:lang w:val="en-US" w:eastAsia="zh-CN" w:bidi="ar"/>
        </w:rPr>
        <w:t>1）IE 浏览器输入网址：</w:t>
      </w:r>
    </w:p>
    <w:p w14:paraId="358D31DF">
      <w:pPr>
        <w:keepNext w:val="0"/>
        <w:keepLines w:val="0"/>
        <w:widowControl/>
        <w:suppressLineNumbers w:val="0"/>
        <w:shd w:val="clear"/>
        <w:spacing w:line="360" w:lineRule="auto"/>
        <w:jc w:val="left"/>
        <w:rPr>
          <w:rFonts w:hint="eastAsia" w:ascii="仿宋" w:hAnsi="仿宋" w:eastAsia="仿宋" w:cs="仿宋"/>
          <w:color w:val="auto"/>
          <w:highlight w:val="none"/>
        </w:rPr>
      </w:pPr>
      <w:r>
        <w:rPr>
          <w:rFonts w:hint="eastAsia" w:ascii="仿宋" w:hAnsi="仿宋" w:eastAsia="仿宋" w:cs="仿宋"/>
          <w:b/>
          <w:bCs/>
          <w:color w:val="auto"/>
          <w:kern w:val="0"/>
          <w:sz w:val="24"/>
          <w:szCs w:val="24"/>
          <w:highlight w:val="none"/>
          <w:lang w:val="en-US" w:eastAsia="zh-CN" w:bidi="ar"/>
        </w:rPr>
        <w:t xml:space="preserve">http://111.20.184.126:8081/BidOpe0ningHallCS/bidhall/default/login； </w:t>
      </w:r>
    </w:p>
    <w:p w14:paraId="0C582EB3">
      <w:pPr>
        <w:keepNext w:val="0"/>
        <w:keepLines w:val="0"/>
        <w:widowControl/>
        <w:suppressLineNumbers w:val="0"/>
        <w:shd w:val="clear"/>
        <w:spacing w:line="360" w:lineRule="auto"/>
        <w:jc w:val="left"/>
        <w:rPr>
          <w:rFonts w:hint="eastAsia" w:ascii="仿宋" w:hAnsi="仿宋" w:eastAsia="仿宋" w:cs="仿宋"/>
          <w:color w:val="auto"/>
          <w:highlight w:val="none"/>
        </w:rPr>
      </w:pPr>
      <w:r>
        <w:rPr>
          <w:rFonts w:hint="eastAsia" w:ascii="仿宋" w:hAnsi="仿宋" w:eastAsia="仿宋" w:cs="仿宋"/>
          <w:b/>
          <w:bCs/>
          <w:color w:val="auto"/>
          <w:kern w:val="0"/>
          <w:sz w:val="24"/>
          <w:szCs w:val="24"/>
          <w:highlight w:val="none"/>
          <w:lang w:val="en-US" w:eastAsia="zh-CN" w:bidi="ar"/>
        </w:rPr>
        <w:t>2）在【全国公共资源交易平台（陕西省·榆林市）】网站首页点击不见面开标模块进入；</w:t>
      </w:r>
    </w:p>
    <w:p w14:paraId="74EAE356">
      <w:pPr>
        <w:keepNext w:val="0"/>
        <w:keepLines w:val="0"/>
        <w:widowControl/>
        <w:suppressLineNumbers w:val="0"/>
        <w:shd w:val="clear"/>
        <w:spacing w:line="360" w:lineRule="auto"/>
        <w:jc w:val="left"/>
        <w:rPr>
          <w:rFonts w:hint="eastAsia" w:ascii="仿宋" w:hAnsi="仿宋" w:eastAsia="仿宋" w:cs="仿宋"/>
          <w:b/>
          <w:bCs/>
          <w:color w:val="auto"/>
          <w:kern w:val="0"/>
          <w:sz w:val="24"/>
          <w:szCs w:val="24"/>
          <w:highlight w:val="none"/>
          <w:lang w:val="en-US" w:eastAsia="zh-CN" w:bidi="ar"/>
        </w:rPr>
      </w:pPr>
      <w:r>
        <w:rPr>
          <w:rFonts w:hint="eastAsia" w:ascii="仿宋" w:hAnsi="仿宋" w:eastAsia="仿宋" w:cs="仿宋"/>
          <w:b/>
          <w:bCs/>
          <w:color w:val="auto"/>
          <w:kern w:val="0"/>
          <w:sz w:val="24"/>
          <w:szCs w:val="24"/>
          <w:highlight w:val="none"/>
          <w:lang w:val="en-US" w:eastAsia="zh-CN" w:bidi="ar"/>
        </w:rPr>
        <w:t xml:space="preserve">3）在【全国公共资源交易平台（陕西省）】网站首页点击不见面开标模块选择榆林市进入。注：登录不见面开标系统请选择IE11浏览器 </w:t>
      </w:r>
    </w:p>
    <w:p w14:paraId="58F7C134">
      <w:pPr>
        <w:keepNext w:val="0"/>
        <w:keepLines w:val="0"/>
        <w:widowControl/>
        <w:suppressLineNumbers w:val="0"/>
        <w:shd w:val="clear"/>
        <w:spacing w:line="360" w:lineRule="auto"/>
        <w:jc w:val="left"/>
        <w:rPr>
          <w:rFonts w:hint="eastAsia" w:ascii="仿宋" w:hAnsi="仿宋" w:eastAsia="仿宋" w:cs="仿宋"/>
          <w:color w:val="auto"/>
          <w:highlight w:val="none"/>
        </w:rPr>
      </w:pPr>
      <w:r>
        <w:rPr>
          <w:rFonts w:hint="eastAsia" w:ascii="仿宋" w:hAnsi="仿宋" w:eastAsia="仿宋" w:cs="仿宋"/>
          <w:b/>
          <w:bCs/>
          <w:color w:val="auto"/>
          <w:kern w:val="0"/>
          <w:sz w:val="24"/>
          <w:szCs w:val="24"/>
          <w:highlight w:val="none"/>
          <w:lang w:val="en-US" w:eastAsia="zh-CN" w:bidi="ar"/>
        </w:rPr>
        <w:t xml:space="preserve">2、供应商应按要求及时签到（签到时间为投标截止时间前1小时内，如果未签到将视为放弃投标资格），评审过程中，评标委员会可能会就某些问题要求供应商进行在线澄清，请供应商保持在线直到评审结束； </w:t>
      </w:r>
    </w:p>
    <w:p w14:paraId="4E17B922">
      <w:pPr>
        <w:keepNext w:val="0"/>
        <w:keepLines w:val="0"/>
        <w:widowControl/>
        <w:suppressLineNumbers w:val="0"/>
        <w:shd w:val="clear"/>
        <w:spacing w:line="360" w:lineRule="auto"/>
        <w:jc w:val="left"/>
        <w:rPr>
          <w:rFonts w:hint="eastAsia" w:ascii="仿宋" w:hAnsi="仿宋" w:eastAsia="仿宋" w:cs="仿宋"/>
          <w:b/>
          <w:bCs/>
          <w:color w:val="auto"/>
          <w:kern w:val="0"/>
          <w:sz w:val="24"/>
          <w:szCs w:val="24"/>
          <w:highlight w:val="none"/>
          <w:lang w:val="en-US" w:eastAsia="zh-CN" w:bidi="ar"/>
        </w:rPr>
      </w:pPr>
      <w:r>
        <w:rPr>
          <w:rFonts w:hint="eastAsia" w:ascii="仿宋" w:hAnsi="仿宋" w:eastAsia="仿宋" w:cs="仿宋"/>
          <w:b/>
          <w:bCs/>
          <w:color w:val="auto"/>
          <w:kern w:val="0"/>
          <w:sz w:val="24"/>
          <w:szCs w:val="24"/>
          <w:highlight w:val="none"/>
          <w:lang w:val="en-US" w:eastAsia="zh-CN" w:bidi="ar"/>
        </w:rPr>
        <w:t xml:space="preserve">3、投标供应商无需提交纸质投标文件，结果公示后2个工作日内，将纸质及电子版投标文件快递至联系人：陕西乐鑫永顺工程项目管理有限公司；联系电话：18966975896；地址：榆林市开发区榆溪大道阳光大厦(东面电梯）10楼（备案用）。 </w:t>
      </w:r>
    </w:p>
    <w:p w14:paraId="7271E477">
      <w:pPr>
        <w:keepNext w:val="0"/>
        <w:keepLines w:val="0"/>
        <w:widowControl/>
        <w:suppressLineNumbers w:val="0"/>
        <w:shd w:val="clear"/>
        <w:spacing w:line="360" w:lineRule="auto"/>
        <w:jc w:val="left"/>
        <w:rPr>
          <w:rFonts w:hint="eastAsia" w:ascii="仿宋" w:hAnsi="仿宋" w:eastAsia="仿宋" w:cs="仿宋"/>
          <w:color w:val="auto"/>
          <w:highlight w:val="none"/>
        </w:rPr>
      </w:pPr>
      <w:r>
        <w:rPr>
          <w:rFonts w:hint="eastAsia" w:ascii="仿宋" w:hAnsi="仿宋" w:eastAsia="仿宋" w:cs="仿宋"/>
          <w:b/>
          <w:bCs/>
          <w:color w:val="auto"/>
          <w:kern w:val="0"/>
          <w:sz w:val="24"/>
          <w:szCs w:val="24"/>
          <w:highlight w:val="none"/>
          <w:lang w:val="en-US" w:eastAsia="zh-CN" w:bidi="ar"/>
        </w:rPr>
        <w:t>4、开标过程中，供应商在收到工作人员“开始解密”指令后，请及时使用CA对电子投标文件进行解密。解密时所用CA应与加密投标文件时所用CA相同；注：竞谈、磋商招标方式解密时间为30分钟，公开招标解密时间为60分钟，在解密时间内供应商全部解密完成后，可提前进入开标下一阶段。</w:t>
      </w:r>
      <w:r>
        <w:rPr>
          <w:rFonts w:hint="eastAsia" w:ascii="仿宋" w:hAnsi="仿宋" w:eastAsia="仿宋" w:cs="仿宋"/>
          <w:color w:val="auto"/>
          <w:kern w:val="0"/>
          <w:sz w:val="18"/>
          <w:szCs w:val="18"/>
          <w:highlight w:val="none"/>
          <w:lang w:val="en-US" w:eastAsia="zh-CN" w:bidi="ar"/>
        </w:rPr>
        <w:t xml:space="preserve"> </w:t>
      </w:r>
    </w:p>
    <w:p w14:paraId="75E2D3C7">
      <w:pPr>
        <w:keepNext w:val="0"/>
        <w:keepLines w:val="0"/>
        <w:widowControl/>
        <w:numPr>
          <w:ilvl w:val="0"/>
          <w:numId w:val="0"/>
        </w:numPr>
        <w:suppressLineNumbers w:val="0"/>
        <w:shd w:val="clear"/>
        <w:spacing w:line="360" w:lineRule="auto"/>
        <w:ind w:firstLine="420" w:firstLineChars="0"/>
        <w:jc w:val="left"/>
        <w:rPr>
          <w:rFonts w:hint="eastAsia" w:ascii="仿宋" w:hAnsi="仿宋" w:eastAsia="仿宋" w:cs="仿宋"/>
          <w:color w:val="auto"/>
          <w:highlight w:val="none"/>
        </w:rPr>
      </w:pPr>
      <w:r>
        <w:rPr>
          <w:rFonts w:hint="eastAsia" w:ascii="仿宋" w:hAnsi="仿宋" w:eastAsia="仿宋" w:cs="仿宋"/>
          <w:b/>
          <w:bCs/>
          <w:color w:val="auto"/>
          <w:kern w:val="0"/>
          <w:sz w:val="24"/>
          <w:szCs w:val="24"/>
          <w:highlight w:val="none"/>
          <w:lang w:val="en-US" w:eastAsia="zh-CN" w:bidi="ar"/>
        </w:rPr>
        <w:t xml:space="preserve">5、相关技术问题，请咨询软件开发商：技术支持热线：400-998-0000/400-928-0095 </w:t>
      </w:r>
    </w:p>
    <w:p w14:paraId="75CDF6E7">
      <w:pPr>
        <w:pStyle w:val="45"/>
        <w:shd w:val="clear"/>
        <w:ind w:left="0" w:leftChars="0" w:firstLine="420" w:firstLineChars="0"/>
        <w:rPr>
          <w:rFonts w:hint="eastAsia" w:ascii="仿宋" w:hAnsi="仿宋" w:eastAsia="仿宋" w:cs="仿宋"/>
          <w:b/>
          <w:bCs/>
          <w:color w:val="auto"/>
          <w:w w:val="95"/>
          <w:sz w:val="36"/>
          <w:szCs w:val="36"/>
          <w:highlight w:val="none"/>
          <w:lang w:val="en-US"/>
        </w:rPr>
      </w:pPr>
      <w:r>
        <w:rPr>
          <w:rFonts w:hint="eastAsia" w:ascii="仿宋" w:hAnsi="仿宋" w:eastAsia="仿宋" w:cs="仿宋"/>
          <w:b/>
          <w:bCs/>
          <w:color w:val="auto"/>
          <w:kern w:val="0"/>
          <w:sz w:val="24"/>
          <w:szCs w:val="24"/>
          <w:highlight w:val="none"/>
          <w:lang w:val="en-US" w:eastAsia="zh-CN" w:bidi="ar"/>
        </w:rPr>
        <w:t>6、榆林不见面开标系统操作手册下载方式：登录【全国公共资源交易平台（陕西省·榆林市）】网站首页选择【服务指南】-【下载专区】-点击【榆林不见面开标系统操作手册（投标人）】进行下载。</w:t>
      </w:r>
    </w:p>
    <w:p w14:paraId="65014C13">
      <w:pPr>
        <w:shd w:val="clear"/>
        <w:ind w:left="0" w:leftChars="0" w:firstLine="0" w:firstLineChars="0"/>
        <w:jc w:val="center"/>
        <w:outlineLvl w:val="9"/>
        <w:rPr>
          <w:rFonts w:hint="eastAsia" w:ascii="仿宋" w:hAnsi="仿宋" w:eastAsia="仿宋" w:cs="仿宋"/>
          <w:b/>
          <w:color w:val="auto"/>
          <w:sz w:val="40"/>
          <w:szCs w:val="44"/>
          <w:highlight w:val="none"/>
        </w:rPr>
        <w:sectPr>
          <w:pgSz w:w="11906" w:h="16838"/>
          <w:pgMar w:top="1344" w:right="1344" w:bottom="1344" w:left="1344" w:header="850" w:footer="994" w:gutter="0"/>
          <w:pgBorders>
            <w:top w:val="none" w:sz="0" w:space="0"/>
            <w:left w:val="none" w:sz="0" w:space="0"/>
            <w:bottom w:val="none" w:sz="0" w:space="0"/>
            <w:right w:val="none" w:sz="0" w:space="0"/>
          </w:pgBorders>
          <w:pgNumType w:fmt="decimal"/>
          <w:cols w:space="720" w:num="1"/>
          <w:titlePg/>
          <w:rtlGutter w:val="0"/>
          <w:docGrid w:type="lines" w:linePitch="312" w:charSpace="0"/>
        </w:sectPr>
      </w:pPr>
    </w:p>
    <w:p w14:paraId="0E4508BF">
      <w:pPr>
        <w:shd w:val="clear"/>
        <w:ind w:left="0" w:leftChars="0" w:firstLine="0" w:firstLineChars="0"/>
        <w:jc w:val="center"/>
        <w:outlineLvl w:val="9"/>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目   录</w:t>
      </w:r>
    </w:p>
    <w:p w14:paraId="0212CA66">
      <w:pPr>
        <w:pStyle w:val="21"/>
        <w:shd w:val="clear"/>
        <w:tabs>
          <w:tab w:val="right" w:leader="dot" w:pos="9218"/>
        </w:tabs>
        <w:spacing w:line="600" w:lineRule="auto"/>
        <w:ind w:left="0" w:leftChars="0" w:firstLine="0" w:firstLineChars="0"/>
        <w:rPr>
          <w:b/>
          <w:bCs/>
          <w:color w:val="auto"/>
          <w:highlight w:val="none"/>
        </w:rPr>
      </w:pPr>
      <w:r>
        <w:rPr>
          <w:rFonts w:hint="eastAsia" w:ascii="仿宋" w:hAnsi="仿宋" w:eastAsia="仿宋" w:cs="仿宋"/>
          <w:b/>
          <w:bCs/>
          <w:color w:val="auto"/>
          <w:sz w:val="44"/>
          <w:szCs w:val="32"/>
          <w:highlight w:val="none"/>
        </w:rPr>
        <w:fldChar w:fldCharType="begin"/>
      </w:r>
      <w:r>
        <w:rPr>
          <w:rFonts w:hint="eastAsia" w:ascii="仿宋" w:hAnsi="仿宋" w:eastAsia="仿宋" w:cs="仿宋"/>
          <w:b/>
          <w:bCs/>
          <w:color w:val="auto"/>
          <w:sz w:val="44"/>
          <w:szCs w:val="32"/>
          <w:highlight w:val="none"/>
        </w:rPr>
        <w:instrText xml:space="preserve">TOC \o "1-3" \h \u </w:instrText>
      </w:r>
      <w:r>
        <w:rPr>
          <w:rFonts w:hint="eastAsia" w:ascii="仿宋" w:hAnsi="仿宋" w:eastAsia="仿宋" w:cs="仿宋"/>
          <w:b/>
          <w:bCs/>
          <w:color w:val="auto"/>
          <w:sz w:val="44"/>
          <w:szCs w:val="32"/>
          <w:highlight w:val="none"/>
        </w:rPr>
        <w:fldChar w:fldCharType="separate"/>
      </w:r>
      <w:r>
        <w:rPr>
          <w:rFonts w:hint="eastAsia" w:ascii="仿宋" w:hAnsi="仿宋" w:eastAsia="仿宋" w:cs="仿宋"/>
          <w:b/>
          <w:bCs/>
          <w:color w:val="auto"/>
          <w:szCs w:val="32"/>
          <w:highlight w:val="none"/>
        </w:rPr>
        <w:fldChar w:fldCharType="begin"/>
      </w:r>
      <w:r>
        <w:rPr>
          <w:rFonts w:hint="eastAsia" w:ascii="仿宋" w:hAnsi="仿宋" w:eastAsia="仿宋" w:cs="仿宋"/>
          <w:b/>
          <w:bCs/>
          <w:color w:val="auto"/>
          <w:szCs w:val="32"/>
          <w:highlight w:val="none"/>
        </w:rPr>
        <w:instrText xml:space="preserve"> HYPERLINK \l _Toc10216 </w:instrText>
      </w:r>
      <w:r>
        <w:rPr>
          <w:rFonts w:hint="eastAsia" w:ascii="仿宋" w:hAnsi="仿宋" w:eastAsia="仿宋" w:cs="仿宋"/>
          <w:b/>
          <w:bCs/>
          <w:color w:val="auto"/>
          <w:szCs w:val="32"/>
          <w:highlight w:val="none"/>
        </w:rPr>
        <w:fldChar w:fldCharType="separate"/>
      </w:r>
      <w:r>
        <w:rPr>
          <w:rFonts w:hint="eastAsia" w:ascii="仿宋" w:hAnsi="仿宋" w:eastAsia="仿宋" w:cs="仿宋"/>
          <w:b/>
          <w:bCs/>
          <w:color w:val="auto"/>
          <w:szCs w:val="32"/>
          <w:highlight w:val="none"/>
        </w:rPr>
        <w:t>第一章  竞争性</w:t>
      </w:r>
      <w:r>
        <w:rPr>
          <w:rFonts w:hint="eastAsia" w:ascii="仿宋" w:hAnsi="仿宋" w:eastAsia="仿宋" w:cs="仿宋"/>
          <w:b/>
          <w:bCs/>
          <w:color w:val="auto"/>
          <w:szCs w:val="32"/>
          <w:highlight w:val="none"/>
          <w:lang w:val="en-US" w:eastAsia="zh-CN"/>
        </w:rPr>
        <w:t>磋商</w:t>
      </w:r>
      <w:r>
        <w:rPr>
          <w:rFonts w:hint="eastAsia" w:ascii="仿宋" w:hAnsi="仿宋" w:eastAsia="仿宋" w:cs="仿宋"/>
          <w:b/>
          <w:bCs/>
          <w:color w:val="auto"/>
          <w:szCs w:val="32"/>
          <w:highlight w:val="none"/>
        </w:rPr>
        <w:t>公告</w:t>
      </w:r>
      <w:r>
        <w:rPr>
          <w:b/>
          <w:bCs/>
          <w:color w:val="auto"/>
          <w:highlight w:val="none"/>
        </w:rPr>
        <w:tab/>
      </w:r>
      <w:r>
        <w:rPr>
          <w:b/>
          <w:bCs/>
          <w:color w:val="auto"/>
          <w:highlight w:val="none"/>
        </w:rPr>
        <w:fldChar w:fldCharType="begin"/>
      </w:r>
      <w:r>
        <w:rPr>
          <w:b/>
          <w:bCs/>
          <w:color w:val="auto"/>
          <w:highlight w:val="none"/>
        </w:rPr>
        <w:instrText xml:space="preserve"> PAGEREF _Toc10216 \h </w:instrText>
      </w:r>
      <w:r>
        <w:rPr>
          <w:b/>
          <w:bCs/>
          <w:color w:val="auto"/>
          <w:highlight w:val="none"/>
        </w:rPr>
        <w:fldChar w:fldCharType="separate"/>
      </w:r>
      <w:r>
        <w:rPr>
          <w:b/>
          <w:bCs/>
          <w:color w:val="auto"/>
          <w:highlight w:val="none"/>
        </w:rPr>
        <w:t>1</w:t>
      </w:r>
      <w:r>
        <w:rPr>
          <w:b/>
          <w:bCs/>
          <w:color w:val="auto"/>
          <w:highlight w:val="none"/>
        </w:rPr>
        <w:fldChar w:fldCharType="end"/>
      </w:r>
      <w:r>
        <w:rPr>
          <w:rFonts w:hint="eastAsia" w:ascii="仿宋" w:hAnsi="仿宋" w:eastAsia="仿宋" w:cs="仿宋"/>
          <w:b/>
          <w:bCs/>
          <w:color w:val="auto"/>
          <w:szCs w:val="32"/>
          <w:highlight w:val="none"/>
        </w:rPr>
        <w:fldChar w:fldCharType="end"/>
      </w:r>
    </w:p>
    <w:p w14:paraId="4D8F8050">
      <w:pPr>
        <w:pStyle w:val="21"/>
        <w:shd w:val="clear"/>
        <w:tabs>
          <w:tab w:val="right" w:leader="dot" w:pos="9218"/>
        </w:tabs>
        <w:spacing w:line="600" w:lineRule="auto"/>
        <w:ind w:left="0" w:leftChars="0" w:firstLine="0" w:firstLineChars="0"/>
        <w:rPr>
          <w:b/>
          <w:bCs/>
          <w:color w:val="auto"/>
          <w:highlight w:val="none"/>
        </w:rPr>
      </w:pPr>
      <w:r>
        <w:rPr>
          <w:rFonts w:hint="eastAsia" w:ascii="仿宋" w:hAnsi="仿宋" w:eastAsia="仿宋" w:cs="仿宋"/>
          <w:b/>
          <w:bCs/>
          <w:color w:val="auto"/>
          <w:szCs w:val="32"/>
          <w:highlight w:val="none"/>
        </w:rPr>
        <w:fldChar w:fldCharType="begin"/>
      </w:r>
      <w:r>
        <w:rPr>
          <w:rFonts w:hint="eastAsia" w:ascii="仿宋" w:hAnsi="仿宋" w:eastAsia="仿宋" w:cs="仿宋"/>
          <w:b/>
          <w:bCs/>
          <w:color w:val="auto"/>
          <w:szCs w:val="32"/>
          <w:highlight w:val="none"/>
        </w:rPr>
        <w:instrText xml:space="preserve"> HYPERLINK \l _Toc2444 </w:instrText>
      </w:r>
      <w:r>
        <w:rPr>
          <w:rFonts w:hint="eastAsia" w:ascii="仿宋" w:hAnsi="仿宋" w:eastAsia="仿宋" w:cs="仿宋"/>
          <w:b/>
          <w:bCs/>
          <w:color w:val="auto"/>
          <w:szCs w:val="32"/>
          <w:highlight w:val="none"/>
        </w:rPr>
        <w:fldChar w:fldCharType="separate"/>
      </w:r>
      <w:r>
        <w:rPr>
          <w:rFonts w:hint="eastAsia" w:ascii="仿宋" w:hAnsi="仿宋" w:eastAsia="仿宋" w:cs="仿宋"/>
          <w:b/>
          <w:bCs/>
          <w:color w:val="auto"/>
          <w:szCs w:val="22"/>
          <w:highlight w:val="none"/>
        </w:rPr>
        <w:t xml:space="preserve">第二章  </w:t>
      </w:r>
      <w:r>
        <w:rPr>
          <w:rFonts w:hint="eastAsia" w:ascii="仿宋" w:hAnsi="仿宋" w:eastAsia="仿宋" w:cs="仿宋"/>
          <w:b/>
          <w:bCs/>
          <w:color w:val="auto"/>
          <w:szCs w:val="22"/>
          <w:highlight w:val="none"/>
          <w:lang w:eastAsia="zh-CN"/>
        </w:rPr>
        <w:t>磋商</w:t>
      </w:r>
      <w:r>
        <w:rPr>
          <w:rFonts w:hint="eastAsia" w:ascii="仿宋" w:hAnsi="仿宋" w:eastAsia="仿宋" w:cs="仿宋"/>
          <w:b/>
          <w:bCs/>
          <w:color w:val="auto"/>
          <w:szCs w:val="22"/>
          <w:highlight w:val="none"/>
        </w:rPr>
        <w:t>人须知</w:t>
      </w:r>
      <w:r>
        <w:rPr>
          <w:b/>
          <w:bCs/>
          <w:color w:val="auto"/>
          <w:highlight w:val="none"/>
        </w:rPr>
        <w:tab/>
      </w:r>
      <w:r>
        <w:rPr>
          <w:b/>
          <w:bCs/>
          <w:color w:val="auto"/>
          <w:highlight w:val="none"/>
        </w:rPr>
        <w:fldChar w:fldCharType="begin"/>
      </w:r>
      <w:r>
        <w:rPr>
          <w:b/>
          <w:bCs/>
          <w:color w:val="auto"/>
          <w:highlight w:val="none"/>
        </w:rPr>
        <w:instrText xml:space="preserve"> PAGEREF _Toc2444 \h </w:instrText>
      </w:r>
      <w:r>
        <w:rPr>
          <w:b/>
          <w:bCs/>
          <w:color w:val="auto"/>
          <w:highlight w:val="none"/>
        </w:rPr>
        <w:fldChar w:fldCharType="separate"/>
      </w:r>
      <w:r>
        <w:rPr>
          <w:b/>
          <w:bCs/>
          <w:color w:val="auto"/>
          <w:highlight w:val="none"/>
        </w:rPr>
        <w:t>6</w:t>
      </w:r>
      <w:r>
        <w:rPr>
          <w:b/>
          <w:bCs/>
          <w:color w:val="auto"/>
          <w:highlight w:val="none"/>
        </w:rPr>
        <w:fldChar w:fldCharType="end"/>
      </w:r>
      <w:r>
        <w:rPr>
          <w:rFonts w:hint="eastAsia" w:ascii="仿宋" w:hAnsi="仿宋" w:eastAsia="仿宋" w:cs="仿宋"/>
          <w:b/>
          <w:bCs/>
          <w:color w:val="auto"/>
          <w:szCs w:val="32"/>
          <w:highlight w:val="none"/>
        </w:rPr>
        <w:fldChar w:fldCharType="end"/>
      </w:r>
    </w:p>
    <w:p w14:paraId="0DAB77EA">
      <w:pPr>
        <w:pStyle w:val="21"/>
        <w:shd w:val="clear"/>
        <w:tabs>
          <w:tab w:val="right" w:leader="dot" w:pos="9218"/>
        </w:tabs>
        <w:spacing w:line="600" w:lineRule="auto"/>
        <w:ind w:left="0" w:leftChars="0" w:firstLine="0" w:firstLineChars="0"/>
        <w:rPr>
          <w:b/>
          <w:bCs/>
          <w:color w:val="auto"/>
          <w:highlight w:val="none"/>
        </w:rPr>
      </w:pPr>
      <w:r>
        <w:rPr>
          <w:rFonts w:hint="eastAsia" w:ascii="仿宋" w:hAnsi="仿宋" w:eastAsia="仿宋" w:cs="仿宋"/>
          <w:b/>
          <w:bCs/>
          <w:color w:val="auto"/>
          <w:szCs w:val="32"/>
          <w:highlight w:val="none"/>
        </w:rPr>
        <w:fldChar w:fldCharType="begin"/>
      </w:r>
      <w:r>
        <w:rPr>
          <w:rFonts w:hint="eastAsia" w:ascii="仿宋" w:hAnsi="仿宋" w:eastAsia="仿宋" w:cs="仿宋"/>
          <w:b/>
          <w:bCs/>
          <w:color w:val="auto"/>
          <w:szCs w:val="32"/>
          <w:highlight w:val="none"/>
        </w:rPr>
        <w:instrText xml:space="preserve"> HYPERLINK \l _Toc21689 </w:instrText>
      </w:r>
      <w:r>
        <w:rPr>
          <w:rFonts w:hint="eastAsia" w:ascii="仿宋" w:hAnsi="仿宋" w:eastAsia="仿宋" w:cs="仿宋"/>
          <w:b/>
          <w:bCs/>
          <w:color w:val="auto"/>
          <w:szCs w:val="32"/>
          <w:highlight w:val="none"/>
        </w:rPr>
        <w:fldChar w:fldCharType="separate"/>
      </w:r>
      <w:r>
        <w:rPr>
          <w:rFonts w:hint="eastAsia" w:ascii="仿宋" w:hAnsi="仿宋" w:eastAsia="仿宋" w:cs="仿宋"/>
          <w:b/>
          <w:bCs/>
          <w:color w:val="auto"/>
          <w:szCs w:val="22"/>
          <w:highlight w:val="none"/>
        </w:rPr>
        <w:t>第三章  合同条款及格</w:t>
      </w:r>
      <w:r>
        <w:rPr>
          <w:rFonts w:hint="eastAsia" w:ascii="仿宋" w:hAnsi="仿宋" w:eastAsia="仿宋" w:cs="仿宋"/>
          <w:b/>
          <w:bCs/>
          <w:color w:val="auto"/>
          <w:szCs w:val="22"/>
          <w:highlight w:val="none"/>
          <w:lang w:val="en-US" w:eastAsia="zh-CN"/>
        </w:rPr>
        <w:t>式</w:t>
      </w:r>
      <w:r>
        <w:rPr>
          <w:b/>
          <w:bCs/>
          <w:color w:val="auto"/>
          <w:highlight w:val="none"/>
        </w:rPr>
        <w:tab/>
      </w:r>
      <w:r>
        <w:rPr>
          <w:b/>
          <w:bCs/>
          <w:color w:val="auto"/>
          <w:highlight w:val="none"/>
        </w:rPr>
        <w:fldChar w:fldCharType="begin"/>
      </w:r>
      <w:r>
        <w:rPr>
          <w:b/>
          <w:bCs/>
          <w:color w:val="auto"/>
          <w:highlight w:val="none"/>
        </w:rPr>
        <w:instrText xml:space="preserve"> PAGEREF _Toc21689 \h </w:instrText>
      </w:r>
      <w:r>
        <w:rPr>
          <w:b/>
          <w:bCs/>
          <w:color w:val="auto"/>
          <w:highlight w:val="none"/>
        </w:rPr>
        <w:fldChar w:fldCharType="separate"/>
      </w:r>
      <w:r>
        <w:rPr>
          <w:b/>
          <w:bCs/>
          <w:color w:val="auto"/>
          <w:highlight w:val="none"/>
        </w:rPr>
        <w:t>36</w:t>
      </w:r>
      <w:r>
        <w:rPr>
          <w:b/>
          <w:bCs/>
          <w:color w:val="auto"/>
          <w:highlight w:val="none"/>
        </w:rPr>
        <w:fldChar w:fldCharType="end"/>
      </w:r>
      <w:r>
        <w:rPr>
          <w:rFonts w:hint="eastAsia" w:ascii="仿宋" w:hAnsi="仿宋" w:eastAsia="仿宋" w:cs="仿宋"/>
          <w:b/>
          <w:bCs/>
          <w:color w:val="auto"/>
          <w:szCs w:val="32"/>
          <w:highlight w:val="none"/>
        </w:rPr>
        <w:fldChar w:fldCharType="end"/>
      </w:r>
    </w:p>
    <w:p w14:paraId="33645EFA">
      <w:pPr>
        <w:pStyle w:val="21"/>
        <w:shd w:val="clear"/>
        <w:tabs>
          <w:tab w:val="right" w:leader="dot" w:pos="9218"/>
        </w:tabs>
        <w:spacing w:line="600" w:lineRule="auto"/>
        <w:ind w:left="0" w:leftChars="0" w:firstLine="0" w:firstLineChars="0"/>
        <w:rPr>
          <w:b/>
          <w:bCs/>
          <w:color w:val="auto"/>
          <w:highlight w:val="none"/>
        </w:rPr>
      </w:pPr>
      <w:r>
        <w:rPr>
          <w:rFonts w:hint="eastAsia" w:ascii="仿宋" w:hAnsi="仿宋" w:eastAsia="仿宋" w:cs="仿宋"/>
          <w:b/>
          <w:bCs/>
          <w:color w:val="auto"/>
          <w:szCs w:val="32"/>
          <w:highlight w:val="none"/>
        </w:rPr>
        <w:fldChar w:fldCharType="begin"/>
      </w:r>
      <w:r>
        <w:rPr>
          <w:rFonts w:hint="eastAsia" w:ascii="仿宋" w:hAnsi="仿宋" w:eastAsia="仿宋" w:cs="仿宋"/>
          <w:b/>
          <w:bCs/>
          <w:color w:val="auto"/>
          <w:szCs w:val="32"/>
          <w:highlight w:val="none"/>
        </w:rPr>
        <w:instrText xml:space="preserve"> HYPERLINK \l _Toc13464 </w:instrText>
      </w:r>
      <w:r>
        <w:rPr>
          <w:rFonts w:hint="eastAsia" w:ascii="仿宋" w:hAnsi="仿宋" w:eastAsia="仿宋" w:cs="仿宋"/>
          <w:b/>
          <w:bCs/>
          <w:color w:val="auto"/>
          <w:szCs w:val="32"/>
          <w:highlight w:val="none"/>
        </w:rPr>
        <w:fldChar w:fldCharType="separate"/>
      </w:r>
      <w:r>
        <w:rPr>
          <w:rFonts w:hint="eastAsia" w:ascii="仿宋" w:hAnsi="仿宋" w:eastAsia="仿宋" w:cs="仿宋"/>
          <w:b/>
          <w:bCs/>
          <w:color w:val="auto"/>
          <w:szCs w:val="22"/>
          <w:highlight w:val="none"/>
        </w:rPr>
        <w:t>第四章</w:t>
      </w:r>
      <w:r>
        <w:rPr>
          <w:rFonts w:hint="eastAsia" w:ascii="仿宋" w:hAnsi="仿宋" w:eastAsia="仿宋" w:cs="仿宋"/>
          <w:b/>
          <w:bCs/>
          <w:color w:val="auto"/>
          <w:szCs w:val="22"/>
          <w:highlight w:val="none"/>
          <w:lang w:val="en-US" w:eastAsia="zh-CN"/>
        </w:rPr>
        <w:t xml:space="preserve"> </w:t>
      </w:r>
      <w:r>
        <w:rPr>
          <w:rFonts w:hint="eastAsia" w:ascii="仿宋" w:hAnsi="仿宋" w:eastAsia="仿宋" w:cs="仿宋"/>
          <w:b/>
          <w:bCs/>
          <w:color w:val="auto"/>
          <w:szCs w:val="22"/>
          <w:highlight w:val="none"/>
        </w:rPr>
        <w:t xml:space="preserve"> </w:t>
      </w:r>
      <w:r>
        <w:rPr>
          <w:rFonts w:hint="eastAsia" w:ascii="仿宋" w:hAnsi="仿宋" w:eastAsia="仿宋" w:cs="仿宋"/>
          <w:b/>
          <w:bCs/>
          <w:color w:val="auto"/>
          <w:szCs w:val="22"/>
          <w:highlight w:val="none"/>
          <w:lang w:val="en-US" w:eastAsia="zh-CN"/>
        </w:rPr>
        <w:t>采购</w:t>
      </w:r>
      <w:r>
        <w:rPr>
          <w:rFonts w:hint="eastAsia" w:ascii="仿宋" w:hAnsi="仿宋" w:eastAsia="仿宋" w:cs="仿宋"/>
          <w:b/>
          <w:bCs/>
          <w:color w:val="auto"/>
          <w:szCs w:val="22"/>
          <w:highlight w:val="none"/>
        </w:rPr>
        <w:t>内容及技术要求</w:t>
      </w:r>
      <w:r>
        <w:rPr>
          <w:b/>
          <w:bCs/>
          <w:color w:val="auto"/>
          <w:highlight w:val="none"/>
        </w:rPr>
        <w:tab/>
      </w:r>
      <w:r>
        <w:rPr>
          <w:b/>
          <w:bCs/>
          <w:color w:val="auto"/>
          <w:highlight w:val="none"/>
        </w:rPr>
        <w:fldChar w:fldCharType="begin"/>
      </w:r>
      <w:r>
        <w:rPr>
          <w:b/>
          <w:bCs/>
          <w:color w:val="auto"/>
          <w:highlight w:val="none"/>
        </w:rPr>
        <w:instrText xml:space="preserve"> PAGEREF _Toc13464 \h </w:instrText>
      </w:r>
      <w:r>
        <w:rPr>
          <w:b/>
          <w:bCs/>
          <w:color w:val="auto"/>
          <w:highlight w:val="none"/>
        </w:rPr>
        <w:fldChar w:fldCharType="separate"/>
      </w:r>
      <w:r>
        <w:rPr>
          <w:b/>
          <w:bCs/>
          <w:color w:val="auto"/>
          <w:highlight w:val="none"/>
        </w:rPr>
        <w:t>41</w:t>
      </w:r>
      <w:r>
        <w:rPr>
          <w:b/>
          <w:bCs/>
          <w:color w:val="auto"/>
          <w:highlight w:val="none"/>
        </w:rPr>
        <w:fldChar w:fldCharType="end"/>
      </w:r>
      <w:r>
        <w:rPr>
          <w:rFonts w:hint="eastAsia" w:ascii="仿宋" w:hAnsi="仿宋" w:eastAsia="仿宋" w:cs="仿宋"/>
          <w:b/>
          <w:bCs/>
          <w:color w:val="auto"/>
          <w:szCs w:val="32"/>
          <w:highlight w:val="none"/>
        </w:rPr>
        <w:fldChar w:fldCharType="end"/>
      </w:r>
    </w:p>
    <w:p w14:paraId="14BEE7A1">
      <w:pPr>
        <w:pStyle w:val="21"/>
        <w:shd w:val="clear"/>
        <w:tabs>
          <w:tab w:val="right" w:leader="dot" w:pos="9218"/>
        </w:tabs>
        <w:spacing w:line="600" w:lineRule="auto"/>
        <w:ind w:left="0" w:leftChars="0" w:firstLine="0" w:firstLineChars="0"/>
        <w:rPr>
          <w:b/>
          <w:bCs/>
          <w:color w:val="auto"/>
          <w:highlight w:val="none"/>
        </w:rPr>
      </w:pPr>
      <w:r>
        <w:rPr>
          <w:rFonts w:hint="eastAsia" w:ascii="仿宋" w:hAnsi="仿宋" w:eastAsia="仿宋" w:cs="仿宋"/>
          <w:b/>
          <w:bCs/>
          <w:color w:val="auto"/>
          <w:szCs w:val="32"/>
          <w:highlight w:val="none"/>
        </w:rPr>
        <w:fldChar w:fldCharType="begin"/>
      </w:r>
      <w:r>
        <w:rPr>
          <w:rFonts w:hint="eastAsia" w:ascii="仿宋" w:hAnsi="仿宋" w:eastAsia="仿宋" w:cs="仿宋"/>
          <w:b/>
          <w:bCs/>
          <w:color w:val="auto"/>
          <w:szCs w:val="32"/>
          <w:highlight w:val="none"/>
        </w:rPr>
        <w:instrText xml:space="preserve"> HYPERLINK \l _Toc23479 </w:instrText>
      </w:r>
      <w:r>
        <w:rPr>
          <w:rFonts w:hint="eastAsia" w:ascii="仿宋" w:hAnsi="仿宋" w:eastAsia="仿宋" w:cs="仿宋"/>
          <w:b/>
          <w:bCs/>
          <w:color w:val="auto"/>
          <w:szCs w:val="32"/>
          <w:highlight w:val="none"/>
        </w:rPr>
        <w:fldChar w:fldCharType="separate"/>
      </w:r>
      <w:r>
        <w:rPr>
          <w:rFonts w:hint="eastAsia" w:ascii="仿宋" w:hAnsi="仿宋" w:eastAsia="仿宋" w:cs="仿宋"/>
          <w:b/>
          <w:bCs/>
          <w:color w:val="auto"/>
          <w:szCs w:val="22"/>
          <w:highlight w:val="none"/>
        </w:rPr>
        <w:t xml:space="preserve">第五章 </w:t>
      </w:r>
      <w:r>
        <w:rPr>
          <w:rFonts w:hint="eastAsia" w:ascii="仿宋" w:hAnsi="仿宋" w:eastAsia="仿宋" w:cs="仿宋"/>
          <w:b/>
          <w:bCs/>
          <w:color w:val="auto"/>
          <w:szCs w:val="22"/>
          <w:highlight w:val="none"/>
          <w:lang w:val="en-US" w:eastAsia="zh-CN"/>
        </w:rPr>
        <w:t xml:space="preserve"> </w:t>
      </w:r>
      <w:r>
        <w:rPr>
          <w:rFonts w:hint="eastAsia" w:ascii="仿宋" w:hAnsi="仿宋" w:eastAsia="仿宋" w:cs="仿宋"/>
          <w:b/>
          <w:bCs/>
          <w:color w:val="auto"/>
          <w:szCs w:val="22"/>
          <w:highlight w:val="none"/>
        </w:rPr>
        <w:t>商务要求</w:t>
      </w:r>
      <w:r>
        <w:rPr>
          <w:b/>
          <w:bCs/>
          <w:color w:val="auto"/>
          <w:highlight w:val="none"/>
        </w:rPr>
        <w:tab/>
      </w:r>
      <w:r>
        <w:rPr>
          <w:b/>
          <w:bCs/>
          <w:color w:val="auto"/>
          <w:highlight w:val="none"/>
        </w:rPr>
        <w:fldChar w:fldCharType="begin"/>
      </w:r>
      <w:r>
        <w:rPr>
          <w:b/>
          <w:bCs/>
          <w:color w:val="auto"/>
          <w:highlight w:val="none"/>
        </w:rPr>
        <w:instrText xml:space="preserve"> PAGEREF _Toc23479 \h </w:instrText>
      </w:r>
      <w:r>
        <w:rPr>
          <w:b/>
          <w:bCs/>
          <w:color w:val="auto"/>
          <w:highlight w:val="none"/>
        </w:rPr>
        <w:fldChar w:fldCharType="separate"/>
      </w:r>
      <w:r>
        <w:rPr>
          <w:b/>
          <w:bCs/>
          <w:color w:val="auto"/>
          <w:highlight w:val="none"/>
        </w:rPr>
        <w:t>43</w:t>
      </w:r>
      <w:r>
        <w:rPr>
          <w:b/>
          <w:bCs/>
          <w:color w:val="auto"/>
          <w:highlight w:val="none"/>
        </w:rPr>
        <w:fldChar w:fldCharType="end"/>
      </w:r>
      <w:r>
        <w:rPr>
          <w:rFonts w:hint="eastAsia" w:ascii="仿宋" w:hAnsi="仿宋" w:eastAsia="仿宋" w:cs="仿宋"/>
          <w:b/>
          <w:bCs/>
          <w:color w:val="auto"/>
          <w:szCs w:val="32"/>
          <w:highlight w:val="none"/>
        </w:rPr>
        <w:fldChar w:fldCharType="end"/>
      </w:r>
    </w:p>
    <w:p w14:paraId="4D154C2E">
      <w:pPr>
        <w:pStyle w:val="21"/>
        <w:shd w:val="clear"/>
        <w:tabs>
          <w:tab w:val="right" w:leader="dot" w:pos="9218"/>
        </w:tabs>
        <w:spacing w:line="600" w:lineRule="auto"/>
        <w:ind w:left="0" w:leftChars="0" w:firstLine="0" w:firstLineChars="0"/>
        <w:rPr>
          <w:b/>
          <w:bCs/>
          <w:color w:val="auto"/>
          <w:highlight w:val="none"/>
        </w:rPr>
      </w:pPr>
      <w:r>
        <w:rPr>
          <w:rFonts w:hint="eastAsia" w:ascii="仿宋" w:hAnsi="仿宋" w:eastAsia="仿宋" w:cs="仿宋"/>
          <w:b/>
          <w:bCs/>
          <w:color w:val="auto"/>
          <w:szCs w:val="32"/>
          <w:highlight w:val="none"/>
        </w:rPr>
        <w:fldChar w:fldCharType="begin"/>
      </w:r>
      <w:r>
        <w:rPr>
          <w:rFonts w:hint="eastAsia" w:ascii="仿宋" w:hAnsi="仿宋" w:eastAsia="仿宋" w:cs="仿宋"/>
          <w:b/>
          <w:bCs/>
          <w:color w:val="auto"/>
          <w:szCs w:val="32"/>
          <w:highlight w:val="none"/>
        </w:rPr>
        <w:instrText xml:space="preserve"> HYPERLINK \l _Toc12624 </w:instrText>
      </w:r>
      <w:r>
        <w:rPr>
          <w:rFonts w:hint="eastAsia" w:ascii="仿宋" w:hAnsi="仿宋" w:eastAsia="仿宋" w:cs="仿宋"/>
          <w:b/>
          <w:bCs/>
          <w:color w:val="auto"/>
          <w:szCs w:val="32"/>
          <w:highlight w:val="none"/>
        </w:rPr>
        <w:fldChar w:fldCharType="separate"/>
      </w:r>
      <w:r>
        <w:rPr>
          <w:rFonts w:hint="eastAsia" w:ascii="仿宋" w:hAnsi="仿宋" w:eastAsia="仿宋" w:cs="仿宋"/>
          <w:b/>
          <w:bCs/>
          <w:color w:val="auto"/>
          <w:szCs w:val="28"/>
          <w:highlight w:val="none"/>
          <w:lang w:val="en-US" w:eastAsia="zh-CN"/>
        </w:rPr>
        <w:t>第六章  竞争性磋商响应文件</w:t>
      </w:r>
      <w:r>
        <w:rPr>
          <w:b/>
          <w:bCs/>
          <w:color w:val="auto"/>
          <w:highlight w:val="none"/>
        </w:rPr>
        <w:tab/>
      </w:r>
      <w:r>
        <w:rPr>
          <w:b/>
          <w:bCs/>
          <w:color w:val="auto"/>
          <w:highlight w:val="none"/>
        </w:rPr>
        <w:fldChar w:fldCharType="begin"/>
      </w:r>
      <w:r>
        <w:rPr>
          <w:b/>
          <w:bCs/>
          <w:color w:val="auto"/>
          <w:highlight w:val="none"/>
        </w:rPr>
        <w:instrText xml:space="preserve"> PAGEREF _Toc12624 \h </w:instrText>
      </w:r>
      <w:r>
        <w:rPr>
          <w:b/>
          <w:bCs/>
          <w:color w:val="auto"/>
          <w:highlight w:val="none"/>
        </w:rPr>
        <w:fldChar w:fldCharType="separate"/>
      </w:r>
      <w:r>
        <w:rPr>
          <w:b/>
          <w:bCs/>
          <w:color w:val="auto"/>
          <w:highlight w:val="none"/>
        </w:rPr>
        <w:t>44</w:t>
      </w:r>
      <w:r>
        <w:rPr>
          <w:b/>
          <w:bCs/>
          <w:color w:val="auto"/>
          <w:highlight w:val="none"/>
        </w:rPr>
        <w:fldChar w:fldCharType="end"/>
      </w:r>
      <w:r>
        <w:rPr>
          <w:rFonts w:hint="eastAsia" w:ascii="仿宋" w:hAnsi="仿宋" w:eastAsia="仿宋" w:cs="仿宋"/>
          <w:b/>
          <w:bCs/>
          <w:color w:val="auto"/>
          <w:szCs w:val="32"/>
          <w:highlight w:val="none"/>
        </w:rPr>
        <w:fldChar w:fldCharType="end"/>
      </w:r>
    </w:p>
    <w:p w14:paraId="31F49AE6">
      <w:pPr>
        <w:pStyle w:val="21"/>
        <w:keepNext w:val="0"/>
        <w:keepLines w:val="0"/>
        <w:pageBreakBefore w:val="0"/>
        <w:widowControl w:val="0"/>
        <w:shd w:val="clear"/>
        <w:tabs>
          <w:tab w:val="right" w:leader="dot" w:pos="8302"/>
        </w:tabs>
        <w:kinsoku/>
        <w:wordWrap/>
        <w:overflowPunct/>
        <w:topLinePunct w:val="0"/>
        <w:autoSpaceDE/>
        <w:autoSpaceDN/>
        <w:bidi w:val="0"/>
        <w:adjustRightInd w:val="0"/>
        <w:snapToGrid w:val="0"/>
        <w:spacing w:line="600" w:lineRule="auto"/>
        <w:ind w:firstLine="0" w:firstLineChars="0"/>
        <w:textAlignment w:val="auto"/>
        <w:outlineLvl w:val="9"/>
        <w:rPr>
          <w:rFonts w:hint="eastAsia" w:ascii="仿宋" w:hAnsi="仿宋" w:eastAsia="仿宋" w:cs="仿宋"/>
          <w:color w:val="auto"/>
          <w:sz w:val="44"/>
          <w:szCs w:val="32"/>
          <w:highlight w:val="none"/>
        </w:rPr>
      </w:pPr>
      <w:r>
        <w:rPr>
          <w:rFonts w:hint="eastAsia" w:ascii="仿宋" w:hAnsi="仿宋" w:eastAsia="仿宋" w:cs="仿宋"/>
          <w:b/>
          <w:bCs/>
          <w:color w:val="auto"/>
          <w:szCs w:val="32"/>
          <w:highlight w:val="none"/>
        </w:rPr>
        <w:fldChar w:fldCharType="end"/>
      </w:r>
    </w:p>
    <w:p w14:paraId="5E160218">
      <w:pPr>
        <w:pStyle w:val="24"/>
        <w:keepNext w:val="0"/>
        <w:keepLines w:val="0"/>
        <w:widowControl/>
        <w:suppressLineNumbers w:val="0"/>
        <w:shd w:val="clear"/>
        <w:spacing w:before="0" w:beforeAutospacing="0" w:after="0" w:afterAutospacing="0" w:line="360" w:lineRule="atLeast"/>
        <w:ind w:left="0" w:right="0"/>
        <w:jc w:val="center"/>
        <w:outlineLvl w:val="0"/>
        <w:rPr>
          <w:rFonts w:hint="eastAsia" w:ascii="仿宋" w:hAnsi="仿宋" w:eastAsia="仿宋" w:cs="仿宋"/>
          <w:b/>
          <w:bCs/>
          <w:color w:val="auto"/>
          <w:sz w:val="32"/>
          <w:szCs w:val="32"/>
          <w:highlight w:val="none"/>
        </w:rPr>
        <w:sectPr>
          <w:headerReference r:id="rId8" w:type="default"/>
          <w:footerReference r:id="rId9" w:type="default"/>
          <w:pgSz w:w="11906" w:h="16840"/>
          <w:pgMar w:top="1431" w:right="1241" w:bottom="1152" w:left="1785" w:header="0" w:footer="940" w:gutter="0"/>
          <w:pgBorders>
            <w:top w:val="none" w:sz="0" w:space="0"/>
            <w:left w:val="none" w:sz="0" w:space="0"/>
            <w:bottom w:val="none" w:sz="0" w:space="0"/>
            <w:right w:val="none" w:sz="0" w:space="0"/>
          </w:pgBorders>
          <w:pgNumType w:fmt="decimal" w:start="1"/>
          <w:cols w:space="720" w:num="1"/>
        </w:sectPr>
      </w:pPr>
      <w:bookmarkStart w:id="0" w:name="_Toc12690"/>
      <w:bookmarkStart w:id="1" w:name="_Toc10216"/>
      <w:bookmarkStart w:id="2" w:name="_Toc363473971"/>
      <w:bookmarkStart w:id="3" w:name="_Toc403077638"/>
      <w:bookmarkStart w:id="4" w:name="_Toc363474016"/>
    </w:p>
    <w:p w14:paraId="47CEDC3E">
      <w:pPr>
        <w:pStyle w:val="24"/>
        <w:keepNext w:val="0"/>
        <w:keepLines w:val="0"/>
        <w:widowControl/>
        <w:suppressLineNumbers w:val="0"/>
        <w:shd w:val="clear"/>
        <w:spacing w:before="0" w:beforeAutospacing="0" w:after="0" w:afterAutospacing="0" w:line="360" w:lineRule="atLeast"/>
        <w:ind w:left="0" w:right="0"/>
        <w:jc w:val="center"/>
        <w:outlineLvl w:val="0"/>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第一章  竞争性</w:t>
      </w:r>
      <w:r>
        <w:rPr>
          <w:rFonts w:hint="eastAsia" w:ascii="仿宋" w:hAnsi="仿宋" w:eastAsia="仿宋" w:cs="仿宋"/>
          <w:b/>
          <w:bCs/>
          <w:color w:val="auto"/>
          <w:sz w:val="32"/>
          <w:szCs w:val="32"/>
          <w:highlight w:val="none"/>
          <w:lang w:val="en-US" w:eastAsia="zh-CN"/>
        </w:rPr>
        <w:t>磋商</w:t>
      </w:r>
      <w:r>
        <w:rPr>
          <w:rFonts w:hint="eastAsia" w:ascii="仿宋" w:hAnsi="仿宋" w:eastAsia="仿宋" w:cs="仿宋"/>
          <w:b/>
          <w:bCs/>
          <w:color w:val="auto"/>
          <w:sz w:val="32"/>
          <w:szCs w:val="32"/>
          <w:highlight w:val="none"/>
        </w:rPr>
        <w:t>公告</w:t>
      </w:r>
      <w:bookmarkEnd w:id="0"/>
      <w:bookmarkEnd w:id="1"/>
      <w:bookmarkStart w:id="5" w:name="_Toc2929"/>
      <w:bookmarkStart w:id="6" w:name="_Toc389582035"/>
    </w:p>
    <w:p w14:paraId="153F5EA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Style w:val="30"/>
          <w:rFonts w:hint="eastAsia" w:ascii="仿宋" w:hAnsi="仿宋" w:eastAsia="仿宋" w:cs="仿宋"/>
          <w:b/>
          <w:bCs/>
          <w:i w:val="0"/>
          <w:iCs w:val="0"/>
          <w:caps w:val="0"/>
          <w:color w:val="auto"/>
          <w:spacing w:val="0"/>
          <w:sz w:val="24"/>
          <w:szCs w:val="24"/>
          <w:highlight w:val="none"/>
          <w:shd w:val="clear" w:fill="FFFFFF"/>
        </w:rPr>
      </w:pPr>
    </w:p>
    <w:p w14:paraId="43FF114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 w:hAnsi="仿宋" w:eastAsia="仿宋" w:cs="仿宋"/>
          <w:b w:val="0"/>
          <w:bCs w:val="0"/>
          <w:color w:val="auto"/>
          <w:sz w:val="24"/>
          <w:szCs w:val="24"/>
          <w:highlight w:val="none"/>
        </w:rPr>
      </w:pPr>
      <w:r>
        <w:rPr>
          <w:rStyle w:val="30"/>
          <w:rFonts w:hint="eastAsia" w:ascii="仿宋" w:hAnsi="仿宋" w:eastAsia="仿宋" w:cs="仿宋"/>
          <w:b/>
          <w:bCs/>
          <w:i w:val="0"/>
          <w:iCs w:val="0"/>
          <w:caps w:val="0"/>
          <w:color w:val="auto"/>
          <w:spacing w:val="0"/>
          <w:sz w:val="24"/>
          <w:szCs w:val="24"/>
          <w:highlight w:val="none"/>
          <w:shd w:val="clear" w:fill="FFFFFF"/>
        </w:rPr>
        <w:t>项目概况</w:t>
      </w:r>
    </w:p>
    <w:p w14:paraId="0052C2E1">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lang w:eastAsia="zh-CN"/>
        </w:rPr>
        <w:t>榆林高新区(榆横工业区)污染源排查及断源整治方案编制项目（二次）</w:t>
      </w:r>
      <w:r>
        <w:rPr>
          <w:rFonts w:hint="eastAsia" w:ascii="仿宋" w:hAnsi="仿宋" w:eastAsia="仿宋" w:cs="仿宋"/>
          <w:i w:val="0"/>
          <w:iCs w:val="0"/>
          <w:caps w:val="0"/>
          <w:color w:val="auto"/>
          <w:spacing w:val="0"/>
          <w:sz w:val="24"/>
          <w:szCs w:val="24"/>
          <w:highlight w:val="none"/>
          <w:shd w:val="clear" w:fill="FFFFFF"/>
        </w:rPr>
        <w:t>采购的潜在供应商应在登录全国公共资源交易中心平台（陕西省）使用CA锁报名后自行下载获取采购文件，并于</w:t>
      </w:r>
      <w:r>
        <w:rPr>
          <w:rFonts w:hint="eastAsia" w:ascii="仿宋" w:hAnsi="仿宋" w:eastAsia="仿宋" w:cs="仿宋"/>
          <w:b w:val="0"/>
          <w:bCs w:val="0"/>
          <w:color w:val="auto"/>
          <w:sz w:val="24"/>
          <w:szCs w:val="24"/>
          <w:highlight w:val="none"/>
          <w:lang w:val="en-US" w:eastAsia="zh-CN"/>
        </w:rPr>
        <w:t>2025年9月28日11时30分</w:t>
      </w:r>
      <w:r>
        <w:rPr>
          <w:rFonts w:hint="eastAsia" w:ascii="仿宋" w:hAnsi="仿宋" w:eastAsia="仿宋" w:cs="仿宋"/>
          <w:i w:val="0"/>
          <w:iCs w:val="0"/>
          <w:caps w:val="0"/>
          <w:color w:val="auto"/>
          <w:spacing w:val="0"/>
          <w:sz w:val="24"/>
          <w:szCs w:val="24"/>
          <w:highlight w:val="none"/>
          <w:shd w:val="clear" w:fill="FFFFFF"/>
        </w:rPr>
        <w:t>（北京时间）前提交响应文件。</w:t>
      </w:r>
    </w:p>
    <w:p w14:paraId="6786800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 w:hAnsi="仿宋" w:eastAsia="仿宋" w:cs="仿宋"/>
          <w:b w:val="0"/>
          <w:bCs w:val="0"/>
          <w:i w:val="0"/>
          <w:iCs w:val="0"/>
          <w:caps w:val="0"/>
          <w:color w:val="auto"/>
          <w:spacing w:val="0"/>
          <w:sz w:val="24"/>
          <w:szCs w:val="24"/>
          <w:highlight w:val="none"/>
        </w:rPr>
      </w:pPr>
      <w:r>
        <w:rPr>
          <w:rStyle w:val="30"/>
          <w:rFonts w:hint="eastAsia" w:ascii="仿宋" w:hAnsi="仿宋" w:eastAsia="仿宋" w:cs="仿宋"/>
          <w:b/>
          <w:bCs/>
          <w:i w:val="0"/>
          <w:iCs w:val="0"/>
          <w:caps w:val="0"/>
          <w:color w:val="auto"/>
          <w:spacing w:val="0"/>
          <w:sz w:val="24"/>
          <w:szCs w:val="24"/>
          <w:highlight w:val="none"/>
          <w:shd w:val="clear" w:fill="FFFFFF"/>
        </w:rPr>
        <w:t>一、项目基本情况</w:t>
      </w:r>
    </w:p>
    <w:p w14:paraId="2029D549">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fill="FFFFFF"/>
        </w:rPr>
        <w:t>项目编号：</w:t>
      </w:r>
      <w:r>
        <w:rPr>
          <w:rFonts w:hint="eastAsia" w:ascii="仿宋" w:hAnsi="仿宋" w:eastAsia="仿宋" w:cs="仿宋"/>
          <w:i w:val="0"/>
          <w:iCs w:val="0"/>
          <w:caps w:val="0"/>
          <w:color w:val="auto"/>
          <w:spacing w:val="0"/>
          <w:sz w:val="24"/>
          <w:szCs w:val="24"/>
          <w:highlight w:val="none"/>
          <w:shd w:val="clear" w:fill="FFFFFF"/>
          <w:lang w:eastAsia="zh-CN"/>
        </w:rPr>
        <w:t>YGX-ZFCG-2025-77</w:t>
      </w:r>
    </w:p>
    <w:p w14:paraId="7BEE3A73">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fill="FFFFFF"/>
        </w:rPr>
        <w:t>项目名称：</w:t>
      </w:r>
      <w:r>
        <w:rPr>
          <w:rFonts w:hint="eastAsia" w:ascii="仿宋" w:hAnsi="仿宋" w:eastAsia="仿宋" w:cs="仿宋"/>
          <w:i w:val="0"/>
          <w:iCs w:val="0"/>
          <w:caps w:val="0"/>
          <w:color w:val="auto"/>
          <w:spacing w:val="0"/>
          <w:sz w:val="24"/>
          <w:szCs w:val="24"/>
          <w:highlight w:val="none"/>
          <w:shd w:val="clear" w:fill="FFFFFF"/>
          <w:lang w:eastAsia="zh-CN"/>
        </w:rPr>
        <w:t>榆林高新区(榆横工业区)污染源排查及断源整治方案编制项目（二次）</w:t>
      </w:r>
    </w:p>
    <w:p w14:paraId="2301DEE4">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采购方式：竞争性磋商</w:t>
      </w:r>
    </w:p>
    <w:p w14:paraId="48C2D53B">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预算金额：</w:t>
      </w:r>
      <w:r>
        <w:rPr>
          <w:rFonts w:hint="eastAsia" w:ascii="仿宋" w:hAnsi="仿宋" w:eastAsia="仿宋" w:cs="仿宋"/>
          <w:i w:val="0"/>
          <w:iCs w:val="0"/>
          <w:caps w:val="0"/>
          <w:color w:val="auto"/>
          <w:spacing w:val="0"/>
          <w:sz w:val="24"/>
          <w:szCs w:val="24"/>
          <w:highlight w:val="none"/>
          <w:shd w:val="clear" w:fill="FFFFFF"/>
          <w:lang w:val="en-US" w:eastAsia="zh-CN"/>
        </w:rPr>
        <w:t>1800000.00</w:t>
      </w:r>
      <w:r>
        <w:rPr>
          <w:rFonts w:hint="eastAsia" w:ascii="仿宋" w:hAnsi="仿宋" w:eastAsia="仿宋" w:cs="仿宋"/>
          <w:i w:val="0"/>
          <w:iCs w:val="0"/>
          <w:caps w:val="0"/>
          <w:color w:val="auto"/>
          <w:spacing w:val="0"/>
          <w:sz w:val="24"/>
          <w:szCs w:val="24"/>
          <w:highlight w:val="none"/>
          <w:shd w:val="clear" w:fill="FFFFFF"/>
          <w:lang w:eastAsia="zh-CN"/>
        </w:rPr>
        <w:t>.</w:t>
      </w:r>
      <w:r>
        <w:rPr>
          <w:rFonts w:hint="eastAsia" w:ascii="仿宋" w:hAnsi="仿宋" w:eastAsia="仿宋" w:cs="仿宋"/>
          <w:i w:val="0"/>
          <w:iCs w:val="0"/>
          <w:caps w:val="0"/>
          <w:color w:val="auto"/>
          <w:spacing w:val="0"/>
          <w:sz w:val="24"/>
          <w:szCs w:val="24"/>
          <w:highlight w:val="none"/>
          <w:shd w:val="clear" w:fill="FFFFFF"/>
        </w:rPr>
        <w:t>元</w:t>
      </w:r>
    </w:p>
    <w:p w14:paraId="144A7026">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采购需求：</w:t>
      </w:r>
    </w:p>
    <w:p w14:paraId="2BEC1AEC">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shd w:val="clear" w:fill="FFFFFF"/>
        </w:rPr>
      </w:pPr>
      <w:r>
        <w:rPr>
          <w:rFonts w:hint="eastAsia" w:ascii="仿宋" w:hAnsi="仿宋" w:eastAsia="仿宋" w:cs="仿宋"/>
          <w:i w:val="0"/>
          <w:iCs w:val="0"/>
          <w:caps w:val="0"/>
          <w:color w:val="auto"/>
          <w:spacing w:val="0"/>
          <w:sz w:val="24"/>
          <w:szCs w:val="24"/>
          <w:highlight w:val="none"/>
          <w:shd w:val="clear" w:fill="FFFFFF"/>
        </w:rPr>
        <w:t>合同包1(</w:t>
      </w:r>
      <w:r>
        <w:rPr>
          <w:rFonts w:hint="eastAsia" w:ascii="仿宋" w:hAnsi="仿宋" w:eastAsia="仿宋" w:cs="仿宋"/>
          <w:i w:val="0"/>
          <w:iCs w:val="0"/>
          <w:caps w:val="0"/>
          <w:color w:val="auto"/>
          <w:spacing w:val="0"/>
          <w:sz w:val="24"/>
          <w:szCs w:val="24"/>
          <w:highlight w:val="none"/>
          <w:shd w:val="clear" w:fill="FFFFFF"/>
          <w:lang w:eastAsia="zh-CN"/>
        </w:rPr>
        <w:t>榆林高新区(榆横工业区)污染源排查及断源整治方案编制项目（二次）</w:t>
      </w:r>
      <w:r>
        <w:rPr>
          <w:rFonts w:hint="eastAsia" w:ascii="仿宋" w:hAnsi="仿宋" w:eastAsia="仿宋" w:cs="仿宋"/>
          <w:i w:val="0"/>
          <w:iCs w:val="0"/>
          <w:caps w:val="0"/>
          <w:color w:val="auto"/>
          <w:spacing w:val="0"/>
          <w:sz w:val="24"/>
          <w:szCs w:val="24"/>
          <w:highlight w:val="none"/>
          <w:shd w:val="clear" w:fill="FFFFFF"/>
        </w:rPr>
        <w:t>):</w:t>
      </w:r>
    </w:p>
    <w:p w14:paraId="0F9A6DE8">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shd w:val="clear" w:fill="FFFFFF"/>
        </w:rPr>
      </w:pPr>
      <w:r>
        <w:rPr>
          <w:rFonts w:hint="eastAsia" w:ascii="仿宋" w:hAnsi="仿宋" w:eastAsia="仿宋" w:cs="仿宋"/>
          <w:i w:val="0"/>
          <w:iCs w:val="0"/>
          <w:caps w:val="0"/>
          <w:color w:val="auto"/>
          <w:spacing w:val="0"/>
          <w:sz w:val="24"/>
          <w:szCs w:val="24"/>
          <w:highlight w:val="none"/>
          <w:shd w:val="clear" w:fill="FFFFFF"/>
        </w:rPr>
        <w:t>合同包预算金额：</w:t>
      </w:r>
      <w:r>
        <w:rPr>
          <w:rFonts w:hint="eastAsia" w:ascii="仿宋" w:hAnsi="仿宋" w:eastAsia="仿宋" w:cs="仿宋"/>
          <w:i w:val="0"/>
          <w:iCs w:val="0"/>
          <w:caps w:val="0"/>
          <w:color w:val="auto"/>
          <w:spacing w:val="0"/>
          <w:sz w:val="24"/>
          <w:szCs w:val="24"/>
          <w:highlight w:val="none"/>
          <w:shd w:val="clear" w:fill="FFFFFF"/>
          <w:lang w:val="en-US" w:eastAsia="zh-CN"/>
        </w:rPr>
        <w:t>1800000.00.</w:t>
      </w:r>
      <w:r>
        <w:rPr>
          <w:rFonts w:hint="eastAsia" w:ascii="仿宋" w:hAnsi="仿宋" w:eastAsia="仿宋" w:cs="仿宋"/>
          <w:i w:val="0"/>
          <w:iCs w:val="0"/>
          <w:caps w:val="0"/>
          <w:color w:val="auto"/>
          <w:spacing w:val="0"/>
          <w:sz w:val="24"/>
          <w:szCs w:val="24"/>
          <w:highlight w:val="none"/>
          <w:shd w:val="clear" w:fill="FFFFFF"/>
          <w:lang w:eastAsia="zh-CN"/>
        </w:rPr>
        <w:t>元</w:t>
      </w:r>
    </w:p>
    <w:p w14:paraId="49D05F3F">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shd w:val="clear" w:fill="FFFFFF"/>
        </w:rPr>
      </w:pPr>
      <w:r>
        <w:rPr>
          <w:rFonts w:hint="eastAsia" w:ascii="仿宋" w:hAnsi="仿宋" w:eastAsia="仿宋" w:cs="仿宋"/>
          <w:i w:val="0"/>
          <w:iCs w:val="0"/>
          <w:caps w:val="0"/>
          <w:color w:val="auto"/>
          <w:spacing w:val="0"/>
          <w:sz w:val="24"/>
          <w:szCs w:val="24"/>
          <w:highlight w:val="none"/>
          <w:shd w:val="clear" w:fill="FFFFFF"/>
        </w:rPr>
        <w:t>合同包最高限价：</w:t>
      </w:r>
      <w:r>
        <w:rPr>
          <w:rFonts w:hint="eastAsia" w:ascii="仿宋" w:hAnsi="仿宋" w:eastAsia="仿宋" w:cs="仿宋"/>
          <w:i w:val="0"/>
          <w:iCs w:val="0"/>
          <w:caps w:val="0"/>
          <w:color w:val="auto"/>
          <w:spacing w:val="0"/>
          <w:sz w:val="24"/>
          <w:szCs w:val="24"/>
          <w:highlight w:val="none"/>
          <w:shd w:val="clear" w:fill="FFFFFF"/>
          <w:lang w:val="en-US" w:eastAsia="zh-CN"/>
        </w:rPr>
        <w:t>1800000.00.</w:t>
      </w:r>
      <w:r>
        <w:rPr>
          <w:rFonts w:hint="eastAsia" w:ascii="仿宋" w:hAnsi="仿宋" w:eastAsia="仿宋" w:cs="仿宋"/>
          <w:i w:val="0"/>
          <w:iCs w:val="0"/>
          <w:caps w:val="0"/>
          <w:color w:val="auto"/>
          <w:spacing w:val="0"/>
          <w:sz w:val="24"/>
          <w:szCs w:val="24"/>
          <w:highlight w:val="none"/>
          <w:shd w:val="clear" w:fill="FFFFFF"/>
          <w:lang w:eastAsia="zh-CN"/>
        </w:rPr>
        <w:t>元</w:t>
      </w:r>
    </w:p>
    <w:tbl>
      <w:tblPr>
        <w:tblStyle w:val="27"/>
        <w:tblpPr w:leftFromText="180" w:rightFromText="180" w:vertAnchor="text" w:horzAnchor="page" w:tblpX="1359" w:tblpY="259"/>
        <w:tblOverlap w:val="never"/>
        <w:tblW w:w="9984"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831"/>
        <w:gridCol w:w="1328"/>
        <w:gridCol w:w="2275"/>
        <w:gridCol w:w="974"/>
        <w:gridCol w:w="1260"/>
        <w:gridCol w:w="1635"/>
        <w:gridCol w:w="1681"/>
      </w:tblGrid>
      <w:tr w14:paraId="77797A0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146" w:hRule="atLeast"/>
          <w:tblHeader/>
        </w:trPr>
        <w:tc>
          <w:tcPr>
            <w:tcW w:w="831"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B498F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0" w:firstLineChars="0"/>
              <w:jc w:val="center"/>
              <w:textAlignment w:val="auto"/>
              <w:outlineLvl w:val="9"/>
              <w:rPr>
                <w:rFonts w:hint="default" w:ascii="仿宋" w:hAnsi="仿宋" w:eastAsia="仿宋" w:cs="仿宋"/>
                <w:i w:val="0"/>
                <w:iCs w:val="0"/>
                <w:caps w:val="0"/>
                <w:color w:val="auto"/>
                <w:spacing w:val="0"/>
                <w:sz w:val="24"/>
                <w:szCs w:val="24"/>
                <w:highlight w:val="none"/>
                <w:shd w:val="clear" w:fill="FFFFFF"/>
                <w:lang w:val="en-US" w:eastAsia="zh-CN"/>
              </w:rPr>
            </w:pPr>
            <w:r>
              <w:rPr>
                <w:rFonts w:hint="eastAsia" w:ascii="仿宋" w:hAnsi="仿宋" w:eastAsia="仿宋" w:cs="仿宋"/>
                <w:b/>
                <w:bCs/>
                <w:color w:val="auto"/>
                <w:kern w:val="0"/>
                <w:sz w:val="24"/>
                <w:szCs w:val="24"/>
                <w:lang w:val="en-US" w:eastAsia="zh-CN" w:bidi="ar"/>
              </w:rPr>
              <w:t>品目号</w:t>
            </w:r>
          </w:p>
        </w:tc>
        <w:tc>
          <w:tcPr>
            <w:tcW w:w="132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DB051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0" w:firstLineChars="0"/>
              <w:jc w:val="center"/>
              <w:textAlignment w:val="auto"/>
              <w:outlineLvl w:val="9"/>
              <w:rPr>
                <w:rFonts w:hint="eastAsia" w:ascii="仿宋" w:hAnsi="仿宋" w:eastAsia="仿宋" w:cs="仿宋"/>
                <w:i w:val="0"/>
                <w:iCs w:val="0"/>
                <w:caps w:val="0"/>
                <w:color w:val="auto"/>
                <w:spacing w:val="0"/>
                <w:sz w:val="24"/>
                <w:szCs w:val="24"/>
                <w:highlight w:val="none"/>
                <w:shd w:val="clear" w:fill="FFFFFF"/>
              </w:rPr>
            </w:pPr>
            <w:r>
              <w:rPr>
                <w:rFonts w:hint="eastAsia" w:ascii="仿宋" w:hAnsi="仿宋" w:eastAsia="仿宋" w:cs="仿宋"/>
                <w:b/>
                <w:bCs/>
                <w:color w:val="auto"/>
                <w:kern w:val="0"/>
                <w:sz w:val="24"/>
                <w:szCs w:val="24"/>
                <w:lang w:val="en-US" w:eastAsia="zh-CN" w:bidi="ar"/>
              </w:rPr>
              <w:t>品目名称</w:t>
            </w:r>
          </w:p>
        </w:tc>
        <w:tc>
          <w:tcPr>
            <w:tcW w:w="227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65CA5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0" w:firstLineChars="0"/>
              <w:jc w:val="center"/>
              <w:textAlignment w:val="auto"/>
              <w:outlineLvl w:val="9"/>
              <w:rPr>
                <w:rFonts w:hint="eastAsia" w:ascii="仿宋" w:hAnsi="仿宋" w:eastAsia="仿宋" w:cs="仿宋"/>
                <w:i w:val="0"/>
                <w:iCs w:val="0"/>
                <w:caps w:val="0"/>
                <w:color w:val="auto"/>
                <w:spacing w:val="0"/>
                <w:sz w:val="24"/>
                <w:szCs w:val="24"/>
                <w:highlight w:val="none"/>
                <w:shd w:val="clear" w:fill="FFFFFF"/>
              </w:rPr>
            </w:pPr>
            <w:r>
              <w:rPr>
                <w:rFonts w:hint="eastAsia" w:ascii="仿宋" w:hAnsi="仿宋" w:eastAsia="仿宋" w:cs="仿宋"/>
                <w:b/>
                <w:bCs/>
                <w:color w:val="auto"/>
                <w:kern w:val="0"/>
                <w:sz w:val="24"/>
                <w:szCs w:val="24"/>
                <w:lang w:val="en-US" w:eastAsia="zh-CN" w:bidi="ar"/>
              </w:rPr>
              <w:t>采购标的</w:t>
            </w:r>
          </w:p>
        </w:tc>
        <w:tc>
          <w:tcPr>
            <w:tcW w:w="97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0D39E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0" w:firstLineChars="0"/>
              <w:jc w:val="center"/>
              <w:textAlignment w:val="auto"/>
              <w:outlineLvl w:val="9"/>
              <w:rPr>
                <w:rFonts w:hint="eastAsia" w:ascii="仿宋" w:hAnsi="仿宋" w:eastAsia="仿宋" w:cs="仿宋"/>
                <w:i w:val="0"/>
                <w:iCs w:val="0"/>
                <w:caps w:val="0"/>
                <w:color w:val="auto"/>
                <w:spacing w:val="0"/>
                <w:sz w:val="24"/>
                <w:szCs w:val="24"/>
                <w:highlight w:val="none"/>
                <w:shd w:val="clear" w:fill="FFFFFF"/>
              </w:rPr>
            </w:pPr>
            <w:r>
              <w:rPr>
                <w:rFonts w:hint="eastAsia" w:ascii="仿宋" w:hAnsi="仿宋" w:eastAsia="仿宋" w:cs="仿宋"/>
                <w:b/>
                <w:bCs/>
                <w:color w:val="auto"/>
                <w:kern w:val="0"/>
                <w:sz w:val="24"/>
                <w:szCs w:val="24"/>
                <w:lang w:val="en-US" w:eastAsia="zh-CN" w:bidi="ar"/>
              </w:rPr>
              <w:t>数量（单位）</w:t>
            </w:r>
          </w:p>
        </w:tc>
        <w:tc>
          <w:tcPr>
            <w:tcW w:w="126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9EF12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0" w:firstLineChars="0"/>
              <w:jc w:val="center"/>
              <w:textAlignment w:val="auto"/>
              <w:outlineLvl w:val="9"/>
              <w:rPr>
                <w:rFonts w:hint="eastAsia" w:ascii="仿宋" w:hAnsi="仿宋" w:eastAsia="仿宋" w:cs="仿宋"/>
                <w:i w:val="0"/>
                <w:iCs w:val="0"/>
                <w:caps w:val="0"/>
                <w:color w:val="auto"/>
                <w:spacing w:val="0"/>
                <w:sz w:val="24"/>
                <w:szCs w:val="24"/>
                <w:highlight w:val="none"/>
                <w:shd w:val="clear" w:fill="FFFFFF"/>
              </w:rPr>
            </w:pPr>
            <w:r>
              <w:rPr>
                <w:rFonts w:hint="eastAsia" w:ascii="仿宋" w:hAnsi="仿宋" w:eastAsia="仿宋" w:cs="仿宋"/>
                <w:b/>
                <w:bCs/>
                <w:color w:val="auto"/>
                <w:kern w:val="0"/>
                <w:sz w:val="24"/>
                <w:szCs w:val="24"/>
                <w:lang w:val="en-US" w:eastAsia="zh-CN" w:bidi="ar"/>
              </w:rPr>
              <w:t>技术规格、参数及要求</w:t>
            </w:r>
          </w:p>
        </w:tc>
        <w:tc>
          <w:tcPr>
            <w:tcW w:w="163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DF4D0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0" w:firstLineChars="0"/>
              <w:jc w:val="center"/>
              <w:textAlignment w:val="auto"/>
              <w:outlineLvl w:val="9"/>
              <w:rPr>
                <w:rFonts w:hint="eastAsia" w:ascii="仿宋" w:hAnsi="仿宋" w:eastAsia="仿宋" w:cs="仿宋"/>
                <w:i w:val="0"/>
                <w:iCs w:val="0"/>
                <w:caps w:val="0"/>
                <w:color w:val="auto"/>
                <w:spacing w:val="0"/>
                <w:sz w:val="24"/>
                <w:szCs w:val="24"/>
                <w:highlight w:val="none"/>
                <w:shd w:val="clear" w:fill="FFFFFF"/>
              </w:rPr>
            </w:pPr>
            <w:r>
              <w:rPr>
                <w:rFonts w:hint="eastAsia" w:ascii="仿宋" w:hAnsi="仿宋" w:eastAsia="仿宋" w:cs="仿宋"/>
                <w:b/>
                <w:bCs/>
                <w:color w:val="auto"/>
                <w:kern w:val="0"/>
                <w:sz w:val="24"/>
                <w:szCs w:val="24"/>
                <w:lang w:val="en-US" w:eastAsia="zh-CN" w:bidi="ar"/>
              </w:rPr>
              <w:t>品目预算(元)</w:t>
            </w:r>
          </w:p>
        </w:tc>
        <w:tc>
          <w:tcPr>
            <w:tcW w:w="1681"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DCCDE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0" w:firstLineChars="0"/>
              <w:jc w:val="center"/>
              <w:textAlignment w:val="auto"/>
              <w:outlineLvl w:val="9"/>
              <w:rPr>
                <w:rFonts w:hint="eastAsia" w:ascii="仿宋" w:hAnsi="仿宋" w:eastAsia="仿宋" w:cs="仿宋"/>
                <w:i w:val="0"/>
                <w:iCs w:val="0"/>
                <w:caps w:val="0"/>
                <w:color w:val="auto"/>
                <w:spacing w:val="0"/>
                <w:sz w:val="24"/>
                <w:szCs w:val="24"/>
                <w:highlight w:val="none"/>
                <w:shd w:val="clear" w:fill="FFFFFF"/>
              </w:rPr>
            </w:pPr>
            <w:r>
              <w:rPr>
                <w:rFonts w:hint="eastAsia" w:ascii="仿宋" w:hAnsi="仿宋" w:eastAsia="仿宋" w:cs="仿宋"/>
                <w:b/>
                <w:bCs/>
                <w:color w:val="auto"/>
                <w:kern w:val="0"/>
                <w:sz w:val="24"/>
                <w:szCs w:val="24"/>
                <w:lang w:val="en-US" w:eastAsia="zh-CN" w:bidi="ar"/>
              </w:rPr>
              <w:t>最高限价(元)</w:t>
            </w:r>
          </w:p>
        </w:tc>
      </w:tr>
      <w:tr w14:paraId="776FB09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81" w:hRule="atLeast"/>
        </w:trPr>
        <w:tc>
          <w:tcPr>
            <w:tcW w:w="831"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6A21621">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仿宋" w:hAnsi="仿宋" w:eastAsia="仿宋" w:cs="仿宋"/>
                <w:i w:val="0"/>
                <w:iCs w:val="0"/>
                <w:caps w:val="0"/>
                <w:color w:val="auto"/>
                <w:spacing w:val="0"/>
                <w:sz w:val="24"/>
                <w:szCs w:val="24"/>
                <w:highlight w:val="none"/>
                <w:shd w:val="clear" w:fill="FFFFFF"/>
              </w:rPr>
            </w:pPr>
            <w:r>
              <w:rPr>
                <w:rFonts w:hint="eastAsia" w:ascii="仿宋" w:hAnsi="仿宋" w:eastAsia="仿宋" w:cs="仿宋"/>
                <w:i w:val="0"/>
                <w:iCs w:val="0"/>
                <w:caps w:val="0"/>
                <w:color w:val="auto"/>
                <w:spacing w:val="0"/>
                <w:sz w:val="24"/>
                <w:szCs w:val="24"/>
                <w:highlight w:val="none"/>
                <w:shd w:val="clear" w:fill="FFFFFF"/>
                <w:lang w:val="en-US" w:eastAsia="zh-CN"/>
              </w:rPr>
              <w:t>1-1</w:t>
            </w:r>
          </w:p>
        </w:tc>
        <w:tc>
          <w:tcPr>
            <w:tcW w:w="132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698077D">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仿宋" w:hAnsi="仿宋" w:eastAsia="仿宋" w:cs="仿宋"/>
                <w:i w:val="0"/>
                <w:iCs w:val="0"/>
                <w:caps w:val="0"/>
                <w:color w:val="auto"/>
                <w:spacing w:val="0"/>
                <w:sz w:val="24"/>
                <w:szCs w:val="24"/>
                <w:highlight w:val="none"/>
                <w:shd w:val="clear" w:fill="FFFFFF"/>
                <w:lang w:eastAsia="zh-CN"/>
              </w:rPr>
            </w:pPr>
            <w:r>
              <w:rPr>
                <w:rFonts w:hint="eastAsia" w:ascii="仿宋" w:hAnsi="仿宋" w:eastAsia="仿宋" w:cs="仿宋"/>
                <w:i w:val="0"/>
                <w:iCs w:val="0"/>
                <w:caps w:val="0"/>
                <w:color w:val="auto"/>
                <w:spacing w:val="0"/>
                <w:sz w:val="24"/>
                <w:szCs w:val="24"/>
                <w:highlight w:val="none"/>
                <w:shd w:val="clear" w:fill="FFFFFF"/>
                <w:lang w:eastAsia="zh-CN"/>
              </w:rPr>
              <w:t>生态资源调查与监测服务</w:t>
            </w:r>
          </w:p>
        </w:tc>
        <w:tc>
          <w:tcPr>
            <w:tcW w:w="227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148B015">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仿宋" w:hAnsi="仿宋" w:eastAsia="仿宋" w:cs="仿宋"/>
                <w:i w:val="0"/>
                <w:iCs w:val="0"/>
                <w:caps w:val="0"/>
                <w:color w:val="auto"/>
                <w:spacing w:val="0"/>
                <w:sz w:val="24"/>
                <w:szCs w:val="24"/>
                <w:highlight w:val="none"/>
                <w:shd w:val="clear" w:fill="FFFFFF"/>
              </w:rPr>
            </w:pPr>
            <w:r>
              <w:rPr>
                <w:rFonts w:hint="eastAsia" w:ascii="仿宋" w:hAnsi="仿宋" w:eastAsia="仿宋" w:cs="仿宋"/>
                <w:i w:val="0"/>
                <w:iCs w:val="0"/>
                <w:caps w:val="0"/>
                <w:color w:val="auto"/>
                <w:spacing w:val="0"/>
                <w:sz w:val="24"/>
                <w:szCs w:val="24"/>
                <w:highlight w:val="none"/>
                <w:shd w:val="clear" w:fill="FFFFFF"/>
                <w:lang w:eastAsia="zh-CN"/>
              </w:rPr>
              <w:t>榆林高新区(榆横工业区)污染源排查及断源整治方案编制项目（二次）</w:t>
            </w:r>
          </w:p>
        </w:tc>
        <w:tc>
          <w:tcPr>
            <w:tcW w:w="97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15D0199">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仿宋" w:hAnsi="仿宋" w:eastAsia="仿宋" w:cs="仿宋"/>
                <w:i w:val="0"/>
                <w:iCs w:val="0"/>
                <w:caps w:val="0"/>
                <w:color w:val="auto"/>
                <w:spacing w:val="0"/>
                <w:sz w:val="24"/>
                <w:szCs w:val="24"/>
                <w:highlight w:val="none"/>
                <w:shd w:val="clear" w:fill="FFFFFF"/>
              </w:rPr>
            </w:pPr>
            <w:r>
              <w:rPr>
                <w:rFonts w:hint="eastAsia" w:ascii="仿宋" w:hAnsi="仿宋" w:eastAsia="仿宋" w:cs="仿宋"/>
                <w:i w:val="0"/>
                <w:iCs w:val="0"/>
                <w:caps w:val="0"/>
                <w:color w:val="auto"/>
                <w:spacing w:val="0"/>
                <w:sz w:val="24"/>
                <w:szCs w:val="24"/>
                <w:highlight w:val="none"/>
                <w:shd w:val="clear" w:fill="FFFFFF"/>
                <w:lang w:val="en-US" w:eastAsia="zh-CN"/>
              </w:rPr>
              <w:t>1(项)</w:t>
            </w:r>
          </w:p>
        </w:tc>
        <w:tc>
          <w:tcPr>
            <w:tcW w:w="126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6D9D006">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eastAsia" w:ascii="仿宋" w:hAnsi="仿宋" w:eastAsia="仿宋" w:cs="仿宋"/>
                <w:i w:val="0"/>
                <w:iCs w:val="0"/>
                <w:caps w:val="0"/>
                <w:color w:val="auto"/>
                <w:spacing w:val="0"/>
                <w:sz w:val="24"/>
                <w:szCs w:val="24"/>
                <w:highlight w:val="none"/>
                <w:shd w:val="clear" w:fill="FFFFFF"/>
              </w:rPr>
            </w:pPr>
            <w:r>
              <w:rPr>
                <w:rFonts w:hint="eastAsia" w:ascii="仿宋" w:hAnsi="仿宋" w:eastAsia="仿宋" w:cs="仿宋"/>
                <w:i w:val="0"/>
                <w:iCs w:val="0"/>
                <w:caps w:val="0"/>
                <w:color w:val="auto"/>
                <w:spacing w:val="0"/>
                <w:sz w:val="24"/>
                <w:szCs w:val="24"/>
                <w:highlight w:val="none"/>
                <w:shd w:val="clear" w:fill="FFFFFF"/>
                <w:lang w:val="en-US" w:eastAsia="zh-CN"/>
              </w:rPr>
              <w:t>详见采购文件</w:t>
            </w:r>
          </w:p>
        </w:tc>
        <w:tc>
          <w:tcPr>
            <w:tcW w:w="163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1AD8D69">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default" w:ascii="仿宋" w:hAnsi="仿宋" w:eastAsia="仿宋" w:cs="仿宋"/>
                <w:i w:val="0"/>
                <w:iCs w:val="0"/>
                <w:caps w:val="0"/>
                <w:color w:val="auto"/>
                <w:spacing w:val="0"/>
                <w:sz w:val="24"/>
                <w:szCs w:val="24"/>
                <w:highlight w:val="none"/>
                <w:shd w:val="clear" w:fill="FFFFFF"/>
                <w:lang w:val="en-US"/>
              </w:rPr>
            </w:pPr>
            <w:r>
              <w:rPr>
                <w:rFonts w:hint="eastAsia" w:ascii="仿宋" w:hAnsi="仿宋" w:eastAsia="仿宋" w:cs="仿宋"/>
                <w:i w:val="0"/>
                <w:iCs w:val="0"/>
                <w:caps w:val="0"/>
                <w:color w:val="auto"/>
                <w:spacing w:val="0"/>
                <w:sz w:val="24"/>
                <w:szCs w:val="24"/>
                <w:highlight w:val="none"/>
                <w:shd w:val="clear" w:fill="FFFFFF"/>
                <w:lang w:val="en-US" w:eastAsia="zh-CN"/>
              </w:rPr>
              <w:t>1800000.00</w:t>
            </w:r>
          </w:p>
        </w:tc>
        <w:tc>
          <w:tcPr>
            <w:tcW w:w="1681"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97AA050">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default" w:ascii="仿宋" w:hAnsi="仿宋" w:eastAsia="仿宋" w:cs="仿宋"/>
                <w:i w:val="0"/>
                <w:iCs w:val="0"/>
                <w:caps w:val="0"/>
                <w:color w:val="auto"/>
                <w:spacing w:val="0"/>
                <w:sz w:val="24"/>
                <w:szCs w:val="24"/>
                <w:highlight w:val="none"/>
                <w:shd w:val="clear" w:fill="FFFFFF"/>
                <w:lang w:val="en-US"/>
              </w:rPr>
            </w:pPr>
            <w:r>
              <w:rPr>
                <w:rFonts w:hint="eastAsia" w:ascii="仿宋" w:hAnsi="仿宋" w:eastAsia="仿宋" w:cs="仿宋"/>
                <w:i w:val="0"/>
                <w:iCs w:val="0"/>
                <w:caps w:val="0"/>
                <w:color w:val="auto"/>
                <w:spacing w:val="0"/>
                <w:sz w:val="24"/>
                <w:szCs w:val="24"/>
                <w:highlight w:val="none"/>
                <w:shd w:val="clear" w:fill="FFFFFF"/>
                <w:lang w:val="en-US" w:eastAsia="zh-CN"/>
              </w:rPr>
              <w:t>1800000.00</w:t>
            </w:r>
          </w:p>
        </w:tc>
      </w:tr>
    </w:tbl>
    <w:p w14:paraId="15E1DF9B">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shd w:val="clear" w:fill="FFFFFF"/>
          <w:lang w:val="en-US" w:eastAsia="zh-CN"/>
        </w:rPr>
      </w:pPr>
      <w:r>
        <w:rPr>
          <w:rFonts w:hint="eastAsia" w:ascii="仿宋" w:hAnsi="仿宋" w:eastAsia="仿宋" w:cs="仿宋"/>
          <w:i w:val="0"/>
          <w:iCs w:val="0"/>
          <w:caps w:val="0"/>
          <w:color w:val="auto"/>
          <w:spacing w:val="0"/>
          <w:sz w:val="24"/>
          <w:szCs w:val="24"/>
          <w:highlight w:val="none"/>
          <w:shd w:val="clear" w:fill="FFFFFF"/>
          <w:lang w:val="en-US" w:eastAsia="zh-CN"/>
        </w:rPr>
        <w:t>本合同包不接受联合体投标。</w:t>
      </w:r>
    </w:p>
    <w:p w14:paraId="02310D81">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shd w:val="clear" w:fill="FFFFFF"/>
          <w:lang w:val="en-US" w:eastAsia="zh-CN"/>
        </w:rPr>
      </w:pPr>
      <w:r>
        <w:rPr>
          <w:rFonts w:hint="eastAsia" w:ascii="仿宋" w:hAnsi="仿宋" w:eastAsia="仿宋" w:cs="仿宋"/>
          <w:i w:val="0"/>
          <w:iCs w:val="0"/>
          <w:caps w:val="0"/>
          <w:color w:val="auto"/>
          <w:spacing w:val="0"/>
          <w:sz w:val="24"/>
          <w:szCs w:val="24"/>
          <w:highlight w:val="none"/>
          <w:shd w:val="clear" w:fill="FFFFFF"/>
          <w:lang w:val="en-US" w:eastAsia="zh-CN"/>
        </w:rPr>
        <w:t>合同履行期限：</w:t>
      </w:r>
      <w:r>
        <w:rPr>
          <w:rFonts w:hint="eastAsia" w:ascii="仿宋" w:hAnsi="仿宋" w:eastAsia="仿宋" w:cs="仿宋"/>
          <w:color w:val="auto"/>
          <w:sz w:val="24"/>
          <w:szCs w:val="24"/>
          <w:highlight w:val="none"/>
          <w:u w:val="none"/>
          <w:lang w:eastAsia="zh-CN"/>
        </w:rPr>
        <w:t>自合同签订生效之日起60天内完成</w:t>
      </w:r>
    </w:p>
    <w:p w14:paraId="66C6C17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 w:hAnsi="仿宋" w:eastAsia="仿宋" w:cs="仿宋"/>
          <w:b w:val="0"/>
          <w:bCs w:val="0"/>
          <w:i w:val="0"/>
          <w:iCs w:val="0"/>
          <w:caps w:val="0"/>
          <w:color w:val="auto"/>
          <w:spacing w:val="0"/>
          <w:sz w:val="24"/>
          <w:szCs w:val="24"/>
          <w:highlight w:val="none"/>
        </w:rPr>
      </w:pPr>
      <w:r>
        <w:rPr>
          <w:rStyle w:val="30"/>
          <w:rFonts w:hint="eastAsia" w:ascii="仿宋" w:hAnsi="仿宋" w:eastAsia="仿宋" w:cs="仿宋"/>
          <w:b/>
          <w:bCs/>
          <w:i w:val="0"/>
          <w:iCs w:val="0"/>
          <w:caps w:val="0"/>
          <w:color w:val="auto"/>
          <w:spacing w:val="0"/>
          <w:sz w:val="24"/>
          <w:szCs w:val="24"/>
          <w:highlight w:val="none"/>
          <w:shd w:val="clear" w:fill="FFFFFF"/>
        </w:rPr>
        <w:t>二、申请人的资格要求：</w:t>
      </w:r>
    </w:p>
    <w:p w14:paraId="4B394353">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1.满足《中华人民共和国政府采购法》第二十二条规定;</w:t>
      </w:r>
    </w:p>
    <w:p w14:paraId="12740D88">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2.落实政府采购政策需满足的资格要求：</w:t>
      </w:r>
    </w:p>
    <w:p w14:paraId="48497C5A">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合同包1(</w:t>
      </w:r>
      <w:r>
        <w:rPr>
          <w:rFonts w:hint="eastAsia" w:ascii="仿宋" w:hAnsi="仿宋" w:eastAsia="仿宋" w:cs="仿宋"/>
          <w:i w:val="0"/>
          <w:iCs w:val="0"/>
          <w:caps w:val="0"/>
          <w:color w:val="auto"/>
          <w:spacing w:val="0"/>
          <w:sz w:val="24"/>
          <w:szCs w:val="24"/>
          <w:highlight w:val="none"/>
          <w:shd w:val="clear" w:fill="FFFFFF"/>
          <w:lang w:eastAsia="zh-CN"/>
        </w:rPr>
        <w:t>榆林高新区(榆横工业区)污染源排查及断源整治方案编制项目（二次）</w:t>
      </w:r>
      <w:r>
        <w:rPr>
          <w:rFonts w:hint="eastAsia" w:ascii="仿宋" w:hAnsi="仿宋" w:eastAsia="仿宋" w:cs="仿宋"/>
          <w:i w:val="0"/>
          <w:iCs w:val="0"/>
          <w:caps w:val="0"/>
          <w:color w:val="auto"/>
          <w:spacing w:val="0"/>
          <w:sz w:val="24"/>
          <w:szCs w:val="24"/>
          <w:highlight w:val="none"/>
          <w:shd w:val="clear" w:fill="FFFFFF"/>
        </w:rPr>
        <w:t>)落实政府采购政策需满足的资格要求如下:</w:t>
      </w:r>
    </w:p>
    <w:p w14:paraId="2405D79E">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wordWrap/>
        <w:topLinePunct w:val="0"/>
        <w:autoSpaceDE/>
        <w:autoSpaceDN/>
        <w:bidi w:val="0"/>
        <w:adjustRightInd/>
        <w:snapToGrid/>
        <w:spacing w:before="0" w:beforeAutospacing="0" w:after="0" w:afterAutospacing="0" w:line="360" w:lineRule="auto"/>
        <w:ind w:left="240" w:leftChars="100" w:right="0" w:rightChars="0" w:firstLine="0" w:firstLineChars="0"/>
        <w:jc w:val="both"/>
        <w:textAlignment w:val="auto"/>
        <w:rPr>
          <w:rFonts w:hint="eastAsia" w:ascii="仿宋" w:hAnsi="仿宋" w:eastAsia="仿宋" w:cs="仿宋"/>
          <w:color w:val="auto"/>
          <w:sz w:val="24"/>
          <w:szCs w:val="24"/>
        </w:rPr>
      </w:pPr>
      <w:r>
        <w:rPr>
          <w:rFonts w:hint="default" w:ascii="仿宋" w:hAnsi="仿宋" w:eastAsia="仿宋" w:cs="仿宋"/>
          <w:color w:val="auto"/>
          <w:kern w:val="0"/>
          <w:sz w:val="24"/>
          <w:szCs w:val="24"/>
          <w:lang w:val="en-US" w:eastAsia="zh-CN" w:bidi="ar-SA"/>
        </w:rPr>
        <w:t>(1)</w:t>
      </w:r>
      <w:r>
        <w:rPr>
          <w:rFonts w:hint="eastAsia" w:ascii="仿宋" w:hAnsi="仿宋" w:eastAsia="仿宋" w:cs="仿宋"/>
          <w:color w:val="auto"/>
          <w:sz w:val="24"/>
          <w:szCs w:val="24"/>
          <w:highlight w:val="none"/>
          <w:lang w:eastAsia="zh-CN"/>
        </w:rPr>
        <w:t>《政府采购促进中小企业发展管理办法》（财库〔2020〕46号）；</w:t>
      </w:r>
      <w:r>
        <w:rPr>
          <w:rFonts w:hint="eastAsia" w:ascii="仿宋" w:hAnsi="仿宋" w:eastAsia="仿宋" w:cs="仿宋"/>
          <w:color w:val="auto"/>
          <w:sz w:val="24"/>
          <w:szCs w:val="24"/>
          <w:highlight w:val="none"/>
          <w:lang w:eastAsia="zh-CN"/>
        </w:rPr>
        <w:br w:type="textWrapping"/>
      </w:r>
      <w:r>
        <w:rPr>
          <w:rFonts w:hint="eastAsia" w:ascii="仿宋" w:hAnsi="仿宋" w:eastAsia="仿宋" w:cs="仿宋"/>
          <w:color w:val="auto"/>
          <w:sz w:val="24"/>
          <w:szCs w:val="24"/>
          <w:highlight w:val="none"/>
          <w:lang w:eastAsia="zh-CN"/>
        </w:rPr>
        <w:t>（2）《财政部司法部关于政府采购支持监狱企业发展有关问题的通知》（财库〔2014〕68号）；</w:t>
      </w:r>
      <w:r>
        <w:rPr>
          <w:rFonts w:hint="eastAsia" w:ascii="仿宋" w:hAnsi="仿宋" w:eastAsia="仿宋" w:cs="仿宋"/>
          <w:color w:val="auto"/>
          <w:sz w:val="24"/>
          <w:szCs w:val="24"/>
          <w:highlight w:val="none"/>
          <w:lang w:eastAsia="zh-CN"/>
        </w:rPr>
        <w:br w:type="textWrapping"/>
      </w:r>
      <w:r>
        <w:rPr>
          <w:rFonts w:hint="eastAsia" w:ascii="仿宋" w:hAnsi="仿宋" w:eastAsia="仿宋" w:cs="仿宋"/>
          <w:color w:val="auto"/>
          <w:sz w:val="24"/>
          <w:szCs w:val="24"/>
          <w:highlight w:val="none"/>
          <w:lang w:eastAsia="zh-CN"/>
        </w:rPr>
        <w:t>（3）《国务院办公厅关于建立政府强制采购节能产品制度的通知》（国办发〔2007〕51号）；</w:t>
      </w:r>
      <w:r>
        <w:rPr>
          <w:rFonts w:hint="eastAsia" w:ascii="仿宋" w:hAnsi="仿宋" w:eastAsia="仿宋" w:cs="仿宋"/>
          <w:color w:val="auto"/>
          <w:sz w:val="24"/>
          <w:szCs w:val="24"/>
          <w:highlight w:val="none"/>
          <w:lang w:eastAsia="zh-CN"/>
        </w:rPr>
        <w:br w:type="textWrapping"/>
      </w:r>
      <w:r>
        <w:rPr>
          <w:rFonts w:hint="eastAsia" w:ascii="仿宋" w:hAnsi="仿宋" w:eastAsia="仿宋" w:cs="仿宋"/>
          <w:color w:val="auto"/>
          <w:sz w:val="24"/>
          <w:szCs w:val="24"/>
          <w:highlight w:val="none"/>
          <w:lang w:eastAsia="zh-CN"/>
        </w:rPr>
        <w:t>（4）《节能产品政府采购实施意见》（财库[2004]185号）；</w:t>
      </w:r>
      <w:r>
        <w:rPr>
          <w:rFonts w:hint="eastAsia" w:ascii="仿宋" w:hAnsi="仿宋" w:eastAsia="仿宋" w:cs="仿宋"/>
          <w:color w:val="auto"/>
          <w:sz w:val="24"/>
          <w:szCs w:val="24"/>
          <w:highlight w:val="none"/>
          <w:lang w:eastAsia="zh-CN"/>
        </w:rPr>
        <w:br w:type="textWrapping"/>
      </w:r>
      <w:r>
        <w:rPr>
          <w:rFonts w:hint="eastAsia" w:ascii="仿宋" w:hAnsi="仿宋" w:eastAsia="仿宋" w:cs="仿宋"/>
          <w:color w:val="auto"/>
          <w:sz w:val="24"/>
          <w:szCs w:val="24"/>
          <w:highlight w:val="none"/>
          <w:lang w:eastAsia="zh-CN"/>
        </w:rPr>
        <w:t>（5）《环境标志产品政府采购实施的意见》（财库[2006]90号）；</w:t>
      </w:r>
      <w:r>
        <w:rPr>
          <w:rFonts w:hint="eastAsia" w:ascii="仿宋" w:hAnsi="仿宋" w:eastAsia="仿宋" w:cs="仿宋"/>
          <w:color w:val="auto"/>
          <w:sz w:val="24"/>
          <w:szCs w:val="24"/>
          <w:highlight w:val="none"/>
          <w:lang w:eastAsia="zh-CN"/>
        </w:rPr>
        <w:br w:type="textWrapping"/>
      </w:r>
      <w:r>
        <w:rPr>
          <w:rFonts w:hint="eastAsia" w:ascii="仿宋" w:hAnsi="仿宋" w:eastAsia="仿宋" w:cs="仿宋"/>
          <w:color w:val="auto"/>
          <w:sz w:val="24"/>
          <w:szCs w:val="24"/>
          <w:highlight w:val="none"/>
          <w:lang w:eastAsia="zh-CN"/>
        </w:rPr>
        <w:t>（6）《财政部、民政部、中国残疾人联合会关于促进残疾人就业政府采购政策的通知》（财库[2017]141号）；</w:t>
      </w:r>
      <w:r>
        <w:rPr>
          <w:rFonts w:hint="eastAsia" w:ascii="仿宋" w:hAnsi="仿宋" w:eastAsia="仿宋" w:cs="仿宋"/>
          <w:color w:val="auto"/>
          <w:sz w:val="24"/>
          <w:szCs w:val="24"/>
          <w:highlight w:val="none"/>
          <w:lang w:eastAsia="zh-CN"/>
        </w:rPr>
        <w:br w:type="textWrapping"/>
      </w:r>
      <w:r>
        <w:rPr>
          <w:rFonts w:hint="eastAsia" w:ascii="仿宋" w:hAnsi="仿宋" w:eastAsia="仿宋" w:cs="仿宋"/>
          <w:color w:val="auto"/>
          <w:sz w:val="24"/>
          <w:szCs w:val="24"/>
          <w:highlight w:val="none"/>
          <w:lang w:eastAsia="zh-CN"/>
        </w:rPr>
        <w:t>（7）陕西省财政厅关于印发《陕西省中小企业政府采购信用融资办法》（陕财办采〔2018〕23号）；相关政策、业务流程、办理平台(http://www.ccgpshaanxi.gov.cn/zcdservice/zcd/shanxi/)；</w:t>
      </w:r>
      <w:r>
        <w:rPr>
          <w:rFonts w:hint="eastAsia" w:ascii="仿宋" w:hAnsi="仿宋" w:eastAsia="仿宋" w:cs="仿宋"/>
          <w:color w:val="auto"/>
          <w:sz w:val="24"/>
          <w:szCs w:val="24"/>
          <w:highlight w:val="none"/>
          <w:lang w:eastAsia="zh-CN"/>
        </w:rPr>
        <w:br w:type="textWrapping"/>
      </w:r>
      <w:r>
        <w:rPr>
          <w:rFonts w:hint="eastAsia" w:ascii="仿宋" w:hAnsi="仿宋" w:eastAsia="仿宋" w:cs="仿宋"/>
          <w:color w:val="auto"/>
          <w:sz w:val="24"/>
          <w:szCs w:val="24"/>
          <w:highlight w:val="none"/>
          <w:lang w:eastAsia="zh-CN"/>
        </w:rPr>
        <w:t>（8）《关于在政府采购活动中查询及使用信用记录有关问题的通知》（财库〔2016〕125号）；</w:t>
      </w:r>
      <w:r>
        <w:rPr>
          <w:rFonts w:hint="eastAsia" w:ascii="仿宋" w:hAnsi="仿宋" w:eastAsia="仿宋" w:cs="仿宋"/>
          <w:color w:val="auto"/>
          <w:sz w:val="24"/>
          <w:szCs w:val="24"/>
          <w:highlight w:val="none"/>
          <w:lang w:eastAsia="zh-CN"/>
        </w:rPr>
        <w:br w:type="textWrapping"/>
      </w:r>
      <w:r>
        <w:rPr>
          <w:rFonts w:hint="eastAsia" w:ascii="仿宋" w:hAnsi="仿宋" w:eastAsia="仿宋" w:cs="仿宋"/>
          <w:color w:val="auto"/>
          <w:sz w:val="24"/>
          <w:szCs w:val="24"/>
          <w:highlight w:val="none"/>
          <w:lang w:eastAsia="zh-CN"/>
        </w:rPr>
        <w:t>（9）《榆林市财政局关于进一步加大政府采购支持中小企业力度的通知》（榆政财采发〔2022〕10号)；</w:t>
      </w:r>
      <w:r>
        <w:rPr>
          <w:rFonts w:hint="eastAsia" w:ascii="仿宋" w:hAnsi="仿宋" w:eastAsia="仿宋" w:cs="仿宋"/>
          <w:color w:val="auto"/>
          <w:sz w:val="24"/>
          <w:szCs w:val="24"/>
          <w:highlight w:val="none"/>
          <w:lang w:eastAsia="zh-CN"/>
        </w:rPr>
        <w:br w:type="textWrapping"/>
      </w:r>
      <w:r>
        <w:rPr>
          <w:rFonts w:hint="eastAsia" w:ascii="仿宋" w:hAnsi="仿宋" w:eastAsia="仿宋" w:cs="仿宋"/>
          <w:color w:val="auto"/>
          <w:sz w:val="24"/>
          <w:szCs w:val="24"/>
          <w:highlight w:val="none"/>
          <w:lang w:eastAsia="zh-CN"/>
        </w:rPr>
        <w:t>（10）《陕西省财政厅关于进一步加大政府采购支持中小企业力度的通知》(陕财采发〔2022〕5号)；</w:t>
      </w:r>
      <w:r>
        <w:rPr>
          <w:rFonts w:hint="eastAsia" w:ascii="仿宋" w:hAnsi="仿宋" w:eastAsia="仿宋" w:cs="仿宋"/>
          <w:color w:val="auto"/>
          <w:sz w:val="24"/>
          <w:szCs w:val="24"/>
          <w:highlight w:val="none"/>
          <w:lang w:eastAsia="zh-CN"/>
        </w:rPr>
        <w:br w:type="textWrapping"/>
      </w:r>
      <w:r>
        <w:rPr>
          <w:rFonts w:hint="eastAsia" w:ascii="仿宋" w:hAnsi="仿宋" w:eastAsia="仿宋" w:cs="仿宋"/>
          <w:color w:val="auto"/>
          <w:sz w:val="24"/>
          <w:szCs w:val="24"/>
          <w:highlight w:val="none"/>
          <w:lang w:eastAsia="zh-CN"/>
        </w:rPr>
        <w:t>（11）《陕西省财政厅中国人民银行西安分行关于深人推进政府采购信用融资业务的通知》（陕财办采〔2023]5号）；</w:t>
      </w:r>
      <w:r>
        <w:rPr>
          <w:rFonts w:hint="eastAsia" w:ascii="仿宋" w:hAnsi="仿宋" w:eastAsia="仿宋" w:cs="仿宋"/>
          <w:color w:val="auto"/>
          <w:sz w:val="24"/>
          <w:szCs w:val="24"/>
          <w:highlight w:val="none"/>
          <w:lang w:eastAsia="zh-CN"/>
        </w:rPr>
        <w:br w:type="textWrapping"/>
      </w:r>
      <w:r>
        <w:rPr>
          <w:rFonts w:hint="eastAsia" w:ascii="仿宋" w:hAnsi="仿宋" w:eastAsia="仿宋" w:cs="仿宋"/>
          <w:color w:val="auto"/>
          <w:sz w:val="24"/>
          <w:szCs w:val="24"/>
          <w:highlight w:val="none"/>
          <w:lang w:eastAsia="zh-CN"/>
        </w:rPr>
        <w:t>（12）其他需要落实的政府采购政策。</w:t>
      </w:r>
    </w:p>
    <w:p w14:paraId="63A3F0A0">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3.本项目的特定资格要求：</w:t>
      </w:r>
    </w:p>
    <w:p w14:paraId="3AF53DB5">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合同包1(</w:t>
      </w:r>
      <w:r>
        <w:rPr>
          <w:rFonts w:hint="eastAsia" w:ascii="仿宋" w:hAnsi="仿宋" w:eastAsia="仿宋" w:cs="仿宋"/>
          <w:i w:val="0"/>
          <w:iCs w:val="0"/>
          <w:caps w:val="0"/>
          <w:color w:val="auto"/>
          <w:spacing w:val="0"/>
          <w:sz w:val="24"/>
          <w:szCs w:val="24"/>
          <w:shd w:val="clear" w:color="auto" w:fill="FFFFFF"/>
          <w:lang w:eastAsia="zh-CN"/>
        </w:rPr>
        <w:t>榆林高新区(榆横工业区)污染源排查及断源整治方案编制项目（二次）</w:t>
      </w:r>
      <w:r>
        <w:rPr>
          <w:rFonts w:hint="eastAsia" w:ascii="仿宋" w:hAnsi="仿宋" w:eastAsia="仿宋" w:cs="仿宋"/>
          <w:i w:val="0"/>
          <w:iCs w:val="0"/>
          <w:caps w:val="0"/>
          <w:color w:val="auto"/>
          <w:spacing w:val="0"/>
          <w:sz w:val="24"/>
          <w:szCs w:val="24"/>
          <w:shd w:val="clear" w:color="auto" w:fill="FFFFFF"/>
        </w:rPr>
        <w:t>)特定资格要求如下:</w:t>
      </w:r>
    </w:p>
    <w:p w14:paraId="7E75023E">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Lines="0" w:beforeAutospacing="0" w:after="0" w:afterLines="0" w:afterAutospacing="0" w:line="360" w:lineRule="auto"/>
        <w:ind w:left="360" w:leftChars="0" w:right="0" w:firstLine="480" w:firstLineChars="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717CB593">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Lines="0" w:beforeAutospacing="0" w:after="0" w:afterLines="0" w:afterAutospacing="0" w:line="360" w:lineRule="auto"/>
        <w:ind w:left="360" w:leftChars="0" w:right="0" w:firstLine="480" w:firstLineChars="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财务状况报告：提供企业赋码后2024年度经会计师事务所或审计机构审计的财务审计报告，不足一年的提供成立以来的资产负债表、利润表、现金流量表及基本账户银行出具的资信证明），提供的财务审计报告需在注册会计师行业统一监管平台（http://acc.mof.gov.cn/）可查询并提供网页查询截图。</w:t>
      </w:r>
    </w:p>
    <w:p w14:paraId="693C55BC">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Lines="0" w:beforeAutospacing="0" w:after="0" w:afterLines="0" w:afterAutospacing="0" w:line="360" w:lineRule="auto"/>
        <w:ind w:left="360" w:leftChars="0" w:right="0" w:firstLine="480" w:firstLineChars="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社会保障资金缴纳证明：提供2025年01月至今已缴纳的至少一个月的社会保障资金银行缴费单据或社保机构开具的社会保险参保缴费情况证明，依法不需要缴纳社会保障资金的单位应提供相关证明材料。</w:t>
      </w:r>
    </w:p>
    <w:p w14:paraId="0434AA70">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Lines="0" w:beforeAutospacing="0" w:after="0" w:afterLines="0" w:afterAutospacing="0" w:line="360" w:lineRule="auto"/>
        <w:ind w:left="360" w:leftChars="0" w:right="0" w:firstLine="480" w:firstLineChars="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税收缴纳证明：提供2025年01月至今已缴纳的至少一个月的纳税证明（银行缴费凭证）或完税证明（时间以税款所属日期为准、税种须包含增值税或企业所得税），依法免税的单位应提供相关证明材料。</w:t>
      </w:r>
    </w:p>
    <w:p w14:paraId="6B34C693">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Lines="0" w:beforeAutospacing="0" w:after="0" w:afterLines="0" w:afterAutospacing="0" w:line="360" w:lineRule="auto"/>
        <w:ind w:left="360" w:leftChars="0" w:right="0" w:firstLine="480" w:firstLineChars="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参加政府采购活动前三年内，在经营活动中没有重大违法记录的书面声明。</w:t>
      </w:r>
    </w:p>
    <w:p w14:paraId="042630D3">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Lines="0" w:beforeAutospacing="0" w:after="0" w:afterLines="0" w:afterAutospacing="0" w:line="360" w:lineRule="auto"/>
        <w:ind w:left="360" w:leftChars="0" w:right="0" w:firstLine="480" w:firstLineChars="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提供具有履行合同所必需的设备和专业技术能力的证明资料或承诺书。</w:t>
      </w:r>
    </w:p>
    <w:p w14:paraId="03A50719">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Lines="0" w:beforeAutospacing="0" w:after="0" w:afterLines="0" w:afterAutospacing="0" w:line="360" w:lineRule="auto"/>
        <w:ind w:left="360" w:leftChars="0" w:right="0" w:firstLine="480" w:firstLineChars="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对列入“信用中国”网站(www.creditchina.gov.cn)“失信被执行人、税收违法黑名单、异常经营名录”记录名单；“中国政府采购网”(www.ccgp.gov.cn)“政府采购严重违法失信行为信息记录”的单位，应当拒绝参与政府采购活动（查询日期为从招标文件获取之日起至投标截止日前但最终以投标截止日当天查询结果为准）。</w:t>
      </w:r>
    </w:p>
    <w:p w14:paraId="5512F49D">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Lines="0" w:beforeAutospacing="0" w:after="0" w:afterLines="0" w:afterAutospacing="0" w:line="360" w:lineRule="auto"/>
        <w:ind w:left="360" w:leftChars="0" w:right="0" w:firstLine="480" w:firstLineChars="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提供榆林市政府采购服务类项目供应商信用承诺书。</w:t>
      </w:r>
    </w:p>
    <w:p w14:paraId="07A773C2">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Lines="0" w:beforeAutospacing="0" w:after="0" w:afterLines="0" w:afterAutospacing="0" w:line="360" w:lineRule="auto"/>
        <w:ind w:left="360" w:leftChars="0" w:right="0" w:firstLine="480" w:firstLineChars="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自主上报信用承诺书：投标人及其授权委托人应在“信用中国（陕西榆林）”网站(www.ylcredit.gov.cn)进行注册、登录、自主上报信用承诺书，包括：《投标人信用承诺》、《投标人委托代理人员信用承诺书》、《投标信用承诺书》（具体操作格式及要求详见招标文件）。</w:t>
      </w:r>
    </w:p>
    <w:p w14:paraId="36BA9357">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Lines="0" w:beforeAutospacing="0" w:after="0" w:afterLines="0" w:afterAutospacing="0" w:line="360" w:lineRule="auto"/>
        <w:ind w:left="360" w:leftChars="0" w:right="0" w:firstLine="480" w:firstLineChars="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本项目不接受联合体投标；不允许分包、转包，单位负责人为同一人或者存在直接控股、管理关系的不同投标人，不得参加同一合同项下的政府采购活动（提供非联合体书面声明材料）。</w:t>
      </w:r>
    </w:p>
    <w:p w14:paraId="294423B3">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150" w:beforeAutospacing="0" w:after="0" w:afterAutospacing="0" w:line="360" w:lineRule="auto"/>
        <w:ind w:left="0" w:right="0" w:firstLine="720" w:firstLineChars="300"/>
        <w:jc w:val="left"/>
        <w:rPr>
          <w:rStyle w:val="30"/>
          <w:rFonts w:hint="eastAsia" w:ascii="仿宋" w:hAnsi="仿宋" w:eastAsia="仿宋" w:cs="仿宋"/>
          <w:b w:val="0"/>
          <w:bCs w:val="0"/>
          <w:i w:val="0"/>
          <w:iCs w:val="0"/>
          <w:caps w:val="0"/>
          <w:color w:val="auto"/>
          <w:spacing w:val="0"/>
          <w:sz w:val="24"/>
          <w:szCs w:val="24"/>
          <w:shd w:val="clear" w:color="auto" w:fill="FFFFFF"/>
          <w:lang w:val="en-US" w:eastAsia="zh-CN"/>
        </w:rPr>
      </w:pPr>
      <w:r>
        <w:rPr>
          <w:rStyle w:val="30"/>
          <w:rFonts w:hint="eastAsia" w:ascii="仿宋" w:hAnsi="仿宋" w:eastAsia="仿宋" w:cs="仿宋"/>
          <w:b w:val="0"/>
          <w:bCs w:val="0"/>
          <w:i w:val="0"/>
          <w:iCs w:val="0"/>
          <w:caps w:val="0"/>
          <w:color w:val="auto"/>
          <w:spacing w:val="0"/>
          <w:sz w:val="24"/>
          <w:szCs w:val="24"/>
          <w:shd w:val="clear" w:color="auto" w:fill="FFFFFF"/>
          <w:lang w:val="en-US" w:eastAsia="zh-CN"/>
        </w:rPr>
        <w:t>(11)本项目专门面向中小企业采购，预留份额为整体预留，供应商须填写《中小企业声明函》；</w:t>
      </w:r>
    </w:p>
    <w:p w14:paraId="39B3BD3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150" w:beforeAutospacing="0" w:after="0" w:afterAutospacing="0" w:line="360" w:lineRule="auto"/>
        <w:ind w:left="0" w:right="0" w:firstLine="0"/>
        <w:jc w:val="left"/>
        <w:rPr>
          <w:rStyle w:val="30"/>
          <w:rFonts w:hint="eastAsia" w:ascii="仿宋" w:hAnsi="仿宋" w:eastAsia="仿宋" w:cs="仿宋"/>
          <w:b w:val="0"/>
          <w:bCs w:val="0"/>
          <w:i w:val="0"/>
          <w:iCs w:val="0"/>
          <w:caps w:val="0"/>
          <w:color w:val="auto"/>
          <w:spacing w:val="0"/>
          <w:sz w:val="24"/>
          <w:szCs w:val="24"/>
          <w:shd w:val="clear" w:color="auto" w:fill="FFFFFF"/>
          <w:lang w:val="en-US" w:eastAsia="zh-CN"/>
        </w:rPr>
      </w:pPr>
      <w:r>
        <w:rPr>
          <w:rStyle w:val="30"/>
          <w:rFonts w:hint="eastAsia" w:ascii="仿宋" w:hAnsi="仿宋" w:eastAsia="仿宋" w:cs="仿宋"/>
          <w:b w:val="0"/>
          <w:bCs w:val="0"/>
          <w:i w:val="0"/>
          <w:iCs w:val="0"/>
          <w:caps w:val="0"/>
          <w:color w:val="auto"/>
          <w:spacing w:val="0"/>
          <w:sz w:val="24"/>
          <w:szCs w:val="24"/>
          <w:shd w:val="clear" w:color="auto" w:fill="FFFFFF"/>
          <w:lang w:val="en-US" w:eastAsia="zh-CN"/>
        </w:rPr>
        <w:t>备注：1.事业单位法人参与投标可不提供财务状况报告和社会保障资金缴纳证明及税收缴纳证明。</w:t>
      </w:r>
    </w:p>
    <w:p w14:paraId="69B4F8F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 w:hAnsi="仿宋" w:eastAsia="仿宋" w:cs="仿宋"/>
          <w:b w:val="0"/>
          <w:bCs w:val="0"/>
          <w:i w:val="0"/>
          <w:iCs w:val="0"/>
          <w:caps w:val="0"/>
          <w:color w:val="auto"/>
          <w:spacing w:val="0"/>
          <w:sz w:val="24"/>
          <w:szCs w:val="24"/>
          <w:highlight w:val="none"/>
        </w:rPr>
      </w:pPr>
      <w:r>
        <w:rPr>
          <w:rStyle w:val="30"/>
          <w:rFonts w:hint="eastAsia" w:ascii="仿宋" w:hAnsi="仿宋" w:eastAsia="仿宋" w:cs="仿宋"/>
          <w:b/>
          <w:bCs/>
          <w:i w:val="0"/>
          <w:iCs w:val="0"/>
          <w:caps w:val="0"/>
          <w:color w:val="auto"/>
          <w:spacing w:val="0"/>
          <w:sz w:val="24"/>
          <w:szCs w:val="24"/>
          <w:highlight w:val="none"/>
          <w:shd w:val="clear" w:fill="FFFFFF"/>
        </w:rPr>
        <w:t>三、获取采购文件</w:t>
      </w:r>
    </w:p>
    <w:p w14:paraId="7571842F">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时间：</w:t>
      </w:r>
      <w:r>
        <w:rPr>
          <w:rFonts w:hint="eastAsia" w:ascii="仿宋" w:hAnsi="仿宋" w:eastAsia="仿宋" w:cs="仿宋"/>
          <w:b w:val="0"/>
          <w:bCs w:val="0"/>
          <w:color w:val="auto"/>
          <w:sz w:val="24"/>
          <w:szCs w:val="24"/>
          <w:highlight w:val="none"/>
          <w:lang w:val="en-US" w:eastAsia="zh-CN"/>
        </w:rPr>
        <w:t>2025年9月18日至2025年9月24日</w:t>
      </w:r>
      <w:r>
        <w:rPr>
          <w:rFonts w:hint="eastAsia" w:ascii="仿宋" w:hAnsi="仿宋" w:eastAsia="仿宋" w:cs="仿宋"/>
          <w:i w:val="0"/>
          <w:iCs w:val="0"/>
          <w:caps w:val="0"/>
          <w:color w:val="auto"/>
          <w:spacing w:val="0"/>
          <w:sz w:val="24"/>
          <w:szCs w:val="24"/>
          <w:highlight w:val="none"/>
          <w:shd w:val="clear" w:fill="FFFFFF"/>
        </w:rPr>
        <w:t>，每天上午08:00:00至12:00:00，下午12:00:00至18:00:00（北京时间）</w:t>
      </w:r>
    </w:p>
    <w:p w14:paraId="73E7600F">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途径：登录全国公共资源交易中心平台（陕西省）使用CA锁报名后自行下载</w:t>
      </w:r>
    </w:p>
    <w:p w14:paraId="55A032BF">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方式：在线获取</w:t>
      </w:r>
    </w:p>
    <w:p w14:paraId="6947D68B">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售价：免费获取</w:t>
      </w:r>
    </w:p>
    <w:p w14:paraId="7CEC0E5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 w:hAnsi="仿宋" w:eastAsia="仿宋" w:cs="仿宋"/>
          <w:b w:val="0"/>
          <w:bCs w:val="0"/>
          <w:i w:val="0"/>
          <w:iCs w:val="0"/>
          <w:caps w:val="0"/>
          <w:color w:val="auto"/>
          <w:spacing w:val="0"/>
          <w:sz w:val="24"/>
          <w:szCs w:val="24"/>
          <w:highlight w:val="none"/>
        </w:rPr>
      </w:pPr>
      <w:r>
        <w:rPr>
          <w:rStyle w:val="30"/>
          <w:rFonts w:hint="eastAsia" w:ascii="仿宋" w:hAnsi="仿宋" w:eastAsia="仿宋" w:cs="仿宋"/>
          <w:b/>
          <w:bCs/>
          <w:i w:val="0"/>
          <w:iCs w:val="0"/>
          <w:caps w:val="0"/>
          <w:color w:val="auto"/>
          <w:spacing w:val="0"/>
          <w:sz w:val="24"/>
          <w:szCs w:val="24"/>
          <w:highlight w:val="none"/>
          <w:shd w:val="clear" w:fill="FFFFFF"/>
        </w:rPr>
        <w:t>四、响应文件提交</w:t>
      </w:r>
    </w:p>
    <w:p w14:paraId="09E2F9A6">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截止时间：</w:t>
      </w:r>
      <w:r>
        <w:rPr>
          <w:rFonts w:hint="eastAsia" w:ascii="仿宋" w:hAnsi="仿宋" w:eastAsia="仿宋" w:cs="仿宋"/>
          <w:b w:val="0"/>
          <w:bCs w:val="0"/>
          <w:color w:val="auto"/>
          <w:kern w:val="0"/>
          <w:sz w:val="24"/>
          <w:szCs w:val="24"/>
          <w:highlight w:val="none"/>
          <w:lang w:val="en-US" w:eastAsia="zh-CN" w:bidi="ar-SA"/>
        </w:rPr>
        <w:t>2025年9月28日11时30分</w:t>
      </w:r>
      <w:r>
        <w:rPr>
          <w:rFonts w:hint="eastAsia" w:ascii="仿宋" w:hAnsi="仿宋" w:eastAsia="仿宋" w:cs="仿宋"/>
          <w:b w:val="0"/>
          <w:bCs w:val="0"/>
          <w:color w:val="auto"/>
          <w:sz w:val="24"/>
          <w:szCs w:val="24"/>
          <w:highlight w:val="none"/>
          <w:lang w:val="en-US" w:eastAsia="zh-CN"/>
        </w:rPr>
        <w:t>00秒（北京时间）</w:t>
      </w:r>
    </w:p>
    <w:p w14:paraId="04600225">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地点：在线提交</w:t>
      </w:r>
    </w:p>
    <w:p w14:paraId="46FC1FD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 w:hAnsi="仿宋" w:eastAsia="仿宋" w:cs="仿宋"/>
          <w:b w:val="0"/>
          <w:bCs w:val="0"/>
          <w:i w:val="0"/>
          <w:iCs w:val="0"/>
          <w:caps w:val="0"/>
          <w:color w:val="auto"/>
          <w:spacing w:val="0"/>
          <w:sz w:val="24"/>
          <w:szCs w:val="24"/>
          <w:highlight w:val="none"/>
        </w:rPr>
      </w:pPr>
      <w:r>
        <w:rPr>
          <w:rStyle w:val="30"/>
          <w:rFonts w:hint="eastAsia" w:ascii="仿宋" w:hAnsi="仿宋" w:eastAsia="仿宋" w:cs="仿宋"/>
          <w:b/>
          <w:bCs/>
          <w:i w:val="0"/>
          <w:iCs w:val="0"/>
          <w:caps w:val="0"/>
          <w:color w:val="auto"/>
          <w:spacing w:val="0"/>
          <w:sz w:val="24"/>
          <w:szCs w:val="24"/>
          <w:highlight w:val="none"/>
          <w:shd w:val="clear" w:fill="FFFFFF"/>
        </w:rPr>
        <w:t>五、开启</w:t>
      </w:r>
    </w:p>
    <w:p w14:paraId="1A072047">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shd w:val="clear" w:fill="FFFFFF"/>
        </w:rPr>
        <w:t>时间：</w:t>
      </w:r>
      <w:r>
        <w:rPr>
          <w:rFonts w:hint="eastAsia" w:ascii="仿宋" w:hAnsi="仿宋" w:eastAsia="仿宋" w:cs="仿宋"/>
          <w:b w:val="0"/>
          <w:bCs w:val="0"/>
          <w:color w:val="auto"/>
          <w:kern w:val="0"/>
          <w:sz w:val="24"/>
          <w:szCs w:val="24"/>
          <w:highlight w:val="none"/>
          <w:lang w:val="en-US" w:eastAsia="zh-CN" w:bidi="ar-SA"/>
        </w:rPr>
        <w:t>2025年9月28日11时30分</w:t>
      </w:r>
      <w:r>
        <w:rPr>
          <w:rFonts w:hint="eastAsia" w:ascii="仿宋" w:hAnsi="仿宋" w:eastAsia="仿宋" w:cs="仿宋"/>
          <w:b w:val="0"/>
          <w:bCs w:val="0"/>
          <w:color w:val="auto"/>
          <w:sz w:val="24"/>
          <w:szCs w:val="24"/>
          <w:highlight w:val="none"/>
          <w:lang w:val="en-US" w:eastAsia="zh-CN"/>
        </w:rPr>
        <w:t>00秒（北京时间）</w:t>
      </w:r>
    </w:p>
    <w:p w14:paraId="4EEFDDFD">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地点：线上开启</w:t>
      </w:r>
    </w:p>
    <w:p w14:paraId="54DFAEA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 w:hAnsi="仿宋" w:eastAsia="仿宋" w:cs="仿宋"/>
          <w:b w:val="0"/>
          <w:bCs w:val="0"/>
          <w:i w:val="0"/>
          <w:iCs w:val="0"/>
          <w:caps w:val="0"/>
          <w:color w:val="auto"/>
          <w:spacing w:val="0"/>
          <w:sz w:val="24"/>
          <w:szCs w:val="24"/>
          <w:highlight w:val="none"/>
        </w:rPr>
      </w:pPr>
      <w:r>
        <w:rPr>
          <w:rStyle w:val="30"/>
          <w:rFonts w:hint="eastAsia" w:ascii="仿宋" w:hAnsi="仿宋" w:eastAsia="仿宋" w:cs="仿宋"/>
          <w:b/>
          <w:bCs/>
          <w:i w:val="0"/>
          <w:iCs w:val="0"/>
          <w:caps w:val="0"/>
          <w:color w:val="auto"/>
          <w:spacing w:val="0"/>
          <w:sz w:val="24"/>
          <w:szCs w:val="24"/>
          <w:highlight w:val="none"/>
          <w:shd w:val="clear" w:fill="FFFFFF"/>
        </w:rPr>
        <w:t>六、公告期限</w:t>
      </w:r>
    </w:p>
    <w:p w14:paraId="009EB56B">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自本公告发布之日起</w:t>
      </w:r>
      <w:r>
        <w:rPr>
          <w:rFonts w:hint="eastAsia" w:ascii="仿宋" w:hAnsi="仿宋" w:eastAsia="仿宋" w:cs="仿宋"/>
          <w:i w:val="0"/>
          <w:iCs w:val="0"/>
          <w:caps w:val="0"/>
          <w:color w:val="auto"/>
          <w:spacing w:val="0"/>
          <w:sz w:val="24"/>
          <w:szCs w:val="24"/>
          <w:highlight w:val="none"/>
          <w:shd w:val="clear" w:fill="FFFFFF"/>
          <w:lang w:val="en-US" w:eastAsia="zh-CN"/>
        </w:rPr>
        <w:t>5</w:t>
      </w:r>
      <w:r>
        <w:rPr>
          <w:rFonts w:hint="eastAsia" w:ascii="仿宋" w:hAnsi="仿宋" w:eastAsia="仿宋" w:cs="仿宋"/>
          <w:i w:val="0"/>
          <w:iCs w:val="0"/>
          <w:caps w:val="0"/>
          <w:color w:val="auto"/>
          <w:spacing w:val="0"/>
          <w:sz w:val="24"/>
          <w:szCs w:val="24"/>
          <w:highlight w:val="none"/>
          <w:shd w:val="clear" w:fill="FFFFFF"/>
        </w:rPr>
        <w:t>个工作日。</w:t>
      </w:r>
    </w:p>
    <w:p w14:paraId="0126E00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 w:hAnsi="仿宋" w:eastAsia="仿宋" w:cs="仿宋"/>
          <w:b w:val="0"/>
          <w:bCs w:val="0"/>
          <w:i w:val="0"/>
          <w:iCs w:val="0"/>
          <w:caps w:val="0"/>
          <w:color w:val="auto"/>
          <w:spacing w:val="0"/>
          <w:sz w:val="24"/>
          <w:szCs w:val="24"/>
          <w:highlight w:val="none"/>
        </w:rPr>
      </w:pPr>
      <w:r>
        <w:rPr>
          <w:rStyle w:val="30"/>
          <w:rFonts w:hint="eastAsia" w:ascii="仿宋" w:hAnsi="仿宋" w:eastAsia="仿宋" w:cs="仿宋"/>
          <w:b/>
          <w:bCs/>
          <w:i w:val="0"/>
          <w:iCs w:val="0"/>
          <w:caps w:val="0"/>
          <w:color w:val="auto"/>
          <w:spacing w:val="0"/>
          <w:sz w:val="24"/>
          <w:szCs w:val="24"/>
          <w:highlight w:val="none"/>
          <w:shd w:val="clear" w:fill="FFFFFF"/>
        </w:rPr>
        <w:t>七、其他补充事宜</w:t>
      </w:r>
    </w:p>
    <w:p w14:paraId="42CEF611">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left"/>
        <w:outlineLvl w:val="9"/>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lang w:val="en-US" w:eastAsia="zh-CN"/>
        </w:rPr>
        <w:t>1、</w:t>
      </w:r>
      <w:r>
        <w:rPr>
          <w:rFonts w:hint="eastAsia" w:ascii="仿宋" w:hAnsi="仿宋" w:eastAsia="仿宋" w:cs="仿宋"/>
          <w:i w:val="0"/>
          <w:iCs w:val="0"/>
          <w:caps w:val="0"/>
          <w:color w:val="auto"/>
          <w:spacing w:val="0"/>
          <w:sz w:val="24"/>
          <w:szCs w:val="24"/>
          <w:highlight w:val="none"/>
          <w:shd w:val="clear" w:color="auto" w:fill="FFFFFF"/>
        </w:rPr>
        <w:t>网上报名：投标人可登录全国公共资源交易中心平台（陕西省）选择“电子交易平台-陕西政府采购交易系统-陕西省公共资源交易平台-投标人”进行登录，登录后选择“交易乙方”身份进入投标人界面进行报名并免费下载竞争性谈判文件。</w:t>
      </w:r>
    </w:p>
    <w:p w14:paraId="28C6155C">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49"/>
        <w:jc w:val="left"/>
        <w:outlineLvl w:val="9"/>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lang w:val="en-US" w:eastAsia="zh-CN"/>
        </w:rPr>
        <w:t>2、</w:t>
      </w:r>
      <w:r>
        <w:rPr>
          <w:rFonts w:hint="eastAsia" w:ascii="仿宋" w:hAnsi="仿宋" w:eastAsia="仿宋" w:cs="仿宋"/>
          <w:i w:val="0"/>
          <w:iCs w:val="0"/>
          <w:caps w:val="0"/>
          <w:color w:val="auto"/>
          <w:spacing w:val="0"/>
          <w:sz w:val="24"/>
          <w:szCs w:val="24"/>
          <w:highlight w:val="none"/>
          <w:shd w:val="clear" w:color="auto" w:fill="FFFFFF"/>
        </w:rPr>
        <w:t>注意事项：供应商应随时留意可能发布的变更公告，当澄清或修改的内容影响投标文件编制时，将在交易平台上同步发布答疑文件，此时供应商应从“项目流程·〉答疑文件下载”下载最新发布的答疑文件（*.SXSCF 格式），并使用该文件重新编制电子投标文件（*.SXSTF格式），使用旧版电子谈判文件或旧版答疑文件制作的电子投标文件，系统将拒绝接收。未办理陕西省公共资源交易中心 CA 锁的投标人可到榆林市市民</w:t>
      </w:r>
      <w:r>
        <w:rPr>
          <w:rFonts w:hint="eastAsia" w:ascii="仿宋" w:hAnsi="仿宋" w:eastAsia="仿宋" w:cs="仿宋"/>
          <w:i w:val="0"/>
          <w:iCs w:val="0"/>
          <w:caps w:val="0"/>
          <w:color w:val="auto"/>
          <w:spacing w:val="0"/>
          <w:sz w:val="24"/>
          <w:szCs w:val="24"/>
          <w:highlight w:val="none"/>
          <w:shd w:val="clear" w:color="auto" w:fill="FFFFFF"/>
          <w:lang w:val="en-US" w:eastAsia="zh-CN"/>
        </w:rPr>
        <w:t>大厦</w:t>
      </w:r>
      <w:r>
        <w:rPr>
          <w:rFonts w:hint="eastAsia" w:ascii="仿宋" w:hAnsi="仿宋" w:eastAsia="仿宋" w:cs="仿宋"/>
          <w:i w:val="0"/>
          <w:iCs w:val="0"/>
          <w:caps w:val="0"/>
          <w:color w:val="auto"/>
          <w:spacing w:val="0"/>
          <w:sz w:val="24"/>
          <w:szCs w:val="24"/>
          <w:highlight w:val="none"/>
          <w:shd w:val="clear" w:color="auto" w:fill="FFFFFF"/>
        </w:rPr>
        <w:t>三楼</w:t>
      </w:r>
      <w:r>
        <w:rPr>
          <w:rFonts w:hint="eastAsia" w:ascii="仿宋" w:hAnsi="仿宋" w:eastAsia="仿宋" w:cs="仿宋"/>
          <w:i w:val="0"/>
          <w:iCs w:val="0"/>
          <w:caps w:val="0"/>
          <w:color w:val="auto"/>
          <w:spacing w:val="0"/>
          <w:sz w:val="24"/>
          <w:szCs w:val="24"/>
          <w:highlight w:val="none"/>
          <w:shd w:val="clear" w:color="auto" w:fill="FFFFFF"/>
          <w:lang w:val="en-US" w:eastAsia="zh-CN"/>
        </w:rPr>
        <w:t>业务</w:t>
      </w:r>
      <w:r>
        <w:rPr>
          <w:rFonts w:hint="eastAsia" w:ascii="仿宋" w:hAnsi="仿宋" w:eastAsia="仿宋" w:cs="仿宋"/>
          <w:i w:val="0"/>
          <w:iCs w:val="0"/>
          <w:caps w:val="0"/>
          <w:color w:val="auto"/>
          <w:spacing w:val="0"/>
          <w:sz w:val="24"/>
          <w:szCs w:val="24"/>
          <w:highlight w:val="none"/>
          <w:shd w:val="clear" w:color="auto" w:fill="FFFFFF"/>
        </w:rPr>
        <w:t>窗口办理，联系电话：0912-345214</w:t>
      </w:r>
      <w:r>
        <w:rPr>
          <w:rFonts w:hint="eastAsia" w:ascii="仿宋" w:hAnsi="仿宋" w:eastAsia="仿宋" w:cs="仿宋"/>
          <w:i w:val="0"/>
          <w:iCs w:val="0"/>
          <w:caps w:val="0"/>
          <w:color w:val="auto"/>
          <w:spacing w:val="0"/>
          <w:sz w:val="24"/>
          <w:szCs w:val="24"/>
          <w:highlight w:val="none"/>
          <w:shd w:val="clear" w:color="auto" w:fill="FFFFFF"/>
          <w:lang w:val="en-US" w:eastAsia="zh-CN"/>
        </w:rPr>
        <w:t>8</w:t>
      </w:r>
      <w:r>
        <w:rPr>
          <w:rFonts w:hint="eastAsia" w:ascii="仿宋" w:hAnsi="仿宋" w:eastAsia="仿宋" w:cs="仿宋"/>
          <w:i w:val="0"/>
          <w:iCs w:val="0"/>
          <w:caps w:val="0"/>
          <w:color w:val="auto"/>
          <w:spacing w:val="0"/>
          <w:sz w:val="24"/>
          <w:szCs w:val="24"/>
          <w:highlight w:val="none"/>
          <w:shd w:val="clear" w:color="auto" w:fill="FFFFFF"/>
          <w:lang w:eastAsia="zh-CN"/>
        </w:rPr>
        <w:t>、</w:t>
      </w:r>
      <w:r>
        <w:rPr>
          <w:rFonts w:hint="eastAsia" w:ascii="仿宋" w:hAnsi="仿宋" w:eastAsia="仿宋" w:cs="仿宋"/>
          <w:i w:val="0"/>
          <w:iCs w:val="0"/>
          <w:caps w:val="0"/>
          <w:color w:val="auto"/>
          <w:spacing w:val="0"/>
          <w:sz w:val="24"/>
          <w:szCs w:val="24"/>
          <w:highlight w:val="none"/>
          <w:shd w:val="clear" w:color="auto" w:fill="FFFFFF"/>
        </w:rPr>
        <w:t>029-88661298 或 4006-369-888（陕西 CA联系电话）。</w:t>
      </w:r>
    </w:p>
    <w:p w14:paraId="57E188F7">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jc w:val="left"/>
        <w:outlineLvl w:val="9"/>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lang w:val="en-US" w:eastAsia="zh-CN"/>
        </w:rPr>
        <w:t>3、</w:t>
      </w:r>
      <w:r>
        <w:rPr>
          <w:rFonts w:hint="eastAsia" w:ascii="仿宋" w:hAnsi="仿宋" w:eastAsia="仿宋" w:cs="仿宋"/>
          <w:i w:val="0"/>
          <w:iCs w:val="0"/>
          <w:caps w:val="0"/>
          <w:color w:val="auto"/>
          <w:spacing w:val="0"/>
          <w:sz w:val="24"/>
          <w:szCs w:val="24"/>
          <w:highlight w:val="none"/>
          <w:shd w:val="clear" w:color="auto" w:fill="FFFFFF"/>
        </w:rPr>
        <w:t>投标文件递交方式：</w:t>
      </w:r>
    </w:p>
    <w:p w14:paraId="58AC4B54">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2"/>
        <w:jc w:val="left"/>
        <w:outlineLvl w:val="9"/>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3.1供应商应于提交投标文件截止时间前任意时段登录交易平台〖首页〉电子交易平台〉企业端〗在线提交电子投标文件，逾期提交系统间拒绝接收。</w:t>
      </w:r>
    </w:p>
    <w:p w14:paraId="00CF2FF4">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2"/>
        <w:jc w:val="left"/>
        <w:outlineLvl w:val="9"/>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3.2本项目采用“不见面”开标形式，供应商可登录榆林交易平台〖首页〉不见面开标〗在线参与开评标过程，详见招标文件以及交易平台〖首页〉服务指南〉下载专区〗中的《榆林市不见面开标大厅操作手册（投标人）》。</w:t>
      </w:r>
    </w:p>
    <w:p w14:paraId="13D82680">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outlineLvl w:val="9"/>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color="auto" w:fill="FFFFFF"/>
        </w:rPr>
        <w:t>3.3请投标人按照陕西省财政厅关于政府采购投标人注册登记有关事项的通知中的要求，通过陕西省政府采购网（http://www.ccgp-shaanxi.gov.cn/）注册登记加入陕西省政府采购</w:t>
      </w:r>
      <w:r>
        <w:rPr>
          <w:rFonts w:hint="eastAsia" w:ascii="仿宋" w:hAnsi="仿宋" w:eastAsia="仿宋" w:cs="仿宋"/>
          <w:i w:val="0"/>
          <w:iCs w:val="0"/>
          <w:caps w:val="0"/>
          <w:color w:val="auto"/>
          <w:spacing w:val="0"/>
          <w:sz w:val="24"/>
          <w:szCs w:val="24"/>
          <w:highlight w:val="none"/>
          <w:shd w:val="clear" w:color="auto" w:fill="FFFFFF"/>
          <w:lang w:val="en-US" w:eastAsia="zh-CN"/>
        </w:rPr>
        <w:t>供应商</w:t>
      </w:r>
      <w:r>
        <w:rPr>
          <w:rFonts w:hint="eastAsia" w:ascii="仿宋" w:hAnsi="仿宋" w:eastAsia="仿宋" w:cs="仿宋"/>
          <w:i w:val="0"/>
          <w:iCs w:val="0"/>
          <w:caps w:val="0"/>
          <w:color w:val="auto"/>
          <w:spacing w:val="0"/>
          <w:sz w:val="24"/>
          <w:szCs w:val="24"/>
          <w:highlight w:val="none"/>
          <w:shd w:val="clear" w:color="auto" w:fill="FFFFFF"/>
        </w:rPr>
        <w:t>库，并接受财政部门监督管理</w:t>
      </w:r>
      <w:r>
        <w:rPr>
          <w:rFonts w:hint="eastAsia" w:ascii="仿宋" w:hAnsi="仿宋" w:eastAsia="仿宋" w:cs="仿宋"/>
          <w:i w:val="0"/>
          <w:iCs w:val="0"/>
          <w:caps w:val="0"/>
          <w:color w:val="auto"/>
          <w:spacing w:val="0"/>
          <w:sz w:val="24"/>
          <w:szCs w:val="24"/>
          <w:highlight w:val="none"/>
          <w:shd w:val="clear" w:color="auto" w:fill="FFFFFF"/>
          <w:lang w:eastAsia="zh-CN"/>
        </w:rPr>
        <w:t>。</w:t>
      </w:r>
    </w:p>
    <w:p w14:paraId="0FE5C7B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 w:hAnsi="仿宋" w:eastAsia="仿宋" w:cs="仿宋"/>
          <w:b w:val="0"/>
          <w:bCs w:val="0"/>
          <w:i w:val="0"/>
          <w:iCs w:val="0"/>
          <w:caps w:val="0"/>
          <w:color w:val="auto"/>
          <w:spacing w:val="0"/>
          <w:sz w:val="24"/>
          <w:szCs w:val="24"/>
          <w:highlight w:val="none"/>
        </w:rPr>
      </w:pPr>
      <w:r>
        <w:rPr>
          <w:rStyle w:val="30"/>
          <w:rFonts w:hint="eastAsia" w:ascii="仿宋" w:hAnsi="仿宋" w:eastAsia="仿宋" w:cs="仿宋"/>
          <w:b/>
          <w:bCs/>
          <w:i w:val="0"/>
          <w:iCs w:val="0"/>
          <w:caps w:val="0"/>
          <w:color w:val="auto"/>
          <w:spacing w:val="0"/>
          <w:sz w:val="24"/>
          <w:szCs w:val="24"/>
          <w:highlight w:val="none"/>
          <w:shd w:val="clear" w:fill="FFFFFF"/>
        </w:rPr>
        <w:t>八、对本次招标提出询问，请按以下方式联系。</w:t>
      </w:r>
    </w:p>
    <w:p w14:paraId="2792940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i w:val="0"/>
          <w:iCs w:val="0"/>
          <w:caps w:val="0"/>
          <w:color w:val="auto"/>
          <w:spacing w:val="0"/>
          <w:sz w:val="24"/>
          <w:szCs w:val="24"/>
          <w:highlight w:val="none"/>
          <w:shd w:val="clear" w:fill="FFFFFF"/>
        </w:rPr>
        <w:t>1.采购人信息</w:t>
      </w:r>
    </w:p>
    <w:p w14:paraId="6C0C4F13">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fill="FFFFFF"/>
        </w:rPr>
        <w:t>名称：</w:t>
      </w:r>
      <w:r>
        <w:rPr>
          <w:rFonts w:hint="eastAsia" w:ascii="仿宋" w:hAnsi="仿宋" w:eastAsia="仿宋" w:cs="仿宋"/>
          <w:i w:val="0"/>
          <w:iCs w:val="0"/>
          <w:caps w:val="0"/>
          <w:color w:val="auto"/>
          <w:spacing w:val="0"/>
          <w:sz w:val="24"/>
          <w:szCs w:val="24"/>
          <w:highlight w:val="none"/>
          <w:shd w:val="clear" w:fill="FFFFFF"/>
          <w:lang w:eastAsia="zh-CN"/>
        </w:rPr>
        <w:t>榆林市生态环境局高新技术产业开发区分局</w:t>
      </w:r>
    </w:p>
    <w:p w14:paraId="4BEC22B7">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fill="FFFFFF"/>
        </w:rPr>
        <w:t>地址：</w:t>
      </w:r>
      <w:r>
        <w:rPr>
          <w:rFonts w:hint="eastAsia" w:ascii="仿宋" w:hAnsi="仿宋" w:eastAsia="仿宋" w:cs="仿宋"/>
          <w:i w:val="0"/>
          <w:iCs w:val="0"/>
          <w:caps w:val="0"/>
          <w:color w:val="auto"/>
          <w:spacing w:val="0"/>
          <w:sz w:val="24"/>
          <w:szCs w:val="24"/>
          <w:highlight w:val="none"/>
          <w:shd w:val="clear" w:fill="FFFFFF"/>
          <w:lang w:eastAsia="zh-CN"/>
        </w:rPr>
        <w:t>榆林高新区创业大厦22楼</w:t>
      </w:r>
    </w:p>
    <w:p w14:paraId="0F59B892">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fill="FFFFFF"/>
        </w:rPr>
        <w:t>联系方式：</w:t>
      </w:r>
      <w:r>
        <w:rPr>
          <w:rFonts w:hint="eastAsia" w:ascii="仿宋" w:hAnsi="仿宋" w:eastAsia="仿宋" w:cs="仿宋"/>
          <w:i w:val="0"/>
          <w:iCs w:val="0"/>
          <w:caps w:val="0"/>
          <w:color w:val="auto"/>
          <w:spacing w:val="0"/>
          <w:sz w:val="24"/>
          <w:szCs w:val="24"/>
          <w:highlight w:val="none"/>
          <w:shd w:val="clear" w:fill="FFFFFF"/>
          <w:lang w:eastAsia="zh-CN"/>
        </w:rPr>
        <w:t>15929770719</w:t>
      </w:r>
    </w:p>
    <w:p w14:paraId="20D1BB7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i w:val="0"/>
          <w:iCs w:val="0"/>
          <w:caps w:val="0"/>
          <w:color w:val="auto"/>
          <w:spacing w:val="0"/>
          <w:sz w:val="24"/>
          <w:szCs w:val="24"/>
          <w:highlight w:val="none"/>
          <w:shd w:val="clear" w:fill="FFFFFF"/>
        </w:rPr>
        <w:t>2.采购代理机构信息</w:t>
      </w:r>
    </w:p>
    <w:p w14:paraId="4DA7C7C2">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fill="FFFFFF"/>
        </w:rPr>
        <w:t>名称：</w:t>
      </w:r>
      <w:r>
        <w:rPr>
          <w:rFonts w:hint="eastAsia" w:ascii="仿宋" w:hAnsi="仿宋" w:eastAsia="仿宋" w:cs="仿宋"/>
          <w:i w:val="0"/>
          <w:iCs w:val="0"/>
          <w:caps w:val="0"/>
          <w:color w:val="auto"/>
          <w:spacing w:val="0"/>
          <w:sz w:val="24"/>
          <w:szCs w:val="24"/>
          <w:highlight w:val="none"/>
          <w:shd w:val="clear" w:fill="FFFFFF"/>
          <w:lang w:eastAsia="zh-CN"/>
        </w:rPr>
        <w:t>陕西乐鑫永顺工程项目管理有限公司</w:t>
      </w:r>
    </w:p>
    <w:p w14:paraId="6482B7B4">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地址：</w:t>
      </w:r>
      <w:r>
        <w:rPr>
          <w:rFonts w:hint="eastAsia" w:ascii="仿宋" w:hAnsi="仿宋" w:eastAsia="仿宋" w:cs="仿宋"/>
          <w:i w:val="0"/>
          <w:iCs w:val="0"/>
          <w:caps w:val="0"/>
          <w:color w:val="auto"/>
          <w:spacing w:val="0"/>
          <w:sz w:val="24"/>
          <w:szCs w:val="24"/>
          <w:highlight w:val="none"/>
          <w:shd w:val="clear" w:fill="FFFFFF"/>
          <w:lang w:val="en-US" w:eastAsia="zh-CN"/>
        </w:rPr>
        <w:t>陕西省</w:t>
      </w:r>
      <w:r>
        <w:rPr>
          <w:rFonts w:hint="eastAsia" w:ascii="仿宋" w:hAnsi="仿宋" w:eastAsia="仿宋" w:cs="仿宋"/>
          <w:i w:val="0"/>
          <w:iCs w:val="0"/>
          <w:caps w:val="0"/>
          <w:color w:val="auto"/>
          <w:spacing w:val="0"/>
          <w:sz w:val="24"/>
          <w:szCs w:val="24"/>
          <w:highlight w:val="none"/>
          <w:shd w:val="clear" w:fill="FFFFFF"/>
        </w:rPr>
        <w:t>榆林市高新技术产业园区榆溪大道阳光商务大厦十楼</w:t>
      </w:r>
    </w:p>
    <w:p w14:paraId="601FA66F">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fill="FFFFFF"/>
        </w:rPr>
        <w:t>联系方式：</w:t>
      </w:r>
      <w:r>
        <w:rPr>
          <w:rFonts w:hint="eastAsia" w:ascii="仿宋" w:hAnsi="仿宋" w:eastAsia="仿宋" w:cs="仿宋"/>
          <w:i w:val="0"/>
          <w:iCs w:val="0"/>
          <w:caps w:val="0"/>
          <w:color w:val="auto"/>
          <w:spacing w:val="0"/>
          <w:sz w:val="24"/>
          <w:szCs w:val="24"/>
          <w:highlight w:val="none"/>
          <w:shd w:val="clear" w:fill="FFFFFF"/>
          <w:lang w:eastAsia="zh-CN"/>
        </w:rPr>
        <w:t>18966975896</w:t>
      </w:r>
    </w:p>
    <w:p w14:paraId="3F66A04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leftChars="0" w:right="0" w:firstLine="0" w:firstLineChars="0"/>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i w:val="0"/>
          <w:iCs w:val="0"/>
          <w:caps w:val="0"/>
          <w:color w:val="auto"/>
          <w:spacing w:val="0"/>
          <w:sz w:val="24"/>
          <w:szCs w:val="24"/>
          <w:highlight w:val="none"/>
          <w:shd w:val="clear" w:fill="FFFFFF"/>
        </w:rPr>
        <w:t>3.项目联系方式</w:t>
      </w:r>
    </w:p>
    <w:p w14:paraId="6ED3BE43">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fill="FFFFFF"/>
        </w:rPr>
        <w:t>项目联系人：</w:t>
      </w:r>
      <w:r>
        <w:rPr>
          <w:rFonts w:hint="eastAsia" w:ascii="仿宋" w:hAnsi="仿宋" w:eastAsia="仿宋" w:cs="仿宋"/>
          <w:i w:val="0"/>
          <w:iCs w:val="0"/>
          <w:caps w:val="0"/>
          <w:color w:val="auto"/>
          <w:spacing w:val="0"/>
          <w:sz w:val="24"/>
          <w:szCs w:val="24"/>
          <w:highlight w:val="none"/>
          <w:shd w:val="clear" w:fill="FFFFFF"/>
          <w:lang w:eastAsia="zh-CN"/>
        </w:rPr>
        <w:t>鲁静</w:t>
      </w:r>
    </w:p>
    <w:p w14:paraId="5EDA79F1">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outlineLvl w:val="9"/>
        <w:rPr>
          <w:rFonts w:hint="eastAsia" w:ascii="仿宋" w:hAnsi="仿宋" w:eastAsia="仿宋" w:cs="仿宋"/>
          <w:i w:val="0"/>
          <w:iCs w:val="0"/>
          <w:caps w:val="0"/>
          <w:color w:val="auto"/>
          <w:spacing w:val="0"/>
          <w:sz w:val="21"/>
          <w:szCs w:val="21"/>
          <w:highlight w:val="none"/>
          <w:lang w:eastAsia="zh-CN"/>
        </w:rPr>
      </w:pPr>
      <w:r>
        <w:rPr>
          <w:rFonts w:hint="eastAsia" w:ascii="仿宋" w:hAnsi="仿宋" w:eastAsia="仿宋" w:cs="仿宋"/>
          <w:i w:val="0"/>
          <w:iCs w:val="0"/>
          <w:caps w:val="0"/>
          <w:color w:val="auto"/>
          <w:spacing w:val="0"/>
          <w:sz w:val="24"/>
          <w:szCs w:val="24"/>
          <w:highlight w:val="none"/>
          <w:shd w:val="clear" w:fill="FFFFFF"/>
        </w:rPr>
        <w:t>电话：</w:t>
      </w:r>
      <w:r>
        <w:rPr>
          <w:rFonts w:hint="eastAsia" w:ascii="仿宋" w:hAnsi="仿宋" w:eastAsia="仿宋" w:cs="仿宋"/>
          <w:i w:val="0"/>
          <w:iCs w:val="0"/>
          <w:caps w:val="0"/>
          <w:color w:val="auto"/>
          <w:spacing w:val="0"/>
          <w:sz w:val="24"/>
          <w:szCs w:val="24"/>
          <w:highlight w:val="none"/>
          <w:shd w:val="clear" w:fill="FFFFFF"/>
          <w:lang w:eastAsia="zh-CN"/>
        </w:rPr>
        <w:t>18966975896</w:t>
      </w:r>
    </w:p>
    <w:p w14:paraId="6F40A3EF">
      <w:pPr>
        <w:shd w:val="clear"/>
        <w:jc w:val="center"/>
        <w:outlineLvl w:val="0"/>
        <w:rPr>
          <w:rFonts w:hint="eastAsia" w:ascii="仿宋" w:hAnsi="仿宋" w:eastAsia="仿宋" w:cs="仿宋"/>
          <w:color w:val="auto"/>
          <w:highlight w:val="none"/>
        </w:rPr>
      </w:pPr>
      <w:r>
        <w:rPr>
          <w:rFonts w:hint="eastAsia" w:ascii="仿宋" w:hAnsi="仿宋" w:eastAsia="仿宋" w:cs="仿宋"/>
          <w:color w:val="auto"/>
          <w:highlight w:val="none"/>
        </w:rPr>
        <w:br w:type="page"/>
      </w:r>
      <w:bookmarkStart w:id="7" w:name="_Toc2444"/>
      <w:bookmarkStart w:id="8" w:name="_Toc22545"/>
      <w:r>
        <w:rPr>
          <w:rFonts w:hint="eastAsia" w:ascii="仿宋" w:hAnsi="仿宋" w:eastAsia="仿宋" w:cs="仿宋"/>
          <w:b/>
          <w:bCs/>
          <w:color w:val="auto"/>
          <w:sz w:val="32"/>
          <w:szCs w:val="22"/>
          <w:highlight w:val="none"/>
        </w:rPr>
        <w:t xml:space="preserve">第二章  </w:t>
      </w:r>
      <w:bookmarkEnd w:id="5"/>
      <w:bookmarkEnd w:id="6"/>
      <w:r>
        <w:rPr>
          <w:rFonts w:hint="eastAsia" w:ascii="仿宋" w:hAnsi="仿宋" w:eastAsia="仿宋" w:cs="仿宋"/>
          <w:b/>
          <w:bCs/>
          <w:color w:val="auto"/>
          <w:sz w:val="32"/>
          <w:szCs w:val="22"/>
          <w:highlight w:val="none"/>
          <w:lang w:eastAsia="zh-CN"/>
        </w:rPr>
        <w:t>磋商</w:t>
      </w:r>
      <w:r>
        <w:rPr>
          <w:rFonts w:hint="eastAsia" w:ascii="仿宋" w:hAnsi="仿宋" w:eastAsia="仿宋" w:cs="仿宋"/>
          <w:b/>
          <w:bCs/>
          <w:color w:val="auto"/>
          <w:sz w:val="32"/>
          <w:szCs w:val="22"/>
          <w:highlight w:val="none"/>
        </w:rPr>
        <w:t>人须知</w:t>
      </w:r>
      <w:bookmarkEnd w:id="7"/>
      <w:bookmarkEnd w:id="8"/>
    </w:p>
    <w:p w14:paraId="598CD64F">
      <w:pPr>
        <w:pStyle w:val="14"/>
        <w:shd w:val="clear"/>
        <w:jc w:val="center"/>
        <w:outlineLvl w:val="9"/>
        <w:rPr>
          <w:rFonts w:hint="eastAsia" w:ascii="仿宋" w:hAnsi="仿宋" w:eastAsia="仿宋" w:cs="仿宋"/>
          <w:b/>
          <w:color w:val="auto"/>
          <w:sz w:val="32"/>
          <w:highlight w:val="none"/>
        </w:rPr>
      </w:pPr>
      <w:r>
        <w:rPr>
          <w:rFonts w:hint="eastAsia" w:ascii="仿宋" w:hAnsi="仿宋" w:eastAsia="仿宋" w:cs="仿宋"/>
          <w:b/>
          <w:color w:val="auto"/>
          <w:sz w:val="32"/>
          <w:highlight w:val="none"/>
          <w:lang w:eastAsia="zh-CN"/>
        </w:rPr>
        <w:t>磋商</w:t>
      </w:r>
      <w:r>
        <w:rPr>
          <w:rFonts w:hint="eastAsia" w:ascii="仿宋" w:hAnsi="仿宋" w:eastAsia="仿宋" w:cs="仿宋"/>
          <w:b/>
          <w:color w:val="auto"/>
          <w:sz w:val="32"/>
          <w:highlight w:val="none"/>
        </w:rPr>
        <w:t>人须知前附表</w:t>
      </w:r>
    </w:p>
    <w:p w14:paraId="583B85EC">
      <w:pPr>
        <w:shd w:val="clear"/>
        <w:ind w:firstLine="600" w:firstLineChars="25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本表是对</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人须知的具体补充和修改，如有矛盾，应以本资料表为准。</w:t>
      </w:r>
    </w:p>
    <w:tbl>
      <w:tblPr>
        <w:tblStyle w:val="27"/>
        <w:tblW w:w="965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17"/>
        <w:gridCol w:w="8838"/>
      </w:tblGrid>
      <w:tr w14:paraId="29460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0A6AC774">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8838" w:type="dxa"/>
            <w:noWrap w:val="0"/>
            <w:vAlign w:val="center"/>
          </w:tcPr>
          <w:p w14:paraId="07D5D411">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编 列 内 容</w:t>
            </w:r>
          </w:p>
        </w:tc>
      </w:tr>
      <w:tr w14:paraId="06C59F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27F53157">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left="425" w:leftChars="0" w:hanging="425" w:firstLineChars="0"/>
              <w:jc w:val="center"/>
              <w:textAlignment w:val="auto"/>
              <w:outlineLvl w:val="9"/>
              <w:rPr>
                <w:rFonts w:hint="eastAsia" w:ascii="仿宋" w:hAnsi="仿宋" w:eastAsia="仿宋" w:cs="仿宋"/>
                <w:color w:val="auto"/>
                <w:sz w:val="24"/>
                <w:szCs w:val="24"/>
                <w:highlight w:val="none"/>
              </w:rPr>
            </w:pPr>
            <w:r>
              <w:rPr>
                <w:rFonts w:hint="default" w:ascii="仿宋" w:hAnsi="仿宋" w:eastAsia="仿宋" w:cs="仿宋"/>
                <w:color w:val="auto"/>
                <w:kern w:val="2"/>
                <w:sz w:val="24"/>
                <w:szCs w:val="24"/>
                <w:lang w:val="en-US" w:eastAsia="zh-CN" w:bidi="ar-SA"/>
              </w:rPr>
              <w:t>1.</w:t>
            </w:r>
          </w:p>
        </w:tc>
        <w:tc>
          <w:tcPr>
            <w:tcW w:w="8838" w:type="dxa"/>
            <w:noWrap w:val="0"/>
            <w:vAlign w:val="top"/>
          </w:tcPr>
          <w:p w14:paraId="3C2022B1">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rPr>
              <w:t xml:space="preserve">采   购 </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 xml:space="preserve"> 人：</w:t>
            </w:r>
            <w:r>
              <w:rPr>
                <w:rFonts w:hint="eastAsia" w:ascii="仿宋" w:hAnsi="仿宋" w:eastAsia="仿宋" w:cs="仿宋"/>
                <w:color w:val="auto"/>
                <w:sz w:val="24"/>
                <w:szCs w:val="24"/>
                <w:highlight w:val="none"/>
                <w:lang w:eastAsia="zh-CN"/>
              </w:rPr>
              <w:t>榆林市生态环境局高新技术产业开发区分局</w:t>
            </w:r>
          </w:p>
          <w:p w14:paraId="350AEA40">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rPr>
              <w:t xml:space="preserve">地     </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 xml:space="preserve">  址：</w:t>
            </w:r>
            <w:r>
              <w:rPr>
                <w:rFonts w:hint="eastAsia" w:ascii="仿宋" w:hAnsi="仿宋" w:eastAsia="仿宋" w:cs="仿宋"/>
                <w:color w:val="auto"/>
                <w:sz w:val="24"/>
                <w:szCs w:val="20"/>
                <w:highlight w:val="none"/>
                <w:lang w:val="en-US" w:eastAsia="zh-CN"/>
              </w:rPr>
              <w:t>榆林高新区创业大厦22楼</w:t>
            </w:r>
          </w:p>
          <w:p w14:paraId="5598CD68">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rPr>
              <w:t xml:space="preserve">联   系 </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 xml:space="preserve"> 人：</w:t>
            </w:r>
            <w:r>
              <w:rPr>
                <w:rFonts w:hint="eastAsia" w:ascii="仿宋" w:hAnsi="仿宋" w:eastAsia="仿宋" w:cs="仿宋"/>
                <w:b w:val="0"/>
                <w:bCs w:val="0"/>
                <w:color w:val="auto"/>
                <w:sz w:val="24"/>
                <w:szCs w:val="24"/>
                <w:highlight w:val="none"/>
                <w:lang w:val="en-US" w:eastAsia="zh-CN"/>
              </w:rPr>
              <w:t>榆林市生态环境局高新技术产业开发区分局经办</w:t>
            </w:r>
          </w:p>
          <w:p w14:paraId="4CA8449D">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default"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rPr>
              <w:t xml:space="preserve">电     </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 xml:space="preserve">  话：</w:t>
            </w:r>
            <w:r>
              <w:rPr>
                <w:rFonts w:hint="eastAsia" w:ascii="仿宋" w:hAnsi="仿宋" w:eastAsia="仿宋" w:cs="仿宋"/>
                <w:color w:val="auto"/>
                <w:sz w:val="24"/>
                <w:szCs w:val="20"/>
                <w:highlight w:val="none"/>
                <w:lang w:val="en-US" w:eastAsia="zh-CN" w:bidi="zh-TW"/>
              </w:rPr>
              <w:t>15929770719</w:t>
            </w:r>
          </w:p>
          <w:p w14:paraId="7824C31D">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rPr>
              <w:t>采购代理机构：</w:t>
            </w:r>
            <w:r>
              <w:rPr>
                <w:rFonts w:hint="eastAsia" w:ascii="仿宋" w:hAnsi="仿宋" w:eastAsia="仿宋" w:cs="仿宋"/>
                <w:color w:val="auto"/>
                <w:sz w:val="24"/>
                <w:szCs w:val="24"/>
                <w:highlight w:val="none"/>
                <w:lang w:eastAsia="zh-CN"/>
              </w:rPr>
              <w:t>陕西乐鑫永顺工程项目管理有限公司</w:t>
            </w:r>
          </w:p>
          <w:p w14:paraId="2B892685">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b w:val="0"/>
                <w:bCs w:val="0"/>
                <w:color w:val="auto"/>
                <w:sz w:val="24"/>
                <w:szCs w:val="24"/>
                <w:highlight w:val="none"/>
                <w:lang w:eastAsia="zh-CN"/>
              </w:rPr>
            </w:pPr>
            <w:r>
              <w:rPr>
                <w:rFonts w:hint="eastAsia" w:ascii="仿宋" w:hAnsi="仿宋" w:eastAsia="仿宋" w:cs="仿宋"/>
                <w:b/>
                <w:bCs/>
                <w:color w:val="auto"/>
                <w:sz w:val="24"/>
                <w:szCs w:val="24"/>
                <w:highlight w:val="none"/>
              </w:rPr>
              <w:t>地        址：</w:t>
            </w:r>
            <w:r>
              <w:rPr>
                <w:rFonts w:hint="eastAsia" w:ascii="仿宋" w:hAnsi="仿宋" w:eastAsia="仿宋" w:cs="仿宋"/>
                <w:b w:val="0"/>
                <w:bCs w:val="0"/>
                <w:color w:val="auto"/>
                <w:sz w:val="24"/>
                <w:szCs w:val="24"/>
                <w:highlight w:val="none"/>
                <w:lang w:eastAsia="zh-CN"/>
              </w:rPr>
              <w:t>陕西省榆林市高新技术产业园区榆溪大道阳光商务大厦十楼</w:t>
            </w:r>
          </w:p>
          <w:p w14:paraId="6513FE08">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rPr>
              <w:t>联   系   人：</w:t>
            </w:r>
            <w:r>
              <w:rPr>
                <w:rFonts w:hint="eastAsia" w:ascii="仿宋" w:hAnsi="仿宋" w:eastAsia="仿宋" w:cs="仿宋"/>
                <w:b w:val="0"/>
                <w:bCs w:val="0"/>
                <w:color w:val="auto"/>
                <w:sz w:val="24"/>
                <w:szCs w:val="24"/>
                <w:highlight w:val="none"/>
                <w:lang w:val="en-US" w:eastAsia="zh-CN"/>
              </w:rPr>
              <w:t>鲁静</w:t>
            </w:r>
          </w:p>
          <w:p w14:paraId="05BA582D">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rPr>
              <w:t>电        话：</w:t>
            </w:r>
            <w:r>
              <w:rPr>
                <w:rFonts w:hint="eastAsia" w:ascii="仿宋" w:hAnsi="仿宋" w:eastAsia="仿宋" w:cs="仿宋"/>
                <w:color w:val="auto"/>
                <w:sz w:val="24"/>
                <w:szCs w:val="24"/>
                <w:highlight w:val="none"/>
                <w:lang w:val="en-US" w:eastAsia="zh-CN"/>
              </w:rPr>
              <w:t>18966975896</w:t>
            </w:r>
          </w:p>
        </w:tc>
      </w:tr>
      <w:tr w14:paraId="0DB8CE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559831C8">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left="425" w:leftChars="0" w:hanging="425" w:firstLineChars="0"/>
              <w:jc w:val="center"/>
              <w:textAlignment w:val="auto"/>
              <w:outlineLvl w:val="9"/>
              <w:rPr>
                <w:rFonts w:hint="eastAsia" w:ascii="仿宋" w:hAnsi="仿宋" w:eastAsia="仿宋" w:cs="仿宋"/>
                <w:color w:val="auto"/>
                <w:sz w:val="24"/>
                <w:szCs w:val="24"/>
                <w:highlight w:val="none"/>
              </w:rPr>
            </w:pPr>
            <w:r>
              <w:rPr>
                <w:rFonts w:hint="default" w:ascii="仿宋" w:hAnsi="仿宋" w:eastAsia="仿宋" w:cs="仿宋"/>
                <w:color w:val="auto"/>
                <w:kern w:val="2"/>
                <w:sz w:val="24"/>
                <w:szCs w:val="24"/>
                <w:lang w:val="en-US" w:eastAsia="zh-CN" w:bidi="ar-SA"/>
              </w:rPr>
              <w:t>2.</w:t>
            </w:r>
          </w:p>
        </w:tc>
        <w:tc>
          <w:tcPr>
            <w:tcW w:w="8838" w:type="dxa"/>
            <w:noWrap w:val="0"/>
            <w:vAlign w:val="center"/>
          </w:tcPr>
          <w:p w14:paraId="3C30D9DB">
            <w:pPr>
              <w:keepNext w:val="0"/>
              <w:keepLines w:val="0"/>
              <w:pageBreakBefore w:val="0"/>
              <w:shd w:val="clear"/>
              <w:kinsoku/>
              <w:wordWrap/>
              <w:overflowPunct/>
              <w:topLinePunct w:val="0"/>
              <w:autoSpaceDE/>
              <w:autoSpaceDN/>
              <w:bidi w:val="0"/>
              <w:adjustRightInd w:val="0"/>
              <w:snapToGrid w:val="0"/>
              <w:spacing w:line="360" w:lineRule="auto"/>
              <w:ind w:left="1205" w:hanging="1205" w:hangingChars="500"/>
              <w:jc w:val="both"/>
              <w:textAlignment w:val="auto"/>
              <w:outlineLvl w:val="9"/>
              <w:rPr>
                <w:rFonts w:hint="eastAsia" w:ascii="仿宋" w:hAnsi="仿宋" w:eastAsia="仿宋" w:cs="仿宋"/>
                <w:b/>
                <w:bCs/>
                <w:color w:val="auto"/>
                <w:sz w:val="24"/>
                <w:szCs w:val="24"/>
                <w:highlight w:val="none"/>
                <w:lang w:val="en-US"/>
              </w:rPr>
            </w:pPr>
            <w:r>
              <w:rPr>
                <w:rFonts w:hint="eastAsia" w:ascii="仿宋" w:hAnsi="仿宋" w:eastAsia="仿宋" w:cs="仿宋"/>
                <w:b/>
                <w:bCs/>
                <w:color w:val="auto"/>
                <w:sz w:val="24"/>
                <w:szCs w:val="24"/>
                <w:highlight w:val="none"/>
              </w:rPr>
              <w:t>项目名称：</w:t>
            </w:r>
            <w:r>
              <w:rPr>
                <w:rFonts w:hint="eastAsia" w:ascii="仿宋" w:hAnsi="仿宋" w:eastAsia="仿宋" w:cs="仿宋"/>
                <w:b w:val="0"/>
                <w:bCs w:val="0"/>
                <w:color w:val="auto"/>
                <w:sz w:val="24"/>
                <w:szCs w:val="24"/>
                <w:highlight w:val="none"/>
                <w:lang w:val="en-US" w:eastAsia="zh-CN"/>
              </w:rPr>
              <w:t>榆林高新区(榆横工业区)污染源排查及断源整治方案编制项目（二次）</w:t>
            </w:r>
          </w:p>
        </w:tc>
      </w:tr>
      <w:tr w14:paraId="57574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59E35CE3">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left="425" w:leftChars="0" w:hanging="425" w:firstLineChars="0"/>
              <w:jc w:val="center"/>
              <w:textAlignment w:val="auto"/>
              <w:outlineLvl w:val="9"/>
              <w:rPr>
                <w:rFonts w:hint="eastAsia" w:ascii="仿宋" w:hAnsi="仿宋" w:eastAsia="仿宋" w:cs="仿宋"/>
                <w:color w:val="auto"/>
                <w:sz w:val="24"/>
                <w:szCs w:val="24"/>
                <w:highlight w:val="none"/>
              </w:rPr>
            </w:pPr>
            <w:r>
              <w:rPr>
                <w:rFonts w:hint="default" w:ascii="仿宋" w:hAnsi="仿宋" w:eastAsia="仿宋" w:cs="仿宋"/>
                <w:color w:val="auto"/>
                <w:kern w:val="2"/>
                <w:sz w:val="24"/>
                <w:szCs w:val="24"/>
                <w:lang w:val="en-US" w:eastAsia="zh-CN" w:bidi="ar-SA"/>
              </w:rPr>
              <w:t>3.</w:t>
            </w:r>
          </w:p>
        </w:tc>
        <w:tc>
          <w:tcPr>
            <w:tcW w:w="8838" w:type="dxa"/>
            <w:noWrap w:val="0"/>
            <w:vAlign w:val="center"/>
          </w:tcPr>
          <w:p w14:paraId="47762EFA">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rPr>
              <w:t>采购预算金额</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最高限价</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180.00万元</w:t>
            </w:r>
          </w:p>
        </w:tc>
      </w:tr>
      <w:tr w14:paraId="3F6B9F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2652CF2D">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left="425" w:leftChars="0" w:hanging="425" w:firstLineChars="0"/>
              <w:jc w:val="center"/>
              <w:textAlignment w:val="auto"/>
              <w:outlineLvl w:val="9"/>
              <w:rPr>
                <w:rFonts w:hint="eastAsia" w:ascii="仿宋" w:hAnsi="仿宋" w:eastAsia="仿宋" w:cs="仿宋"/>
                <w:color w:val="auto"/>
                <w:sz w:val="24"/>
                <w:szCs w:val="24"/>
                <w:highlight w:val="none"/>
              </w:rPr>
            </w:pPr>
            <w:r>
              <w:rPr>
                <w:rFonts w:hint="default" w:ascii="仿宋" w:hAnsi="仿宋" w:eastAsia="仿宋" w:cs="仿宋"/>
                <w:color w:val="auto"/>
                <w:kern w:val="2"/>
                <w:sz w:val="24"/>
                <w:szCs w:val="24"/>
                <w:lang w:val="en-US" w:eastAsia="zh-CN" w:bidi="ar-SA"/>
              </w:rPr>
              <w:t>4.</w:t>
            </w:r>
          </w:p>
        </w:tc>
        <w:tc>
          <w:tcPr>
            <w:tcW w:w="8838" w:type="dxa"/>
            <w:noWrap w:val="0"/>
            <w:vAlign w:val="center"/>
          </w:tcPr>
          <w:p w14:paraId="49A78219">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rPr>
              <w:t>采购方式：</w:t>
            </w:r>
            <w:r>
              <w:rPr>
                <w:rFonts w:hint="eastAsia" w:ascii="仿宋" w:hAnsi="仿宋" w:eastAsia="仿宋" w:cs="仿宋"/>
                <w:color w:val="auto"/>
                <w:sz w:val="24"/>
                <w:szCs w:val="24"/>
                <w:highlight w:val="none"/>
              </w:rPr>
              <w:t>竞争性</w:t>
            </w:r>
            <w:r>
              <w:rPr>
                <w:rFonts w:hint="eastAsia" w:ascii="仿宋" w:hAnsi="仿宋" w:eastAsia="仿宋" w:cs="仿宋"/>
                <w:color w:val="auto"/>
                <w:sz w:val="24"/>
                <w:szCs w:val="24"/>
                <w:highlight w:val="none"/>
                <w:lang w:eastAsia="zh-CN"/>
              </w:rPr>
              <w:t>磋商</w:t>
            </w:r>
          </w:p>
        </w:tc>
      </w:tr>
      <w:tr w14:paraId="16AF9E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00FA25F2">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left="425" w:leftChars="0" w:hanging="425" w:firstLineChars="0"/>
              <w:jc w:val="center"/>
              <w:textAlignment w:val="auto"/>
              <w:outlineLvl w:val="9"/>
              <w:rPr>
                <w:rFonts w:hint="eastAsia" w:ascii="仿宋" w:hAnsi="仿宋" w:eastAsia="仿宋" w:cs="仿宋"/>
                <w:color w:val="auto"/>
                <w:sz w:val="24"/>
                <w:szCs w:val="24"/>
                <w:highlight w:val="none"/>
              </w:rPr>
            </w:pPr>
            <w:r>
              <w:rPr>
                <w:rFonts w:hint="default" w:ascii="仿宋" w:hAnsi="仿宋" w:eastAsia="仿宋" w:cs="仿宋"/>
                <w:color w:val="auto"/>
                <w:kern w:val="2"/>
                <w:sz w:val="24"/>
                <w:szCs w:val="24"/>
                <w:lang w:val="en-US" w:eastAsia="zh-CN" w:bidi="ar-SA"/>
              </w:rPr>
              <w:t>5.</w:t>
            </w:r>
          </w:p>
        </w:tc>
        <w:tc>
          <w:tcPr>
            <w:tcW w:w="8838" w:type="dxa"/>
            <w:noWrap w:val="0"/>
            <w:vAlign w:val="center"/>
          </w:tcPr>
          <w:p w14:paraId="7E1BFB4F">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采购内容及要求：</w:t>
            </w:r>
            <w:r>
              <w:rPr>
                <w:rFonts w:hint="eastAsia" w:ascii="仿宋" w:hAnsi="仿宋" w:eastAsia="仿宋" w:cs="仿宋"/>
                <w:color w:val="auto"/>
                <w:sz w:val="24"/>
                <w:szCs w:val="24"/>
                <w:highlight w:val="none"/>
              </w:rPr>
              <w:t>详见</w:t>
            </w:r>
            <w:r>
              <w:rPr>
                <w:rFonts w:hint="eastAsia" w:ascii="仿宋" w:hAnsi="仿宋" w:eastAsia="仿宋" w:cs="仿宋"/>
                <w:b/>
                <w:bCs/>
                <w:color w:val="auto"/>
                <w:sz w:val="24"/>
                <w:szCs w:val="24"/>
                <w:highlight w:val="none"/>
              </w:rPr>
              <w:t>“</w:t>
            </w:r>
            <w:r>
              <w:rPr>
                <w:rFonts w:hint="eastAsia" w:ascii="仿宋" w:hAnsi="仿宋" w:eastAsia="仿宋" w:cs="仿宋"/>
                <w:color w:val="auto"/>
                <w:sz w:val="24"/>
                <w:szCs w:val="24"/>
                <w:highlight w:val="none"/>
              </w:rPr>
              <w:t xml:space="preserve">第四章 </w:t>
            </w: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rPr>
              <w:t>内容及技术要求</w:t>
            </w:r>
            <w:r>
              <w:rPr>
                <w:rFonts w:hint="eastAsia" w:ascii="仿宋" w:hAnsi="仿宋" w:eastAsia="仿宋" w:cs="仿宋"/>
                <w:b/>
                <w:bCs/>
                <w:color w:val="auto"/>
                <w:sz w:val="24"/>
                <w:szCs w:val="24"/>
                <w:highlight w:val="none"/>
              </w:rPr>
              <w:t>”</w:t>
            </w:r>
          </w:p>
        </w:tc>
      </w:tr>
      <w:tr w14:paraId="39B7E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3DF75070">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left="425" w:leftChars="0" w:hanging="425" w:firstLineChars="0"/>
              <w:jc w:val="center"/>
              <w:textAlignment w:val="auto"/>
              <w:outlineLvl w:val="9"/>
              <w:rPr>
                <w:rFonts w:hint="eastAsia" w:ascii="仿宋" w:hAnsi="仿宋" w:eastAsia="仿宋" w:cs="仿宋"/>
                <w:color w:val="auto"/>
                <w:sz w:val="24"/>
                <w:szCs w:val="24"/>
                <w:highlight w:val="none"/>
              </w:rPr>
            </w:pPr>
            <w:r>
              <w:rPr>
                <w:rFonts w:hint="default" w:ascii="仿宋" w:hAnsi="仿宋" w:eastAsia="仿宋" w:cs="仿宋"/>
                <w:color w:val="auto"/>
                <w:kern w:val="2"/>
                <w:sz w:val="24"/>
                <w:szCs w:val="24"/>
                <w:lang w:val="en-US" w:eastAsia="zh-CN" w:bidi="ar-SA"/>
              </w:rPr>
              <w:t>6.</w:t>
            </w:r>
          </w:p>
        </w:tc>
        <w:tc>
          <w:tcPr>
            <w:tcW w:w="8838" w:type="dxa"/>
            <w:noWrap w:val="0"/>
            <w:vAlign w:val="center"/>
          </w:tcPr>
          <w:p w14:paraId="75554E1D">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lang w:val="zh-CN"/>
              </w:rPr>
            </w:pPr>
            <w:r>
              <w:rPr>
                <w:rFonts w:hint="eastAsia" w:ascii="仿宋" w:hAnsi="仿宋" w:eastAsia="仿宋" w:cs="仿宋"/>
                <w:b/>
                <w:bCs/>
                <w:color w:val="auto"/>
                <w:sz w:val="24"/>
                <w:szCs w:val="24"/>
                <w:highlight w:val="none"/>
                <w:lang w:val="zh-CN"/>
              </w:rPr>
              <w:t>分包：</w:t>
            </w:r>
            <w:r>
              <w:rPr>
                <w:rFonts w:hint="eastAsia" w:ascii="仿宋" w:hAnsi="仿宋" w:eastAsia="仿宋" w:cs="仿宋"/>
                <w:color w:val="auto"/>
                <w:sz w:val="24"/>
                <w:szCs w:val="24"/>
                <w:highlight w:val="none"/>
                <w:lang w:val="zh-CN"/>
              </w:rPr>
              <w:t>不允许分包。</w:t>
            </w:r>
          </w:p>
        </w:tc>
      </w:tr>
      <w:tr w14:paraId="5FB379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518717E2">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left="425" w:leftChars="0" w:hanging="425" w:firstLineChars="0"/>
              <w:jc w:val="center"/>
              <w:textAlignment w:val="auto"/>
              <w:outlineLvl w:val="9"/>
              <w:rPr>
                <w:rFonts w:hint="eastAsia" w:ascii="仿宋" w:hAnsi="仿宋" w:eastAsia="仿宋" w:cs="仿宋"/>
                <w:color w:val="auto"/>
                <w:sz w:val="24"/>
                <w:szCs w:val="24"/>
                <w:highlight w:val="none"/>
              </w:rPr>
            </w:pPr>
            <w:r>
              <w:rPr>
                <w:rFonts w:hint="default" w:ascii="仿宋" w:hAnsi="仿宋" w:eastAsia="仿宋" w:cs="仿宋"/>
                <w:color w:val="auto"/>
                <w:kern w:val="2"/>
                <w:sz w:val="24"/>
                <w:szCs w:val="24"/>
                <w:lang w:val="en-US" w:eastAsia="zh-CN" w:bidi="ar-SA"/>
              </w:rPr>
              <w:t>7.</w:t>
            </w:r>
          </w:p>
        </w:tc>
        <w:tc>
          <w:tcPr>
            <w:tcW w:w="8838" w:type="dxa"/>
            <w:noWrap w:val="0"/>
            <w:vAlign w:val="center"/>
          </w:tcPr>
          <w:p w14:paraId="4FE6A2CF">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服务</w:t>
            </w:r>
            <w:r>
              <w:rPr>
                <w:rFonts w:hint="eastAsia" w:ascii="仿宋" w:hAnsi="仿宋" w:eastAsia="仿宋" w:cs="仿宋"/>
                <w:b/>
                <w:bCs/>
                <w:color w:val="auto"/>
                <w:sz w:val="24"/>
                <w:szCs w:val="24"/>
                <w:highlight w:val="none"/>
              </w:rPr>
              <w:t>期</w:t>
            </w:r>
            <w:r>
              <w:rPr>
                <w:rFonts w:hint="eastAsia" w:ascii="仿宋" w:hAnsi="仿宋" w:eastAsia="仿宋" w:cs="仿宋"/>
                <w:b/>
                <w:bCs/>
                <w:color w:val="auto"/>
                <w:sz w:val="24"/>
                <w:szCs w:val="24"/>
                <w:highlight w:val="none"/>
                <w:lang w:val="en-US" w:eastAsia="zh-CN"/>
              </w:rPr>
              <w:t>限</w:t>
            </w:r>
            <w:r>
              <w:rPr>
                <w:rFonts w:hint="eastAsia" w:ascii="仿宋" w:hAnsi="仿宋" w:eastAsia="仿宋" w:cs="仿宋"/>
                <w:b/>
                <w:bCs/>
                <w:color w:val="auto"/>
                <w:sz w:val="24"/>
                <w:szCs w:val="24"/>
                <w:highlight w:val="none"/>
              </w:rPr>
              <w:t>：</w:t>
            </w:r>
            <w:r>
              <w:rPr>
                <w:rFonts w:hint="eastAsia" w:ascii="仿宋" w:hAnsi="仿宋" w:eastAsia="仿宋" w:cs="仿宋"/>
                <w:color w:val="auto"/>
                <w:sz w:val="24"/>
                <w:szCs w:val="24"/>
                <w:highlight w:val="none"/>
                <w:u w:val="none"/>
                <w:lang w:eastAsia="zh-CN"/>
              </w:rPr>
              <w:t>自合同签订生效之日起60天内完成</w:t>
            </w:r>
            <w:r>
              <w:rPr>
                <w:rFonts w:ascii="仿宋" w:hAnsi="仿宋" w:eastAsia="仿宋" w:cs="仿宋"/>
                <w:color w:val="auto"/>
                <w:szCs w:val="21"/>
                <w:highlight w:val="none"/>
              </w:rPr>
              <w:t>。</w:t>
            </w:r>
          </w:p>
        </w:tc>
      </w:tr>
      <w:tr w14:paraId="6049D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06E1590C">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left="425" w:leftChars="0" w:hanging="425" w:firstLineChars="0"/>
              <w:jc w:val="center"/>
              <w:textAlignment w:val="auto"/>
              <w:outlineLvl w:val="9"/>
              <w:rPr>
                <w:rFonts w:hint="eastAsia" w:ascii="仿宋" w:hAnsi="仿宋" w:eastAsia="仿宋" w:cs="仿宋"/>
                <w:color w:val="auto"/>
                <w:sz w:val="24"/>
                <w:szCs w:val="24"/>
                <w:highlight w:val="none"/>
              </w:rPr>
            </w:pPr>
            <w:r>
              <w:rPr>
                <w:rFonts w:hint="default" w:ascii="仿宋" w:hAnsi="仿宋" w:eastAsia="仿宋" w:cs="仿宋"/>
                <w:color w:val="auto"/>
                <w:kern w:val="2"/>
                <w:sz w:val="24"/>
                <w:szCs w:val="24"/>
                <w:lang w:val="en-US" w:eastAsia="zh-CN" w:bidi="ar-SA"/>
              </w:rPr>
              <w:t>8.</w:t>
            </w:r>
          </w:p>
        </w:tc>
        <w:tc>
          <w:tcPr>
            <w:tcW w:w="8838" w:type="dxa"/>
            <w:noWrap w:val="0"/>
            <w:vAlign w:val="center"/>
          </w:tcPr>
          <w:p w14:paraId="7EE76377">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zh-CN"/>
              </w:rPr>
              <w:t>质量：</w:t>
            </w:r>
            <w:r>
              <w:rPr>
                <w:rFonts w:hint="eastAsia" w:ascii="仿宋" w:hAnsi="仿宋" w:eastAsia="仿宋" w:cs="仿宋"/>
                <w:color w:val="auto"/>
                <w:sz w:val="24"/>
                <w:szCs w:val="24"/>
                <w:highlight w:val="none"/>
                <w:lang w:val="zh-CN"/>
              </w:rPr>
              <w:t>符合行业标准。</w:t>
            </w:r>
          </w:p>
        </w:tc>
      </w:tr>
      <w:tr w14:paraId="09C29A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3190456E">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left="425" w:leftChars="0" w:hanging="425" w:firstLineChars="0"/>
              <w:jc w:val="center"/>
              <w:textAlignment w:val="auto"/>
              <w:outlineLvl w:val="9"/>
              <w:rPr>
                <w:rFonts w:hint="eastAsia" w:ascii="仿宋" w:hAnsi="仿宋" w:eastAsia="仿宋" w:cs="仿宋"/>
                <w:color w:val="auto"/>
                <w:sz w:val="24"/>
                <w:szCs w:val="24"/>
                <w:highlight w:val="none"/>
              </w:rPr>
            </w:pPr>
            <w:r>
              <w:rPr>
                <w:rFonts w:hint="default" w:ascii="仿宋" w:hAnsi="仿宋" w:eastAsia="仿宋" w:cs="仿宋"/>
                <w:color w:val="auto"/>
                <w:kern w:val="2"/>
                <w:sz w:val="24"/>
                <w:szCs w:val="24"/>
                <w:lang w:val="en-US" w:eastAsia="zh-CN" w:bidi="ar-SA"/>
              </w:rPr>
              <w:t>9.</w:t>
            </w:r>
          </w:p>
        </w:tc>
        <w:tc>
          <w:tcPr>
            <w:tcW w:w="8838" w:type="dxa"/>
            <w:noWrap w:val="0"/>
            <w:vAlign w:val="center"/>
          </w:tcPr>
          <w:p w14:paraId="158DA2D5">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磋商</w:t>
            </w:r>
            <w:r>
              <w:rPr>
                <w:rFonts w:hint="eastAsia" w:ascii="仿宋" w:hAnsi="仿宋" w:eastAsia="仿宋" w:cs="仿宋"/>
                <w:b/>
                <w:bCs/>
                <w:color w:val="auto"/>
                <w:sz w:val="24"/>
                <w:szCs w:val="24"/>
                <w:highlight w:val="none"/>
              </w:rPr>
              <w:t>总价说明：</w:t>
            </w:r>
          </w:p>
          <w:p w14:paraId="1E857D29">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总价：指完成本项目所有发生一切费用（含税）</w:t>
            </w:r>
          </w:p>
          <w:p w14:paraId="1110CC5B">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总价大于预算金额为无效报价。</w:t>
            </w:r>
          </w:p>
        </w:tc>
      </w:tr>
      <w:tr w14:paraId="6EE31A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1AEB7AB6">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left="425" w:leftChars="0" w:hanging="425" w:firstLineChars="0"/>
              <w:jc w:val="center"/>
              <w:textAlignment w:val="auto"/>
              <w:outlineLvl w:val="9"/>
              <w:rPr>
                <w:rFonts w:hint="eastAsia" w:ascii="仿宋" w:hAnsi="仿宋" w:eastAsia="仿宋" w:cs="仿宋"/>
                <w:color w:val="auto"/>
                <w:sz w:val="24"/>
                <w:szCs w:val="24"/>
                <w:highlight w:val="none"/>
              </w:rPr>
            </w:pPr>
            <w:r>
              <w:rPr>
                <w:rFonts w:hint="default" w:ascii="仿宋" w:hAnsi="仿宋" w:eastAsia="仿宋" w:cs="仿宋"/>
                <w:color w:val="auto"/>
                <w:kern w:val="2"/>
                <w:sz w:val="24"/>
                <w:szCs w:val="24"/>
                <w:lang w:val="en-US" w:eastAsia="zh-CN" w:bidi="ar-SA"/>
              </w:rPr>
              <w:t>10.</w:t>
            </w:r>
          </w:p>
        </w:tc>
        <w:tc>
          <w:tcPr>
            <w:tcW w:w="8838" w:type="dxa"/>
            <w:noWrap w:val="0"/>
            <w:vAlign w:val="center"/>
          </w:tcPr>
          <w:p w14:paraId="7B0279FE">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响应说明：</w:t>
            </w:r>
            <w:r>
              <w:rPr>
                <w:rFonts w:hint="eastAsia" w:ascii="仿宋" w:hAnsi="仿宋" w:eastAsia="仿宋" w:cs="仿宋"/>
                <w:color w:val="auto"/>
                <w:sz w:val="24"/>
                <w:szCs w:val="24"/>
                <w:highlight w:val="none"/>
              </w:rPr>
              <w:t>本次采购</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人可根据自身的资质情况和经营范围对本次项目进行响应，不得将其自行分解或只对本次项目中的品目进行不完全响应，任何不完全的响应将按无效</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处理。</w:t>
            </w:r>
          </w:p>
        </w:tc>
      </w:tr>
      <w:tr w14:paraId="36350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49F2366D">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left="425" w:leftChars="0" w:hanging="425" w:firstLineChars="0"/>
              <w:jc w:val="center"/>
              <w:textAlignment w:val="auto"/>
              <w:outlineLvl w:val="9"/>
              <w:rPr>
                <w:rFonts w:hint="eastAsia" w:ascii="仿宋" w:hAnsi="仿宋" w:eastAsia="仿宋" w:cs="仿宋"/>
                <w:color w:val="auto"/>
                <w:sz w:val="24"/>
                <w:szCs w:val="24"/>
                <w:highlight w:val="none"/>
              </w:rPr>
            </w:pPr>
            <w:r>
              <w:rPr>
                <w:rFonts w:hint="default" w:ascii="仿宋" w:hAnsi="仿宋" w:eastAsia="仿宋" w:cs="仿宋"/>
                <w:color w:val="auto"/>
                <w:kern w:val="2"/>
                <w:sz w:val="24"/>
                <w:szCs w:val="24"/>
                <w:lang w:val="en-US" w:eastAsia="zh-CN" w:bidi="ar-SA"/>
              </w:rPr>
              <w:t>11.</w:t>
            </w:r>
          </w:p>
        </w:tc>
        <w:tc>
          <w:tcPr>
            <w:tcW w:w="8838" w:type="dxa"/>
            <w:noWrap w:val="0"/>
            <w:vAlign w:val="center"/>
          </w:tcPr>
          <w:p w14:paraId="489EDC09">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备选方案：</w:t>
            </w:r>
            <w:r>
              <w:rPr>
                <w:rFonts w:hint="eastAsia" w:ascii="仿宋" w:hAnsi="仿宋" w:eastAsia="仿宋" w:cs="仿宋"/>
                <w:color w:val="auto"/>
                <w:sz w:val="24"/>
                <w:szCs w:val="24"/>
                <w:highlight w:val="none"/>
              </w:rPr>
              <w:t>不允许提供备选方案。</w:t>
            </w:r>
          </w:p>
        </w:tc>
      </w:tr>
      <w:tr w14:paraId="154003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41AB4BD1">
            <w:pPr>
              <w:pStyle w:val="24"/>
              <w:keepNext w:val="0"/>
              <w:keepLines w:val="0"/>
              <w:pageBreakBefore w:val="0"/>
              <w:numPr>
                <w:ilvl w:val="0"/>
                <w:numId w:val="0"/>
              </w:numPr>
              <w:shd w:val="clear"/>
              <w:kinsoku/>
              <w:wordWrap/>
              <w:overflowPunct/>
              <w:topLinePunct w:val="0"/>
              <w:autoSpaceDE/>
              <w:autoSpaceDN/>
              <w:bidi w:val="0"/>
              <w:adjustRightInd w:val="0"/>
              <w:snapToGrid w:val="0"/>
              <w:spacing w:before="0" w:beforeAutospacing="0" w:after="0" w:afterAutospacing="0" w:line="360" w:lineRule="auto"/>
              <w:ind w:left="425" w:leftChars="0" w:hanging="425" w:firstLineChars="0"/>
              <w:jc w:val="center"/>
              <w:textAlignment w:val="auto"/>
              <w:outlineLvl w:val="9"/>
              <w:rPr>
                <w:rFonts w:hint="eastAsia" w:ascii="仿宋" w:hAnsi="仿宋" w:eastAsia="仿宋" w:cs="仿宋"/>
                <w:color w:val="auto"/>
                <w:sz w:val="24"/>
                <w:szCs w:val="24"/>
                <w:highlight w:val="none"/>
              </w:rPr>
            </w:pPr>
            <w:r>
              <w:rPr>
                <w:rFonts w:hint="default" w:ascii="仿宋" w:hAnsi="仿宋" w:eastAsia="仿宋" w:cs="仿宋"/>
                <w:color w:val="auto"/>
                <w:kern w:val="0"/>
                <w:sz w:val="24"/>
                <w:szCs w:val="24"/>
                <w:lang w:val="en-US" w:eastAsia="zh-CN" w:bidi="ar-SA"/>
              </w:rPr>
              <w:t>12.</w:t>
            </w:r>
          </w:p>
        </w:tc>
        <w:tc>
          <w:tcPr>
            <w:tcW w:w="8838" w:type="dxa"/>
            <w:noWrap w:val="0"/>
            <w:vAlign w:val="center"/>
          </w:tcPr>
          <w:p w14:paraId="64370846">
            <w:pPr>
              <w:keepLines w:val="0"/>
              <w:pageBreakBefore w:val="0"/>
              <w:widowControl w:val="0"/>
              <w:numPr>
                <w:ilvl w:val="0"/>
                <w:numId w:val="0"/>
              </w:numPr>
              <w:kinsoku/>
              <w:wordWrap/>
              <w:overflowPunct/>
              <w:topLinePunct w:val="0"/>
              <w:autoSpaceDE/>
              <w:autoSpaceDN/>
              <w:bidi w:val="0"/>
              <w:adjustRightInd/>
              <w:ind w:leftChars="0"/>
              <w:textAlignment w:val="auto"/>
              <w:rPr>
                <w:rFonts w:hint="eastAsia" w:ascii="仿宋" w:hAnsi="仿宋" w:eastAsia="仿宋" w:cs="仿宋"/>
                <w:color w:val="auto"/>
                <w:sz w:val="24"/>
                <w:szCs w:val="21"/>
                <w:highlight w:val="none"/>
                <w:lang w:val="en-US" w:eastAsia="zh-CN"/>
              </w:rPr>
            </w:pPr>
            <w:r>
              <w:rPr>
                <w:rFonts w:hint="eastAsia" w:ascii="仿宋" w:hAnsi="仿宋" w:eastAsia="仿宋" w:cs="仿宋"/>
                <w:b/>
                <w:color w:val="auto"/>
                <w:sz w:val="24"/>
                <w:szCs w:val="24"/>
                <w:highlight w:val="none"/>
              </w:rPr>
              <w:t>供应商资质要求：</w:t>
            </w:r>
          </w:p>
          <w:p w14:paraId="1F82382D">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Lines="0" w:beforeAutospacing="0" w:after="0" w:afterLines="0" w:afterAutospacing="0" w:line="360" w:lineRule="auto"/>
              <w:ind w:left="360" w:leftChars="100" w:right="0" w:hanging="120" w:hangingChars="5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6975A65E">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Lines="0" w:beforeAutospacing="0" w:after="0" w:afterLines="0" w:afterAutospacing="0" w:line="360" w:lineRule="auto"/>
              <w:ind w:left="360" w:leftChars="100" w:right="0" w:hanging="120" w:hangingChars="5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财务状况报告：提供企业赋码后2024年度经会计师事务所或审计机构审计的财务审计报告，不足一年的提供成立以来的资产负债表、利润表、现金流量表及基本账户银行出具的资信证明），提供的财务审计报告需在注册会计师行业统一监管平台（http://acc.mof.gov.cn/）可查询并提供网页查询截图。</w:t>
            </w:r>
          </w:p>
          <w:p w14:paraId="5E5FB5A7">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Lines="0" w:beforeAutospacing="0" w:after="0" w:afterLines="0" w:afterAutospacing="0" w:line="360" w:lineRule="auto"/>
              <w:ind w:left="360" w:leftChars="100" w:right="0" w:hanging="120" w:hangingChars="5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社会保障资金缴纳证明：提供2025年01月至今已缴纳的至少一个月的社会保障资金银行缴费单据或社保机构开具的社会保险参保缴费情况证明，依法不需要缴纳社会保障资金的单位应提供相关证明材料。</w:t>
            </w:r>
          </w:p>
          <w:p w14:paraId="278E1D45">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Lines="0" w:beforeAutospacing="0" w:after="0" w:afterLines="0" w:afterAutospacing="0" w:line="360" w:lineRule="auto"/>
              <w:ind w:left="360" w:leftChars="100" w:right="0" w:hanging="120" w:hangingChars="5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税收缴纳证明：提供2025年01月至今已缴纳的至少一个月的纳税证明（银行缴费凭证）或完税证明（时间以税款所属日期为准、税种须包含增值税或企业所得税），依法免税的单位应提供相关证明材料。</w:t>
            </w:r>
          </w:p>
          <w:p w14:paraId="3B73911C">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Lines="0" w:beforeAutospacing="0" w:after="0" w:afterLines="0" w:afterAutospacing="0" w:line="360" w:lineRule="auto"/>
              <w:ind w:left="360" w:leftChars="100" w:right="0" w:hanging="120" w:hangingChars="5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参加政府采购活动前三年内，在经营活动中没有重大违法记录的书面声明。</w:t>
            </w:r>
          </w:p>
          <w:p w14:paraId="26AB50F6">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Lines="0" w:beforeAutospacing="0" w:after="0" w:afterLines="0" w:afterAutospacing="0" w:line="360" w:lineRule="auto"/>
              <w:ind w:left="360" w:leftChars="100" w:right="0" w:hanging="120" w:hangingChars="5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提供具有履行合同所必需的设备和专业技术能力的证明资料或承诺书。</w:t>
            </w:r>
          </w:p>
          <w:p w14:paraId="5E9549DB">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Lines="0" w:beforeAutospacing="0" w:after="0" w:afterLines="0" w:afterAutospacing="0" w:line="360" w:lineRule="auto"/>
              <w:ind w:left="360" w:leftChars="100" w:right="0" w:hanging="120" w:hangingChars="5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对列入“信用中国”网站(www.creditchina.gov.cn)“失信被执行人、税收违法黑名单、异常经营名录”记录名单；“中国政府采购网”(www.ccgp.gov.cn)“政府采购严重违法失信行为信息记录”的单位，应当拒绝参与政府采购活动（查询日期为从招标文件获取之日起至投标截止日前但最终以投标截止日当天查询结果为准）。</w:t>
            </w:r>
          </w:p>
          <w:p w14:paraId="2C59959C">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Lines="0" w:beforeAutospacing="0" w:after="0" w:afterLines="0" w:afterAutospacing="0" w:line="360" w:lineRule="auto"/>
              <w:ind w:left="360" w:leftChars="100" w:right="0" w:hanging="120" w:hangingChars="5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提供榆林市政府采购服务类项目供应商信用承诺书。</w:t>
            </w:r>
          </w:p>
          <w:p w14:paraId="00D8C335">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Lines="0" w:beforeAutospacing="0" w:after="0" w:afterLines="0" w:afterAutospacing="0" w:line="360" w:lineRule="auto"/>
              <w:ind w:left="360" w:leftChars="100" w:right="0" w:hanging="120" w:hangingChars="5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自主上报信用承诺书：投标人及其授权委托人应在“信用中国（陕西榆林）”网站(www.ylcredit.gov.cn)进行注册、登录、自主上报信用承诺书，包括：《投标人信用承诺》、《投标人委托代理人员信用承诺书》、《投标信用承诺书》（具体操作格式及要求详见招标文件）。</w:t>
            </w:r>
          </w:p>
          <w:p w14:paraId="24A9C35D">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Lines="0" w:beforeAutospacing="0" w:after="0" w:afterLines="0" w:afterAutospacing="0" w:line="360" w:lineRule="auto"/>
              <w:ind w:left="360" w:leftChars="100" w:right="0" w:hanging="120" w:hangingChars="5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本项目不接受联合体投标；不允许分包、转包，单位负责人为同一人或者存在直接控股、管理关系的不同投标人，不得参加同一合同项下的政府采购活动（提供非联合体书面声明材料）。</w:t>
            </w:r>
          </w:p>
          <w:p w14:paraId="51DB0A5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150" w:beforeAutospacing="0" w:after="0" w:afterAutospacing="0" w:line="360" w:lineRule="auto"/>
              <w:ind w:left="360" w:leftChars="100" w:right="0" w:hanging="120" w:hangingChars="50"/>
              <w:jc w:val="left"/>
              <w:rPr>
                <w:rStyle w:val="30"/>
                <w:rFonts w:hint="eastAsia" w:ascii="仿宋" w:hAnsi="仿宋" w:eastAsia="仿宋" w:cs="仿宋"/>
                <w:b w:val="0"/>
                <w:bCs w:val="0"/>
                <w:i w:val="0"/>
                <w:iCs w:val="0"/>
                <w:caps w:val="0"/>
                <w:color w:val="auto"/>
                <w:spacing w:val="0"/>
                <w:sz w:val="24"/>
                <w:szCs w:val="24"/>
                <w:shd w:val="clear" w:color="auto" w:fill="FFFFFF"/>
                <w:lang w:val="en-US" w:eastAsia="zh-CN"/>
              </w:rPr>
            </w:pPr>
            <w:r>
              <w:rPr>
                <w:rStyle w:val="30"/>
                <w:rFonts w:hint="eastAsia" w:ascii="仿宋" w:hAnsi="仿宋" w:eastAsia="仿宋" w:cs="仿宋"/>
                <w:b w:val="0"/>
                <w:bCs w:val="0"/>
                <w:i w:val="0"/>
                <w:iCs w:val="0"/>
                <w:caps w:val="0"/>
                <w:color w:val="auto"/>
                <w:spacing w:val="0"/>
                <w:sz w:val="24"/>
                <w:szCs w:val="24"/>
                <w:shd w:val="clear" w:color="auto" w:fill="FFFFFF"/>
                <w:lang w:val="en-US" w:eastAsia="zh-CN"/>
              </w:rPr>
              <w:t>(11)本项目专门面向中小企业采购，预留份额为整体预留，供应商须填写《中小企业声明函》；</w:t>
            </w:r>
          </w:p>
          <w:p w14:paraId="16A8DAF7">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150" w:beforeAutospacing="0" w:after="0" w:afterAutospacing="0" w:line="360" w:lineRule="auto"/>
              <w:ind w:left="360" w:leftChars="100" w:right="0" w:hanging="120" w:hangingChars="50"/>
              <w:jc w:val="left"/>
              <w:rPr>
                <w:rFonts w:hint="eastAsia" w:ascii="仿宋" w:hAnsi="仿宋" w:eastAsia="仿宋" w:cs="仿宋"/>
                <w:color w:val="auto"/>
                <w:sz w:val="24"/>
                <w:szCs w:val="24"/>
                <w:highlight w:val="none"/>
                <w:lang w:val="en-US" w:eastAsia="zh-CN" w:bidi="zh-TW"/>
              </w:rPr>
            </w:pPr>
            <w:r>
              <w:rPr>
                <w:rStyle w:val="30"/>
                <w:rFonts w:hint="eastAsia" w:ascii="仿宋" w:hAnsi="仿宋" w:eastAsia="仿宋" w:cs="仿宋"/>
                <w:b w:val="0"/>
                <w:bCs w:val="0"/>
                <w:i w:val="0"/>
                <w:iCs w:val="0"/>
                <w:caps w:val="0"/>
                <w:color w:val="auto"/>
                <w:spacing w:val="0"/>
                <w:sz w:val="24"/>
                <w:szCs w:val="24"/>
                <w:shd w:val="clear" w:color="auto" w:fill="FFFFFF"/>
                <w:lang w:val="en-US" w:eastAsia="zh-CN"/>
              </w:rPr>
              <w:t>备注：1.事业单位法人参与投标可不提供财务状况报告和社会保障资金缴纳证明及税收缴纳证明。</w:t>
            </w:r>
          </w:p>
        </w:tc>
      </w:tr>
      <w:tr w14:paraId="692C3B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7C0D3C0F">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left="425" w:leftChars="0" w:hanging="425" w:firstLineChars="0"/>
              <w:jc w:val="center"/>
              <w:textAlignment w:val="auto"/>
              <w:outlineLvl w:val="9"/>
              <w:rPr>
                <w:rFonts w:hint="eastAsia" w:ascii="仿宋" w:hAnsi="仿宋" w:eastAsia="仿宋" w:cs="仿宋"/>
                <w:color w:val="auto"/>
                <w:sz w:val="24"/>
                <w:szCs w:val="24"/>
                <w:highlight w:val="none"/>
              </w:rPr>
            </w:pPr>
            <w:r>
              <w:rPr>
                <w:rFonts w:hint="default" w:ascii="仿宋" w:hAnsi="仿宋" w:eastAsia="仿宋" w:cs="仿宋"/>
                <w:color w:val="auto"/>
                <w:kern w:val="2"/>
                <w:sz w:val="24"/>
                <w:szCs w:val="24"/>
                <w:lang w:val="en-US" w:eastAsia="zh-CN" w:bidi="ar-SA"/>
              </w:rPr>
              <w:t>13.</w:t>
            </w:r>
          </w:p>
        </w:tc>
        <w:tc>
          <w:tcPr>
            <w:tcW w:w="8838" w:type="dxa"/>
            <w:noWrap w:val="0"/>
            <w:vAlign w:val="center"/>
          </w:tcPr>
          <w:p w14:paraId="6D060F46">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both"/>
              <w:textAlignment w:val="auto"/>
              <w:outlineLvl w:val="9"/>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磋商</w:t>
            </w:r>
            <w:r>
              <w:rPr>
                <w:rFonts w:hint="eastAsia" w:ascii="仿宋" w:hAnsi="仿宋" w:eastAsia="仿宋" w:cs="仿宋"/>
                <w:b/>
                <w:bCs/>
                <w:color w:val="auto"/>
                <w:highlight w:val="none"/>
              </w:rPr>
              <w:t>保证金：不要求，采用“投标信用承诺书”代替投标保证金</w:t>
            </w:r>
            <w:r>
              <w:rPr>
                <w:rFonts w:hint="eastAsia" w:ascii="仿宋" w:hAnsi="仿宋" w:eastAsia="仿宋" w:cs="仿宋"/>
                <w:b/>
                <w:bCs/>
                <w:color w:val="auto"/>
                <w:highlight w:val="none"/>
                <w:lang w:eastAsia="zh-CN"/>
              </w:rPr>
              <w:t>。</w:t>
            </w:r>
          </w:p>
          <w:p w14:paraId="78B2E7FB">
            <w:pPr>
              <w:pStyle w:val="8"/>
              <w:shd w:val="clear"/>
              <w:ind w:left="0" w:leftChars="0" w:firstLine="0" w:firstLineChars="0"/>
              <w:outlineLvl w:val="9"/>
              <w:rPr>
                <w:rFonts w:hint="eastAsia" w:ascii="仿宋" w:hAnsi="仿宋" w:eastAsia="仿宋" w:cs="仿宋"/>
                <w:color w:val="auto"/>
                <w:highlight w:val="none"/>
                <w:lang w:val="en-US" w:eastAsia="zh-CN"/>
              </w:rPr>
            </w:pPr>
            <w:r>
              <w:rPr>
                <w:rFonts w:hint="eastAsia" w:ascii="仿宋" w:hAnsi="仿宋" w:eastAsia="仿宋" w:cs="仿宋"/>
                <w:b/>
                <w:bCs/>
                <w:color w:val="auto"/>
                <w:sz w:val="24"/>
                <w:szCs w:val="24"/>
                <w:highlight w:val="none"/>
                <w:lang w:val="en-US" w:eastAsia="zh-CN"/>
              </w:rPr>
              <w:t>注：</w:t>
            </w:r>
            <w:r>
              <w:rPr>
                <w:rFonts w:hint="eastAsia" w:ascii="仿宋" w:hAnsi="仿宋" w:eastAsia="仿宋" w:cs="仿宋"/>
                <w:b w:val="0"/>
                <w:bCs w:val="0"/>
                <w:color w:val="auto"/>
                <w:sz w:val="24"/>
                <w:szCs w:val="24"/>
                <w:highlight w:val="none"/>
                <w:lang w:val="en-US" w:eastAsia="zh-CN"/>
              </w:rPr>
              <w:t>需在网上提交《投标信用承诺》，并将《投标信用承诺》及网上已上报后的网页截图附在投标文件中。</w:t>
            </w:r>
          </w:p>
        </w:tc>
      </w:tr>
      <w:tr w14:paraId="00669C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47CE42E8">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left="425" w:leftChars="0" w:hanging="425" w:firstLineChars="0"/>
              <w:jc w:val="center"/>
              <w:textAlignment w:val="auto"/>
              <w:outlineLvl w:val="9"/>
              <w:rPr>
                <w:rFonts w:hint="eastAsia" w:ascii="仿宋" w:hAnsi="仿宋" w:eastAsia="仿宋" w:cs="仿宋"/>
                <w:color w:val="auto"/>
                <w:sz w:val="24"/>
                <w:szCs w:val="24"/>
                <w:highlight w:val="none"/>
              </w:rPr>
            </w:pPr>
            <w:r>
              <w:rPr>
                <w:rFonts w:hint="default" w:ascii="仿宋" w:hAnsi="仿宋" w:eastAsia="仿宋" w:cs="仿宋"/>
                <w:color w:val="auto"/>
                <w:kern w:val="2"/>
                <w:sz w:val="24"/>
                <w:szCs w:val="24"/>
                <w:lang w:val="en-US" w:eastAsia="zh-CN" w:bidi="ar-SA"/>
              </w:rPr>
              <w:t>14.</w:t>
            </w:r>
          </w:p>
        </w:tc>
        <w:tc>
          <w:tcPr>
            <w:tcW w:w="8838" w:type="dxa"/>
            <w:noWrap w:val="0"/>
            <w:vAlign w:val="center"/>
          </w:tcPr>
          <w:p w14:paraId="2B3C91A8">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eastAsia="zh-CN"/>
              </w:rPr>
              <w:t>磋商</w:t>
            </w:r>
            <w:r>
              <w:rPr>
                <w:rFonts w:hint="eastAsia" w:ascii="仿宋" w:hAnsi="仿宋" w:eastAsia="仿宋" w:cs="仿宋"/>
                <w:b/>
                <w:bCs/>
                <w:color w:val="auto"/>
                <w:sz w:val="24"/>
                <w:szCs w:val="24"/>
                <w:highlight w:val="none"/>
              </w:rPr>
              <w:t>有效期:</w:t>
            </w:r>
            <w:r>
              <w:rPr>
                <w:rFonts w:hint="eastAsia" w:ascii="仿宋" w:hAnsi="仿宋" w:eastAsia="仿宋" w:cs="仿宋"/>
                <w:color w:val="auto"/>
                <w:sz w:val="24"/>
                <w:szCs w:val="24"/>
                <w:highlight w:val="none"/>
              </w:rPr>
              <w:t xml:space="preserve"> 从</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响应文件提交截止之日起 90 日。</w:t>
            </w:r>
          </w:p>
        </w:tc>
      </w:tr>
      <w:tr w14:paraId="7B1E9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33E20001">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left="425" w:leftChars="0" w:hanging="425" w:firstLineChars="0"/>
              <w:jc w:val="center"/>
              <w:textAlignment w:val="auto"/>
              <w:outlineLvl w:val="9"/>
              <w:rPr>
                <w:rFonts w:hint="eastAsia" w:ascii="仿宋" w:hAnsi="仿宋" w:eastAsia="仿宋" w:cs="仿宋"/>
                <w:color w:val="auto"/>
                <w:sz w:val="24"/>
                <w:szCs w:val="24"/>
                <w:highlight w:val="none"/>
                <w:lang w:val="en-US" w:eastAsia="zh-CN"/>
              </w:rPr>
            </w:pPr>
            <w:r>
              <w:rPr>
                <w:rFonts w:hint="default" w:ascii="仿宋" w:hAnsi="仿宋" w:eastAsia="仿宋" w:cs="仿宋"/>
                <w:color w:val="auto"/>
                <w:kern w:val="2"/>
                <w:sz w:val="24"/>
                <w:szCs w:val="24"/>
                <w:lang w:val="en-US" w:eastAsia="zh-CN" w:bidi="ar-SA"/>
              </w:rPr>
              <w:t>15.</w:t>
            </w:r>
          </w:p>
        </w:tc>
        <w:tc>
          <w:tcPr>
            <w:tcW w:w="8838" w:type="dxa"/>
            <w:noWrap w:val="0"/>
            <w:vAlign w:val="center"/>
          </w:tcPr>
          <w:p w14:paraId="0470D434">
            <w:pPr>
              <w:keepNext w:val="0"/>
              <w:keepLines w:val="0"/>
              <w:pageBreakBefore w:val="0"/>
              <w:shd w:val="clear"/>
              <w:kinsoku/>
              <w:wordWrap/>
              <w:overflowPunct/>
              <w:topLinePunct w:val="0"/>
              <w:autoSpaceDE/>
              <w:autoSpaceDN/>
              <w:bidi w:val="0"/>
              <w:adjustRightInd w:val="0"/>
              <w:snapToGrid w:val="0"/>
              <w:spacing w:line="360" w:lineRule="auto"/>
              <w:ind w:left="0" w:leftChars="0" w:firstLine="0" w:firstLineChars="0"/>
              <w:jc w:val="both"/>
              <w:textAlignment w:val="auto"/>
              <w:outlineLvl w:val="9"/>
              <w:rPr>
                <w:rFonts w:hint="eastAsia" w:ascii="仿宋" w:hAnsi="仿宋" w:eastAsia="仿宋" w:cs="仿宋"/>
                <w:b/>
                <w:bCs/>
                <w:color w:val="auto"/>
                <w:sz w:val="24"/>
                <w:szCs w:val="20"/>
                <w:highlight w:val="none"/>
                <w:lang w:val="en-US" w:eastAsia="zh-CN"/>
              </w:rPr>
            </w:pPr>
            <w:r>
              <w:rPr>
                <w:rFonts w:hint="eastAsia" w:ascii="仿宋" w:hAnsi="仿宋" w:eastAsia="仿宋" w:cs="仿宋"/>
                <w:b/>
                <w:bCs/>
                <w:color w:val="auto"/>
                <w:sz w:val="24"/>
                <w:szCs w:val="20"/>
                <w:highlight w:val="none"/>
                <w:lang w:val="en-US" w:eastAsia="zh-CN"/>
              </w:rPr>
              <w:t>电子投标文件编制要求：</w:t>
            </w:r>
          </w:p>
          <w:p w14:paraId="0FB25CF2">
            <w:pPr>
              <w:pStyle w:val="8"/>
              <w:keepNext w:val="0"/>
              <w:keepLines w:val="0"/>
              <w:pageBreakBefore w:val="0"/>
              <w:shd w:val="clear"/>
              <w:kinsoku/>
              <w:wordWrap/>
              <w:overflowPunct/>
              <w:topLinePunct w:val="0"/>
              <w:autoSpaceDE/>
              <w:autoSpaceDN/>
              <w:bidi w:val="0"/>
              <w:adjustRightInd w:val="0"/>
              <w:snapToGrid w:val="0"/>
              <w:spacing w:line="360" w:lineRule="auto"/>
              <w:ind w:firstLine="0" w:firstLineChars="0"/>
              <w:jc w:val="both"/>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本项目的投标文件必须使用专用工具软件编制，并通过“</w:t>
            </w:r>
            <w:r>
              <w:rPr>
                <w:rFonts w:hint="eastAsia" w:ascii="仿宋" w:hAnsi="仿宋" w:eastAsia="仿宋" w:cs="仿宋"/>
                <w:color w:val="auto"/>
                <w:sz w:val="24"/>
                <w:szCs w:val="24"/>
                <w:highlight w:val="none"/>
                <w:lang w:val="zh-TW" w:eastAsia="zh-TW" w:bidi="zh-TW"/>
              </w:rPr>
              <w:t>全国公共资源交易平台（陕西省·榆林市）</w:t>
            </w:r>
            <w:r>
              <w:rPr>
                <w:rFonts w:hint="eastAsia" w:ascii="仿宋" w:hAnsi="仿宋" w:eastAsia="仿宋" w:cs="仿宋"/>
                <w:color w:val="auto"/>
                <w:sz w:val="24"/>
                <w:szCs w:val="24"/>
                <w:highlight w:val="none"/>
                <w:lang w:val="en-US" w:eastAsia="zh-CN"/>
              </w:rPr>
              <w:t>”完成投标过程，投标人在投标文件的编制和递交，应按照招标文件的规定进行，如未按照招标文件要求编制、递交电子投标文件，将可能导致投标无效，其后果由投标人自负。</w:t>
            </w:r>
          </w:p>
        </w:tc>
      </w:tr>
      <w:tr w14:paraId="762799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625AD17B">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left="425" w:leftChars="0" w:hanging="425" w:firstLineChars="0"/>
              <w:jc w:val="center"/>
              <w:textAlignment w:val="auto"/>
              <w:outlineLvl w:val="9"/>
              <w:rPr>
                <w:rFonts w:hint="eastAsia" w:ascii="仿宋" w:hAnsi="仿宋" w:eastAsia="仿宋" w:cs="仿宋"/>
                <w:color w:val="auto"/>
                <w:sz w:val="24"/>
                <w:szCs w:val="24"/>
                <w:highlight w:val="none"/>
                <w:lang w:val="en-US" w:eastAsia="zh-CN"/>
              </w:rPr>
            </w:pPr>
            <w:r>
              <w:rPr>
                <w:rFonts w:hint="default" w:ascii="仿宋" w:hAnsi="仿宋" w:eastAsia="仿宋" w:cs="仿宋"/>
                <w:color w:val="auto"/>
                <w:kern w:val="2"/>
                <w:sz w:val="24"/>
                <w:szCs w:val="24"/>
                <w:lang w:val="en-US" w:eastAsia="zh-CN" w:bidi="ar-SA"/>
              </w:rPr>
              <w:t>16.</w:t>
            </w:r>
          </w:p>
        </w:tc>
        <w:tc>
          <w:tcPr>
            <w:tcW w:w="8838" w:type="dxa"/>
            <w:noWrap w:val="0"/>
            <w:vAlign w:val="center"/>
          </w:tcPr>
          <w:p w14:paraId="72CF3EF4">
            <w:pPr>
              <w:pStyle w:val="17"/>
              <w:shd w:val="clear"/>
              <w:spacing w:line="360" w:lineRule="auto"/>
              <w:ind w:left="0" w:leftChars="0" w:firstLine="0" w:firstLineChars="0"/>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电子投标注意事项：</w:t>
            </w:r>
          </w:p>
          <w:p w14:paraId="50BD4D8A">
            <w:pPr>
              <w:pStyle w:val="8"/>
              <w:keepNext w:val="0"/>
              <w:keepLines w:val="0"/>
              <w:pageBreakBefore w:val="0"/>
              <w:shd w:val="clear"/>
              <w:kinsoku/>
              <w:wordWrap/>
              <w:overflowPunct/>
              <w:topLinePunct w:val="0"/>
              <w:autoSpaceDE/>
              <w:autoSpaceDN/>
              <w:bidi w:val="0"/>
              <w:adjustRightInd w:val="0"/>
              <w:snapToGrid w:val="0"/>
              <w:spacing w:line="360" w:lineRule="auto"/>
              <w:ind w:firstLine="0" w:firstLineChars="0"/>
              <w:jc w:val="both"/>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投标人应及时下载招标文件等相关文件，在投标截止前必须上传投标文件，开标时需携带生成电子投标文件时使用的CA锁，以便对上传的投标文件进行解密，因投标人原因造成其投标文件无法解密的，按无效投标处理。</w:t>
            </w:r>
          </w:p>
        </w:tc>
      </w:tr>
      <w:tr w14:paraId="1646D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796F0F32">
            <w:pPr>
              <w:pStyle w:val="8"/>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left="425" w:leftChars="0" w:hanging="425" w:firstLineChars="0"/>
              <w:jc w:val="center"/>
              <w:textAlignment w:val="auto"/>
              <w:outlineLvl w:val="9"/>
              <w:rPr>
                <w:rFonts w:hint="eastAsia"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kern w:val="2"/>
                <w:sz w:val="24"/>
                <w:szCs w:val="24"/>
                <w:lang w:val="en-US" w:eastAsia="zh-CN" w:bidi="ar-SA"/>
              </w:rPr>
              <w:t>17.</w:t>
            </w:r>
          </w:p>
        </w:tc>
        <w:tc>
          <w:tcPr>
            <w:tcW w:w="8838" w:type="dxa"/>
            <w:noWrap w:val="0"/>
            <w:vAlign w:val="center"/>
          </w:tcPr>
          <w:p w14:paraId="1075DB2C">
            <w:pPr>
              <w:pStyle w:val="8"/>
              <w:keepNext w:val="0"/>
              <w:keepLines w:val="0"/>
              <w:pageBreakBefore w:val="0"/>
              <w:shd w:val="clear"/>
              <w:kinsoku/>
              <w:wordWrap/>
              <w:overflowPunct/>
              <w:topLinePunct w:val="0"/>
              <w:autoSpaceDE/>
              <w:autoSpaceDN/>
              <w:bidi w:val="0"/>
              <w:adjustRightInd w:val="0"/>
              <w:snapToGrid w:val="0"/>
              <w:spacing w:line="360" w:lineRule="auto"/>
              <w:ind w:firstLine="0" w:firstLineChars="0"/>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磋商响应文件递交及磋商时间：</w:t>
            </w:r>
          </w:p>
          <w:p w14:paraId="13543D48">
            <w:pPr>
              <w:pStyle w:val="8"/>
              <w:keepNext w:val="0"/>
              <w:keepLines w:val="0"/>
              <w:pageBreakBefore w:val="0"/>
              <w:shd w:val="clear"/>
              <w:kinsoku/>
              <w:wordWrap/>
              <w:overflowPunct/>
              <w:topLinePunct w:val="0"/>
              <w:autoSpaceDE/>
              <w:autoSpaceDN/>
              <w:bidi w:val="0"/>
              <w:adjustRightInd w:val="0"/>
              <w:snapToGrid w:val="0"/>
              <w:spacing w:line="360" w:lineRule="auto"/>
              <w:ind w:firstLine="0" w:firstLineChars="0"/>
              <w:jc w:val="both"/>
              <w:textAlignment w:val="auto"/>
              <w:outlineLvl w:val="9"/>
              <w:rPr>
                <w:rFonts w:hint="default"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磋商响应文件递交截止时间：</w:t>
            </w:r>
            <w:r>
              <w:rPr>
                <w:rFonts w:hint="eastAsia" w:ascii="仿宋" w:hAnsi="仿宋" w:eastAsia="仿宋" w:cs="仿宋"/>
                <w:b w:val="0"/>
                <w:bCs w:val="0"/>
                <w:color w:val="auto"/>
                <w:kern w:val="0"/>
                <w:sz w:val="24"/>
                <w:szCs w:val="24"/>
                <w:highlight w:val="none"/>
                <w:lang w:val="en-US" w:eastAsia="zh-CN" w:bidi="ar-SA"/>
              </w:rPr>
              <w:t>2025年9月28日11时30分</w:t>
            </w:r>
          </w:p>
          <w:p w14:paraId="27F1ED0A">
            <w:pPr>
              <w:pStyle w:val="8"/>
              <w:keepNext w:val="0"/>
              <w:keepLines w:val="0"/>
              <w:pageBreakBefore w:val="0"/>
              <w:shd w:val="clear"/>
              <w:kinsoku/>
              <w:wordWrap/>
              <w:overflowPunct/>
              <w:topLinePunct w:val="0"/>
              <w:autoSpaceDE/>
              <w:autoSpaceDN/>
              <w:bidi w:val="0"/>
              <w:adjustRightInd w:val="0"/>
              <w:snapToGrid w:val="0"/>
              <w:spacing w:line="360" w:lineRule="auto"/>
              <w:ind w:firstLine="0" w:firstLineChars="0"/>
              <w:jc w:val="both"/>
              <w:textAlignment w:val="auto"/>
              <w:outlineLvl w:val="9"/>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磋商响应文件递交地址：在线递交  </w:t>
            </w:r>
          </w:p>
          <w:p w14:paraId="536E2B5A">
            <w:pPr>
              <w:pStyle w:val="8"/>
              <w:keepNext w:val="0"/>
              <w:keepLines w:val="0"/>
              <w:pageBreakBefore w:val="0"/>
              <w:shd w:val="clear"/>
              <w:kinsoku/>
              <w:wordWrap/>
              <w:overflowPunct/>
              <w:topLinePunct w:val="0"/>
              <w:autoSpaceDE/>
              <w:autoSpaceDN/>
              <w:bidi w:val="0"/>
              <w:adjustRightInd w:val="0"/>
              <w:snapToGrid w:val="0"/>
              <w:spacing w:line="360" w:lineRule="auto"/>
              <w:ind w:firstLine="0" w:firstLineChars="0"/>
              <w:jc w:val="both"/>
              <w:textAlignment w:val="auto"/>
              <w:outlineLvl w:val="9"/>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磋商时间：</w:t>
            </w:r>
            <w:r>
              <w:rPr>
                <w:rFonts w:hint="eastAsia" w:ascii="仿宋" w:hAnsi="仿宋" w:eastAsia="仿宋" w:cs="仿宋"/>
                <w:b w:val="0"/>
                <w:bCs w:val="0"/>
                <w:color w:val="auto"/>
                <w:kern w:val="0"/>
                <w:sz w:val="24"/>
                <w:szCs w:val="24"/>
                <w:highlight w:val="none"/>
                <w:lang w:val="en-US" w:eastAsia="zh-CN" w:bidi="ar-SA"/>
              </w:rPr>
              <w:t>2025年9月28日11时30分</w:t>
            </w:r>
          </w:p>
          <w:p w14:paraId="75A0AF2E">
            <w:pPr>
              <w:pStyle w:val="8"/>
              <w:keepNext w:val="0"/>
              <w:keepLines w:val="0"/>
              <w:pageBreakBefore w:val="0"/>
              <w:shd w:val="clear"/>
              <w:kinsoku/>
              <w:wordWrap/>
              <w:overflowPunct/>
              <w:topLinePunct w:val="0"/>
              <w:autoSpaceDE/>
              <w:autoSpaceDN/>
              <w:bidi w:val="0"/>
              <w:adjustRightInd w:val="0"/>
              <w:snapToGrid w:val="0"/>
              <w:spacing w:line="360" w:lineRule="auto"/>
              <w:ind w:firstLine="0" w:firstLineChars="0"/>
              <w:jc w:val="both"/>
              <w:textAlignment w:val="auto"/>
              <w:outlineLvl w:val="9"/>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磋商地点：</w:t>
            </w:r>
            <w:r>
              <w:rPr>
                <w:rFonts w:hint="eastAsia" w:ascii="仿宋" w:hAnsi="仿宋" w:eastAsia="仿宋" w:cs="仿宋"/>
                <w:b w:val="0"/>
                <w:bCs w:val="0"/>
                <w:color w:val="auto"/>
                <w:kern w:val="0"/>
                <w:sz w:val="24"/>
                <w:szCs w:val="24"/>
                <w:highlight w:val="none"/>
                <w:lang w:val="zh-TW" w:eastAsia="zh-CN" w:bidi="ar-SA"/>
              </w:rPr>
              <w:t>榆林市公共资源交易中心十楼开标室</w:t>
            </w:r>
            <w:r>
              <w:rPr>
                <w:rFonts w:hint="eastAsia" w:ascii="仿宋" w:hAnsi="仿宋" w:eastAsia="仿宋" w:cs="仿宋"/>
                <w:b w:val="0"/>
                <w:bCs w:val="0"/>
                <w:color w:val="auto"/>
                <w:kern w:val="0"/>
                <w:sz w:val="24"/>
                <w:szCs w:val="24"/>
                <w:highlight w:val="none"/>
                <w:lang w:val="en-US" w:eastAsia="zh-CN" w:bidi="ar-SA"/>
              </w:rPr>
              <w:t>2</w:t>
            </w:r>
          </w:p>
        </w:tc>
      </w:tr>
      <w:tr w14:paraId="396E6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36DD75A1">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left="425" w:leftChars="0" w:hanging="425" w:firstLineChars="0"/>
              <w:jc w:val="center"/>
              <w:textAlignment w:val="auto"/>
              <w:outlineLvl w:val="9"/>
              <w:rPr>
                <w:rFonts w:hint="eastAsia" w:ascii="仿宋" w:hAnsi="仿宋" w:eastAsia="仿宋" w:cs="仿宋"/>
                <w:color w:val="auto"/>
                <w:sz w:val="24"/>
                <w:szCs w:val="24"/>
                <w:highlight w:val="none"/>
                <w:lang w:val="en-US" w:eastAsia="zh-CN"/>
              </w:rPr>
            </w:pPr>
            <w:r>
              <w:rPr>
                <w:rFonts w:hint="default" w:ascii="仿宋" w:hAnsi="仿宋" w:eastAsia="仿宋" w:cs="仿宋"/>
                <w:color w:val="auto"/>
                <w:kern w:val="2"/>
                <w:sz w:val="24"/>
                <w:szCs w:val="24"/>
                <w:lang w:val="en-US" w:eastAsia="zh-CN" w:bidi="ar-SA"/>
              </w:rPr>
              <w:t>18.</w:t>
            </w:r>
          </w:p>
        </w:tc>
        <w:tc>
          <w:tcPr>
            <w:tcW w:w="8838" w:type="dxa"/>
            <w:noWrap w:val="0"/>
            <w:vAlign w:val="center"/>
          </w:tcPr>
          <w:p w14:paraId="5467FE39">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评审方法：</w:t>
            </w:r>
            <w:r>
              <w:rPr>
                <w:rFonts w:hint="eastAsia" w:ascii="仿宋" w:hAnsi="仿宋" w:eastAsia="仿宋" w:cs="仿宋"/>
                <w:color w:val="auto"/>
                <w:sz w:val="24"/>
                <w:szCs w:val="24"/>
                <w:highlight w:val="none"/>
              </w:rPr>
              <w:t>综合评分法（详见</w:t>
            </w:r>
            <w:r>
              <w:rPr>
                <w:rFonts w:hint="eastAsia" w:ascii="仿宋" w:hAnsi="仿宋" w:eastAsia="仿宋" w:cs="仿宋"/>
                <w:color w:val="auto"/>
                <w:sz w:val="24"/>
                <w:szCs w:val="24"/>
                <w:highlight w:val="none"/>
                <w:lang w:eastAsia="zh-CN"/>
              </w:rPr>
              <w:t>本章</w:t>
            </w:r>
            <w:r>
              <w:rPr>
                <w:rFonts w:hint="eastAsia" w:ascii="仿宋" w:hAnsi="仿宋" w:eastAsia="仿宋" w:cs="仿宋"/>
                <w:color w:val="auto"/>
                <w:sz w:val="24"/>
                <w:szCs w:val="24"/>
                <w:highlight w:val="none"/>
                <w:lang w:val="en-US" w:eastAsia="zh-CN"/>
              </w:rPr>
              <w:t>10条</w:t>
            </w:r>
            <w:r>
              <w:rPr>
                <w:rFonts w:hint="eastAsia" w:ascii="仿宋" w:hAnsi="仿宋" w:eastAsia="仿宋" w:cs="仿宋"/>
                <w:color w:val="auto"/>
                <w:sz w:val="24"/>
                <w:szCs w:val="24"/>
                <w:highlight w:val="none"/>
              </w:rPr>
              <w:t>评审）</w:t>
            </w:r>
          </w:p>
        </w:tc>
      </w:tr>
      <w:tr w14:paraId="13401D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7F9E90F3">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left="425" w:leftChars="0" w:hanging="425" w:firstLineChars="0"/>
              <w:jc w:val="center"/>
              <w:textAlignment w:val="auto"/>
              <w:outlineLvl w:val="9"/>
              <w:rPr>
                <w:rFonts w:hint="eastAsia" w:ascii="仿宋" w:hAnsi="仿宋" w:eastAsia="仿宋" w:cs="仿宋"/>
                <w:color w:val="auto"/>
                <w:sz w:val="24"/>
                <w:szCs w:val="24"/>
                <w:highlight w:val="none"/>
                <w:lang w:val="en-US" w:eastAsia="zh-CN"/>
              </w:rPr>
            </w:pPr>
            <w:r>
              <w:rPr>
                <w:rFonts w:hint="default" w:ascii="仿宋" w:hAnsi="仿宋" w:eastAsia="仿宋" w:cs="仿宋"/>
                <w:color w:val="auto"/>
                <w:kern w:val="2"/>
                <w:sz w:val="24"/>
                <w:szCs w:val="24"/>
                <w:lang w:val="en-US" w:eastAsia="zh-CN" w:bidi="ar-SA"/>
              </w:rPr>
              <w:t>19.</w:t>
            </w:r>
          </w:p>
        </w:tc>
        <w:tc>
          <w:tcPr>
            <w:tcW w:w="8838" w:type="dxa"/>
            <w:noWrap w:val="0"/>
            <w:vAlign w:val="center"/>
          </w:tcPr>
          <w:p w14:paraId="4A7077CC">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left"/>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履约保证金：</w:t>
            </w:r>
            <w:r>
              <w:rPr>
                <w:rFonts w:hint="eastAsia" w:ascii="仿宋" w:hAnsi="仿宋" w:eastAsia="仿宋" w:cs="仿宋"/>
                <w:color w:val="auto"/>
                <w:sz w:val="24"/>
                <w:szCs w:val="24"/>
                <w:highlight w:val="none"/>
              </w:rPr>
              <w:t>不要求提供。</w:t>
            </w:r>
          </w:p>
        </w:tc>
      </w:tr>
      <w:tr w14:paraId="51F141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4145DED8">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left="425" w:leftChars="0" w:hanging="425" w:firstLineChars="0"/>
              <w:jc w:val="center"/>
              <w:textAlignment w:val="auto"/>
              <w:outlineLvl w:val="9"/>
              <w:rPr>
                <w:rFonts w:hint="eastAsia" w:ascii="仿宋" w:hAnsi="仿宋" w:eastAsia="仿宋" w:cs="仿宋"/>
                <w:color w:val="auto"/>
                <w:sz w:val="24"/>
                <w:szCs w:val="24"/>
                <w:highlight w:val="none"/>
                <w:lang w:val="en-US" w:eastAsia="zh-CN"/>
              </w:rPr>
            </w:pPr>
            <w:r>
              <w:rPr>
                <w:rFonts w:hint="default" w:ascii="仿宋" w:hAnsi="仿宋" w:eastAsia="仿宋" w:cs="仿宋"/>
                <w:color w:val="auto"/>
                <w:kern w:val="2"/>
                <w:sz w:val="24"/>
                <w:szCs w:val="24"/>
                <w:lang w:val="en-US" w:eastAsia="zh-CN" w:bidi="ar-SA"/>
              </w:rPr>
              <w:t>20.</w:t>
            </w:r>
          </w:p>
        </w:tc>
        <w:tc>
          <w:tcPr>
            <w:tcW w:w="8838" w:type="dxa"/>
            <w:noWrap w:val="0"/>
            <w:vAlign w:val="center"/>
          </w:tcPr>
          <w:p w14:paraId="40EB4227">
            <w:pPr>
              <w:keepNext w:val="0"/>
              <w:keepLines w:val="0"/>
              <w:pageBreakBefore w:val="0"/>
              <w:shd w:val="clear"/>
              <w:kinsoku/>
              <w:wordWrap/>
              <w:overflowPunct/>
              <w:topLinePunct w:val="0"/>
              <w:autoSpaceDE/>
              <w:autoSpaceDN/>
              <w:bidi w:val="0"/>
              <w:adjustRightInd w:val="0"/>
              <w:snapToGrid w:val="0"/>
              <w:spacing w:line="360" w:lineRule="auto"/>
              <w:ind w:firstLine="0" w:firstLineChars="0"/>
              <w:jc w:val="left"/>
              <w:textAlignment w:val="auto"/>
              <w:outlineLvl w:val="9"/>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踏勘现场：自行踏勘</w:t>
            </w:r>
            <w:r>
              <w:rPr>
                <w:rFonts w:hint="eastAsia" w:ascii="仿宋" w:hAnsi="仿宋" w:eastAsia="仿宋" w:cs="仿宋"/>
                <w:b/>
                <w:bCs/>
                <w:color w:val="auto"/>
                <w:sz w:val="24"/>
                <w:szCs w:val="24"/>
                <w:highlight w:val="none"/>
                <w:lang w:eastAsia="zh-CN"/>
              </w:rPr>
              <w:t>。</w:t>
            </w:r>
          </w:p>
        </w:tc>
      </w:tr>
      <w:tr w14:paraId="495445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4C6DA014">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left="425" w:leftChars="0" w:hanging="425" w:firstLineChars="0"/>
              <w:jc w:val="center"/>
              <w:textAlignment w:val="auto"/>
              <w:outlineLvl w:val="9"/>
              <w:rPr>
                <w:rFonts w:hint="eastAsia" w:ascii="仿宋" w:hAnsi="仿宋" w:eastAsia="仿宋" w:cs="仿宋"/>
                <w:color w:val="auto"/>
                <w:sz w:val="24"/>
                <w:szCs w:val="24"/>
                <w:highlight w:val="none"/>
                <w:lang w:val="en-US" w:eastAsia="zh-CN"/>
              </w:rPr>
            </w:pPr>
            <w:r>
              <w:rPr>
                <w:rFonts w:hint="default" w:ascii="仿宋" w:hAnsi="仿宋" w:eastAsia="仿宋" w:cs="仿宋"/>
                <w:color w:val="auto"/>
                <w:kern w:val="2"/>
                <w:sz w:val="24"/>
                <w:szCs w:val="24"/>
                <w:lang w:val="en-US" w:eastAsia="zh-CN" w:bidi="ar-SA"/>
              </w:rPr>
              <w:t>21.</w:t>
            </w:r>
          </w:p>
        </w:tc>
        <w:tc>
          <w:tcPr>
            <w:tcW w:w="8838" w:type="dxa"/>
            <w:noWrap w:val="0"/>
            <w:vAlign w:val="center"/>
          </w:tcPr>
          <w:p w14:paraId="4503C6E1">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rPr>
              <w:t>成交服务费：</w:t>
            </w:r>
          </w:p>
          <w:p w14:paraId="0005CA13">
            <w:pPr>
              <w:pStyle w:val="8"/>
              <w:shd w:val="clear"/>
              <w:ind w:left="0" w:leftChars="0" w:firstLine="0" w:firstLineChars="0"/>
              <w:outlineLvl w:val="9"/>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招标代理服务费：中标服务费参考《国家计委关于印发&lt;招标代理服务收费管理暂行办法&gt;的通知》（计价格[2002]1980号）和国家发展改革委员会办公厅颁发的《关于招标代理服务收费有关问题的通知》（发改办价格[2011]534号）规定标准收取。结果公告发布后由中标单位交付于代理公司。</w:t>
            </w:r>
          </w:p>
        </w:tc>
      </w:tr>
      <w:tr w14:paraId="3B09A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079500DF">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left="425" w:leftChars="0" w:hanging="425" w:firstLineChars="0"/>
              <w:jc w:val="center"/>
              <w:textAlignment w:val="auto"/>
              <w:outlineLvl w:val="9"/>
              <w:rPr>
                <w:rFonts w:hint="eastAsia" w:ascii="仿宋" w:hAnsi="仿宋" w:eastAsia="仿宋" w:cs="仿宋"/>
                <w:color w:val="auto"/>
                <w:sz w:val="24"/>
                <w:szCs w:val="24"/>
                <w:highlight w:val="none"/>
                <w:lang w:val="en-US" w:eastAsia="zh-CN"/>
              </w:rPr>
            </w:pPr>
            <w:r>
              <w:rPr>
                <w:rFonts w:hint="default" w:ascii="仿宋" w:hAnsi="仿宋" w:eastAsia="仿宋" w:cs="仿宋"/>
                <w:color w:val="auto"/>
                <w:kern w:val="2"/>
                <w:sz w:val="24"/>
                <w:szCs w:val="24"/>
                <w:lang w:val="en-US" w:eastAsia="zh-CN" w:bidi="ar-SA"/>
              </w:rPr>
              <w:t>22.</w:t>
            </w:r>
          </w:p>
        </w:tc>
        <w:tc>
          <w:tcPr>
            <w:tcW w:w="8838" w:type="dxa"/>
            <w:noWrap w:val="0"/>
            <w:vAlign w:val="center"/>
          </w:tcPr>
          <w:p w14:paraId="7594B067">
            <w:pPr>
              <w:keepNext w:val="0"/>
              <w:keepLines w:val="0"/>
              <w:pageBreakBefore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解释：</w:t>
            </w:r>
            <w:r>
              <w:rPr>
                <w:rFonts w:hint="eastAsia" w:ascii="仿宋" w:hAnsi="仿宋" w:eastAsia="仿宋" w:cs="仿宋"/>
                <w:color w:val="auto"/>
                <w:sz w:val="24"/>
                <w:szCs w:val="24"/>
                <w:highlight w:val="none"/>
              </w:rPr>
              <w:t>构成竞争性</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文件组成部分的各章节中出现的措辞“委托人”、“发包人“和“供应商”、“承包人”，在</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阶段应当分别按“采购人”和“</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人”进行理解。</w:t>
            </w:r>
          </w:p>
        </w:tc>
      </w:tr>
      <w:tr w14:paraId="4A2198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531B17A2">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left="425" w:leftChars="0" w:hanging="425" w:firstLineChars="0"/>
              <w:jc w:val="center"/>
              <w:textAlignment w:val="auto"/>
              <w:outlineLvl w:val="9"/>
              <w:rPr>
                <w:rFonts w:hint="eastAsia"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kern w:val="2"/>
                <w:sz w:val="24"/>
                <w:szCs w:val="24"/>
                <w:lang w:val="en-US" w:eastAsia="zh-CN" w:bidi="ar-SA"/>
              </w:rPr>
              <w:t>23.</w:t>
            </w:r>
          </w:p>
        </w:tc>
        <w:tc>
          <w:tcPr>
            <w:tcW w:w="8838" w:type="dxa"/>
            <w:noWrap w:val="0"/>
            <w:vAlign w:val="center"/>
          </w:tcPr>
          <w:p w14:paraId="329AD2E6">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国办《关于促进中小企业健康发展的指导意见》、财政部</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工信部《政府采购促进中小企业发展</w:t>
            </w:r>
            <w:r>
              <w:rPr>
                <w:rFonts w:hint="eastAsia" w:ascii="仿宋" w:hAnsi="仿宋" w:eastAsia="仿宋" w:cs="仿宋"/>
                <w:color w:val="auto"/>
                <w:sz w:val="24"/>
                <w:szCs w:val="24"/>
                <w:highlight w:val="none"/>
                <w:lang w:val="en-US" w:eastAsia="zh-CN"/>
              </w:rPr>
              <w:t>管理</w:t>
            </w:r>
            <w:r>
              <w:rPr>
                <w:rFonts w:hint="eastAsia" w:ascii="仿宋" w:hAnsi="仿宋" w:eastAsia="仿宋" w:cs="仿宋"/>
                <w:color w:val="auto"/>
                <w:sz w:val="24"/>
                <w:szCs w:val="24"/>
                <w:highlight w:val="none"/>
              </w:rPr>
              <w:t>办法》（财库〔20</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46</w:t>
            </w:r>
            <w:r>
              <w:rPr>
                <w:rFonts w:hint="eastAsia" w:ascii="仿宋" w:hAnsi="仿宋" w:eastAsia="仿宋" w:cs="仿宋"/>
                <w:color w:val="auto"/>
                <w:sz w:val="24"/>
                <w:szCs w:val="24"/>
                <w:highlight w:val="none"/>
              </w:rPr>
              <w:t>号）、《陕西省中小企业政府采购信用融资办法》（陕财办采〔2018〕23号）、《陕西省财政厅关于加快推进我省中小企业政府采购信用融资工作的通知》（陕财办采〔2020〕15号）</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《陕西省财政厅 中国人民银行西安分行关于深入推进政府采购信用融资业务</w:t>
            </w:r>
            <w:r>
              <w:rPr>
                <w:rFonts w:hint="default" w:ascii="仿宋" w:hAnsi="仿宋" w:eastAsia="仿宋" w:cs="仿宋"/>
                <w:color w:val="auto"/>
                <w:sz w:val="24"/>
                <w:szCs w:val="24"/>
                <w:highlight w:val="none"/>
                <w:lang w:val="en-US" w:eastAsia="zh-CN"/>
              </w:rPr>
              <w:t>的通知</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（陕财办采〔202</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〕5号）等有关规定，按照</w:t>
            </w:r>
            <w:r>
              <w:rPr>
                <w:rFonts w:hint="eastAsia" w:ascii="仿宋" w:hAnsi="仿宋" w:eastAsia="仿宋" w:cs="仿宋"/>
                <w:color w:val="auto"/>
                <w:sz w:val="24"/>
                <w:szCs w:val="24"/>
                <w:highlight w:val="none"/>
                <w:lang w:val="en-US" w:eastAsia="zh-CN"/>
              </w:rPr>
              <w:t>政府</w:t>
            </w:r>
            <w:r>
              <w:rPr>
                <w:rFonts w:hint="eastAsia" w:ascii="仿宋" w:hAnsi="仿宋" w:eastAsia="仿宋" w:cs="仿宋"/>
                <w:color w:val="auto"/>
                <w:sz w:val="24"/>
                <w:szCs w:val="24"/>
                <w:highlight w:val="none"/>
              </w:rPr>
              <w:t>引导、</w:t>
            </w:r>
            <w:r>
              <w:rPr>
                <w:rFonts w:hint="eastAsia" w:ascii="仿宋" w:hAnsi="仿宋" w:eastAsia="仿宋" w:cs="仿宋"/>
                <w:color w:val="auto"/>
                <w:sz w:val="24"/>
                <w:szCs w:val="24"/>
                <w:highlight w:val="none"/>
                <w:lang w:val="en-US" w:eastAsia="zh-CN"/>
              </w:rPr>
              <w:t>市场运作、银企</w:t>
            </w:r>
            <w:r>
              <w:rPr>
                <w:rFonts w:hint="eastAsia" w:ascii="仿宋" w:hAnsi="仿宋" w:eastAsia="仿宋" w:cs="仿宋"/>
                <w:color w:val="auto"/>
                <w:sz w:val="24"/>
                <w:szCs w:val="24"/>
                <w:highlight w:val="none"/>
              </w:rPr>
              <w:t>自愿、风险自担的原则，中标（成交）供应商可根据自身资金需求，登录陕西省政府采购信用融资平台（http://www.ccgp-shaanxi.gov.cn/zcdservice/zcd/shanxi/）</w:t>
            </w:r>
            <w:r>
              <w:rPr>
                <w:rFonts w:hint="eastAsia" w:ascii="仿宋" w:hAnsi="仿宋" w:eastAsia="仿宋" w:cs="仿宋"/>
                <w:color w:val="auto"/>
                <w:sz w:val="24"/>
                <w:szCs w:val="24"/>
                <w:highlight w:val="none"/>
                <w:lang w:val="en-US" w:eastAsia="zh-CN"/>
              </w:rPr>
              <w:t>或中征平台（https://www.crcrfsp.com）</w:t>
            </w:r>
            <w:r>
              <w:rPr>
                <w:rFonts w:hint="eastAsia" w:ascii="仿宋" w:hAnsi="仿宋" w:eastAsia="仿宋" w:cs="仿宋"/>
                <w:color w:val="auto"/>
                <w:sz w:val="24"/>
                <w:szCs w:val="24"/>
                <w:highlight w:val="none"/>
              </w:rPr>
              <w:t>在线申请，依法参加政府采购信用融资活动。</w:t>
            </w:r>
          </w:p>
          <w:tbl>
            <w:tblPr>
              <w:tblStyle w:val="27"/>
              <w:tblpPr w:leftFromText="180" w:rightFromText="180" w:vertAnchor="page" w:horzAnchor="page" w:tblpXSpec="center" w:tblpY="10210"/>
              <w:tblOverlap w:val="never"/>
              <w:tblW w:w="839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09"/>
              <w:gridCol w:w="925"/>
              <w:gridCol w:w="935"/>
              <w:gridCol w:w="967"/>
              <w:gridCol w:w="977"/>
              <w:gridCol w:w="1219"/>
              <w:gridCol w:w="967"/>
              <w:gridCol w:w="1800"/>
            </w:tblGrid>
            <w:tr w14:paraId="18B9A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609" w:type="dxa"/>
                  <w:tcBorders>
                    <w:top w:val="nil"/>
                    <w:left w:val="nil"/>
                    <w:bottom w:val="nil"/>
                    <w:right w:val="nil"/>
                  </w:tcBorders>
                  <w:noWrap/>
                  <w:vAlign w:val="center"/>
                </w:tcPr>
                <w:p w14:paraId="2263EEBE">
                  <w:pPr>
                    <w:keepNext w:val="0"/>
                    <w:keepLines w:val="0"/>
                    <w:widowControl/>
                    <w:suppressLineNumbers w:val="0"/>
                    <w:jc w:val="both"/>
                    <w:textAlignment w:val="center"/>
                    <w:rPr>
                      <w:rFonts w:hint="eastAsia" w:ascii="楷体" w:hAnsi="楷体" w:eastAsia="楷体" w:cs="楷体"/>
                      <w:i w:val="0"/>
                      <w:iCs w:val="0"/>
                      <w:color w:val="000000"/>
                      <w:kern w:val="0"/>
                      <w:sz w:val="32"/>
                      <w:szCs w:val="32"/>
                      <w:u w:val="none"/>
                      <w:lang w:val="en-US" w:eastAsia="zh-CN" w:bidi="ar"/>
                    </w:rPr>
                  </w:pPr>
                </w:p>
              </w:tc>
              <w:tc>
                <w:tcPr>
                  <w:tcW w:w="7790" w:type="dxa"/>
                  <w:gridSpan w:val="7"/>
                  <w:tcBorders>
                    <w:top w:val="nil"/>
                    <w:left w:val="nil"/>
                    <w:bottom w:val="nil"/>
                    <w:right w:val="nil"/>
                  </w:tcBorders>
                  <w:noWrap/>
                  <w:vAlign w:val="center"/>
                </w:tcPr>
                <w:p w14:paraId="6A9BA1F4">
                  <w:pPr>
                    <w:keepNext w:val="0"/>
                    <w:keepLines w:val="0"/>
                    <w:widowControl/>
                    <w:suppressLineNumbers w:val="0"/>
                    <w:jc w:val="center"/>
                    <w:textAlignment w:val="center"/>
                    <w:rPr>
                      <w:rFonts w:ascii="楷体" w:hAnsi="楷体" w:eastAsia="楷体" w:cs="楷体"/>
                      <w:i w:val="0"/>
                      <w:iCs w:val="0"/>
                      <w:color w:val="000000"/>
                      <w:sz w:val="52"/>
                      <w:szCs w:val="52"/>
                      <w:u w:val="none"/>
                    </w:rPr>
                  </w:pPr>
                  <w:r>
                    <w:rPr>
                      <w:rFonts w:hint="eastAsia" w:ascii="楷体" w:hAnsi="楷体" w:eastAsia="楷体" w:cs="楷体"/>
                      <w:i w:val="0"/>
                      <w:iCs w:val="0"/>
                      <w:color w:val="000000"/>
                      <w:kern w:val="0"/>
                      <w:sz w:val="32"/>
                      <w:szCs w:val="32"/>
                      <w:u w:val="none"/>
                      <w:lang w:val="en-US" w:eastAsia="zh-CN" w:bidi="ar"/>
                    </w:rPr>
                    <w:t>榆林市“政采贷”业务办理银行联系表</w:t>
                  </w:r>
                </w:p>
              </w:tc>
            </w:tr>
            <w:tr w14:paraId="77ED9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4C2F7BD4">
                  <w:pPr>
                    <w:keepNext w:val="0"/>
                    <w:keepLines w:val="0"/>
                    <w:widowControl/>
                    <w:suppressLineNumbers w:val="0"/>
                    <w:ind w:left="0" w:leftChars="0" w:firstLine="0" w:firstLineChars="0"/>
                    <w:jc w:val="both"/>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序号</w:t>
                  </w:r>
                </w:p>
              </w:tc>
              <w:tc>
                <w:tcPr>
                  <w:tcW w:w="925" w:type="dxa"/>
                  <w:tcBorders>
                    <w:top w:val="single" w:color="000000" w:sz="4" w:space="0"/>
                    <w:left w:val="single" w:color="000000" w:sz="4" w:space="0"/>
                    <w:bottom w:val="single" w:color="000000" w:sz="4" w:space="0"/>
                    <w:right w:val="single" w:color="000000" w:sz="4" w:space="0"/>
                  </w:tcBorders>
                  <w:noWrap/>
                  <w:vAlign w:val="center"/>
                </w:tcPr>
                <w:p w14:paraId="367F962A">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银行名称</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64A700D8">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产品名称</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10055538">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贷款额度</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570ABD11">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贷款期限</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793679E6">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贷款利率</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5E80428B">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办理时效</w:t>
                  </w:r>
                </w:p>
              </w:tc>
              <w:tc>
                <w:tcPr>
                  <w:tcW w:w="1800" w:type="dxa"/>
                  <w:tcBorders>
                    <w:top w:val="single" w:color="000000" w:sz="4" w:space="0"/>
                    <w:left w:val="single" w:color="000000" w:sz="4" w:space="0"/>
                    <w:bottom w:val="single" w:color="000000" w:sz="4" w:space="0"/>
                    <w:right w:val="single" w:color="000000" w:sz="4" w:space="0"/>
                  </w:tcBorders>
                  <w:noWrap/>
                  <w:vAlign w:val="center"/>
                </w:tcPr>
                <w:p w14:paraId="2FF83314">
                  <w:pPr>
                    <w:keepNext w:val="0"/>
                    <w:keepLines w:val="0"/>
                    <w:widowControl/>
                    <w:suppressLineNumbers w:val="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联系人</w:t>
                  </w:r>
                </w:p>
              </w:tc>
            </w:tr>
            <w:tr w14:paraId="509A3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1E9AFBCF">
                  <w:pPr>
                    <w:keepNext w:val="0"/>
                    <w:keepLines w:val="0"/>
                    <w:widowControl/>
                    <w:suppressLineNumbers w:val="0"/>
                    <w:ind w:left="0" w:leftChars="0" w:firstLine="0" w:firstLineChars="0"/>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w:t>
                  </w:r>
                </w:p>
              </w:tc>
              <w:tc>
                <w:tcPr>
                  <w:tcW w:w="925" w:type="dxa"/>
                  <w:tcBorders>
                    <w:top w:val="single" w:color="000000" w:sz="4" w:space="0"/>
                    <w:left w:val="single" w:color="000000" w:sz="4" w:space="0"/>
                    <w:bottom w:val="single" w:color="000000" w:sz="4" w:space="0"/>
                    <w:right w:val="single" w:color="000000" w:sz="4" w:space="0"/>
                  </w:tcBorders>
                  <w:noWrap/>
                  <w:vAlign w:val="center"/>
                </w:tcPr>
                <w:p w14:paraId="2F819F9D">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长安银行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65545DD7">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5BE6DE0D">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6ADAD34B">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5F499CCB">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7124B72B">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14:paraId="0E558D15">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魏众15109123951</w:t>
                  </w:r>
                </w:p>
              </w:tc>
            </w:tr>
            <w:tr w14:paraId="657D0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510B0ACB">
                  <w:pPr>
                    <w:keepNext w:val="0"/>
                    <w:keepLines w:val="0"/>
                    <w:widowControl/>
                    <w:suppressLineNumbers w:val="0"/>
                    <w:ind w:left="0" w:leftChars="0" w:firstLine="0" w:firstLineChars="0"/>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w:t>
                  </w:r>
                </w:p>
              </w:tc>
              <w:tc>
                <w:tcPr>
                  <w:tcW w:w="925" w:type="dxa"/>
                  <w:tcBorders>
                    <w:top w:val="single" w:color="000000" w:sz="4" w:space="0"/>
                    <w:left w:val="single" w:color="000000" w:sz="4" w:space="0"/>
                    <w:bottom w:val="single" w:color="000000" w:sz="4" w:space="0"/>
                    <w:right w:val="single" w:color="000000" w:sz="4" w:space="0"/>
                  </w:tcBorders>
                  <w:noWrap/>
                  <w:vAlign w:val="center"/>
                </w:tcPr>
                <w:p w14:paraId="5CD89795">
                  <w:pPr>
                    <w:keepNext w:val="0"/>
                    <w:keepLines w:val="0"/>
                    <w:widowControl/>
                    <w:suppressLineNumbers w:val="0"/>
                    <w:ind w:left="0" w:leftChars="0" w:firstLine="0" w:firstLineChars="0"/>
                    <w:jc w:val="both"/>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中信银行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0B4147E7">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政采E贷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0B892E51">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0EF56E33">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061303FD">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16ED7E6B">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1800" w:type="dxa"/>
                  <w:tcBorders>
                    <w:top w:val="single" w:color="000000" w:sz="4" w:space="0"/>
                    <w:left w:val="single" w:color="000000" w:sz="4" w:space="0"/>
                    <w:bottom w:val="single" w:color="000000" w:sz="4" w:space="0"/>
                    <w:right w:val="single" w:color="000000" w:sz="4" w:space="0"/>
                  </w:tcBorders>
                  <w:noWrap/>
                  <w:vAlign w:val="center"/>
                </w:tcPr>
                <w:p w14:paraId="32859486">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高  明18992218795</w:t>
                  </w:r>
                </w:p>
              </w:tc>
            </w:tr>
            <w:tr w14:paraId="40A61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5CD36A27">
                  <w:pPr>
                    <w:keepNext w:val="0"/>
                    <w:keepLines w:val="0"/>
                    <w:widowControl/>
                    <w:suppressLineNumbers w:val="0"/>
                    <w:ind w:left="0" w:leftChars="0" w:firstLine="0" w:firstLineChars="0"/>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w:t>
                  </w:r>
                </w:p>
              </w:tc>
              <w:tc>
                <w:tcPr>
                  <w:tcW w:w="925" w:type="dxa"/>
                  <w:tcBorders>
                    <w:top w:val="single" w:color="000000" w:sz="4" w:space="0"/>
                    <w:left w:val="single" w:color="000000" w:sz="4" w:space="0"/>
                    <w:bottom w:val="single" w:color="000000" w:sz="4" w:space="0"/>
                    <w:right w:val="single" w:color="000000" w:sz="4" w:space="0"/>
                  </w:tcBorders>
                  <w:noWrap/>
                  <w:vAlign w:val="center"/>
                </w:tcPr>
                <w:p w14:paraId="553CE1FC">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光大银行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4BBC75B6">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0750690C">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0F60F462">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10431A98">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72A4FC55">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1800" w:type="dxa"/>
                  <w:tcBorders>
                    <w:top w:val="single" w:color="000000" w:sz="4" w:space="0"/>
                    <w:left w:val="single" w:color="000000" w:sz="4" w:space="0"/>
                    <w:bottom w:val="single" w:color="000000" w:sz="4" w:space="0"/>
                    <w:right w:val="single" w:color="000000" w:sz="4" w:space="0"/>
                  </w:tcBorders>
                  <w:noWrap/>
                  <w:vAlign w:val="center"/>
                </w:tcPr>
                <w:p w14:paraId="24179682">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艾思宇13509127997</w:t>
                  </w:r>
                </w:p>
              </w:tc>
            </w:tr>
            <w:tr w14:paraId="633D1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5A4F0A27">
                  <w:pPr>
                    <w:keepNext w:val="0"/>
                    <w:keepLines w:val="0"/>
                    <w:widowControl/>
                    <w:suppressLineNumbers w:val="0"/>
                    <w:ind w:left="0" w:leftChars="0" w:firstLine="0" w:firstLineChars="0"/>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w:t>
                  </w:r>
                </w:p>
              </w:tc>
              <w:tc>
                <w:tcPr>
                  <w:tcW w:w="925" w:type="dxa"/>
                  <w:tcBorders>
                    <w:top w:val="single" w:color="000000" w:sz="4" w:space="0"/>
                    <w:left w:val="single" w:color="000000" w:sz="4" w:space="0"/>
                    <w:bottom w:val="single" w:color="000000" w:sz="4" w:space="0"/>
                    <w:right w:val="single" w:color="000000" w:sz="4" w:space="0"/>
                  </w:tcBorders>
                  <w:noWrap/>
                  <w:vAlign w:val="center"/>
                </w:tcPr>
                <w:p w14:paraId="54FC9AA3">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交通银行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30BAECCA">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秦政贷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630F4618">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6AD5EFD4">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65F0B827">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23429DF5">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1800" w:type="dxa"/>
                  <w:tcBorders>
                    <w:top w:val="single" w:color="000000" w:sz="4" w:space="0"/>
                    <w:left w:val="single" w:color="000000" w:sz="4" w:space="0"/>
                    <w:bottom w:val="single" w:color="000000" w:sz="4" w:space="0"/>
                    <w:right w:val="single" w:color="000000" w:sz="4" w:space="0"/>
                  </w:tcBorders>
                  <w:noWrap/>
                  <w:vAlign w:val="center"/>
                </w:tcPr>
                <w:p w14:paraId="20D2357F">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张  飞15291296886</w:t>
                  </w:r>
                </w:p>
              </w:tc>
            </w:tr>
            <w:tr w14:paraId="6CEFD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2611FAD5">
                  <w:pPr>
                    <w:keepNext w:val="0"/>
                    <w:keepLines w:val="0"/>
                    <w:widowControl/>
                    <w:suppressLineNumbers w:val="0"/>
                    <w:ind w:left="0" w:leftChars="0" w:firstLine="0" w:firstLineChars="0"/>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w:t>
                  </w:r>
                </w:p>
              </w:tc>
              <w:tc>
                <w:tcPr>
                  <w:tcW w:w="925" w:type="dxa"/>
                  <w:tcBorders>
                    <w:top w:val="single" w:color="000000" w:sz="4" w:space="0"/>
                    <w:left w:val="single" w:color="000000" w:sz="4" w:space="0"/>
                    <w:bottom w:val="single" w:color="000000" w:sz="4" w:space="0"/>
                    <w:right w:val="single" w:color="000000" w:sz="4" w:space="0"/>
                  </w:tcBorders>
                  <w:noWrap/>
                  <w:vAlign w:val="center"/>
                </w:tcPr>
                <w:p w14:paraId="5DDCE38C">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中国银行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4E1A1713">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7B872522">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253893DB">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41442B50">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4D2D241D">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14:paraId="1BE5DAE6">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李  浩18691230007</w:t>
                  </w:r>
                </w:p>
              </w:tc>
            </w:tr>
            <w:tr w14:paraId="5876C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309E6ADC">
                  <w:pPr>
                    <w:keepNext w:val="0"/>
                    <w:keepLines w:val="0"/>
                    <w:widowControl/>
                    <w:suppressLineNumbers w:val="0"/>
                    <w:ind w:left="0" w:leftChars="0" w:firstLine="0" w:firstLineChars="0"/>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w:t>
                  </w:r>
                </w:p>
              </w:tc>
              <w:tc>
                <w:tcPr>
                  <w:tcW w:w="925" w:type="dxa"/>
                  <w:tcBorders>
                    <w:top w:val="single" w:color="000000" w:sz="4" w:space="0"/>
                    <w:left w:val="single" w:color="000000" w:sz="4" w:space="0"/>
                    <w:bottom w:val="single" w:color="000000" w:sz="4" w:space="0"/>
                    <w:right w:val="single" w:color="000000" w:sz="4" w:space="0"/>
                  </w:tcBorders>
                  <w:noWrap/>
                  <w:vAlign w:val="center"/>
                </w:tcPr>
                <w:p w14:paraId="2B4C1A3A">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招商银行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0587C181">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2DE0D993">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060CAFBA">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11F3058B">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588CC2A5">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1800" w:type="dxa"/>
                  <w:tcBorders>
                    <w:top w:val="single" w:color="000000" w:sz="4" w:space="0"/>
                    <w:left w:val="single" w:color="000000" w:sz="4" w:space="0"/>
                    <w:bottom w:val="single" w:color="000000" w:sz="4" w:space="0"/>
                    <w:right w:val="single" w:color="000000" w:sz="4" w:space="0"/>
                  </w:tcBorders>
                  <w:noWrap/>
                  <w:vAlign w:val="center"/>
                </w:tcPr>
                <w:p w14:paraId="030B06D8">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马  烨15596100007</w:t>
                  </w:r>
                </w:p>
              </w:tc>
            </w:tr>
            <w:tr w14:paraId="21A6D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114BD7CD">
                  <w:pPr>
                    <w:keepNext w:val="0"/>
                    <w:keepLines w:val="0"/>
                    <w:widowControl/>
                    <w:suppressLineNumbers w:val="0"/>
                    <w:ind w:left="0" w:leftChars="0" w:firstLine="0" w:firstLineChars="0"/>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w:t>
                  </w:r>
                </w:p>
              </w:tc>
              <w:tc>
                <w:tcPr>
                  <w:tcW w:w="925" w:type="dxa"/>
                  <w:tcBorders>
                    <w:top w:val="single" w:color="000000" w:sz="4" w:space="0"/>
                    <w:left w:val="single" w:color="000000" w:sz="4" w:space="0"/>
                    <w:bottom w:val="single" w:color="000000" w:sz="4" w:space="0"/>
                    <w:right w:val="single" w:color="000000" w:sz="4" w:space="0"/>
                  </w:tcBorders>
                  <w:noWrap/>
                  <w:vAlign w:val="center"/>
                </w:tcPr>
                <w:p w14:paraId="239B977E">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浦发银行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23DF2092">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政采E贷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5133F6E9">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6AC5F41E">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4D100988">
                  <w:pPr>
                    <w:keepNext w:val="0"/>
                    <w:keepLines w:val="0"/>
                    <w:widowControl/>
                    <w:suppressLineNumbers w:val="0"/>
                    <w:ind w:left="0" w:leftChars="0" w:firstLine="0" w:firstLineChars="0"/>
                    <w:jc w:val="both"/>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13D2C4D7">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1800" w:type="dxa"/>
                  <w:tcBorders>
                    <w:top w:val="single" w:color="000000" w:sz="4" w:space="0"/>
                    <w:left w:val="single" w:color="000000" w:sz="4" w:space="0"/>
                    <w:bottom w:val="single" w:color="000000" w:sz="4" w:space="0"/>
                    <w:right w:val="single" w:color="000000" w:sz="4" w:space="0"/>
                  </w:tcBorders>
                  <w:noWrap/>
                  <w:vAlign w:val="center"/>
                </w:tcPr>
                <w:p w14:paraId="47FB88C5">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朱  君15629169158</w:t>
                  </w:r>
                </w:p>
              </w:tc>
            </w:tr>
            <w:tr w14:paraId="262F1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672AAA02">
                  <w:pPr>
                    <w:keepNext w:val="0"/>
                    <w:keepLines w:val="0"/>
                    <w:widowControl/>
                    <w:suppressLineNumbers w:val="0"/>
                    <w:ind w:left="0" w:leftChars="0" w:firstLine="0" w:firstLineChars="0"/>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w:t>
                  </w:r>
                </w:p>
              </w:tc>
              <w:tc>
                <w:tcPr>
                  <w:tcW w:w="925" w:type="dxa"/>
                  <w:tcBorders>
                    <w:top w:val="single" w:color="000000" w:sz="4" w:space="0"/>
                    <w:left w:val="single" w:color="000000" w:sz="4" w:space="0"/>
                    <w:bottom w:val="single" w:color="000000" w:sz="4" w:space="0"/>
                    <w:right w:val="single" w:color="000000" w:sz="4" w:space="0"/>
                  </w:tcBorders>
                  <w:noWrap/>
                  <w:vAlign w:val="center"/>
                </w:tcPr>
                <w:p w14:paraId="42041E18">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农商银行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7ED97449">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1377C8D9">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07AC6E25">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598E0417">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3.45%-5.8%</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6DDCFC75">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1800" w:type="dxa"/>
                  <w:tcBorders>
                    <w:top w:val="single" w:color="000000" w:sz="4" w:space="0"/>
                    <w:left w:val="single" w:color="000000" w:sz="4" w:space="0"/>
                    <w:bottom w:val="single" w:color="000000" w:sz="4" w:space="0"/>
                    <w:right w:val="single" w:color="000000" w:sz="4" w:space="0"/>
                  </w:tcBorders>
                  <w:noWrap/>
                  <w:vAlign w:val="center"/>
                </w:tcPr>
                <w:p w14:paraId="21E935F9">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王  璐15529875056</w:t>
                  </w:r>
                </w:p>
              </w:tc>
            </w:tr>
            <w:tr w14:paraId="5E65F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2D4733EE">
                  <w:pPr>
                    <w:keepNext w:val="0"/>
                    <w:keepLines w:val="0"/>
                    <w:widowControl/>
                    <w:suppressLineNumbers w:val="0"/>
                    <w:ind w:left="0" w:leftChars="0" w:firstLine="0" w:firstLineChars="0"/>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w:t>
                  </w:r>
                </w:p>
              </w:tc>
              <w:tc>
                <w:tcPr>
                  <w:tcW w:w="925" w:type="dxa"/>
                  <w:tcBorders>
                    <w:top w:val="single" w:color="000000" w:sz="4" w:space="0"/>
                    <w:left w:val="single" w:color="000000" w:sz="4" w:space="0"/>
                    <w:bottom w:val="single" w:color="000000" w:sz="4" w:space="0"/>
                    <w:right w:val="single" w:color="000000" w:sz="4" w:space="0"/>
                  </w:tcBorders>
                  <w:noWrap/>
                  <w:vAlign w:val="center"/>
                </w:tcPr>
                <w:p w14:paraId="0C1F8AC1">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农业银行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0600A7AC">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72574325">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3323C19C">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15FED02A">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3.45%以上</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7D08DAFC">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1800" w:type="dxa"/>
                  <w:tcBorders>
                    <w:top w:val="single" w:color="000000" w:sz="4" w:space="0"/>
                    <w:left w:val="single" w:color="000000" w:sz="4" w:space="0"/>
                    <w:bottom w:val="single" w:color="000000" w:sz="4" w:space="0"/>
                    <w:right w:val="single" w:color="000000" w:sz="4" w:space="0"/>
                  </w:tcBorders>
                  <w:noWrap/>
                  <w:vAlign w:val="center"/>
                </w:tcPr>
                <w:p w14:paraId="035306E2">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米璐洁18966997666</w:t>
                  </w:r>
                </w:p>
              </w:tc>
            </w:tr>
            <w:tr w14:paraId="69836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3014AA81">
                  <w:pPr>
                    <w:keepNext w:val="0"/>
                    <w:keepLines w:val="0"/>
                    <w:widowControl/>
                    <w:suppressLineNumbers w:val="0"/>
                    <w:ind w:left="0" w:leftChars="0" w:firstLine="0" w:firstLineChars="0"/>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w:t>
                  </w:r>
                </w:p>
              </w:tc>
              <w:tc>
                <w:tcPr>
                  <w:tcW w:w="925" w:type="dxa"/>
                  <w:tcBorders>
                    <w:top w:val="single" w:color="000000" w:sz="4" w:space="0"/>
                    <w:left w:val="single" w:color="000000" w:sz="4" w:space="0"/>
                    <w:bottom w:val="single" w:color="000000" w:sz="4" w:space="0"/>
                    <w:right w:val="single" w:color="000000" w:sz="4" w:space="0"/>
                  </w:tcBorders>
                  <w:noWrap/>
                  <w:vAlign w:val="center"/>
                </w:tcPr>
                <w:p w14:paraId="2C2D9CDA">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民生银行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6C7E7801">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政采E贷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3E1DC8E7">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4089EABD">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383A615A">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57AB4DD2">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1800" w:type="dxa"/>
                  <w:tcBorders>
                    <w:top w:val="single" w:color="000000" w:sz="4" w:space="0"/>
                    <w:left w:val="single" w:color="000000" w:sz="4" w:space="0"/>
                    <w:bottom w:val="single" w:color="000000" w:sz="4" w:space="0"/>
                    <w:right w:val="single" w:color="000000" w:sz="4" w:space="0"/>
                  </w:tcBorders>
                  <w:noWrap/>
                  <w:vAlign w:val="center"/>
                </w:tcPr>
                <w:p w14:paraId="538A97E7">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郝双双15991225850</w:t>
                  </w:r>
                </w:p>
              </w:tc>
            </w:tr>
            <w:tr w14:paraId="131F3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7B1905E1">
                  <w:pPr>
                    <w:keepNext w:val="0"/>
                    <w:keepLines w:val="0"/>
                    <w:widowControl/>
                    <w:suppressLineNumbers w:val="0"/>
                    <w:ind w:left="0" w:leftChars="0" w:firstLine="0" w:firstLineChars="0"/>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w:t>
                  </w:r>
                </w:p>
              </w:tc>
              <w:tc>
                <w:tcPr>
                  <w:tcW w:w="925" w:type="dxa"/>
                  <w:tcBorders>
                    <w:top w:val="single" w:color="000000" w:sz="4" w:space="0"/>
                    <w:left w:val="single" w:color="000000" w:sz="4" w:space="0"/>
                    <w:bottom w:val="single" w:color="000000" w:sz="4" w:space="0"/>
                    <w:right w:val="single" w:color="000000" w:sz="4" w:space="0"/>
                  </w:tcBorders>
                  <w:noWrap/>
                  <w:vAlign w:val="center"/>
                </w:tcPr>
                <w:p w14:paraId="3E5EB0A1">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兴业银行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4A5747A2">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13B07BF5">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2D7200CC">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1年期</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519AF932">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75119507">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1800" w:type="dxa"/>
                  <w:tcBorders>
                    <w:top w:val="single" w:color="000000" w:sz="4" w:space="0"/>
                    <w:left w:val="single" w:color="000000" w:sz="4" w:space="0"/>
                    <w:bottom w:val="single" w:color="000000" w:sz="4" w:space="0"/>
                    <w:right w:val="single" w:color="000000" w:sz="4" w:space="0"/>
                  </w:tcBorders>
                  <w:noWrap/>
                  <w:vAlign w:val="center"/>
                </w:tcPr>
                <w:p w14:paraId="6B917C48">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薛万隆18709258523</w:t>
                  </w:r>
                </w:p>
              </w:tc>
            </w:tr>
            <w:tr w14:paraId="40532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79D47A15">
                  <w:pPr>
                    <w:keepNext w:val="0"/>
                    <w:keepLines w:val="0"/>
                    <w:widowControl/>
                    <w:suppressLineNumbers w:val="0"/>
                    <w:ind w:left="0" w:leftChars="0" w:firstLine="0" w:firstLineChars="0"/>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925" w:type="dxa"/>
                  <w:tcBorders>
                    <w:top w:val="single" w:color="000000" w:sz="4" w:space="0"/>
                    <w:left w:val="single" w:color="000000" w:sz="4" w:space="0"/>
                    <w:bottom w:val="single" w:color="000000" w:sz="4" w:space="0"/>
                    <w:right w:val="single" w:color="000000" w:sz="4" w:space="0"/>
                  </w:tcBorders>
                  <w:noWrap/>
                  <w:vAlign w:val="center"/>
                </w:tcPr>
                <w:p w14:paraId="627B9286">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广发银行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255B867A">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政采通</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45ABE483">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072F69AA">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3F583B87">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75452922">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1800" w:type="dxa"/>
                  <w:tcBorders>
                    <w:top w:val="single" w:color="000000" w:sz="4" w:space="0"/>
                    <w:left w:val="single" w:color="000000" w:sz="4" w:space="0"/>
                    <w:bottom w:val="single" w:color="000000" w:sz="4" w:space="0"/>
                    <w:right w:val="single" w:color="000000" w:sz="4" w:space="0"/>
                  </w:tcBorders>
                  <w:noWrap/>
                  <w:vAlign w:val="center"/>
                </w:tcPr>
                <w:p w14:paraId="1ADEF0C8">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李思嘉15191820101</w:t>
                  </w:r>
                </w:p>
              </w:tc>
            </w:tr>
            <w:tr w14:paraId="692D0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7" w:hRule="atLeast"/>
                <w:jc w:val="center"/>
              </w:trPr>
              <w:tc>
                <w:tcPr>
                  <w:tcW w:w="609" w:type="dxa"/>
                  <w:tcBorders>
                    <w:top w:val="single" w:color="000000" w:sz="4" w:space="0"/>
                    <w:left w:val="single" w:color="000000" w:sz="4" w:space="0"/>
                    <w:bottom w:val="single" w:color="000000" w:sz="4" w:space="0"/>
                    <w:right w:val="single" w:color="000000" w:sz="4" w:space="0"/>
                  </w:tcBorders>
                  <w:noWrap/>
                  <w:vAlign w:val="center"/>
                </w:tcPr>
                <w:p w14:paraId="3A0C2254">
                  <w:pPr>
                    <w:keepNext w:val="0"/>
                    <w:keepLines w:val="0"/>
                    <w:widowControl/>
                    <w:suppressLineNumbers w:val="0"/>
                    <w:ind w:left="0" w:leftChars="0" w:firstLine="0" w:firstLineChars="0"/>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w:t>
                  </w:r>
                </w:p>
              </w:tc>
              <w:tc>
                <w:tcPr>
                  <w:tcW w:w="925" w:type="dxa"/>
                  <w:tcBorders>
                    <w:top w:val="single" w:color="000000" w:sz="4" w:space="0"/>
                    <w:left w:val="single" w:color="000000" w:sz="4" w:space="0"/>
                    <w:bottom w:val="single" w:color="000000" w:sz="4" w:space="0"/>
                    <w:right w:val="single" w:color="000000" w:sz="4" w:space="0"/>
                  </w:tcBorders>
                  <w:noWrap/>
                  <w:vAlign w:val="center"/>
                </w:tcPr>
                <w:p w14:paraId="3F89C65E">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建设银行</w:t>
                  </w:r>
                </w:p>
              </w:tc>
              <w:tc>
                <w:tcPr>
                  <w:tcW w:w="935" w:type="dxa"/>
                  <w:tcBorders>
                    <w:top w:val="single" w:color="000000" w:sz="4" w:space="0"/>
                    <w:left w:val="single" w:color="000000" w:sz="4" w:space="0"/>
                    <w:bottom w:val="single" w:color="000000" w:sz="4" w:space="0"/>
                    <w:right w:val="single" w:color="000000" w:sz="4" w:space="0"/>
                  </w:tcBorders>
                  <w:noWrap/>
                  <w:vAlign w:val="center"/>
                </w:tcPr>
                <w:p w14:paraId="62755B2C">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E政通</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3F5699EC">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977" w:type="dxa"/>
                  <w:tcBorders>
                    <w:top w:val="single" w:color="000000" w:sz="4" w:space="0"/>
                    <w:left w:val="single" w:color="000000" w:sz="4" w:space="0"/>
                    <w:bottom w:val="single" w:color="000000" w:sz="4" w:space="0"/>
                    <w:right w:val="single" w:color="000000" w:sz="4" w:space="0"/>
                  </w:tcBorders>
                  <w:noWrap/>
                  <w:vAlign w:val="center"/>
                </w:tcPr>
                <w:p w14:paraId="717545B3">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219" w:type="dxa"/>
                  <w:tcBorders>
                    <w:top w:val="single" w:color="000000" w:sz="4" w:space="0"/>
                    <w:left w:val="single" w:color="000000" w:sz="4" w:space="0"/>
                    <w:bottom w:val="single" w:color="000000" w:sz="4" w:space="0"/>
                    <w:right w:val="single" w:color="000000" w:sz="4" w:space="0"/>
                  </w:tcBorders>
                  <w:noWrap/>
                  <w:vAlign w:val="center"/>
                </w:tcPr>
                <w:p w14:paraId="7A537014">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3.2%</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021F8D5A">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1800" w:type="dxa"/>
                  <w:tcBorders>
                    <w:top w:val="single" w:color="000000" w:sz="4" w:space="0"/>
                    <w:left w:val="single" w:color="000000" w:sz="4" w:space="0"/>
                    <w:bottom w:val="single" w:color="000000" w:sz="4" w:space="0"/>
                    <w:right w:val="single" w:color="000000" w:sz="4" w:space="0"/>
                  </w:tcBorders>
                  <w:noWrap/>
                  <w:vAlign w:val="center"/>
                </w:tcPr>
                <w:p w14:paraId="142EE1EC">
                  <w:pPr>
                    <w:keepNext w:val="0"/>
                    <w:keepLines w:val="0"/>
                    <w:widowControl/>
                    <w:suppressLineNumbers w:val="0"/>
                    <w:ind w:left="0" w:leftChars="0" w:firstLine="0" w:firstLineChars="0"/>
                    <w:jc w:val="both"/>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张 宇 15929397838</w:t>
                  </w:r>
                </w:p>
              </w:tc>
            </w:tr>
          </w:tbl>
          <w:p w14:paraId="597D40EE">
            <w:pPr>
              <w:keepNext w:val="0"/>
              <w:keepLines w:val="0"/>
              <w:widowControl/>
              <w:suppressLineNumbers w:val="0"/>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备注：银行排名不分先后。如产品额度、期限、利率等内容发生改变，以银行解释为准。</w:t>
            </w:r>
          </w:p>
          <w:p w14:paraId="398E629D">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p>
        </w:tc>
      </w:tr>
      <w:tr w14:paraId="66FA9F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73AF3800">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left="425" w:leftChars="0" w:hanging="425" w:firstLineChars="0"/>
              <w:jc w:val="center"/>
              <w:textAlignment w:val="auto"/>
              <w:outlineLvl w:val="9"/>
              <w:rPr>
                <w:rFonts w:hint="eastAsia"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kern w:val="2"/>
                <w:sz w:val="24"/>
                <w:szCs w:val="24"/>
                <w:lang w:val="en-US" w:eastAsia="zh-CN" w:bidi="ar-SA"/>
              </w:rPr>
              <w:t>24.</w:t>
            </w:r>
          </w:p>
        </w:tc>
        <w:tc>
          <w:tcPr>
            <w:tcW w:w="8838" w:type="dxa"/>
            <w:noWrap w:val="0"/>
            <w:vAlign w:val="center"/>
          </w:tcPr>
          <w:p w14:paraId="3BFA7BAE">
            <w:pPr>
              <w:keepNext w:val="0"/>
              <w:keepLines w:val="0"/>
              <w:pageBreakBefore w:val="0"/>
              <w:shd w:val="clear"/>
              <w:kinsoku/>
              <w:wordWrap/>
              <w:overflowPunct/>
              <w:topLinePunct w:val="0"/>
              <w:autoSpaceDE/>
              <w:autoSpaceDN/>
              <w:bidi w:val="0"/>
              <w:adjustRightInd w:val="0"/>
              <w:snapToGrid w:val="0"/>
              <w:spacing w:line="360" w:lineRule="auto"/>
              <w:ind w:firstLine="482" w:firstLineChars="200"/>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该项目将采取“不见面”开标的形式，各投标单位无须到达开标现场，即可在网上直接参与开标活动。相关注意事项如下：</w:t>
            </w:r>
          </w:p>
          <w:p w14:paraId="196D7B7D">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1.开标当日，请各投标人在投标截止时间前至少提前半小时登录“不见面”开标系统登录方式有以下几种：</w:t>
            </w:r>
          </w:p>
          <w:p w14:paraId="1E203CAB">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1）IE浏览器输入网址：</w:t>
            </w:r>
            <w:r>
              <w:rPr>
                <w:rFonts w:hint="eastAsia" w:ascii="仿宋" w:hAnsi="仿宋" w:eastAsia="仿宋" w:cs="仿宋"/>
                <w:b w:val="0"/>
                <w:bCs w:val="0"/>
                <w:color w:val="auto"/>
                <w:sz w:val="24"/>
                <w:szCs w:val="24"/>
                <w:highlight w:val="none"/>
              </w:rPr>
              <w:fldChar w:fldCharType="begin"/>
            </w:r>
            <w:r>
              <w:rPr>
                <w:rFonts w:hint="eastAsia" w:ascii="仿宋" w:hAnsi="仿宋" w:eastAsia="仿宋" w:cs="仿宋"/>
                <w:b w:val="0"/>
                <w:bCs w:val="0"/>
                <w:color w:val="auto"/>
                <w:sz w:val="24"/>
                <w:szCs w:val="24"/>
                <w:highlight w:val="none"/>
              </w:rPr>
              <w:instrText xml:space="preserve"> HYPERLINK "http://219.145.120.168:8082/BidOpeningHall/bidhall/default/login），" </w:instrText>
            </w:r>
            <w:r>
              <w:rPr>
                <w:rFonts w:hint="eastAsia" w:ascii="仿宋" w:hAnsi="仿宋" w:eastAsia="仿宋" w:cs="仿宋"/>
                <w:b w:val="0"/>
                <w:bCs w:val="0"/>
                <w:color w:val="auto"/>
                <w:sz w:val="24"/>
                <w:szCs w:val="24"/>
                <w:highlight w:val="none"/>
              </w:rPr>
              <w:fldChar w:fldCharType="separate"/>
            </w:r>
            <w:r>
              <w:rPr>
                <w:rFonts w:hint="eastAsia" w:ascii="仿宋" w:hAnsi="仿宋" w:eastAsia="仿宋" w:cs="仿宋"/>
                <w:b w:val="0"/>
                <w:bCs w:val="0"/>
                <w:color w:val="auto"/>
                <w:sz w:val="24"/>
                <w:szCs w:val="24"/>
                <w:highlight w:val="none"/>
              </w:rPr>
              <w:t>http://111.20.184.126:8081/BidOpeningHallC</w:t>
            </w:r>
          </w:p>
          <w:p w14:paraId="350163F4">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S/bidhall/default/login；</w:t>
            </w:r>
            <w:r>
              <w:rPr>
                <w:rFonts w:hint="eastAsia" w:ascii="仿宋" w:hAnsi="仿宋" w:eastAsia="仿宋" w:cs="仿宋"/>
                <w:b w:val="0"/>
                <w:bCs w:val="0"/>
                <w:color w:val="auto"/>
                <w:sz w:val="24"/>
                <w:szCs w:val="24"/>
                <w:highlight w:val="none"/>
              </w:rPr>
              <w:fldChar w:fldCharType="end"/>
            </w:r>
          </w:p>
          <w:p w14:paraId="17B60A54">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2）在【全国公共资源交易平台（陕西省·榆林市）】网站首页点击不见面开标模块进入；</w:t>
            </w:r>
          </w:p>
          <w:p w14:paraId="55183922">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3）在【全国公共资源交易平台（陕西省）】网站首页点击不见面开标模块选择榆林市进入。</w:t>
            </w:r>
          </w:p>
          <w:p w14:paraId="59890E7E">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注：登录不见面开标系统请选择IE11浏览器</w:t>
            </w:r>
          </w:p>
          <w:p w14:paraId="11F3842C">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投标人应按要求及时签到（签到时间为投标截止时间前1小时内，如果未签到将视为放弃投标资格），评审过程中，评标委员会可能会就某些问题要求投标人进行在线澄清，请各投标人提前熟悉有关不见面询标操作手册，以便在需要评标委员会询标时第一时间进行答复，如拒不对或未按评标委员会要求进行有关澄清答复说明的评标委员会可以否决其投标；请各投标人保持在线直到评审结束。</w:t>
            </w:r>
          </w:p>
          <w:p w14:paraId="618B5E59">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 不见面开标过程中，投标人在收到工作人员“开始解密”指令后，请及时使用CA对电子投标文件进行解密。解密时所用CA应与加密投标文件时所用CA相同。</w:t>
            </w:r>
          </w:p>
          <w:p w14:paraId="130A1531">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注：系统默认解密时间为30分钟，在解密时间内投标人全部解密完成后，可提前进入开标下一阶段。</w:t>
            </w:r>
          </w:p>
          <w:p w14:paraId="160310BA">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5.相关技术问题，请咨询软件开发商：</w:t>
            </w:r>
          </w:p>
          <w:p w14:paraId="76E2A388">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（1）技术支持热线：400-998-0000/400-928-0095</w:t>
            </w:r>
          </w:p>
          <w:p w14:paraId="745796A8">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6.榆林不见面开标系统操作手册下载方式：登录【全国公共资源交易平台（陕西省·榆林市）】网站首页选择【服务指南】-【下载专区】-点击【</w:t>
            </w:r>
            <w:r>
              <w:rPr>
                <w:rFonts w:hint="eastAsia" w:ascii="仿宋" w:hAnsi="仿宋" w:eastAsia="仿宋" w:cs="仿宋"/>
                <w:b w:val="0"/>
                <w:bCs w:val="0"/>
                <w:color w:val="auto"/>
                <w:sz w:val="24"/>
                <w:szCs w:val="24"/>
                <w:highlight w:val="none"/>
              </w:rPr>
              <w:fldChar w:fldCharType="begin"/>
            </w:r>
            <w:r>
              <w:rPr>
                <w:rFonts w:hint="eastAsia" w:ascii="仿宋" w:hAnsi="仿宋" w:eastAsia="仿宋" w:cs="仿宋"/>
                <w:b w:val="0"/>
                <w:bCs w:val="0"/>
                <w:color w:val="auto"/>
                <w:sz w:val="24"/>
                <w:szCs w:val="24"/>
                <w:highlight w:val="none"/>
              </w:rPr>
              <w:instrText xml:space="preserve"> HYPERLINK "http://yl.sxggzyjy.cn/BigFileUpLoadStorage/temp/2021-12-10/2583610f-1c5d-49b2-a314-0c1c4faeec6a/%E6%A6%86%E6%9E%97%E4%B8%8D%E8%A7%81%E9%9D%A2%E5%BC%80%E6%A0%87%E5%A4%A7%E5%8E%85%E6%93%8D%E4%BD%9C%E6%89%8B%E5%86%8C%EF%BC%88%E6%8A%95%E6%A0%87%E4%BA%BA%EF%BC%89.docx" \t "http://yl.sxggzyjy.cn/fwzn/_blank" \o "榆林不见面开标系统操作手册（投标人）" </w:instrText>
            </w:r>
            <w:r>
              <w:rPr>
                <w:rFonts w:hint="eastAsia" w:ascii="仿宋" w:hAnsi="仿宋" w:eastAsia="仿宋" w:cs="仿宋"/>
                <w:b w:val="0"/>
                <w:bCs w:val="0"/>
                <w:color w:val="auto"/>
                <w:sz w:val="24"/>
                <w:szCs w:val="24"/>
                <w:highlight w:val="none"/>
              </w:rPr>
              <w:fldChar w:fldCharType="separate"/>
            </w:r>
            <w:r>
              <w:rPr>
                <w:rFonts w:hint="eastAsia" w:ascii="仿宋" w:hAnsi="仿宋" w:eastAsia="仿宋" w:cs="仿宋"/>
                <w:b w:val="0"/>
                <w:bCs w:val="0"/>
                <w:color w:val="auto"/>
                <w:sz w:val="24"/>
                <w:szCs w:val="24"/>
                <w:highlight w:val="none"/>
              </w:rPr>
              <w:t>榆林不见面开标系统操作手册（投标人）</w:t>
            </w:r>
            <w:r>
              <w:rPr>
                <w:rFonts w:hint="eastAsia" w:ascii="仿宋" w:hAnsi="仿宋" w:eastAsia="仿宋" w:cs="仿宋"/>
                <w:b w:val="0"/>
                <w:bCs w:val="0"/>
                <w:color w:val="auto"/>
                <w:sz w:val="24"/>
                <w:szCs w:val="24"/>
                <w:highlight w:val="none"/>
              </w:rPr>
              <w:fldChar w:fldCharType="end"/>
            </w:r>
            <w:r>
              <w:rPr>
                <w:rFonts w:hint="eastAsia" w:ascii="仿宋" w:hAnsi="仿宋" w:eastAsia="仿宋" w:cs="仿宋"/>
                <w:b w:val="0"/>
                <w:bCs w:val="0"/>
                <w:color w:val="auto"/>
                <w:sz w:val="24"/>
                <w:szCs w:val="24"/>
                <w:highlight w:val="none"/>
              </w:rPr>
              <w:t>】进行下载。</w:t>
            </w:r>
          </w:p>
        </w:tc>
      </w:tr>
      <w:tr w14:paraId="32A724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62F3BB11">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left="425" w:leftChars="0" w:hanging="425" w:firstLineChars="0"/>
              <w:jc w:val="center"/>
              <w:textAlignment w:val="auto"/>
              <w:outlineLvl w:val="9"/>
              <w:rPr>
                <w:rFonts w:hint="eastAsia"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kern w:val="2"/>
                <w:sz w:val="24"/>
                <w:szCs w:val="24"/>
                <w:lang w:val="en-US" w:eastAsia="zh-CN" w:bidi="ar-SA"/>
              </w:rPr>
              <w:t>25.</w:t>
            </w:r>
          </w:p>
        </w:tc>
        <w:tc>
          <w:tcPr>
            <w:tcW w:w="8838" w:type="dxa"/>
            <w:noWrap w:val="0"/>
            <w:vAlign w:val="center"/>
          </w:tcPr>
          <w:p w14:paraId="67B594CB">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特别提醒：本项目采用电子化投标文件与纸质供应商文件并行的方式。如出现电子供应商文件与纸质供应商文件顺序不一致，不作为废标条款，以电子投标文件为准。 </w:t>
            </w:r>
          </w:p>
          <w:p w14:paraId="08654FD4">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1、各投标单位须使用数字认证证书对电子投标文件进行签章、加密、递交及开标时解密等相关招供应商事宜。现场递交投标文件时务必携带数字认证证书（主锁及上传文件所用的副锁），如因供应商自身原因未携带数字认证证书造成无法解密磋商响应文件，按无效投标对待。 </w:t>
            </w:r>
          </w:p>
          <w:p w14:paraId="2D8A16F6">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2、制作电子投标文件。供应商须在“全国公共资源交易中心平台（陕西省）（http://www.sxggzyjy.cn/）”的“服务指南”栏目“下载专区”中，免费下载“陕西省公共资源交易平台政府采购电子标书制作工具”及“政府采购供应商单位操作手册”，并使用该客户端制作电子投标文件，制作扩展名为“.SXSTF”的电子投标文件。 </w:t>
            </w:r>
          </w:p>
          <w:p w14:paraId="45C4E7EA">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3、递交电子投标文件。登录陕西省公共资源交易中心平台（http://xxxq.sxggzyjy.cn/），选择“电子交易平台-陕西政府采购交易系统-陕西省公共资源交易平台-供应商”进行登录，登录后选择“交易乙方”身份进入，选择“上传投标文件”菜单页面，上传加密的电子投标文件。上传成功后，电子化平台将予以记录。 </w:t>
            </w:r>
          </w:p>
          <w:p w14:paraId="144A85B0">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4、投标文件中所有涉及签字、盖章的，各供应商单位须将所有签字盖章完成后上传。</w:t>
            </w:r>
          </w:p>
        </w:tc>
      </w:tr>
      <w:tr w14:paraId="7544F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3B0470C3">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left="425" w:leftChars="0" w:hanging="425" w:firstLineChars="0"/>
              <w:jc w:val="center"/>
              <w:textAlignment w:val="auto"/>
              <w:outlineLvl w:val="9"/>
              <w:rPr>
                <w:rFonts w:hint="eastAsia" w:ascii="仿宋" w:hAnsi="仿宋" w:eastAsia="仿宋" w:cs="仿宋"/>
                <w:b w:val="0"/>
                <w:bCs w:val="0"/>
                <w:color w:val="auto"/>
                <w:sz w:val="24"/>
                <w:szCs w:val="24"/>
                <w:highlight w:val="none"/>
                <w:lang w:val="en-US" w:eastAsia="zh-CN"/>
              </w:rPr>
            </w:pPr>
            <w:r>
              <w:rPr>
                <w:rFonts w:hint="default" w:ascii="仿宋" w:hAnsi="仿宋" w:eastAsia="仿宋" w:cs="仿宋"/>
                <w:b w:val="0"/>
                <w:bCs w:val="0"/>
                <w:color w:val="auto"/>
                <w:kern w:val="2"/>
                <w:sz w:val="24"/>
                <w:szCs w:val="24"/>
                <w:lang w:val="en-US" w:eastAsia="zh-CN" w:bidi="ar-SA"/>
              </w:rPr>
              <w:t>26.</w:t>
            </w:r>
          </w:p>
        </w:tc>
        <w:tc>
          <w:tcPr>
            <w:tcW w:w="8838" w:type="dxa"/>
            <w:noWrap w:val="0"/>
            <w:vAlign w:val="center"/>
          </w:tcPr>
          <w:p w14:paraId="69E1CDEC">
            <w:pPr>
              <w:keepNext w:val="0"/>
              <w:keepLines w:val="0"/>
              <w:pageBreakBefore w:val="0"/>
              <w:shd w:val="clear"/>
              <w:kinsoku/>
              <w:wordWrap/>
              <w:overflowPunct/>
              <w:topLinePunct w:val="0"/>
              <w:autoSpaceDE/>
              <w:autoSpaceDN/>
              <w:bidi w:val="0"/>
              <w:adjustRightInd w:val="0"/>
              <w:snapToGrid w:val="0"/>
              <w:spacing w:line="360" w:lineRule="auto"/>
              <w:ind w:left="0" w:leftChars="0" w:firstLine="0" w:firstLineChars="0"/>
              <w:textAlignment w:val="auto"/>
              <w:outlineLvl w:val="9"/>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关于中小企业执行的优惠政策说明</w:t>
            </w:r>
          </w:p>
          <w:p w14:paraId="7A83E452">
            <w:pPr>
              <w:shd w:val="clear"/>
              <w:topLinePunct/>
              <w:spacing w:line="360" w:lineRule="auto"/>
              <w:ind w:left="0" w:leftChars="0" w:firstLine="0" w:firstLineChars="0"/>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sym w:font="Wingdings" w:char="00FE"/>
            </w:r>
            <w:r>
              <w:rPr>
                <w:rFonts w:hint="eastAsia" w:ascii="仿宋" w:hAnsi="仿宋" w:eastAsia="仿宋" w:cs="仿宋"/>
                <w:b/>
                <w:bCs/>
                <w:color w:val="auto"/>
                <w:sz w:val="24"/>
                <w:szCs w:val="24"/>
                <w:highlight w:val="none"/>
              </w:rPr>
              <w:t>专门面向中小企业采购项目</w:t>
            </w:r>
          </w:p>
          <w:p w14:paraId="3757405D">
            <w:pPr>
              <w:pStyle w:val="25"/>
              <w:shd w:val="clear"/>
              <w:spacing w:after="0" w:line="360" w:lineRule="auto"/>
              <w:ind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应为中型企业或小型、微型企业/监狱企业/残疾人福利性单位。投标人为中型、小型、微型企业的应提供《中小企业声明函》；投标人为监狱企业的，应提供监狱企业的证明文件；投标人为残疾人福利性单位的，应提供《残疾人福利性单位声明函》。监狱企业/残疾人福利性单位均视同为小微企业（含小型、微型）。</w:t>
            </w:r>
          </w:p>
          <w:p w14:paraId="10B3F743">
            <w:pPr>
              <w:shd w:val="clear"/>
              <w:topLinePunct/>
              <w:spacing w:line="360" w:lineRule="auto"/>
              <w:ind w:left="0" w:leftChars="0" w:firstLine="0" w:firstLineChars="0"/>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sym w:font="Wingdings" w:char="00A8"/>
            </w:r>
            <w:r>
              <w:rPr>
                <w:rFonts w:hint="eastAsia" w:ascii="仿宋" w:hAnsi="仿宋" w:eastAsia="仿宋" w:cs="仿宋"/>
                <w:b/>
                <w:bCs/>
                <w:color w:val="auto"/>
                <w:sz w:val="24"/>
                <w:szCs w:val="24"/>
                <w:highlight w:val="none"/>
              </w:rPr>
              <w:t>非专门面向中小企业采购项目</w:t>
            </w:r>
          </w:p>
          <w:p w14:paraId="190EBB83">
            <w:pPr>
              <w:shd w:val="clear"/>
              <w:topLinePunct/>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属于小型、微型企业的应提供《中小企业声明函》；投标人为监狱企业的，应提供监狱企业的证明文件；投标人为残疾人福利性单位的，应提供《残疾人福利性单位声明函》。监狱企业/残疾人福利性单位均视同为小微企业（含小型、微型）。对小微企业的价格执行评审优惠如下：</w:t>
            </w:r>
          </w:p>
          <w:p w14:paraId="7E2F73EA">
            <w:pPr>
              <w:shd w:val="clear"/>
              <w:topLinePunct/>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1.对被认定为小微企业投标人的投标报价给予20%的扣除，用扣除后的价格参与评审。</w:t>
            </w:r>
          </w:p>
          <w:p w14:paraId="7C517B0A">
            <w:pPr>
              <w:pStyle w:val="8"/>
              <w:shd w:val="clear"/>
              <w:ind w:left="0" w:leftChars="0" w:firstLine="480" w:firstLineChars="200"/>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2.若本项目接受联合体投标的，联合协议或者分包意向协议约定小微企业的合同份额占到合同总金额30%以上的，则投标报价按6%扣除，用扣除后的价格参与评审。</w:t>
            </w:r>
          </w:p>
          <w:p w14:paraId="331D14F1">
            <w:pPr>
              <w:pStyle w:val="8"/>
              <w:shd w:val="clear"/>
              <w:outlineLvl w:val="9"/>
              <w:rPr>
                <w:rFonts w:hint="eastAsia" w:ascii="仿宋" w:hAnsi="仿宋" w:eastAsia="仿宋" w:cs="仿宋"/>
                <w:color w:val="auto"/>
                <w:highlight w:val="none"/>
                <w:lang w:val="en-US" w:eastAsia="zh-CN"/>
              </w:rPr>
            </w:pPr>
          </w:p>
        </w:tc>
      </w:tr>
      <w:tr w14:paraId="730C7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7A585F00">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left="425" w:leftChars="0" w:hanging="425" w:firstLineChars="0"/>
              <w:jc w:val="center"/>
              <w:textAlignment w:val="auto"/>
              <w:outlineLvl w:val="9"/>
              <w:rPr>
                <w:rFonts w:hint="default"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27</w:t>
            </w:r>
          </w:p>
        </w:tc>
        <w:tc>
          <w:tcPr>
            <w:tcW w:w="8838" w:type="dxa"/>
            <w:noWrap w:val="0"/>
            <w:vAlign w:val="center"/>
          </w:tcPr>
          <w:p w14:paraId="10FB1D00">
            <w:pPr>
              <w:adjustRightInd w:val="0"/>
              <w:snapToGrid w:val="0"/>
              <w:spacing w:line="360" w:lineRule="auto"/>
              <w:rPr>
                <w:rFonts w:hint="eastAsia" w:ascii="仿宋" w:hAnsi="仿宋" w:eastAsia="仿宋" w:cs="仿宋"/>
                <w:b/>
                <w:bCs/>
                <w:color w:val="auto"/>
                <w:sz w:val="24"/>
              </w:rPr>
            </w:pPr>
            <w:r>
              <w:rPr>
                <w:rFonts w:hint="eastAsia" w:ascii="仿宋" w:hAnsi="仿宋" w:eastAsia="仿宋" w:cs="仿宋"/>
                <w:b/>
                <w:bCs/>
                <w:color w:val="auto"/>
                <w:sz w:val="24"/>
              </w:rPr>
              <w:t>各行业划分标准具体为</w:t>
            </w:r>
          </w:p>
          <w:p w14:paraId="2E1CF015">
            <w:pPr>
              <w:adjustRightInd w:val="0"/>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1、农、林、牧、渔业。营业收入20000万元以下的为中小微型企业。其中，营业收入500万元及以上的为中型企业,营业收入50万元及以上的为小型企业，营业收入50万元以下的为微型企业。</w:t>
            </w:r>
          </w:p>
          <w:p w14:paraId="5C93EAB2">
            <w:pPr>
              <w:adjustRightInd w:val="0"/>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3168D9F">
            <w:pPr>
              <w:adjustRightInd w:val="0"/>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3、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1C893177">
            <w:pPr>
              <w:adjustRightInd w:val="0"/>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2BD4E122">
            <w:pPr>
              <w:adjustRightInd w:val="0"/>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B946B0F">
            <w:pPr>
              <w:adjustRightInd w:val="0"/>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14:paraId="0F3198CE">
            <w:pPr>
              <w:adjustRightInd w:val="0"/>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56CD661A">
            <w:pPr>
              <w:adjustRightInd w:val="0"/>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4B2DC57F">
            <w:pPr>
              <w:adjustRightInd w:val="0"/>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97E98A7">
            <w:pPr>
              <w:adjustRightInd w:val="0"/>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8409175">
            <w:pPr>
              <w:adjustRightInd w:val="0"/>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89BBBF7">
            <w:pPr>
              <w:adjustRightInd w:val="0"/>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2FC6F745">
            <w:pPr>
              <w:adjustRightInd w:val="0"/>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7BB4CCFB">
            <w:pPr>
              <w:adjustRightInd w:val="0"/>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14:paraId="7665CCA1">
            <w:pPr>
              <w:adjustRightInd w:val="0"/>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14:paraId="4A8CC4B4">
            <w:pPr>
              <w:adjustRightInd w:val="0"/>
              <w:snapToGrid w:val="0"/>
              <w:spacing w:line="360" w:lineRule="auto"/>
              <w:rPr>
                <w:rFonts w:hint="eastAsia" w:ascii="仿宋" w:hAnsi="仿宋" w:eastAsia="仿宋" w:cs="仿宋"/>
                <w:color w:val="auto"/>
                <w:highlight w:val="none"/>
              </w:rPr>
            </w:pPr>
            <w:r>
              <w:rPr>
                <w:rFonts w:hint="eastAsia" w:ascii="仿宋" w:hAnsi="仿宋" w:eastAsia="仿宋" w:cs="仿宋"/>
                <w:color w:val="auto"/>
                <w:sz w:val="24"/>
                <w:lang w:val="en-US" w:eastAsia="zh-CN"/>
              </w:rPr>
              <w:t>16、其他未列明行业.从业人员300人以下的为中小微型企业。其中，从业人员10</w:t>
            </w:r>
            <w:r>
              <w:rPr>
                <w:rFonts w:hint="eastAsia" w:ascii="仿宋" w:hAnsi="仿宋" w:eastAsia="仿宋" w:cs="仿宋"/>
                <w:color w:val="auto"/>
                <w:sz w:val="24"/>
                <w:highlight w:val="none"/>
                <w:lang w:val="en-US" w:eastAsia="zh-CN"/>
              </w:rPr>
              <w:t>0人及以上的为中型企业;从业人员10人及以上的为小型企业；从业人员10人以下的为微型企业。</w:t>
            </w:r>
          </w:p>
          <w:p w14:paraId="7052E1A4">
            <w:pPr>
              <w:pStyle w:val="11"/>
              <w:outlineLvl w:val="9"/>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本项目属于：其他未列明行业</w:t>
            </w:r>
          </w:p>
          <w:p w14:paraId="42B29722">
            <w:pPr>
              <w:pStyle w:val="8"/>
              <w:shd w:val="clear"/>
              <w:outlineLvl w:val="9"/>
              <w:rPr>
                <w:rFonts w:hint="eastAsia" w:ascii="仿宋" w:hAnsi="仿宋" w:eastAsia="仿宋" w:cs="仿宋"/>
                <w:color w:val="auto"/>
                <w:highlight w:val="none"/>
                <w:lang w:val="en-US" w:eastAsia="zh-CN"/>
              </w:rPr>
            </w:pPr>
            <w:r>
              <w:rPr>
                <w:rFonts w:hint="eastAsia" w:ascii="仿宋" w:hAnsi="仿宋" w:eastAsia="仿宋" w:cs="仿宋"/>
                <w:b/>
                <w:bCs/>
                <w:color w:val="auto"/>
                <w:sz w:val="24"/>
                <w:szCs w:val="24"/>
                <w:lang w:val="en-US" w:eastAsia="zh-CN"/>
              </w:rPr>
              <w:t>本项目项目属性：服务类</w:t>
            </w:r>
          </w:p>
        </w:tc>
      </w:tr>
      <w:tr w14:paraId="4646EA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2A449389">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leftChars="0"/>
              <w:jc w:val="center"/>
              <w:textAlignment w:val="auto"/>
              <w:outlineLvl w:val="9"/>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28</w:t>
            </w:r>
          </w:p>
        </w:tc>
        <w:tc>
          <w:tcPr>
            <w:tcW w:w="8838" w:type="dxa"/>
            <w:noWrap w:val="0"/>
            <w:vAlign w:val="center"/>
          </w:tcPr>
          <w:p w14:paraId="429E30C8">
            <w:pPr>
              <w:pStyle w:val="8"/>
              <w:shd w:val="clear"/>
              <w:ind w:left="0" w:leftChars="0" w:firstLine="0" w:firstLineChars="0"/>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关于自主上报信用承诺书说明</w:t>
            </w:r>
          </w:p>
          <w:p w14:paraId="2D57A3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所有投标人按照《榆林市公共资源交易中心关于公共资源交易信用承诺网上公示的通知》（榆交易函〔2021〕19号）文件要求，于投标文件提交截止时间前自主申报信用承诺，具体操作流程详见招标文件</w:t>
            </w:r>
            <w:r>
              <w:rPr>
                <w:rFonts w:hint="eastAsia" w:ascii="仿宋" w:hAnsi="仿宋" w:eastAsia="仿宋" w:cs="仿宋"/>
                <w:color w:val="auto"/>
                <w:sz w:val="24"/>
                <w:szCs w:val="24"/>
                <w:lang w:val="en-US" w:eastAsia="zh-CN"/>
              </w:rPr>
              <w:t>-其他</w:t>
            </w:r>
            <w:r>
              <w:rPr>
                <w:rFonts w:hint="eastAsia" w:ascii="仿宋" w:hAnsi="仿宋" w:eastAsia="仿宋" w:cs="仿宋"/>
                <w:color w:val="auto"/>
                <w:sz w:val="24"/>
                <w:szCs w:val="24"/>
              </w:rPr>
              <w:t>附件。自主上报信用承诺书具体要求事项如下：</w:t>
            </w:r>
          </w:p>
          <w:p w14:paraId="2C318A2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z w:val="24"/>
                <w:szCs w:val="24"/>
              </w:rPr>
            </w:pPr>
            <w:r>
              <w:rPr>
                <w:rFonts w:hint="eastAsia" w:ascii="仿宋" w:hAnsi="仿宋" w:eastAsia="仿宋" w:cs="仿宋"/>
                <w:color w:val="auto"/>
                <w:sz w:val="24"/>
                <w:szCs w:val="24"/>
              </w:rPr>
              <w:t>1.承诺事项名称：选择《榆林市政府采购工程类/货物类/服务类项目供应商信用承诺书》；承诺事由：填写“项目名称+项目编号”；承诺附件：按招标文件第六章给定的格式填写，需上传至承诺附件；受理部门为</w:t>
            </w:r>
            <w:r>
              <w:rPr>
                <w:rFonts w:hint="eastAsia" w:ascii="仿宋" w:hAnsi="仿宋" w:eastAsia="仿宋" w:cs="仿宋"/>
                <w:color w:val="auto"/>
                <w:sz w:val="24"/>
                <w:szCs w:val="24"/>
                <w:lang w:eastAsia="zh-CN"/>
              </w:rPr>
              <w:t>榆林</w:t>
            </w:r>
            <w:r>
              <w:rPr>
                <w:rFonts w:hint="eastAsia" w:ascii="仿宋" w:hAnsi="仿宋" w:eastAsia="仿宋" w:cs="仿宋"/>
                <w:color w:val="auto"/>
                <w:sz w:val="24"/>
                <w:szCs w:val="24"/>
                <w:lang w:val="en-US" w:eastAsia="zh-CN"/>
              </w:rPr>
              <w:t>市</w:t>
            </w:r>
            <w:r>
              <w:rPr>
                <w:rFonts w:hint="eastAsia" w:ascii="仿宋" w:hAnsi="仿宋" w:eastAsia="仿宋" w:cs="仿宋"/>
                <w:color w:val="auto"/>
                <w:sz w:val="24"/>
                <w:szCs w:val="24"/>
                <w:lang w:eastAsia="zh-CN"/>
              </w:rPr>
              <w:t>财政局</w:t>
            </w:r>
            <w:r>
              <w:rPr>
                <w:rFonts w:hint="eastAsia" w:ascii="仿宋" w:hAnsi="仿宋" w:eastAsia="仿宋" w:cs="仿宋"/>
                <w:color w:val="auto"/>
                <w:sz w:val="24"/>
                <w:szCs w:val="24"/>
              </w:rPr>
              <w:t>采购科；附件承诺有效期为1年，承诺起始时间为提交投标文件截止之日。</w:t>
            </w:r>
          </w:p>
          <w:p w14:paraId="1C309F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z w:val="24"/>
                <w:szCs w:val="24"/>
              </w:rPr>
            </w:pPr>
            <w:r>
              <w:rPr>
                <w:rFonts w:hint="eastAsia" w:ascii="仿宋" w:hAnsi="仿宋" w:eastAsia="仿宋" w:cs="仿宋"/>
                <w:color w:val="auto"/>
                <w:sz w:val="24"/>
                <w:szCs w:val="24"/>
              </w:rPr>
              <w:t>2.承诺事项名称：选择《投标人信用承诺》；承诺事由：填写“项目名称+项目编号”；承诺附件：按招标文件第六章给定的格式填写，需上传至承诺附件；受理部门为榆林市公共资源交易中心；承诺有效期同投标有效期，承诺起始时间为提交投标文件截止之日。</w:t>
            </w:r>
          </w:p>
          <w:p w14:paraId="2BF5219A">
            <w:pPr>
              <w:pStyle w:val="11"/>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 承诺事项名称：选择《投标信用(保证金）承诺书》；承诺事由：</w:t>
            </w:r>
            <w:r>
              <w:rPr>
                <w:rFonts w:hint="eastAsia" w:ascii="仿宋" w:hAnsi="仿宋" w:eastAsia="仿宋" w:cs="仿宋"/>
                <w:color w:val="auto"/>
                <w:sz w:val="24"/>
                <w:szCs w:val="24"/>
              </w:rPr>
              <w:t>填写“项目名称+项目编号”</w:t>
            </w:r>
            <w:r>
              <w:rPr>
                <w:rFonts w:hint="eastAsia" w:ascii="仿宋" w:hAnsi="仿宋" w:eastAsia="仿宋" w:cs="仿宋"/>
                <w:color w:val="auto"/>
                <w:kern w:val="0"/>
                <w:sz w:val="24"/>
                <w:szCs w:val="24"/>
              </w:rPr>
              <w:t>；承诺附件：按</w:t>
            </w:r>
            <w:r>
              <w:rPr>
                <w:rFonts w:hint="eastAsia" w:ascii="仿宋" w:hAnsi="仿宋" w:eastAsia="仿宋" w:cs="仿宋"/>
                <w:color w:val="auto"/>
                <w:sz w:val="24"/>
                <w:szCs w:val="24"/>
              </w:rPr>
              <w:t>招标文件第六章给定的格式填写</w:t>
            </w:r>
            <w:r>
              <w:rPr>
                <w:rFonts w:hint="eastAsia" w:ascii="仿宋" w:hAnsi="仿宋" w:eastAsia="仿宋" w:cs="仿宋"/>
                <w:color w:val="auto"/>
                <w:kern w:val="0"/>
                <w:sz w:val="24"/>
                <w:szCs w:val="24"/>
              </w:rPr>
              <w:t>，需上传至承诺附件；</w:t>
            </w:r>
            <w:r>
              <w:rPr>
                <w:rFonts w:hint="eastAsia" w:ascii="仿宋" w:hAnsi="仿宋" w:eastAsia="仿宋" w:cs="仿宋"/>
                <w:color w:val="auto"/>
                <w:sz w:val="24"/>
                <w:szCs w:val="24"/>
              </w:rPr>
              <w:t>受理部门为榆林市公共资源交易中心；承诺有效期同投标有效期，承诺起始时间为提交投标文件截止之日。</w:t>
            </w:r>
          </w:p>
          <w:p w14:paraId="5AE54CA8">
            <w:pPr>
              <w:pStyle w:val="11"/>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4.承诺事项名称：《投标人委托代理人员信用承诺书》；承诺事由：</w:t>
            </w:r>
            <w:r>
              <w:rPr>
                <w:rFonts w:hint="eastAsia" w:ascii="仿宋" w:hAnsi="仿宋" w:eastAsia="仿宋" w:cs="仿宋"/>
                <w:color w:val="auto"/>
                <w:sz w:val="24"/>
                <w:szCs w:val="24"/>
              </w:rPr>
              <w:t>填写“项目名称+项目编号”</w:t>
            </w:r>
            <w:r>
              <w:rPr>
                <w:rFonts w:hint="eastAsia" w:ascii="仿宋" w:hAnsi="仿宋" w:eastAsia="仿宋" w:cs="仿宋"/>
                <w:color w:val="auto"/>
                <w:kern w:val="0"/>
                <w:sz w:val="24"/>
                <w:szCs w:val="24"/>
              </w:rPr>
              <w:t>；委托代理人员为非法定代表人情形者，需委托代理人注册账号密码后进行承诺；承诺附件：按</w:t>
            </w:r>
            <w:r>
              <w:rPr>
                <w:rFonts w:hint="eastAsia" w:ascii="仿宋" w:hAnsi="仿宋" w:eastAsia="仿宋" w:cs="仿宋"/>
                <w:color w:val="auto"/>
                <w:sz w:val="24"/>
                <w:szCs w:val="24"/>
              </w:rPr>
              <w:t>招标文件第六章给定的格式填写</w:t>
            </w:r>
            <w:r>
              <w:rPr>
                <w:rFonts w:hint="eastAsia" w:ascii="仿宋" w:hAnsi="仿宋" w:eastAsia="仿宋" w:cs="仿宋"/>
                <w:color w:val="auto"/>
                <w:kern w:val="0"/>
                <w:sz w:val="24"/>
                <w:szCs w:val="24"/>
              </w:rPr>
              <w:t>，需上传至承诺附件；</w:t>
            </w:r>
            <w:r>
              <w:rPr>
                <w:rFonts w:hint="eastAsia" w:ascii="仿宋" w:hAnsi="仿宋" w:eastAsia="仿宋" w:cs="仿宋"/>
                <w:color w:val="auto"/>
                <w:sz w:val="24"/>
                <w:szCs w:val="24"/>
              </w:rPr>
              <w:t>受理部门为榆林市公共资源交易中心；承诺有效期同投标有效期，承诺起始时间为提交投标文件截止之日。</w:t>
            </w:r>
          </w:p>
          <w:p w14:paraId="0C7CEB41">
            <w:pPr>
              <w:pStyle w:val="11"/>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kern w:val="0"/>
                <w:sz w:val="24"/>
                <w:szCs w:val="24"/>
              </w:rPr>
            </w:pPr>
            <w:r>
              <w:rPr>
                <w:rFonts w:hint="eastAsia" w:ascii="仿宋" w:hAnsi="仿宋" w:eastAsia="仿宋" w:cs="仿宋"/>
                <w:b/>
                <w:bCs/>
                <w:color w:val="auto"/>
                <w:kern w:val="0"/>
                <w:sz w:val="24"/>
                <w:szCs w:val="24"/>
              </w:rPr>
              <w:t>注：</w:t>
            </w:r>
            <w:r>
              <w:rPr>
                <w:rFonts w:hint="eastAsia" w:ascii="仿宋" w:hAnsi="仿宋" w:eastAsia="仿宋" w:cs="仿宋"/>
                <w:color w:val="auto"/>
                <w:kern w:val="0"/>
                <w:sz w:val="24"/>
                <w:szCs w:val="24"/>
              </w:rPr>
              <w:t>①法定代表人直接参与投标的无须上报和提供《投标人委托代理人员信用承诺书》。</w:t>
            </w:r>
          </w:p>
          <w:p w14:paraId="0620365B">
            <w:pPr>
              <w:pStyle w:val="8"/>
              <w:shd w:val="clear"/>
              <w:spacing w:line="360" w:lineRule="auto"/>
              <w:ind w:left="0" w:leftChars="0" w:firstLine="0" w:firstLineChars="0"/>
              <w:outlineLvl w:val="9"/>
              <w:rPr>
                <w:rFonts w:hint="eastAsia" w:ascii="仿宋" w:hAnsi="仿宋" w:eastAsia="仿宋" w:cs="仿宋"/>
                <w:b/>
                <w:bCs/>
                <w:color w:val="auto"/>
                <w:sz w:val="24"/>
                <w:szCs w:val="24"/>
                <w:highlight w:val="none"/>
              </w:rPr>
            </w:pPr>
            <w:r>
              <w:rPr>
                <w:rFonts w:hint="eastAsia" w:ascii="仿宋" w:hAnsi="仿宋" w:eastAsia="仿宋" w:cs="仿宋"/>
                <w:color w:val="auto"/>
                <w:kern w:val="0"/>
                <w:sz w:val="24"/>
                <w:szCs w:val="24"/>
              </w:rPr>
              <w:t>②未按上述要求在“信用中国（陕西榆林）”网站进行自主上报信用承诺或投标文件中所附内容与上报内容不符的将</w:t>
            </w:r>
            <w:r>
              <w:rPr>
                <w:rFonts w:hint="eastAsia" w:ascii="仿宋" w:hAnsi="仿宋" w:eastAsia="仿宋" w:cs="仿宋"/>
                <w:color w:val="auto"/>
                <w:kern w:val="0"/>
                <w:sz w:val="24"/>
                <w:szCs w:val="24"/>
                <w:lang w:val="en-US" w:eastAsia="zh-CN"/>
              </w:rPr>
              <w:t>按无效</w:t>
            </w:r>
            <w:r>
              <w:rPr>
                <w:rFonts w:hint="eastAsia" w:ascii="仿宋" w:hAnsi="仿宋" w:eastAsia="仿宋" w:cs="仿宋"/>
                <w:color w:val="auto"/>
                <w:kern w:val="0"/>
                <w:sz w:val="24"/>
                <w:szCs w:val="24"/>
              </w:rPr>
              <w:t>投标</w:t>
            </w:r>
            <w:r>
              <w:rPr>
                <w:rFonts w:hint="eastAsia" w:ascii="仿宋" w:hAnsi="仿宋" w:eastAsia="仿宋" w:cs="仿宋"/>
                <w:color w:val="auto"/>
                <w:kern w:val="0"/>
                <w:sz w:val="24"/>
                <w:szCs w:val="24"/>
                <w:lang w:val="en-US" w:eastAsia="zh-CN"/>
              </w:rPr>
              <w:t>处理</w:t>
            </w:r>
            <w:r>
              <w:rPr>
                <w:rFonts w:hint="eastAsia" w:ascii="仿宋" w:hAnsi="仿宋" w:eastAsia="仿宋" w:cs="仿宋"/>
                <w:color w:val="auto"/>
                <w:kern w:val="0"/>
                <w:sz w:val="24"/>
                <w:szCs w:val="24"/>
              </w:rPr>
              <w:t>。</w:t>
            </w:r>
            <w:r>
              <w:rPr>
                <w:rFonts w:hint="eastAsia" w:ascii="仿宋" w:hAnsi="仿宋" w:eastAsia="仿宋" w:cs="仿宋"/>
                <w:b/>
                <w:bCs/>
                <w:color w:val="auto"/>
                <w:sz w:val="24"/>
              </w:rPr>
              <w:t>投标人请将申报截图附在投标文件中。</w:t>
            </w:r>
          </w:p>
        </w:tc>
      </w:tr>
      <w:bookmarkEnd w:id="2"/>
      <w:bookmarkEnd w:id="3"/>
      <w:bookmarkEnd w:id="4"/>
    </w:tbl>
    <w:p w14:paraId="55A8E143">
      <w:pPr>
        <w:rPr>
          <w:rFonts w:hint="eastAsia"/>
          <w:color w:val="auto"/>
          <w:highlight w:val="none"/>
        </w:rPr>
      </w:pPr>
      <w:bookmarkStart w:id="9" w:name="_Toc6903"/>
      <w:r>
        <w:rPr>
          <w:rFonts w:hint="eastAsia"/>
          <w:color w:val="auto"/>
          <w:highlight w:val="none"/>
        </w:rPr>
        <w:br w:type="page"/>
      </w:r>
    </w:p>
    <w:p w14:paraId="6862DD61">
      <w:pPr>
        <w:keepNext/>
        <w:keepLines w:val="0"/>
        <w:pageBreakBefore w:val="0"/>
        <w:widowControl w:val="0"/>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1．适用范围</w:t>
      </w:r>
      <w:bookmarkEnd w:id="9"/>
    </w:p>
    <w:p w14:paraId="64A0E851">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1．1本磋商文件仅适用于本次磋商所叙述的</w:t>
      </w:r>
      <w:r>
        <w:rPr>
          <w:rFonts w:hint="eastAsia" w:ascii="仿宋" w:hAnsi="仿宋" w:eastAsia="仿宋" w:cs="仿宋"/>
          <w:color w:val="auto"/>
          <w:sz w:val="24"/>
          <w:szCs w:val="24"/>
          <w:highlight w:val="none"/>
          <w:lang w:val="en-US" w:eastAsia="zh-CN"/>
        </w:rPr>
        <w:t>榆林市生态环境局高新技术产业开发区分局关于榆林高新区(榆横工业区)污染源排查及断源整治方案编制项目（二次）</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 xml:space="preserve"> </w:t>
      </w:r>
    </w:p>
    <w:p w14:paraId="3B729A9B">
      <w:pPr>
        <w:keepNext/>
        <w:keepLines w:val="0"/>
        <w:pageBreakBefore w:val="0"/>
        <w:widowControl w:val="0"/>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color w:val="auto"/>
          <w:sz w:val="24"/>
          <w:szCs w:val="24"/>
          <w:highlight w:val="none"/>
        </w:rPr>
      </w:pPr>
      <w:bookmarkStart w:id="10" w:name="_Toc8700"/>
      <w:r>
        <w:rPr>
          <w:rFonts w:hint="eastAsia" w:ascii="仿宋" w:hAnsi="仿宋" w:eastAsia="仿宋" w:cs="仿宋"/>
          <w:color w:val="auto"/>
          <w:sz w:val="24"/>
          <w:szCs w:val="24"/>
          <w:highlight w:val="none"/>
        </w:rPr>
        <w:t>2．定义</w:t>
      </w:r>
      <w:bookmarkEnd w:id="10"/>
    </w:p>
    <w:p w14:paraId="4AF08CF4">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2．1“采购人”系指</w:t>
      </w:r>
      <w:r>
        <w:rPr>
          <w:rFonts w:hint="eastAsia" w:ascii="仿宋" w:hAnsi="仿宋" w:eastAsia="仿宋" w:cs="仿宋"/>
          <w:color w:val="auto"/>
          <w:sz w:val="24"/>
          <w:szCs w:val="24"/>
          <w:highlight w:val="none"/>
          <w:lang w:val="en-US" w:eastAsia="zh-CN"/>
        </w:rPr>
        <w:t>榆林市生态环境局高新技术产业开发区分局</w:t>
      </w:r>
      <w:r>
        <w:rPr>
          <w:rFonts w:hint="eastAsia" w:ascii="仿宋" w:hAnsi="仿宋" w:eastAsia="仿宋" w:cs="仿宋"/>
          <w:color w:val="auto"/>
          <w:sz w:val="24"/>
          <w:szCs w:val="24"/>
          <w:highlight w:val="none"/>
        </w:rPr>
        <w:t>。</w:t>
      </w:r>
    </w:p>
    <w:p w14:paraId="6FD46557">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2．2“采购代理机构”系指组织本次磋商活动的</w:t>
      </w:r>
      <w:r>
        <w:rPr>
          <w:rFonts w:hint="eastAsia" w:ascii="仿宋" w:hAnsi="仿宋" w:eastAsia="仿宋" w:cs="仿宋"/>
          <w:color w:val="auto"/>
          <w:sz w:val="24"/>
          <w:szCs w:val="24"/>
          <w:highlight w:val="none"/>
          <w:lang w:eastAsia="zh-CN"/>
        </w:rPr>
        <w:t>陕西乐鑫永顺工程项目管理有限公司</w:t>
      </w:r>
      <w:r>
        <w:rPr>
          <w:rFonts w:hint="eastAsia" w:ascii="仿宋" w:hAnsi="仿宋" w:eastAsia="仿宋" w:cs="仿宋"/>
          <w:color w:val="auto"/>
          <w:sz w:val="24"/>
          <w:szCs w:val="24"/>
          <w:highlight w:val="none"/>
        </w:rPr>
        <w:t>。</w:t>
      </w:r>
    </w:p>
    <w:p w14:paraId="1E812886">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2．3“供应商”系指无条件接受磋商文件的各项要求，具备相应履约能力、具有《中华人民共和国政府采购法》第22规定的相关条件并向磋商小组提交响应文件的供应商。</w:t>
      </w:r>
    </w:p>
    <w:p w14:paraId="5C64851F">
      <w:pPr>
        <w:keepNext/>
        <w:keepLines w:val="0"/>
        <w:pageBreakBefore w:val="0"/>
        <w:widowControl w:val="0"/>
        <w:numPr>
          <w:ilvl w:val="0"/>
          <w:numId w:val="3"/>
        </w:numPr>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color w:val="auto"/>
          <w:sz w:val="24"/>
          <w:szCs w:val="24"/>
          <w:highlight w:val="none"/>
        </w:rPr>
      </w:pPr>
      <w:bookmarkStart w:id="11" w:name="_Toc5914"/>
      <w:r>
        <w:rPr>
          <w:rFonts w:hint="eastAsia" w:ascii="仿宋" w:hAnsi="仿宋" w:eastAsia="仿宋" w:cs="仿宋"/>
          <w:color w:val="auto"/>
          <w:sz w:val="24"/>
          <w:szCs w:val="24"/>
          <w:highlight w:val="none"/>
        </w:rPr>
        <w:t>合格供应商的范围</w:t>
      </w:r>
      <w:bookmarkEnd w:id="11"/>
    </w:p>
    <w:p w14:paraId="30CDF52A">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3．1具有独立承担民事责任的能力；</w:t>
      </w:r>
    </w:p>
    <w:p w14:paraId="51C66EED">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3.1.1法人或者其他组织的营业执照等证明文件；</w:t>
      </w:r>
    </w:p>
    <w:p w14:paraId="06DC0317">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3.1.2具备履行合同所必需的设备和专业技术能力的证明材料；</w:t>
      </w:r>
    </w:p>
    <w:p w14:paraId="161ADD1F">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rPr>
        <w:t>3.1.3具备法律、行政法规规定的其他条件的证明材料</w:t>
      </w:r>
      <w:r>
        <w:rPr>
          <w:rFonts w:hint="eastAsia" w:ascii="仿宋" w:hAnsi="仿宋" w:eastAsia="仿宋" w:cs="仿宋"/>
          <w:bCs/>
          <w:color w:val="auto"/>
          <w:sz w:val="24"/>
          <w:szCs w:val="24"/>
          <w:highlight w:val="none"/>
          <w:lang w:eastAsia="zh-CN"/>
        </w:rPr>
        <w:t>；</w:t>
      </w:r>
    </w:p>
    <w:p w14:paraId="56FDB597">
      <w:pPr>
        <w:pStyle w:val="23"/>
        <w:pageBreakBefore w:val="0"/>
        <w:shd w:val="clear"/>
        <w:kinsoku/>
        <w:wordWrap/>
        <w:overflowPunct/>
        <w:topLinePunct w:val="0"/>
        <w:bidi w:val="0"/>
        <w:spacing w:line="360" w:lineRule="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3．2具有履行合同所必需的设备和专业技术能力；</w:t>
      </w:r>
    </w:p>
    <w:p w14:paraId="05B63586">
      <w:pPr>
        <w:pStyle w:val="23"/>
        <w:pageBreakBefore w:val="0"/>
        <w:shd w:val="clear"/>
        <w:kinsoku/>
        <w:wordWrap/>
        <w:overflowPunct/>
        <w:topLinePunct w:val="0"/>
        <w:bidi w:val="0"/>
        <w:spacing w:line="360" w:lineRule="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3．3 具备法律行政法规规定的其他条件；</w:t>
      </w:r>
    </w:p>
    <w:p w14:paraId="26F74BFF">
      <w:pPr>
        <w:pStyle w:val="23"/>
        <w:pageBreakBefore w:val="0"/>
        <w:shd w:val="clear"/>
        <w:kinsoku/>
        <w:wordWrap/>
        <w:overflowPunct/>
        <w:topLinePunct w:val="0"/>
        <w:bidi w:val="0"/>
        <w:spacing w:line="360" w:lineRule="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3．4完全满足磋商文件的实质性要求；</w:t>
      </w:r>
    </w:p>
    <w:p w14:paraId="09B2A0C4">
      <w:pPr>
        <w:pStyle w:val="23"/>
        <w:pageBreakBefore w:val="0"/>
        <w:shd w:val="clear"/>
        <w:kinsoku/>
        <w:wordWrap/>
        <w:overflowPunct/>
        <w:topLinePunct w:val="0"/>
        <w:bidi w:val="0"/>
        <w:spacing w:line="360" w:lineRule="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3．5凡具备磋商文件资格要求，有服务能力的供应商均可参加。。</w:t>
      </w:r>
    </w:p>
    <w:p w14:paraId="5679C454">
      <w:pPr>
        <w:pStyle w:val="23"/>
        <w:pageBreakBefore w:val="0"/>
        <w:shd w:val="clear"/>
        <w:kinsoku/>
        <w:wordWrap/>
        <w:overflowPunct/>
        <w:topLinePunct w:val="0"/>
        <w:bidi w:val="0"/>
        <w:spacing w:line="360" w:lineRule="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如不具备以上条件则按《中华人民共和国政府采购法》第七十七条规定处理。</w:t>
      </w:r>
    </w:p>
    <w:p w14:paraId="5EF0D89D">
      <w:pPr>
        <w:keepNext/>
        <w:keepLines w:val="0"/>
        <w:pageBreakBefore w:val="0"/>
        <w:widowControl w:val="0"/>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color w:val="auto"/>
          <w:sz w:val="24"/>
          <w:szCs w:val="24"/>
          <w:highlight w:val="none"/>
        </w:rPr>
      </w:pPr>
      <w:bookmarkStart w:id="12" w:name="_Toc26793"/>
      <w:r>
        <w:rPr>
          <w:rFonts w:hint="eastAsia" w:ascii="仿宋" w:hAnsi="仿宋" w:eastAsia="仿宋" w:cs="仿宋"/>
          <w:color w:val="auto"/>
          <w:sz w:val="24"/>
          <w:szCs w:val="24"/>
          <w:highlight w:val="none"/>
        </w:rPr>
        <w:t>4．磋商代表</w:t>
      </w:r>
      <w:bookmarkEnd w:id="12"/>
    </w:p>
    <w:p w14:paraId="7407A703">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4．1磋商代表必须是法定代表人，或持有《法定代表人授权委托书》的被授权代表人。</w:t>
      </w:r>
    </w:p>
    <w:p w14:paraId="5DCC52D2">
      <w:pPr>
        <w:keepNext/>
        <w:keepLines w:val="0"/>
        <w:pageBreakBefore w:val="0"/>
        <w:widowControl w:val="0"/>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color w:val="auto"/>
          <w:sz w:val="24"/>
          <w:szCs w:val="24"/>
          <w:highlight w:val="none"/>
        </w:rPr>
      </w:pPr>
      <w:bookmarkStart w:id="13" w:name="_Toc13042"/>
      <w:r>
        <w:rPr>
          <w:rFonts w:hint="eastAsia" w:ascii="仿宋" w:hAnsi="仿宋" w:eastAsia="仿宋" w:cs="仿宋"/>
          <w:color w:val="auto"/>
          <w:sz w:val="24"/>
          <w:szCs w:val="24"/>
          <w:highlight w:val="none"/>
        </w:rPr>
        <w:t>5．费用</w:t>
      </w:r>
      <w:bookmarkEnd w:id="13"/>
    </w:p>
    <w:p w14:paraId="564748C8">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5．1无论磋商结果如何，供应商自行承担所有与参加磋商有关的全部费用；</w:t>
      </w:r>
    </w:p>
    <w:p w14:paraId="7029C203">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 本项目报价为采购人完成采购范围内全部工作的报价，包括人工费、设备费、售后服务费、税金、评审费等能达到使用要求的一切费用。</w:t>
      </w:r>
    </w:p>
    <w:p w14:paraId="09F7B6DE">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5.3不接受任何选择性报价，只能有一个磋商报价。</w:t>
      </w:r>
    </w:p>
    <w:p w14:paraId="27316716">
      <w:pPr>
        <w:keepNext/>
        <w:keepLines w:val="0"/>
        <w:pageBreakBefore w:val="0"/>
        <w:widowControl w:val="0"/>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color w:val="auto"/>
          <w:sz w:val="24"/>
          <w:szCs w:val="24"/>
          <w:highlight w:val="none"/>
        </w:rPr>
      </w:pPr>
      <w:bookmarkStart w:id="14" w:name="_Toc25125"/>
      <w:r>
        <w:rPr>
          <w:rFonts w:hint="eastAsia" w:ascii="仿宋" w:hAnsi="仿宋" w:eastAsia="仿宋" w:cs="仿宋"/>
          <w:color w:val="auto"/>
          <w:sz w:val="24"/>
          <w:szCs w:val="24"/>
          <w:highlight w:val="none"/>
        </w:rPr>
        <w:t>6．响应文件</w:t>
      </w:r>
      <w:bookmarkEnd w:id="14"/>
    </w:p>
    <w:p w14:paraId="3417466F">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6．1响应文件的组成</w:t>
      </w:r>
    </w:p>
    <w:p w14:paraId="1EDBCB21">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（1）磋商</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rPr>
        <w:t>函；</w:t>
      </w:r>
    </w:p>
    <w:p w14:paraId="522F7353">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（2）法定代表人证明书与法定代表人授权书</w:t>
      </w:r>
      <w:r>
        <w:rPr>
          <w:rFonts w:hint="eastAsia" w:ascii="仿宋" w:hAnsi="仿宋" w:eastAsia="仿宋" w:cs="仿宋"/>
          <w:color w:val="auto"/>
          <w:sz w:val="24"/>
          <w:szCs w:val="24"/>
          <w:highlight w:val="none"/>
          <w:lang w:eastAsia="zh-CN"/>
        </w:rPr>
        <w:t>；</w:t>
      </w:r>
    </w:p>
    <w:p w14:paraId="389B19CC">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（3）磋商报价表</w:t>
      </w:r>
      <w:r>
        <w:rPr>
          <w:rFonts w:hint="eastAsia" w:ascii="仿宋" w:hAnsi="仿宋" w:eastAsia="仿宋" w:cs="仿宋"/>
          <w:color w:val="auto"/>
          <w:sz w:val="24"/>
          <w:szCs w:val="24"/>
          <w:highlight w:val="none"/>
          <w:lang w:eastAsia="zh-CN"/>
        </w:rPr>
        <w:t>；</w:t>
      </w:r>
    </w:p>
    <w:p w14:paraId="258290AF">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）商务条款偏离表</w:t>
      </w:r>
      <w:r>
        <w:rPr>
          <w:rFonts w:hint="eastAsia" w:ascii="仿宋" w:hAnsi="仿宋" w:eastAsia="仿宋" w:cs="仿宋"/>
          <w:color w:val="auto"/>
          <w:sz w:val="24"/>
          <w:szCs w:val="24"/>
          <w:highlight w:val="none"/>
          <w:lang w:eastAsia="zh-CN"/>
        </w:rPr>
        <w:t>；</w:t>
      </w:r>
    </w:p>
    <w:p w14:paraId="7BCB49D1">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）资格证明文件</w:t>
      </w:r>
      <w:r>
        <w:rPr>
          <w:rFonts w:hint="eastAsia" w:ascii="仿宋" w:hAnsi="仿宋" w:eastAsia="仿宋" w:cs="仿宋"/>
          <w:color w:val="auto"/>
          <w:sz w:val="24"/>
          <w:szCs w:val="24"/>
          <w:highlight w:val="none"/>
          <w:lang w:eastAsia="zh-CN"/>
        </w:rPr>
        <w:t>；</w:t>
      </w:r>
    </w:p>
    <w:p w14:paraId="13EE0131">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）服务技术方案</w:t>
      </w:r>
      <w:r>
        <w:rPr>
          <w:rFonts w:hint="eastAsia" w:ascii="仿宋" w:hAnsi="仿宋" w:eastAsia="仿宋" w:cs="仿宋"/>
          <w:color w:val="auto"/>
          <w:sz w:val="24"/>
          <w:szCs w:val="24"/>
          <w:highlight w:val="none"/>
          <w:lang w:eastAsia="zh-CN"/>
        </w:rPr>
        <w:t>；</w:t>
      </w:r>
    </w:p>
    <w:p w14:paraId="18CEE704">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）承诺书</w:t>
      </w:r>
      <w:r>
        <w:rPr>
          <w:rFonts w:hint="eastAsia" w:ascii="仿宋" w:hAnsi="仿宋" w:eastAsia="仿宋" w:cs="仿宋"/>
          <w:color w:val="auto"/>
          <w:sz w:val="24"/>
          <w:szCs w:val="24"/>
          <w:highlight w:val="none"/>
          <w:lang w:eastAsia="zh-CN"/>
        </w:rPr>
        <w:t>；</w:t>
      </w:r>
    </w:p>
    <w:p w14:paraId="5C6C6049">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）其他资料格式</w:t>
      </w:r>
      <w:r>
        <w:rPr>
          <w:rFonts w:hint="eastAsia" w:ascii="仿宋" w:hAnsi="仿宋" w:eastAsia="仿宋" w:cs="仿宋"/>
          <w:color w:val="auto"/>
          <w:sz w:val="24"/>
          <w:szCs w:val="24"/>
          <w:highlight w:val="none"/>
          <w:lang w:eastAsia="zh-CN"/>
        </w:rPr>
        <w:t>。</w:t>
      </w:r>
    </w:p>
    <w:p w14:paraId="54B1EF2C">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6．2响应文件编制要求</w:t>
      </w:r>
    </w:p>
    <w:p w14:paraId="68F2F3C9">
      <w:pPr>
        <w:shd w:val="clear"/>
        <w:spacing w:line="360" w:lineRule="auto"/>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投标供应商无需提交纸质</w:t>
      </w: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文件，待采购结果公告后，由</w:t>
      </w:r>
      <w:r>
        <w:rPr>
          <w:rFonts w:hint="eastAsia" w:ascii="仿宋" w:hAnsi="仿宋" w:eastAsia="仿宋" w:cs="仿宋"/>
          <w:color w:val="auto"/>
          <w:sz w:val="24"/>
          <w:highlight w:val="none"/>
          <w:lang w:eastAsia="zh-CN"/>
        </w:rPr>
        <w:t>成交</w:t>
      </w:r>
      <w:r>
        <w:rPr>
          <w:rFonts w:hint="eastAsia" w:ascii="仿宋" w:hAnsi="仿宋" w:eastAsia="仿宋" w:cs="仿宋"/>
          <w:color w:val="auto"/>
          <w:sz w:val="24"/>
          <w:highlight w:val="none"/>
        </w:rPr>
        <w:t>供应商补交</w:t>
      </w:r>
      <w:r>
        <w:rPr>
          <w:rFonts w:hint="eastAsia" w:ascii="仿宋" w:hAnsi="仿宋" w:eastAsia="仿宋" w:cs="仿宋"/>
          <w:color w:val="auto"/>
          <w:sz w:val="24"/>
          <w:highlight w:val="none"/>
          <w:lang w:eastAsia="zh-CN"/>
        </w:rPr>
        <w:t>一正二副</w:t>
      </w:r>
      <w:r>
        <w:rPr>
          <w:rFonts w:hint="eastAsia" w:ascii="仿宋" w:hAnsi="仿宋" w:eastAsia="仿宋" w:cs="仿宋"/>
          <w:color w:val="auto"/>
          <w:sz w:val="24"/>
          <w:highlight w:val="none"/>
        </w:rPr>
        <w:t>纸质</w:t>
      </w: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文件</w:t>
      </w:r>
      <w:r>
        <w:rPr>
          <w:rFonts w:hint="eastAsia" w:ascii="仿宋" w:hAnsi="仿宋" w:eastAsia="仿宋" w:cs="仿宋"/>
          <w:color w:val="auto"/>
          <w:sz w:val="24"/>
          <w:highlight w:val="none"/>
          <w:lang w:eastAsia="zh-CN"/>
        </w:rPr>
        <w:t>及电子版</w:t>
      </w:r>
      <w:r>
        <w:rPr>
          <w:rFonts w:hint="eastAsia" w:ascii="仿宋" w:hAnsi="仿宋" w:eastAsia="仿宋" w:cs="仿宋"/>
          <w:color w:val="auto"/>
          <w:sz w:val="24"/>
          <w:highlight w:val="none"/>
        </w:rPr>
        <w:t>（光盘或 U 盘</w:t>
      </w:r>
      <w:r>
        <w:rPr>
          <w:rFonts w:hint="eastAsia" w:ascii="仿宋" w:hAnsi="仿宋" w:eastAsia="仿宋" w:cs="仿宋"/>
          <w:color w:val="auto"/>
          <w:sz w:val="24"/>
          <w:highlight w:val="none"/>
          <w:lang w:eastAsia="zh-CN"/>
        </w:rPr>
        <w:t>，包含可编辑 word 版，签字盖章后的扫描件 1 份</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响应文件一份</w:t>
      </w:r>
      <w:r>
        <w:rPr>
          <w:rFonts w:hint="eastAsia" w:ascii="仿宋" w:hAnsi="仿宋" w:eastAsia="仿宋" w:cs="仿宋"/>
          <w:color w:val="auto"/>
          <w:sz w:val="24"/>
          <w:highlight w:val="none"/>
        </w:rPr>
        <w:t>（备案用）</w:t>
      </w:r>
      <w:r>
        <w:rPr>
          <w:rFonts w:hint="eastAsia" w:ascii="仿宋" w:hAnsi="仿宋" w:eastAsia="仿宋" w:cs="仿宋"/>
          <w:color w:val="auto"/>
          <w:sz w:val="24"/>
          <w:highlight w:val="none"/>
          <w:lang w:eastAsia="zh-CN"/>
        </w:rPr>
        <w:t>。</w:t>
      </w:r>
    </w:p>
    <w:p w14:paraId="11AD5F56">
      <w:pPr>
        <w:numPr>
          <w:ilvl w:val="0"/>
          <w:numId w:val="0"/>
        </w:numPr>
        <w:shd w:val="clear"/>
        <w:spacing w:line="360" w:lineRule="auto"/>
        <w:ind w:firstLine="420" w:firstLineChars="0"/>
        <w:outlineLvl w:val="9"/>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（2）磋商</w:t>
      </w:r>
      <w:r>
        <w:rPr>
          <w:rFonts w:hint="eastAsia" w:ascii="仿宋" w:hAnsi="仿宋" w:eastAsia="仿宋" w:cs="仿宋"/>
          <w:color w:val="auto"/>
          <w:sz w:val="24"/>
          <w:highlight w:val="none"/>
        </w:rPr>
        <w:t>响应文件的正本和所有副本均须打印或用不褪色蓝（黑）墨水（汁）书写，统一装订、标码。</w:t>
      </w:r>
      <w:r>
        <w:rPr>
          <w:rFonts w:hint="eastAsia" w:ascii="仿宋" w:hAnsi="仿宋" w:eastAsia="仿宋" w:cs="仿宋"/>
          <w:color w:val="auto"/>
          <w:sz w:val="24"/>
          <w:highlight w:val="none"/>
          <w:lang w:val="en-US" w:eastAsia="zh-CN"/>
        </w:rPr>
        <w:t>磋商</w:t>
      </w:r>
      <w:r>
        <w:rPr>
          <w:rFonts w:hint="eastAsia" w:ascii="仿宋" w:hAnsi="仿宋" w:eastAsia="仿宋" w:cs="仿宋"/>
          <w:color w:val="auto"/>
          <w:sz w:val="24"/>
          <w:highlight w:val="none"/>
        </w:rPr>
        <w:t>响应文件应由投标人法定代表人或经法定代表人正式授权的投标人授权代表在“</w:t>
      </w:r>
      <w:r>
        <w:rPr>
          <w:rFonts w:hint="eastAsia" w:ascii="仿宋" w:hAnsi="仿宋" w:eastAsia="仿宋" w:cs="仿宋"/>
          <w:color w:val="auto"/>
          <w:sz w:val="24"/>
          <w:highlight w:val="none"/>
          <w:lang w:val="en-US" w:eastAsia="zh-CN"/>
        </w:rPr>
        <w:t>磋商</w:t>
      </w:r>
      <w:r>
        <w:rPr>
          <w:rFonts w:hint="eastAsia" w:ascii="仿宋" w:hAnsi="仿宋" w:eastAsia="仿宋" w:cs="仿宋"/>
          <w:color w:val="auto"/>
          <w:sz w:val="24"/>
          <w:highlight w:val="none"/>
        </w:rPr>
        <w:t>文件”要求的地方签字并加盖印章。</w:t>
      </w:r>
      <w:r>
        <w:rPr>
          <w:rFonts w:hint="eastAsia" w:ascii="仿宋" w:hAnsi="仿宋" w:eastAsia="仿宋" w:cs="仿宋"/>
          <w:color w:val="auto"/>
          <w:sz w:val="24"/>
          <w:highlight w:val="none"/>
          <w:lang w:val="en-US" w:eastAsia="zh-CN"/>
        </w:rPr>
        <w:t>磋商</w:t>
      </w:r>
      <w:r>
        <w:rPr>
          <w:rFonts w:hint="eastAsia" w:ascii="仿宋" w:hAnsi="仿宋" w:eastAsia="仿宋" w:cs="仿宋"/>
          <w:color w:val="auto"/>
          <w:sz w:val="24"/>
          <w:highlight w:val="none"/>
        </w:rPr>
        <w:t>响应文件正本须逐页加盖投标人公章</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副本要求</w:t>
      </w:r>
      <w:r>
        <w:rPr>
          <w:rFonts w:hint="eastAsia" w:ascii="仿宋" w:hAnsi="仿宋" w:eastAsia="仿宋" w:cs="仿宋"/>
          <w:color w:val="auto"/>
          <w:sz w:val="24"/>
          <w:highlight w:val="none"/>
        </w:rPr>
        <w:t>地方签字并加盖印章</w:t>
      </w:r>
      <w:r>
        <w:rPr>
          <w:rFonts w:hint="eastAsia" w:ascii="仿宋" w:hAnsi="仿宋" w:eastAsia="仿宋" w:cs="仿宋"/>
          <w:color w:val="auto"/>
          <w:sz w:val="24"/>
          <w:highlight w:val="none"/>
          <w:lang w:eastAsia="zh-CN"/>
        </w:rPr>
        <w:t>。</w:t>
      </w:r>
    </w:p>
    <w:p w14:paraId="63C8497A">
      <w:pPr>
        <w:shd w:val="clear"/>
        <w:spacing w:line="360" w:lineRule="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磋商</w:t>
      </w:r>
      <w:r>
        <w:rPr>
          <w:rFonts w:hint="eastAsia" w:ascii="仿宋" w:hAnsi="仿宋" w:eastAsia="仿宋" w:cs="仿宋"/>
          <w:color w:val="auto"/>
          <w:sz w:val="24"/>
          <w:highlight w:val="none"/>
        </w:rPr>
        <w:t>响应文件除各供应商对错处做必要修改外，不得行间插字、涂改和增删，如有修改错漏处，必须由各供应商法定代表人或其授权人代表签字和加盖供应商公章。</w:t>
      </w:r>
    </w:p>
    <w:p w14:paraId="359A236F">
      <w:pPr>
        <w:pStyle w:val="23"/>
        <w:pageBreakBefore w:val="0"/>
        <w:shd w:val="clear"/>
        <w:kinsoku/>
        <w:wordWrap/>
        <w:overflowPunct/>
        <w:topLinePunct w:val="0"/>
        <w:bidi w:val="0"/>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）本项目磋商有效期为从磋商响应文件提交截止之日起 90 日。</w:t>
      </w:r>
    </w:p>
    <w:p w14:paraId="07B6569D">
      <w:pPr>
        <w:keepNext/>
        <w:keepLines w:val="0"/>
        <w:pageBreakBefore w:val="0"/>
        <w:widowControl w:val="0"/>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color w:val="auto"/>
          <w:sz w:val="24"/>
          <w:szCs w:val="24"/>
          <w:highlight w:val="none"/>
        </w:rPr>
      </w:pPr>
      <w:bookmarkStart w:id="15" w:name="_Toc2451"/>
      <w:r>
        <w:rPr>
          <w:rFonts w:hint="eastAsia" w:ascii="仿宋" w:hAnsi="仿宋" w:eastAsia="仿宋" w:cs="仿宋"/>
          <w:color w:val="auto"/>
          <w:sz w:val="24"/>
          <w:szCs w:val="24"/>
          <w:highlight w:val="none"/>
        </w:rPr>
        <w:t>7．磋商保证金</w:t>
      </w:r>
      <w:bookmarkEnd w:id="15"/>
    </w:p>
    <w:p w14:paraId="0737526B">
      <w:pPr>
        <w:keepNext w:val="0"/>
        <w:keepLines w:val="0"/>
        <w:pageBreakBefore w:val="0"/>
        <w:shd w:val="clear"/>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7.1供应商应在投标截止前交纳保证金</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本项目无需缴纳，</w:t>
      </w:r>
      <w:r>
        <w:rPr>
          <w:rFonts w:hint="eastAsia" w:ascii="仿宋" w:hAnsi="仿宋" w:eastAsia="仿宋" w:cs="仿宋"/>
          <w:color w:val="auto"/>
          <w:highlight w:val="none"/>
        </w:rPr>
        <w:t>以投标信用承诺书代替</w:t>
      </w:r>
      <w:r>
        <w:rPr>
          <w:rFonts w:hint="eastAsia" w:ascii="仿宋" w:hAnsi="仿宋" w:eastAsia="仿宋" w:cs="仿宋"/>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w:t>
      </w:r>
    </w:p>
    <w:p w14:paraId="10B965FE">
      <w:pPr>
        <w:pageBreakBefore w:val="0"/>
        <w:shd w:val="clear"/>
        <w:kinsoku/>
        <w:wordWrap/>
        <w:overflowPunct/>
        <w:topLinePunct w:val="0"/>
        <w:bidi w:val="0"/>
        <w:adjustRightInd w:val="0"/>
        <w:snapToGrid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7.2磋商保证金缴纳方式：以转账或电汇形式缴纳的，应从供应商基本账户转出，并于</w:t>
      </w:r>
      <w:r>
        <w:rPr>
          <w:rFonts w:hint="eastAsia" w:ascii="仿宋" w:hAnsi="仿宋" w:eastAsia="仿宋" w:cs="仿宋"/>
          <w:color w:val="auto"/>
          <w:sz w:val="24"/>
          <w:szCs w:val="24"/>
          <w:highlight w:val="none"/>
          <w:lang w:eastAsia="zh-CN"/>
        </w:rPr>
        <w:t>磋商响应文件提交截止时间</w:t>
      </w:r>
      <w:r>
        <w:rPr>
          <w:rFonts w:hint="eastAsia" w:ascii="仿宋" w:hAnsi="仿宋" w:eastAsia="仿宋" w:cs="仿宋"/>
          <w:color w:val="auto"/>
          <w:sz w:val="24"/>
          <w:szCs w:val="24"/>
          <w:highlight w:val="none"/>
        </w:rPr>
        <w:t>前存入以下账户，以银行提供的到账单为准。</w:t>
      </w:r>
    </w:p>
    <w:p w14:paraId="2FBD4858">
      <w:pPr>
        <w:pageBreakBefore w:val="0"/>
        <w:kinsoku/>
        <w:wordWrap/>
        <w:overflowPunct/>
        <w:topLinePunct w:val="0"/>
        <w:bidi w:val="0"/>
        <w:adjustRightInd w:val="0"/>
        <w:snapToGrid w:val="0"/>
        <w:spacing w:line="360" w:lineRule="auto"/>
        <w:ind w:firstLine="480" w:firstLineChars="200"/>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单位</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陕西乐鑫永顺工程项目管理有限公司</w:t>
      </w:r>
    </w:p>
    <w:p w14:paraId="004E0AE8">
      <w:pPr>
        <w:pageBreakBefore w:val="0"/>
        <w:kinsoku/>
        <w:wordWrap/>
        <w:overflowPunct/>
        <w:topLinePunct w:val="0"/>
        <w:bidi w:val="0"/>
        <w:adjustRightInd w:val="0"/>
        <w:snapToGrid w:val="0"/>
        <w:spacing w:line="360" w:lineRule="auto"/>
        <w:ind w:firstLine="480" w:firstLineChars="200"/>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开户行名称：</w:t>
      </w:r>
      <w:r>
        <w:rPr>
          <w:rFonts w:hint="eastAsia" w:ascii="仿宋" w:hAnsi="仿宋" w:eastAsia="仿宋" w:cs="仿宋"/>
          <w:color w:val="auto"/>
          <w:sz w:val="24"/>
          <w:szCs w:val="24"/>
          <w:lang w:eastAsia="zh-CN"/>
        </w:rPr>
        <w:t>中国建设银行股份有限公司榆林分行</w:t>
      </w:r>
    </w:p>
    <w:p w14:paraId="4F037261">
      <w:pPr>
        <w:pageBreakBefore w:val="0"/>
        <w:kinsoku/>
        <w:wordWrap/>
        <w:overflowPunct/>
        <w:topLinePunct w:val="0"/>
        <w:bidi w:val="0"/>
        <w:adjustRightInd w:val="0"/>
        <w:snapToGrid w:val="0"/>
        <w:spacing w:line="360" w:lineRule="auto"/>
        <w:ind w:firstLine="480" w:firstLineChars="20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账</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号：</w:t>
      </w:r>
      <w:r>
        <w:rPr>
          <w:rFonts w:hint="eastAsia" w:ascii="仿宋" w:hAnsi="仿宋" w:eastAsia="仿宋" w:cs="仿宋"/>
          <w:color w:val="auto"/>
          <w:sz w:val="24"/>
          <w:szCs w:val="24"/>
          <w:lang w:val="en-US" w:eastAsia="zh-CN"/>
        </w:rPr>
        <w:t>61050169500800002214</w:t>
      </w:r>
    </w:p>
    <w:p w14:paraId="5D799663">
      <w:pPr>
        <w:pageBreakBefore w:val="0"/>
        <w:kinsoku/>
        <w:wordWrap/>
        <w:overflowPunct/>
        <w:topLinePunct w:val="0"/>
        <w:bidi w:val="0"/>
        <w:adjustRightInd w:val="0"/>
        <w:snapToGrid w:val="0"/>
        <w:spacing w:line="360" w:lineRule="auto"/>
        <w:ind w:firstLine="480" w:firstLineChars="20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备注：转账事由：</w:t>
      </w:r>
      <w:r>
        <w:rPr>
          <w:rFonts w:hint="eastAsia" w:ascii="仿宋" w:hAnsi="仿宋" w:eastAsia="仿宋" w:cs="仿宋"/>
          <w:color w:val="auto"/>
          <w:sz w:val="24"/>
          <w:szCs w:val="24"/>
          <w:lang w:eastAsia="zh-CN"/>
        </w:rPr>
        <w:t>YGX-ZFCG-2025-77</w:t>
      </w:r>
      <w:r>
        <w:rPr>
          <w:rFonts w:hint="eastAsia"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lang w:eastAsia="zh-CN"/>
        </w:rPr>
        <w:t>磋商</w:t>
      </w:r>
      <w:r>
        <w:rPr>
          <w:rFonts w:hint="eastAsia" w:ascii="仿宋" w:hAnsi="仿宋" w:eastAsia="仿宋" w:cs="仿宋"/>
          <w:color w:val="auto"/>
          <w:sz w:val="24"/>
          <w:szCs w:val="24"/>
        </w:rPr>
        <w:t>保证金</w:t>
      </w:r>
    </w:p>
    <w:p w14:paraId="6DF66B99">
      <w:pPr>
        <w:pageBreakBefore w:val="0"/>
        <w:shd w:val="clear"/>
        <w:kinsoku/>
        <w:wordWrap/>
        <w:overflowPunct/>
        <w:topLinePunct w:val="0"/>
        <w:bidi w:val="0"/>
        <w:adjustRightInd w:val="0"/>
        <w:snapToGrid w:val="0"/>
        <w:spacing w:line="360" w:lineRule="auto"/>
        <w:ind w:firstLine="482" w:firstLineChars="200"/>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注：若因转账事由未标注清晰而引起的任何后果由供应商自行承担。</w:t>
      </w:r>
    </w:p>
    <w:p w14:paraId="3EDEFA7E">
      <w:pPr>
        <w:pageBreakBefore w:val="0"/>
        <w:shd w:val="clear"/>
        <w:kinsoku/>
        <w:wordWrap/>
        <w:overflowPunct/>
        <w:topLinePunct w:val="0"/>
        <w:bidi w:val="0"/>
        <w:adjustRightInd w:val="0"/>
        <w:snapToGrid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7.3未按7.1和7.2条要求提交磋商保证金的将被视为无效</w:t>
      </w:r>
      <w:r>
        <w:rPr>
          <w:rFonts w:hint="eastAsia" w:ascii="仿宋" w:hAnsi="仿宋" w:eastAsia="仿宋" w:cs="仿宋"/>
          <w:color w:val="auto"/>
          <w:sz w:val="24"/>
          <w:szCs w:val="24"/>
          <w:highlight w:val="none"/>
          <w:lang w:val="en-US" w:eastAsia="zh-CN"/>
        </w:rPr>
        <w:t>文件</w:t>
      </w:r>
      <w:r>
        <w:rPr>
          <w:rFonts w:hint="eastAsia" w:ascii="仿宋" w:hAnsi="仿宋" w:eastAsia="仿宋" w:cs="仿宋"/>
          <w:color w:val="auto"/>
          <w:sz w:val="24"/>
          <w:szCs w:val="24"/>
          <w:highlight w:val="none"/>
        </w:rPr>
        <w:t>。在下列情况下磋商保证金不予返还：</w:t>
      </w:r>
    </w:p>
    <w:p w14:paraId="790D352F">
      <w:pPr>
        <w:pageBreakBefore w:val="0"/>
        <w:numPr>
          <w:ilvl w:val="0"/>
          <w:numId w:val="4"/>
        </w:numPr>
        <w:shd w:val="clear"/>
        <w:kinsoku/>
        <w:wordWrap/>
        <w:overflowPunct/>
        <w:topLinePunct w:val="0"/>
        <w:bidi w:val="0"/>
        <w:adjustRightInd w:val="0"/>
        <w:snapToGrid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供应商在提交响应文件截止时间后撤回响应文件的；</w:t>
      </w:r>
    </w:p>
    <w:p w14:paraId="4D678C1D">
      <w:pPr>
        <w:pageBreakBefore w:val="0"/>
        <w:numPr>
          <w:ilvl w:val="0"/>
          <w:numId w:val="4"/>
        </w:numPr>
        <w:shd w:val="clear"/>
        <w:kinsoku/>
        <w:wordWrap/>
        <w:overflowPunct/>
        <w:topLinePunct w:val="0"/>
        <w:bidi w:val="0"/>
        <w:adjustRightInd w:val="0"/>
        <w:snapToGrid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供应商在响应文件中提供虚假材料的；</w:t>
      </w:r>
    </w:p>
    <w:p w14:paraId="4687461E">
      <w:pPr>
        <w:pageBreakBefore w:val="0"/>
        <w:numPr>
          <w:ilvl w:val="0"/>
          <w:numId w:val="4"/>
        </w:numPr>
        <w:shd w:val="clear"/>
        <w:kinsoku/>
        <w:wordWrap/>
        <w:overflowPunct/>
        <w:topLinePunct w:val="0"/>
        <w:bidi w:val="0"/>
        <w:adjustRightInd w:val="0"/>
        <w:snapToGrid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除因不可抗力或磋商文件认可的情形以外，成交供应商不与采购人签订合同的；</w:t>
      </w:r>
    </w:p>
    <w:p w14:paraId="0D5CC63A">
      <w:pPr>
        <w:pageBreakBefore w:val="0"/>
        <w:numPr>
          <w:ilvl w:val="0"/>
          <w:numId w:val="4"/>
        </w:numPr>
        <w:shd w:val="clear"/>
        <w:kinsoku/>
        <w:wordWrap/>
        <w:overflowPunct/>
        <w:topLinePunct w:val="0"/>
        <w:bidi w:val="0"/>
        <w:adjustRightInd w:val="0"/>
        <w:snapToGrid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供应商与采购人、其他供应商或者采购代理机构恶意串通的； </w:t>
      </w:r>
    </w:p>
    <w:p w14:paraId="312FF50D">
      <w:pPr>
        <w:pageBreakBefore w:val="0"/>
        <w:numPr>
          <w:ilvl w:val="0"/>
          <w:numId w:val="4"/>
        </w:numPr>
        <w:shd w:val="clear"/>
        <w:kinsoku/>
        <w:wordWrap/>
        <w:overflowPunct/>
        <w:topLinePunct w:val="0"/>
        <w:bidi w:val="0"/>
        <w:adjustRightInd w:val="0"/>
        <w:snapToGrid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磋商文件规定的其他情形。 </w:t>
      </w:r>
    </w:p>
    <w:p w14:paraId="193CDE8B">
      <w:pPr>
        <w:pageBreakBefore w:val="0"/>
        <w:shd w:val="clear"/>
        <w:kinsoku/>
        <w:wordWrap/>
        <w:overflowPunct/>
        <w:topLinePunct w:val="0"/>
        <w:bidi w:val="0"/>
        <w:adjustRightInd w:val="0"/>
        <w:snapToGrid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7.4成交供应商的磋商保证金应当在采购合同签订后5个工作日内无息退还。</w:t>
      </w:r>
    </w:p>
    <w:p w14:paraId="07B22941">
      <w:pPr>
        <w:pageBreakBefore w:val="0"/>
        <w:shd w:val="clear"/>
        <w:kinsoku/>
        <w:wordWrap/>
        <w:overflowPunct/>
        <w:topLinePunct w:val="0"/>
        <w:bidi w:val="0"/>
        <w:adjustRightInd w:val="0"/>
        <w:snapToGrid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7.5未成交供应商的磋商保证金应当在成交通知书发出后5个工作日内无息退还。</w:t>
      </w:r>
    </w:p>
    <w:p w14:paraId="49D8E826">
      <w:pPr>
        <w:keepNext/>
        <w:keepLines w:val="0"/>
        <w:pageBreakBefore w:val="0"/>
        <w:widowControl w:val="0"/>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color w:val="auto"/>
          <w:sz w:val="24"/>
          <w:szCs w:val="24"/>
          <w:highlight w:val="none"/>
        </w:rPr>
      </w:pPr>
      <w:bookmarkStart w:id="16" w:name="_Toc5798"/>
      <w:r>
        <w:rPr>
          <w:rFonts w:hint="eastAsia" w:ascii="仿宋" w:hAnsi="仿宋" w:eastAsia="仿宋" w:cs="仿宋"/>
          <w:color w:val="auto"/>
          <w:sz w:val="24"/>
          <w:szCs w:val="24"/>
          <w:highlight w:val="none"/>
        </w:rPr>
        <w:t>8．评审工作程序</w:t>
      </w:r>
      <w:bookmarkEnd w:id="16"/>
      <w:r>
        <w:rPr>
          <w:rFonts w:hint="eastAsia" w:ascii="仿宋" w:hAnsi="仿宋" w:eastAsia="仿宋" w:cs="仿宋"/>
          <w:color w:val="auto"/>
          <w:sz w:val="24"/>
          <w:szCs w:val="24"/>
          <w:highlight w:val="none"/>
        </w:rPr>
        <w:t xml:space="preserve">     </w:t>
      </w:r>
    </w:p>
    <w:p w14:paraId="3AE0E90A">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8.1主持人按下列程序进行开标：</w:t>
      </w:r>
    </w:p>
    <w:p w14:paraId="734D2125">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（1）宣布开标纪律；</w:t>
      </w:r>
    </w:p>
    <w:p w14:paraId="50B99D37">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（2）公布在磋商截止时间前递交响应文件的供应商名称；</w:t>
      </w:r>
    </w:p>
    <w:p w14:paraId="595A566B">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（3）宣布开标人、唱标人、记录人、监标人等有关人员名单；</w:t>
      </w:r>
    </w:p>
    <w:p w14:paraId="751E65C1">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CA解密</w:t>
      </w:r>
      <w:r>
        <w:rPr>
          <w:rFonts w:hint="eastAsia" w:ascii="仿宋" w:hAnsi="仿宋" w:eastAsia="仿宋" w:cs="仿宋"/>
          <w:color w:val="auto"/>
          <w:sz w:val="24"/>
          <w:szCs w:val="24"/>
          <w:highlight w:val="none"/>
        </w:rPr>
        <w:t>；</w:t>
      </w:r>
    </w:p>
    <w:p w14:paraId="435144A1">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）响应文件送交评标委员会进行评审；评标委员会首先对供应商的资格证明文件进行审查（资格条件不符合响应文件规定的供应商，不再进入下一步评审）；</w:t>
      </w:r>
    </w:p>
    <w:p w14:paraId="76730B31">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）磋商；</w:t>
      </w:r>
    </w:p>
    <w:p w14:paraId="3F4432B3">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）供应商进行二次报价；</w:t>
      </w:r>
    </w:p>
    <w:p w14:paraId="37EEA93C">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）评审；</w:t>
      </w:r>
    </w:p>
    <w:p w14:paraId="2D7779B7">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）开标结束。</w:t>
      </w:r>
    </w:p>
    <w:p w14:paraId="7F01CAFE">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磋商小组依据磋商文件的规定，采购对响应文件的有效性、完整性和对磋商文件的响应程度进行审查，以确定是否对磋商文件的要求做出实质性响应。未对磋商文件做实质性响应的供应商，不得进入具体磋商程序。</w:t>
      </w:r>
    </w:p>
    <w:p w14:paraId="476625B7">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在磋商文件及程序符合法律规定的前提下，递交响应文件或对磋商文件做出实质响应的供应商少于</w:t>
      </w:r>
      <w:r>
        <w:rPr>
          <w:rFonts w:hint="eastAsia" w:ascii="仿宋" w:hAnsi="仿宋" w:eastAsia="仿宋" w:cs="仿宋"/>
          <w:color w:val="auto"/>
          <w:sz w:val="24"/>
          <w:szCs w:val="24"/>
          <w:highlight w:val="none"/>
        </w:rPr>
        <w:t>3家</w:t>
      </w:r>
      <w:r>
        <w:rPr>
          <w:rFonts w:hint="eastAsia" w:ascii="仿宋" w:hAnsi="仿宋" w:eastAsia="仿宋" w:cs="仿宋"/>
          <w:color w:val="auto"/>
          <w:sz w:val="24"/>
          <w:szCs w:val="24"/>
          <w:highlight w:val="none"/>
          <w:lang w:val="zh-CN"/>
        </w:rPr>
        <w:t>时，</w:t>
      </w:r>
      <w:r>
        <w:rPr>
          <w:rFonts w:hint="eastAsia" w:ascii="仿宋" w:hAnsi="仿宋" w:eastAsia="仿宋" w:cs="仿宋"/>
          <w:color w:val="auto"/>
          <w:sz w:val="24"/>
          <w:szCs w:val="24"/>
          <w:highlight w:val="none"/>
        </w:rPr>
        <w:t>采购人（项目实施机构）或者采购代理机构应当终止竞争性磋商采购活动，发布项目终止公告并说明原因，重新开展采购活动。</w:t>
      </w:r>
    </w:p>
    <w:p w14:paraId="1C8F3CA8">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8.2磋商开始，与供应商谈各项内容：</w:t>
      </w:r>
    </w:p>
    <w:p w14:paraId="7B87CE3F">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磋商小组所有成员集中与单一供应商按照</w:t>
      </w:r>
      <w:r>
        <w:rPr>
          <w:rFonts w:hint="eastAsia" w:ascii="仿宋" w:hAnsi="仿宋" w:eastAsia="仿宋" w:cs="仿宋"/>
          <w:color w:val="auto"/>
          <w:sz w:val="24"/>
          <w:szCs w:val="24"/>
          <w:highlight w:val="none"/>
        </w:rPr>
        <w:t>顺序</w:t>
      </w:r>
      <w:r>
        <w:rPr>
          <w:rFonts w:hint="eastAsia" w:ascii="仿宋" w:hAnsi="仿宋" w:eastAsia="仿宋" w:cs="仿宋"/>
          <w:color w:val="auto"/>
          <w:sz w:val="24"/>
          <w:szCs w:val="24"/>
          <w:highlight w:val="none"/>
          <w:lang w:val="zh-CN"/>
        </w:rPr>
        <w:t>分别进行磋商。磋商小组可根据供应商的报价，响应内容及磋商的情况，给予每个正在参加磋商的供应商相同的机会。</w:t>
      </w:r>
    </w:p>
    <w:p w14:paraId="6CD28770">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fldChar w:fldCharType="begin"/>
      </w:r>
      <w:r>
        <w:rPr>
          <w:rFonts w:hint="eastAsia" w:ascii="仿宋" w:hAnsi="仿宋" w:eastAsia="仿宋" w:cs="仿宋"/>
          <w:color w:val="auto"/>
          <w:sz w:val="24"/>
          <w:szCs w:val="24"/>
          <w:highlight w:val="none"/>
          <w:lang w:val="zh-CN"/>
        </w:rPr>
        <w:instrText xml:space="preserve"> eq \o\ac(</w:instrText>
      </w:r>
      <w:r>
        <w:rPr>
          <w:rFonts w:hint="eastAsia" w:ascii="仿宋" w:hAnsi="仿宋" w:eastAsia="仿宋" w:cs="仿宋"/>
          <w:color w:val="auto"/>
          <w:position w:val="-4"/>
          <w:sz w:val="36"/>
          <w:szCs w:val="24"/>
          <w:highlight w:val="none"/>
          <w:lang w:val="zh-CN"/>
        </w:rPr>
        <w:instrText xml:space="preserve">○</w:instrText>
      </w:r>
      <w:r>
        <w:rPr>
          <w:rFonts w:hint="eastAsia" w:ascii="仿宋" w:hAnsi="仿宋" w:eastAsia="仿宋" w:cs="仿宋"/>
          <w:color w:val="auto"/>
          <w:position w:val="0"/>
          <w:sz w:val="24"/>
          <w:szCs w:val="24"/>
          <w:highlight w:val="none"/>
          <w:lang w:val="zh-CN"/>
        </w:rPr>
        <w:instrText xml:space="preserve">,1)</w:instrText>
      </w:r>
      <w:r>
        <w:rPr>
          <w:rFonts w:hint="eastAsia" w:ascii="仿宋" w:hAnsi="仿宋" w:eastAsia="仿宋" w:cs="仿宋"/>
          <w:color w:val="auto"/>
          <w:sz w:val="24"/>
          <w:szCs w:val="24"/>
          <w:highlight w:val="none"/>
          <w:lang w:val="zh-CN"/>
        </w:rPr>
        <w:fldChar w:fldCharType="end"/>
      </w:r>
      <w:r>
        <w:rPr>
          <w:rFonts w:hint="eastAsia" w:ascii="仿宋" w:hAnsi="仿宋" w:eastAsia="仿宋" w:cs="仿宋"/>
          <w:color w:val="auto"/>
          <w:sz w:val="24"/>
          <w:szCs w:val="24"/>
          <w:highlight w:val="none"/>
        </w:rPr>
        <w:t xml:space="preserve">在磋商过程中，磋商小组可以根据磋商文件和磋商情况实质性变动采购需求中的技术、服务要求以及合同草案条款，但不得变动磋商文件中的其他内容。实质性变动的内容，须经采购人代表确认。 </w:t>
      </w:r>
    </w:p>
    <w:p w14:paraId="7528B90C">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eq \o\ac(</w:instrText>
      </w:r>
      <w:r>
        <w:rPr>
          <w:rFonts w:hint="eastAsia" w:ascii="仿宋" w:hAnsi="仿宋" w:eastAsia="仿宋" w:cs="仿宋"/>
          <w:color w:val="auto"/>
          <w:position w:val="-4"/>
          <w:sz w:val="36"/>
          <w:szCs w:val="24"/>
          <w:highlight w:val="none"/>
        </w:rPr>
        <w:instrText xml:space="preserve">○</w:instrText>
      </w:r>
      <w:r>
        <w:rPr>
          <w:rFonts w:hint="eastAsia" w:ascii="仿宋" w:hAnsi="仿宋" w:eastAsia="仿宋" w:cs="仿宋"/>
          <w:color w:val="auto"/>
          <w:position w:val="0"/>
          <w:sz w:val="24"/>
          <w:szCs w:val="24"/>
          <w:highlight w:val="none"/>
        </w:rPr>
        <w:instrText xml:space="preserve">,2)</w:instrTex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 xml:space="preserve">对磋商文件作出的实质性变动是磋商文件的有效组成部分，磋商小组应当及时以书面形式同时通知所有参加磋商的供应商。 </w:t>
      </w:r>
    </w:p>
    <w:p w14:paraId="01E47F6B">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eq \o\ac(</w:instrText>
      </w:r>
      <w:r>
        <w:rPr>
          <w:rFonts w:hint="eastAsia" w:ascii="仿宋" w:hAnsi="仿宋" w:eastAsia="仿宋" w:cs="仿宋"/>
          <w:color w:val="auto"/>
          <w:position w:val="-4"/>
          <w:sz w:val="36"/>
          <w:szCs w:val="24"/>
          <w:highlight w:val="none"/>
        </w:rPr>
        <w:instrText xml:space="preserve">○</w:instrText>
      </w:r>
      <w:r>
        <w:rPr>
          <w:rFonts w:hint="eastAsia" w:ascii="仿宋" w:hAnsi="仿宋" w:eastAsia="仿宋" w:cs="仿宋"/>
          <w:color w:val="auto"/>
          <w:position w:val="0"/>
          <w:sz w:val="24"/>
          <w:szCs w:val="24"/>
          <w:highlight w:val="none"/>
        </w:rPr>
        <w:instrText xml:space="preserve">,3)</w:instrTex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供应商应当按照磋商文件的变动情况和磋商小组的要求重新提交响应文件，并由其授权代表签章。</w:t>
      </w:r>
    </w:p>
    <w:p w14:paraId="3014B894">
      <w:pPr>
        <w:pStyle w:val="23"/>
        <w:pageBreakBefore w:val="0"/>
        <w:shd w:val="clear"/>
        <w:kinsoku/>
        <w:wordWrap/>
        <w:overflowPunct/>
        <w:topLinePunct w:val="0"/>
        <w:bidi w:val="0"/>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8.3各供应商进行二次报价：</w:t>
      </w:r>
    </w:p>
    <w:p w14:paraId="6DE38C72">
      <w:pPr>
        <w:pStyle w:val="23"/>
        <w:pageBreakBefore w:val="0"/>
        <w:shd w:val="clear"/>
        <w:kinsoku/>
        <w:wordWrap/>
        <w:overflowPunct/>
        <w:topLinePunct w:val="0"/>
        <w:bidi w:val="0"/>
        <w:spacing w:line="360" w:lineRule="auto"/>
        <w:ind w:firstLine="482" w:firstLineChars="200"/>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本次磋商不公开各供应商的项目报价</w:t>
      </w:r>
    </w:p>
    <w:p w14:paraId="434E536B">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磋商结束后，参加磋商的供应商以</w:t>
      </w:r>
      <w:r>
        <w:rPr>
          <w:rFonts w:hint="eastAsia" w:ascii="仿宋" w:hAnsi="仿宋" w:eastAsia="仿宋" w:cs="仿宋"/>
          <w:color w:val="auto"/>
          <w:sz w:val="24"/>
          <w:szCs w:val="24"/>
          <w:highlight w:val="none"/>
          <w:lang w:val="en-US" w:eastAsia="zh-CN"/>
        </w:rPr>
        <w:t>陕西省公共资源交易平台最终签章版报价为准</w:t>
      </w:r>
      <w:r>
        <w:rPr>
          <w:rFonts w:hint="eastAsia" w:ascii="仿宋" w:hAnsi="仿宋" w:eastAsia="仿宋" w:cs="仿宋"/>
          <w:color w:val="auto"/>
          <w:sz w:val="24"/>
          <w:szCs w:val="24"/>
          <w:highlight w:val="none"/>
          <w:lang w:val="zh-CN"/>
        </w:rPr>
        <w:t>。</w:t>
      </w:r>
    </w:p>
    <w:p w14:paraId="1EFB3EE6">
      <w:pPr>
        <w:pStyle w:val="23"/>
        <w:pageBreakBefore w:val="0"/>
        <w:shd w:val="clear"/>
        <w:kinsoku/>
        <w:wordWrap/>
        <w:overflowPunct/>
        <w:topLinePunct w:val="0"/>
        <w:bidi w:val="0"/>
        <w:spacing w:line="360" w:lineRule="auto"/>
        <w:ind w:firstLine="482" w:firstLineChars="200"/>
        <w:outlineLvl w:val="9"/>
        <w:rPr>
          <w:rFonts w:hint="eastAsia" w:ascii="仿宋" w:hAnsi="仿宋" w:eastAsia="仿宋" w:cs="仿宋"/>
          <w:color w:val="auto"/>
          <w:sz w:val="24"/>
          <w:szCs w:val="24"/>
          <w:highlight w:val="none"/>
          <w:lang w:val="zh-CN"/>
        </w:rPr>
      </w:pPr>
      <w:r>
        <w:rPr>
          <w:rFonts w:hint="eastAsia" w:ascii="仿宋" w:hAnsi="仿宋" w:eastAsia="仿宋" w:cs="仿宋"/>
          <w:b/>
          <w:color w:val="auto"/>
          <w:sz w:val="24"/>
          <w:szCs w:val="24"/>
          <w:highlight w:val="none"/>
        </w:rPr>
        <w:t>凡因供应商对竞争性磋商文件阅读不深、理解不透、误解、疏漏、或因市场行情了解不清造成的后果和风险均由供应商自负</w:t>
      </w:r>
    </w:p>
    <w:p w14:paraId="19CD6117">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8.4</w:t>
      </w:r>
      <w:r>
        <w:rPr>
          <w:rFonts w:hint="eastAsia" w:ascii="仿宋" w:hAnsi="仿宋" w:eastAsia="仿宋" w:cs="仿宋"/>
          <w:color w:val="auto"/>
          <w:sz w:val="24"/>
          <w:szCs w:val="24"/>
          <w:highlight w:val="none"/>
        </w:rPr>
        <w:t>由磋商小组采用综合评分法对提交最后报价的供应商的响应文件和最后报价进行综合评分。</w:t>
      </w:r>
    </w:p>
    <w:p w14:paraId="3F665FB7">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8.5确定成交供应商。</w:t>
      </w:r>
    </w:p>
    <w:p w14:paraId="2944B2C4">
      <w:pPr>
        <w:keepNext/>
        <w:keepLines w:val="0"/>
        <w:pageBreakBefore w:val="0"/>
        <w:widowControl w:val="0"/>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color w:val="auto"/>
          <w:sz w:val="24"/>
          <w:szCs w:val="24"/>
          <w:highlight w:val="none"/>
        </w:rPr>
      </w:pPr>
      <w:bookmarkStart w:id="17" w:name="_Toc15875"/>
      <w:r>
        <w:rPr>
          <w:rFonts w:hint="eastAsia" w:ascii="仿宋" w:hAnsi="仿宋" w:eastAsia="仿宋" w:cs="仿宋"/>
          <w:color w:val="auto"/>
          <w:sz w:val="24"/>
          <w:szCs w:val="24"/>
          <w:highlight w:val="none"/>
        </w:rPr>
        <w:t>9．磋商内容</w:t>
      </w:r>
      <w:bookmarkEnd w:id="17"/>
    </w:p>
    <w:p w14:paraId="39078875">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9.1采购项目的价格、技术方案、质量保证措施、针对本项目的承诺、商务响应等内容。</w:t>
      </w:r>
    </w:p>
    <w:p w14:paraId="4B1FA8CD">
      <w:pPr>
        <w:keepNext/>
        <w:keepLines w:val="0"/>
        <w:pageBreakBefore w:val="0"/>
        <w:widowControl w:val="0"/>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color w:val="auto"/>
          <w:sz w:val="24"/>
          <w:szCs w:val="24"/>
          <w:highlight w:val="none"/>
        </w:rPr>
      </w:pPr>
      <w:bookmarkStart w:id="18" w:name="_Toc4639"/>
      <w:r>
        <w:rPr>
          <w:rFonts w:hint="eastAsia" w:ascii="仿宋" w:hAnsi="仿宋" w:eastAsia="仿宋" w:cs="仿宋"/>
          <w:color w:val="auto"/>
          <w:sz w:val="24"/>
          <w:szCs w:val="24"/>
          <w:highlight w:val="none"/>
        </w:rPr>
        <w:t>10．评审</w:t>
      </w:r>
      <w:bookmarkEnd w:id="18"/>
    </w:p>
    <w:p w14:paraId="4EF206F6">
      <w:pPr>
        <w:pStyle w:val="23"/>
        <w:pageBreakBefore w:val="0"/>
        <w:shd w:val="clear"/>
        <w:kinsoku/>
        <w:wordWrap/>
        <w:overflowPunct/>
        <w:topLinePunct w:val="0"/>
        <w:bidi w:val="0"/>
        <w:spacing w:line="360" w:lineRule="auto"/>
        <w:ind w:firstLine="241" w:firstLineChars="100"/>
        <w:outlineLvl w:val="9"/>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 xml:space="preserve">  </w:t>
      </w:r>
      <w:r>
        <w:rPr>
          <w:rFonts w:hint="eastAsia" w:ascii="仿宋" w:hAnsi="仿宋" w:eastAsia="仿宋" w:cs="仿宋"/>
          <w:color w:val="auto"/>
          <w:sz w:val="24"/>
          <w:szCs w:val="24"/>
          <w:highlight w:val="none"/>
        </w:rPr>
        <w:t>10.1评审原则</w:t>
      </w:r>
    </w:p>
    <w:p w14:paraId="6C468543">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次磋商遵循公开透明、公平竞争、公正和诚实信用的原则。磋商小组成员按照客观、公正、审慎的原则，根据磋商文件规定的评审程序、评审方法和评审标准进行独立评审。未实质性响应磋商文件的响应文件按无效响应处理。严格按照竞争性磋商文件的要求和内容进行评审。</w:t>
      </w:r>
    </w:p>
    <w:p w14:paraId="682DD93E">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磋商小组依据磋商文件的规定，对响应文件的有效性、完整性和对磋商文件的响应程度进行审查，以确定是否对磋商文件的要求做出实质性响应。未对磋商文件做实质性响应的供应商，不得进入具体磋商程序。</w:t>
      </w:r>
    </w:p>
    <w:p w14:paraId="55925A4F">
      <w:pPr>
        <w:pStyle w:val="23"/>
        <w:pageBreakBefore w:val="0"/>
        <w:shd w:val="clear"/>
        <w:kinsoku/>
        <w:wordWrap/>
        <w:overflowPunct/>
        <w:topLinePunct w:val="0"/>
        <w:bidi w:val="0"/>
        <w:spacing w:line="360" w:lineRule="auto"/>
        <w:ind w:firstLine="360" w:firstLineChars="150"/>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（3）磋商小组应当根据综合评分情况，按照评审得分由高到低顺序推荐3名以上</w:t>
      </w:r>
    </w:p>
    <w:p w14:paraId="28D0AF54">
      <w:pPr>
        <w:pStyle w:val="23"/>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成交候选供应商，并编写评审报告。</w:t>
      </w:r>
    </w:p>
    <w:p w14:paraId="2365CA48">
      <w:pPr>
        <w:pStyle w:val="23"/>
        <w:pageBreakBefore w:val="0"/>
        <w:shd w:val="clear"/>
        <w:kinsoku/>
        <w:wordWrap/>
        <w:overflowPunct/>
        <w:topLinePunct w:val="0"/>
        <w:bidi w:val="0"/>
        <w:spacing w:line="360" w:lineRule="auto"/>
        <w:ind w:firstLine="360" w:firstLineChars="150"/>
        <w:outlineLvl w:val="9"/>
        <w:rPr>
          <w:rFonts w:hint="eastAsia" w:ascii="仿宋" w:hAnsi="仿宋" w:eastAsia="仿宋" w:cs="仿宋"/>
          <w:bCs/>
          <w:color w:val="auto"/>
          <w:sz w:val="24"/>
          <w:szCs w:val="24"/>
          <w:highlight w:val="none"/>
          <w:lang w:val="zh-CN"/>
        </w:rPr>
      </w:pPr>
      <w:r>
        <w:rPr>
          <w:rFonts w:hint="eastAsia" w:ascii="仿宋" w:hAnsi="仿宋" w:eastAsia="仿宋" w:cs="仿宋"/>
          <w:color w:val="auto"/>
          <w:sz w:val="24"/>
          <w:szCs w:val="24"/>
          <w:highlight w:val="none"/>
          <w:lang w:val="zh-CN"/>
        </w:rPr>
        <w:t>（4）</w:t>
      </w:r>
      <w:r>
        <w:rPr>
          <w:rFonts w:hint="eastAsia" w:ascii="仿宋" w:hAnsi="仿宋" w:eastAsia="仿宋" w:cs="仿宋"/>
          <w:bCs/>
          <w:color w:val="auto"/>
          <w:sz w:val="24"/>
          <w:szCs w:val="24"/>
          <w:highlight w:val="none"/>
          <w:lang w:val="zh-CN"/>
        </w:rPr>
        <w:t>评审报告应当由磋商小组全体人员签字或盖章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5B74971E">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b/>
          <w:color w:val="auto"/>
          <w:sz w:val="24"/>
          <w:szCs w:val="24"/>
          <w:highlight w:val="none"/>
        </w:rPr>
      </w:pPr>
      <w:r>
        <w:rPr>
          <w:rFonts w:hint="eastAsia" w:ascii="仿宋" w:hAnsi="仿宋" w:eastAsia="仿宋" w:cs="仿宋"/>
          <w:bCs/>
          <w:color w:val="auto"/>
          <w:sz w:val="24"/>
          <w:szCs w:val="24"/>
          <w:highlight w:val="none"/>
        </w:rPr>
        <w:t>（5）本项目评标过程实行全程录音、录像监控，磋商人在评标过程中所进行的试图影响评标结果的不公正活动，可能导致其磋商被拒绝。</w:t>
      </w:r>
    </w:p>
    <w:p w14:paraId="3B37C6FA">
      <w:pPr>
        <w:keepNext/>
        <w:keepLines w:val="0"/>
        <w:pageBreakBefore w:val="0"/>
        <w:widowControl w:val="0"/>
        <w:shd w:val="clear"/>
        <w:kinsoku/>
        <w:wordWrap/>
        <w:overflowPunct/>
        <w:topLinePunct w:val="0"/>
        <w:autoSpaceDE/>
        <w:autoSpaceDN/>
        <w:bidi w:val="0"/>
        <w:adjustRightInd w:val="0"/>
        <w:snapToGrid w:val="0"/>
        <w:spacing w:beforeLines="0"/>
        <w:jc w:val="both"/>
        <w:textAlignment w:val="auto"/>
        <w:outlineLvl w:val="9"/>
        <w:rPr>
          <w:rFonts w:hint="eastAsia" w:ascii="仿宋" w:hAnsi="仿宋" w:eastAsia="仿宋" w:cs="仿宋"/>
          <w:bCs w:val="0"/>
          <w:color w:val="auto"/>
          <w:sz w:val="24"/>
          <w:szCs w:val="24"/>
          <w:highlight w:val="none"/>
          <w:lang w:val="zh-CN"/>
        </w:rPr>
      </w:pPr>
      <w:r>
        <w:rPr>
          <w:rFonts w:hint="eastAsia" w:ascii="仿宋" w:hAnsi="仿宋" w:eastAsia="仿宋" w:cs="仿宋"/>
          <w:bCs w:val="0"/>
          <w:color w:val="auto"/>
          <w:sz w:val="24"/>
          <w:szCs w:val="24"/>
          <w:highlight w:val="none"/>
          <w:lang w:val="en-US" w:eastAsia="zh-CN"/>
        </w:rPr>
        <w:t>1</w:t>
      </w:r>
      <w:r>
        <w:rPr>
          <w:rFonts w:hint="eastAsia" w:ascii="仿宋" w:hAnsi="仿宋" w:eastAsia="仿宋" w:cs="仿宋"/>
          <w:bCs/>
          <w:color w:val="auto"/>
          <w:sz w:val="24"/>
          <w:szCs w:val="24"/>
          <w:highlight w:val="none"/>
          <w:lang w:val="en-US" w:eastAsia="zh-CN"/>
        </w:rPr>
        <w:t>1</w:t>
      </w:r>
      <w:r>
        <w:rPr>
          <w:rFonts w:hint="eastAsia" w:ascii="仿宋" w:hAnsi="仿宋" w:eastAsia="仿宋" w:cs="仿宋"/>
          <w:color w:val="auto"/>
          <w:sz w:val="24"/>
          <w:szCs w:val="24"/>
          <w:highlight w:val="none"/>
        </w:rPr>
        <w:t>．</w:t>
      </w:r>
      <w:r>
        <w:rPr>
          <w:rFonts w:hint="eastAsia" w:ascii="仿宋" w:hAnsi="仿宋" w:eastAsia="仿宋" w:cs="仿宋"/>
          <w:bCs w:val="0"/>
          <w:color w:val="auto"/>
          <w:sz w:val="24"/>
          <w:szCs w:val="24"/>
          <w:highlight w:val="none"/>
          <w:lang w:val="zh-CN"/>
        </w:rPr>
        <w:t>资格审查</w:t>
      </w:r>
    </w:p>
    <w:tbl>
      <w:tblPr>
        <w:tblStyle w:val="36"/>
        <w:tblW w:w="980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6"/>
        <w:gridCol w:w="1877"/>
        <w:gridCol w:w="7208"/>
      </w:tblGrid>
      <w:tr w14:paraId="372EA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jc w:val="center"/>
        </w:trPr>
        <w:tc>
          <w:tcPr>
            <w:tcW w:w="716" w:type="dxa"/>
            <w:noWrap w:val="0"/>
            <w:vAlign w:val="center"/>
          </w:tcPr>
          <w:p w14:paraId="7C3A8450">
            <w:pPr>
              <w:pStyle w:val="23"/>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序号</w:t>
            </w:r>
          </w:p>
        </w:tc>
        <w:tc>
          <w:tcPr>
            <w:tcW w:w="1877" w:type="dxa"/>
            <w:noWrap w:val="0"/>
            <w:vAlign w:val="center"/>
          </w:tcPr>
          <w:p w14:paraId="37A8FF10">
            <w:pPr>
              <w:pStyle w:val="23"/>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评审因素</w:t>
            </w:r>
          </w:p>
        </w:tc>
        <w:tc>
          <w:tcPr>
            <w:tcW w:w="7208" w:type="dxa"/>
            <w:noWrap w:val="0"/>
            <w:vAlign w:val="center"/>
          </w:tcPr>
          <w:p w14:paraId="7714378D">
            <w:pPr>
              <w:pStyle w:val="23"/>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评审标准</w:t>
            </w:r>
          </w:p>
        </w:tc>
      </w:tr>
      <w:tr w14:paraId="12B3C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 w:hRule="atLeast"/>
          <w:jc w:val="center"/>
        </w:trPr>
        <w:tc>
          <w:tcPr>
            <w:tcW w:w="716" w:type="dxa"/>
            <w:noWrap w:val="0"/>
            <w:vAlign w:val="center"/>
          </w:tcPr>
          <w:p w14:paraId="42AAA0CC">
            <w:pPr>
              <w:pStyle w:val="23"/>
              <w:keepNext w:val="0"/>
              <w:keepLines w:val="0"/>
              <w:pageBreakBefore w:val="0"/>
              <w:widowControl w:val="0"/>
              <w:numPr>
                <w:ilvl w:val="0"/>
                <w:numId w:val="0"/>
              </w:numPr>
              <w:shd w:val="clear"/>
              <w:kinsoku/>
              <w:wordWrap/>
              <w:overflowPunct/>
              <w:topLinePunct w:val="0"/>
              <w:autoSpaceDE/>
              <w:autoSpaceDN/>
              <w:bidi w:val="0"/>
              <w:adjustRightInd w:val="0"/>
              <w:snapToGrid w:val="0"/>
              <w:spacing w:before="0" w:beforeLines="50" w:line="360" w:lineRule="auto"/>
              <w:ind w:left="425" w:leftChars="0" w:hanging="425" w:firstLineChars="0"/>
              <w:jc w:val="center"/>
              <w:textAlignment w:val="auto"/>
              <w:outlineLvl w:val="9"/>
              <w:rPr>
                <w:rFonts w:hint="eastAsia" w:ascii="仿宋" w:hAnsi="仿宋" w:eastAsia="仿宋" w:cs="仿宋"/>
                <w:bCs/>
                <w:color w:val="auto"/>
                <w:sz w:val="24"/>
                <w:szCs w:val="24"/>
                <w:highlight w:val="none"/>
              </w:rPr>
            </w:pPr>
            <w:r>
              <w:rPr>
                <w:rFonts w:hint="default" w:ascii="仿宋" w:hAnsi="仿宋" w:eastAsia="仿宋" w:cs="仿宋"/>
                <w:bCs/>
                <w:color w:val="auto"/>
                <w:kern w:val="2"/>
                <w:sz w:val="24"/>
                <w:szCs w:val="24"/>
                <w:lang w:val="en-US" w:eastAsia="zh-CN" w:bidi="ar-SA"/>
              </w:rPr>
              <w:t>1.</w:t>
            </w:r>
          </w:p>
        </w:tc>
        <w:tc>
          <w:tcPr>
            <w:tcW w:w="1877" w:type="dxa"/>
            <w:noWrap w:val="0"/>
            <w:vAlign w:val="center"/>
          </w:tcPr>
          <w:p w14:paraId="18A8A203">
            <w:pPr>
              <w:pStyle w:val="23"/>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有效的主体资格证明</w:t>
            </w:r>
          </w:p>
        </w:tc>
        <w:tc>
          <w:tcPr>
            <w:tcW w:w="7208" w:type="dxa"/>
            <w:noWrap w:val="0"/>
            <w:vAlign w:val="center"/>
          </w:tcPr>
          <w:p w14:paraId="75C3417C">
            <w:pPr>
              <w:pStyle w:val="23"/>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left"/>
              <w:textAlignment w:val="auto"/>
              <w:outlineLvl w:val="9"/>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tc>
      </w:tr>
      <w:tr w14:paraId="0BE19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1" w:hRule="atLeast"/>
          <w:jc w:val="center"/>
        </w:trPr>
        <w:tc>
          <w:tcPr>
            <w:tcW w:w="716" w:type="dxa"/>
            <w:noWrap w:val="0"/>
            <w:vAlign w:val="center"/>
          </w:tcPr>
          <w:p w14:paraId="3DC00734">
            <w:pPr>
              <w:pStyle w:val="23"/>
              <w:keepNext w:val="0"/>
              <w:keepLines w:val="0"/>
              <w:pageBreakBefore w:val="0"/>
              <w:widowControl w:val="0"/>
              <w:numPr>
                <w:ilvl w:val="0"/>
                <w:numId w:val="0"/>
              </w:numPr>
              <w:shd w:val="clear"/>
              <w:kinsoku/>
              <w:wordWrap/>
              <w:overflowPunct/>
              <w:topLinePunct w:val="0"/>
              <w:autoSpaceDE/>
              <w:autoSpaceDN/>
              <w:bidi w:val="0"/>
              <w:adjustRightInd w:val="0"/>
              <w:snapToGrid w:val="0"/>
              <w:spacing w:before="0" w:beforeLines="50" w:line="360" w:lineRule="auto"/>
              <w:ind w:left="425" w:leftChars="0" w:hanging="425" w:firstLineChars="0"/>
              <w:jc w:val="center"/>
              <w:textAlignment w:val="auto"/>
              <w:outlineLvl w:val="9"/>
              <w:rPr>
                <w:rFonts w:hint="eastAsia" w:ascii="仿宋" w:hAnsi="仿宋" w:eastAsia="仿宋" w:cs="仿宋"/>
                <w:bCs/>
                <w:color w:val="auto"/>
                <w:sz w:val="24"/>
                <w:szCs w:val="24"/>
                <w:highlight w:val="none"/>
                <w:lang w:eastAsia="zh-CN"/>
              </w:rPr>
            </w:pPr>
            <w:r>
              <w:rPr>
                <w:rFonts w:hint="default" w:ascii="仿宋" w:hAnsi="仿宋" w:eastAsia="仿宋" w:cs="仿宋"/>
                <w:bCs/>
                <w:color w:val="auto"/>
                <w:kern w:val="2"/>
                <w:sz w:val="24"/>
                <w:szCs w:val="24"/>
                <w:lang w:val="en-US" w:eastAsia="zh-CN" w:bidi="ar-SA"/>
              </w:rPr>
              <w:t>2.</w:t>
            </w:r>
          </w:p>
        </w:tc>
        <w:tc>
          <w:tcPr>
            <w:tcW w:w="1877" w:type="dxa"/>
            <w:noWrap w:val="0"/>
            <w:vAlign w:val="center"/>
          </w:tcPr>
          <w:p w14:paraId="498A0E03">
            <w:pPr>
              <w:pStyle w:val="23"/>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财务</w:t>
            </w:r>
            <w:r>
              <w:rPr>
                <w:rFonts w:hint="eastAsia" w:ascii="仿宋" w:hAnsi="仿宋" w:eastAsia="仿宋" w:cs="仿宋"/>
                <w:bCs/>
                <w:color w:val="auto"/>
                <w:sz w:val="24"/>
                <w:szCs w:val="24"/>
                <w:highlight w:val="none"/>
                <w:lang w:val="en-US" w:eastAsia="zh-CN"/>
              </w:rPr>
              <w:t>状况</w:t>
            </w:r>
            <w:r>
              <w:rPr>
                <w:rFonts w:hint="eastAsia" w:ascii="仿宋" w:hAnsi="仿宋" w:eastAsia="仿宋" w:cs="仿宋"/>
                <w:bCs/>
                <w:color w:val="auto"/>
                <w:sz w:val="24"/>
                <w:szCs w:val="24"/>
                <w:highlight w:val="none"/>
              </w:rPr>
              <w:t>报告</w:t>
            </w:r>
          </w:p>
        </w:tc>
        <w:tc>
          <w:tcPr>
            <w:tcW w:w="7208" w:type="dxa"/>
            <w:noWrap w:val="0"/>
            <w:vAlign w:val="center"/>
          </w:tcPr>
          <w:p w14:paraId="48C0A45C">
            <w:pPr>
              <w:pStyle w:val="23"/>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left"/>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color w:val="auto"/>
                <w:kern w:val="0"/>
                <w:sz w:val="24"/>
                <w:szCs w:val="24"/>
                <w:highlight w:val="none"/>
                <w:lang w:val="en-US" w:eastAsia="zh-CN" w:bidi="ar-SA"/>
              </w:rPr>
              <w:t>财务状况报告：提供企业赋码后2024年度经会计师事务所或审计机构审计的财务审计报告，不足一年的提供成立以来的资产负债表、利润表、现金流量表及基本账户银行出具的资信证明），提供的财务审计报告需在注册会计师行业统一监管平台（http://acc.mof.gov.cn/）可查询并提供网页查询截图。</w:t>
            </w:r>
          </w:p>
        </w:tc>
      </w:tr>
      <w:tr w14:paraId="1122E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7" w:hRule="atLeast"/>
          <w:jc w:val="center"/>
        </w:trPr>
        <w:tc>
          <w:tcPr>
            <w:tcW w:w="716" w:type="dxa"/>
            <w:noWrap w:val="0"/>
            <w:vAlign w:val="center"/>
          </w:tcPr>
          <w:p w14:paraId="0E2C23C3">
            <w:pPr>
              <w:pStyle w:val="23"/>
              <w:keepNext w:val="0"/>
              <w:keepLines w:val="0"/>
              <w:pageBreakBefore w:val="0"/>
              <w:widowControl w:val="0"/>
              <w:numPr>
                <w:ilvl w:val="0"/>
                <w:numId w:val="0"/>
              </w:numPr>
              <w:shd w:val="clear"/>
              <w:kinsoku/>
              <w:wordWrap/>
              <w:overflowPunct/>
              <w:topLinePunct w:val="0"/>
              <w:autoSpaceDE/>
              <w:autoSpaceDN/>
              <w:bidi w:val="0"/>
              <w:adjustRightInd w:val="0"/>
              <w:snapToGrid w:val="0"/>
              <w:spacing w:before="0" w:beforeLines="50" w:line="360" w:lineRule="auto"/>
              <w:ind w:left="425" w:leftChars="0" w:hanging="425" w:firstLineChars="0"/>
              <w:jc w:val="center"/>
              <w:textAlignment w:val="auto"/>
              <w:outlineLvl w:val="9"/>
              <w:rPr>
                <w:rFonts w:hint="eastAsia" w:ascii="仿宋" w:hAnsi="仿宋" w:eastAsia="仿宋" w:cs="仿宋"/>
                <w:bCs/>
                <w:color w:val="auto"/>
                <w:sz w:val="24"/>
                <w:szCs w:val="24"/>
                <w:highlight w:val="none"/>
                <w:lang w:val="en-US" w:eastAsia="zh-CN"/>
              </w:rPr>
            </w:pPr>
            <w:r>
              <w:rPr>
                <w:rFonts w:hint="default" w:ascii="仿宋" w:hAnsi="仿宋" w:eastAsia="仿宋" w:cs="仿宋"/>
                <w:bCs/>
                <w:color w:val="auto"/>
                <w:kern w:val="2"/>
                <w:sz w:val="24"/>
                <w:szCs w:val="24"/>
                <w:lang w:val="en-US" w:eastAsia="zh-CN" w:bidi="ar-SA"/>
              </w:rPr>
              <w:t>3.</w:t>
            </w:r>
          </w:p>
        </w:tc>
        <w:tc>
          <w:tcPr>
            <w:tcW w:w="1877" w:type="dxa"/>
            <w:noWrap w:val="0"/>
            <w:vAlign w:val="center"/>
          </w:tcPr>
          <w:p w14:paraId="2333D1C6">
            <w:pPr>
              <w:pStyle w:val="23"/>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税收缴纳证明</w:t>
            </w:r>
          </w:p>
        </w:tc>
        <w:tc>
          <w:tcPr>
            <w:tcW w:w="7208" w:type="dxa"/>
            <w:noWrap w:val="0"/>
            <w:vAlign w:val="center"/>
          </w:tcPr>
          <w:p w14:paraId="27AFCC63">
            <w:pPr>
              <w:pStyle w:val="23"/>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left"/>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color w:val="auto"/>
                <w:kern w:val="0"/>
                <w:sz w:val="24"/>
                <w:szCs w:val="24"/>
                <w:highlight w:val="none"/>
                <w:lang w:val="en-US" w:eastAsia="zh-CN" w:bidi="ar-SA"/>
              </w:rPr>
              <w:t>提供2025年01月至今已缴纳的至少一个月的纳税证明（银行缴费凭证）或完税证明（时间以税款所属日期为准、税种须包含增值税或企业所得税），依法免税的单位应提供相关证明材料</w:t>
            </w:r>
          </w:p>
        </w:tc>
      </w:tr>
      <w:tr w14:paraId="5F884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716" w:type="dxa"/>
            <w:noWrap w:val="0"/>
            <w:vAlign w:val="center"/>
          </w:tcPr>
          <w:p w14:paraId="41D2E2E2">
            <w:pPr>
              <w:pStyle w:val="23"/>
              <w:keepNext w:val="0"/>
              <w:keepLines w:val="0"/>
              <w:pageBreakBefore w:val="0"/>
              <w:widowControl w:val="0"/>
              <w:numPr>
                <w:ilvl w:val="0"/>
                <w:numId w:val="0"/>
              </w:numPr>
              <w:shd w:val="clear"/>
              <w:kinsoku/>
              <w:wordWrap/>
              <w:overflowPunct/>
              <w:topLinePunct w:val="0"/>
              <w:autoSpaceDE/>
              <w:autoSpaceDN/>
              <w:bidi w:val="0"/>
              <w:adjustRightInd w:val="0"/>
              <w:snapToGrid w:val="0"/>
              <w:spacing w:before="0" w:beforeLines="50" w:line="360" w:lineRule="auto"/>
              <w:ind w:left="425" w:leftChars="0" w:hanging="425" w:firstLineChars="0"/>
              <w:jc w:val="center"/>
              <w:textAlignment w:val="auto"/>
              <w:outlineLvl w:val="9"/>
              <w:rPr>
                <w:rFonts w:hint="eastAsia" w:ascii="仿宋" w:hAnsi="仿宋" w:eastAsia="仿宋" w:cs="仿宋"/>
                <w:bCs/>
                <w:color w:val="auto"/>
                <w:sz w:val="24"/>
                <w:szCs w:val="24"/>
                <w:highlight w:val="none"/>
                <w:lang w:val="en-US" w:eastAsia="zh-CN"/>
              </w:rPr>
            </w:pPr>
            <w:r>
              <w:rPr>
                <w:rFonts w:hint="default" w:ascii="仿宋" w:hAnsi="仿宋" w:eastAsia="仿宋" w:cs="仿宋"/>
                <w:bCs/>
                <w:color w:val="auto"/>
                <w:kern w:val="2"/>
                <w:sz w:val="24"/>
                <w:szCs w:val="24"/>
                <w:lang w:val="en-US" w:eastAsia="zh-CN" w:bidi="ar-SA"/>
              </w:rPr>
              <w:t>4.</w:t>
            </w:r>
          </w:p>
        </w:tc>
        <w:tc>
          <w:tcPr>
            <w:tcW w:w="1877" w:type="dxa"/>
            <w:noWrap w:val="0"/>
            <w:vAlign w:val="center"/>
          </w:tcPr>
          <w:p w14:paraId="128093AF">
            <w:pPr>
              <w:pStyle w:val="23"/>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社保缴纳证明</w:t>
            </w:r>
          </w:p>
        </w:tc>
        <w:tc>
          <w:tcPr>
            <w:tcW w:w="7208" w:type="dxa"/>
            <w:noWrap w:val="0"/>
            <w:vAlign w:val="center"/>
          </w:tcPr>
          <w:p w14:paraId="0351AA03">
            <w:pPr>
              <w:pStyle w:val="23"/>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left"/>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color w:val="auto"/>
                <w:kern w:val="0"/>
                <w:sz w:val="24"/>
                <w:szCs w:val="24"/>
                <w:highlight w:val="none"/>
                <w:lang w:val="en-US" w:eastAsia="zh-CN" w:bidi="ar-SA"/>
              </w:rPr>
              <w:t>提供2025年01月至今已缴纳的至少一个月的社会保障资金银行缴费单据或社保机构开具的社会保险参保缴费情况证明，依法不需要缴纳社会保障资金的单位应提供相关证明材料</w:t>
            </w:r>
          </w:p>
        </w:tc>
      </w:tr>
      <w:tr w14:paraId="26B6F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jc w:val="center"/>
        </w:trPr>
        <w:tc>
          <w:tcPr>
            <w:tcW w:w="716" w:type="dxa"/>
            <w:noWrap w:val="0"/>
            <w:vAlign w:val="center"/>
          </w:tcPr>
          <w:p w14:paraId="5178D461">
            <w:pPr>
              <w:pStyle w:val="23"/>
              <w:keepNext w:val="0"/>
              <w:keepLines w:val="0"/>
              <w:pageBreakBefore w:val="0"/>
              <w:widowControl w:val="0"/>
              <w:numPr>
                <w:ilvl w:val="0"/>
                <w:numId w:val="0"/>
              </w:numPr>
              <w:shd w:val="clear"/>
              <w:kinsoku/>
              <w:wordWrap/>
              <w:overflowPunct/>
              <w:topLinePunct w:val="0"/>
              <w:autoSpaceDE/>
              <w:autoSpaceDN/>
              <w:bidi w:val="0"/>
              <w:adjustRightInd w:val="0"/>
              <w:snapToGrid w:val="0"/>
              <w:spacing w:before="0" w:beforeLines="50" w:line="360" w:lineRule="auto"/>
              <w:ind w:left="425" w:leftChars="0" w:hanging="425" w:firstLineChars="0"/>
              <w:jc w:val="center"/>
              <w:textAlignment w:val="auto"/>
              <w:outlineLvl w:val="9"/>
              <w:rPr>
                <w:rFonts w:hint="eastAsia" w:ascii="仿宋" w:hAnsi="仿宋" w:eastAsia="仿宋" w:cs="仿宋"/>
                <w:bCs/>
                <w:color w:val="auto"/>
                <w:sz w:val="24"/>
                <w:szCs w:val="24"/>
                <w:highlight w:val="none"/>
                <w:lang w:val="en-US" w:eastAsia="zh-CN"/>
              </w:rPr>
            </w:pPr>
            <w:r>
              <w:rPr>
                <w:rFonts w:hint="default" w:ascii="仿宋" w:hAnsi="仿宋" w:eastAsia="仿宋" w:cs="仿宋"/>
                <w:bCs/>
                <w:color w:val="auto"/>
                <w:kern w:val="2"/>
                <w:sz w:val="24"/>
                <w:szCs w:val="24"/>
                <w:lang w:val="en-US" w:eastAsia="zh-CN" w:bidi="ar-SA"/>
              </w:rPr>
              <w:t>5.</w:t>
            </w:r>
          </w:p>
        </w:tc>
        <w:tc>
          <w:tcPr>
            <w:tcW w:w="1877" w:type="dxa"/>
            <w:noWrap w:val="0"/>
            <w:vAlign w:val="center"/>
          </w:tcPr>
          <w:p w14:paraId="672C678E">
            <w:pPr>
              <w:pStyle w:val="23"/>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无重大违法记录的书面声明</w:t>
            </w:r>
          </w:p>
        </w:tc>
        <w:tc>
          <w:tcPr>
            <w:tcW w:w="7208" w:type="dxa"/>
            <w:noWrap w:val="0"/>
            <w:vAlign w:val="center"/>
          </w:tcPr>
          <w:p w14:paraId="69B8BBDE">
            <w:pPr>
              <w:pStyle w:val="23"/>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left"/>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参加政府采购活动前三年内，在经营活动中没有重大违法记录的书面声明。</w:t>
            </w:r>
          </w:p>
        </w:tc>
      </w:tr>
      <w:tr w14:paraId="3450B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jc w:val="center"/>
        </w:trPr>
        <w:tc>
          <w:tcPr>
            <w:tcW w:w="716" w:type="dxa"/>
            <w:noWrap w:val="0"/>
            <w:vAlign w:val="center"/>
          </w:tcPr>
          <w:p w14:paraId="2AF059C9">
            <w:pPr>
              <w:pStyle w:val="23"/>
              <w:keepNext w:val="0"/>
              <w:keepLines w:val="0"/>
              <w:pageBreakBefore w:val="0"/>
              <w:widowControl w:val="0"/>
              <w:numPr>
                <w:ilvl w:val="0"/>
                <w:numId w:val="0"/>
              </w:numPr>
              <w:shd w:val="clear"/>
              <w:kinsoku/>
              <w:wordWrap/>
              <w:overflowPunct/>
              <w:topLinePunct w:val="0"/>
              <w:autoSpaceDE/>
              <w:autoSpaceDN/>
              <w:bidi w:val="0"/>
              <w:adjustRightInd w:val="0"/>
              <w:snapToGrid w:val="0"/>
              <w:spacing w:before="0" w:beforeLines="50" w:line="360" w:lineRule="auto"/>
              <w:ind w:left="425" w:leftChars="0" w:hanging="425" w:firstLineChars="0"/>
              <w:jc w:val="center"/>
              <w:textAlignment w:val="auto"/>
              <w:outlineLvl w:val="9"/>
              <w:rPr>
                <w:rFonts w:hint="eastAsia" w:ascii="仿宋" w:hAnsi="仿宋" w:eastAsia="仿宋" w:cs="仿宋"/>
                <w:bCs/>
                <w:color w:val="auto"/>
                <w:sz w:val="24"/>
                <w:szCs w:val="24"/>
                <w:highlight w:val="none"/>
                <w:lang w:val="en-US" w:eastAsia="zh-CN"/>
              </w:rPr>
            </w:pPr>
            <w:r>
              <w:rPr>
                <w:rFonts w:hint="default" w:ascii="仿宋" w:hAnsi="仿宋" w:eastAsia="仿宋" w:cs="仿宋"/>
                <w:bCs/>
                <w:color w:val="auto"/>
                <w:kern w:val="2"/>
                <w:sz w:val="24"/>
                <w:szCs w:val="24"/>
                <w:lang w:val="en-US" w:eastAsia="zh-CN" w:bidi="ar-SA"/>
              </w:rPr>
              <w:t>6.</w:t>
            </w:r>
          </w:p>
        </w:tc>
        <w:tc>
          <w:tcPr>
            <w:tcW w:w="1877" w:type="dxa"/>
            <w:noWrap w:val="0"/>
            <w:vAlign w:val="center"/>
          </w:tcPr>
          <w:p w14:paraId="516B9848">
            <w:pPr>
              <w:pStyle w:val="23"/>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履约能力证明</w:t>
            </w:r>
          </w:p>
        </w:tc>
        <w:tc>
          <w:tcPr>
            <w:tcW w:w="7208" w:type="dxa"/>
            <w:noWrap w:val="0"/>
            <w:vAlign w:val="center"/>
          </w:tcPr>
          <w:p w14:paraId="472ED38C">
            <w:pPr>
              <w:pStyle w:val="23"/>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left"/>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提供具有履行本项目合同所必需的设备和专业技术能力的证明资料或承诺书</w:t>
            </w:r>
          </w:p>
        </w:tc>
      </w:tr>
      <w:tr w14:paraId="162F1B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716" w:type="dxa"/>
            <w:noWrap w:val="0"/>
            <w:vAlign w:val="center"/>
          </w:tcPr>
          <w:p w14:paraId="62FD6C63">
            <w:pPr>
              <w:pStyle w:val="23"/>
              <w:keepNext w:val="0"/>
              <w:keepLines w:val="0"/>
              <w:pageBreakBefore w:val="0"/>
              <w:widowControl w:val="0"/>
              <w:numPr>
                <w:ilvl w:val="0"/>
                <w:numId w:val="0"/>
              </w:numPr>
              <w:shd w:val="clear"/>
              <w:kinsoku/>
              <w:wordWrap/>
              <w:overflowPunct/>
              <w:topLinePunct w:val="0"/>
              <w:autoSpaceDE/>
              <w:autoSpaceDN/>
              <w:bidi w:val="0"/>
              <w:adjustRightInd w:val="0"/>
              <w:snapToGrid w:val="0"/>
              <w:spacing w:before="0" w:beforeLines="50" w:line="360" w:lineRule="auto"/>
              <w:ind w:left="425" w:leftChars="0" w:hanging="425" w:firstLineChars="0"/>
              <w:jc w:val="center"/>
              <w:textAlignment w:val="auto"/>
              <w:outlineLvl w:val="9"/>
              <w:rPr>
                <w:rFonts w:hint="eastAsia" w:ascii="仿宋" w:hAnsi="仿宋" w:eastAsia="仿宋" w:cs="仿宋"/>
                <w:bCs/>
                <w:color w:val="auto"/>
                <w:sz w:val="24"/>
                <w:szCs w:val="24"/>
                <w:highlight w:val="none"/>
                <w:lang w:val="en-US" w:eastAsia="zh-CN"/>
              </w:rPr>
            </w:pPr>
            <w:r>
              <w:rPr>
                <w:rFonts w:hint="default" w:ascii="仿宋" w:hAnsi="仿宋" w:eastAsia="仿宋" w:cs="仿宋"/>
                <w:bCs/>
                <w:color w:val="auto"/>
                <w:kern w:val="2"/>
                <w:sz w:val="24"/>
                <w:szCs w:val="24"/>
                <w:lang w:val="en-US" w:eastAsia="zh-CN" w:bidi="ar-SA"/>
              </w:rPr>
              <w:t>7.</w:t>
            </w:r>
          </w:p>
        </w:tc>
        <w:tc>
          <w:tcPr>
            <w:tcW w:w="1877" w:type="dxa"/>
            <w:noWrap w:val="0"/>
            <w:vAlign w:val="center"/>
          </w:tcPr>
          <w:p w14:paraId="469BC981">
            <w:pPr>
              <w:pStyle w:val="23"/>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信用</w:t>
            </w:r>
            <w:r>
              <w:rPr>
                <w:rFonts w:hint="eastAsia" w:ascii="仿宋" w:hAnsi="仿宋" w:eastAsia="仿宋" w:cs="仿宋"/>
                <w:bCs/>
                <w:color w:val="auto"/>
                <w:sz w:val="24"/>
                <w:szCs w:val="24"/>
                <w:highlight w:val="none"/>
                <w:lang w:val="en-US" w:eastAsia="zh-CN"/>
              </w:rPr>
              <w:t>查询</w:t>
            </w:r>
          </w:p>
        </w:tc>
        <w:tc>
          <w:tcPr>
            <w:tcW w:w="7208" w:type="dxa"/>
            <w:noWrap w:val="0"/>
            <w:vAlign w:val="center"/>
          </w:tcPr>
          <w:p w14:paraId="3C03B690">
            <w:pPr>
              <w:pStyle w:val="23"/>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left"/>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color w:val="auto"/>
                <w:kern w:val="0"/>
                <w:sz w:val="24"/>
                <w:szCs w:val="24"/>
                <w:highlight w:val="none"/>
                <w:lang w:val="en-US" w:eastAsia="zh-CN" w:bidi="ar-SA"/>
              </w:rPr>
              <w:t>对列入“信用中国”网站(www.creditchina.gov.cn)“失信被执行人、税收违法黑名单、异常经营名录”记录名单；“中国政府采购网”(www.ccgp.gov.cn)“政府采购严重违法失信行为信息记录”的单位，应当拒绝参与政府采购活动（查询日期为从招标文件获取之日起至投标截止日前但最终以投标截止日当天查询结果为准）</w:t>
            </w:r>
          </w:p>
        </w:tc>
      </w:tr>
      <w:tr w14:paraId="79AA3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 w:hRule="atLeast"/>
          <w:jc w:val="center"/>
        </w:trPr>
        <w:tc>
          <w:tcPr>
            <w:tcW w:w="716" w:type="dxa"/>
            <w:noWrap w:val="0"/>
            <w:vAlign w:val="center"/>
          </w:tcPr>
          <w:p w14:paraId="6150288D">
            <w:pPr>
              <w:pStyle w:val="23"/>
              <w:keepNext w:val="0"/>
              <w:keepLines w:val="0"/>
              <w:pageBreakBefore w:val="0"/>
              <w:widowControl w:val="0"/>
              <w:numPr>
                <w:ilvl w:val="0"/>
                <w:numId w:val="0"/>
              </w:numPr>
              <w:shd w:val="clear"/>
              <w:kinsoku/>
              <w:wordWrap/>
              <w:overflowPunct/>
              <w:topLinePunct w:val="0"/>
              <w:autoSpaceDE/>
              <w:autoSpaceDN/>
              <w:bidi w:val="0"/>
              <w:adjustRightInd w:val="0"/>
              <w:snapToGrid w:val="0"/>
              <w:spacing w:before="0" w:beforeLines="50" w:line="360" w:lineRule="auto"/>
              <w:ind w:left="425" w:leftChars="0" w:hanging="425" w:firstLineChars="0"/>
              <w:jc w:val="center"/>
              <w:textAlignment w:val="auto"/>
              <w:outlineLvl w:val="9"/>
              <w:rPr>
                <w:rFonts w:hint="eastAsia" w:ascii="仿宋" w:hAnsi="仿宋" w:eastAsia="仿宋" w:cs="仿宋"/>
                <w:bCs/>
                <w:color w:val="auto"/>
                <w:sz w:val="24"/>
                <w:szCs w:val="24"/>
                <w:highlight w:val="none"/>
                <w:lang w:val="en-US" w:eastAsia="zh-CN"/>
              </w:rPr>
            </w:pPr>
            <w:r>
              <w:rPr>
                <w:rFonts w:hint="default" w:ascii="仿宋" w:hAnsi="仿宋" w:eastAsia="仿宋" w:cs="仿宋"/>
                <w:bCs/>
                <w:color w:val="auto"/>
                <w:kern w:val="2"/>
                <w:sz w:val="24"/>
                <w:szCs w:val="24"/>
                <w:lang w:val="en-US" w:eastAsia="zh-CN" w:bidi="ar-SA"/>
              </w:rPr>
              <w:t>8.</w:t>
            </w:r>
          </w:p>
        </w:tc>
        <w:tc>
          <w:tcPr>
            <w:tcW w:w="1877" w:type="dxa"/>
            <w:noWrap w:val="0"/>
            <w:vAlign w:val="center"/>
          </w:tcPr>
          <w:p w14:paraId="197E6E5C">
            <w:pPr>
              <w:pStyle w:val="23"/>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服务类信用承诺书</w:t>
            </w:r>
          </w:p>
        </w:tc>
        <w:tc>
          <w:tcPr>
            <w:tcW w:w="7208" w:type="dxa"/>
            <w:noWrap w:val="0"/>
            <w:vAlign w:val="center"/>
          </w:tcPr>
          <w:p w14:paraId="7668B764">
            <w:pPr>
              <w:pStyle w:val="23"/>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left"/>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提供榆林市政府采购服务类项目供应商信用承诺书</w:t>
            </w:r>
          </w:p>
        </w:tc>
      </w:tr>
      <w:tr w14:paraId="3CCF2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jc w:val="center"/>
        </w:trPr>
        <w:tc>
          <w:tcPr>
            <w:tcW w:w="716" w:type="dxa"/>
            <w:noWrap w:val="0"/>
            <w:vAlign w:val="center"/>
          </w:tcPr>
          <w:p w14:paraId="63CF09A4">
            <w:pPr>
              <w:pStyle w:val="23"/>
              <w:keepNext w:val="0"/>
              <w:keepLines w:val="0"/>
              <w:pageBreakBefore w:val="0"/>
              <w:widowControl w:val="0"/>
              <w:numPr>
                <w:ilvl w:val="0"/>
                <w:numId w:val="0"/>
              </w:numPr>
              <w:shd w:val="clear"/>
              <w:kinsoku/>
              <w:wordWrap/>
              <w:overflowPunct/>
              <w:topLinePunct w:val="0"/>
              <w:autoSpaceDE/>
              <w:autoSpaceDN/>
              <w:bidi w:val="0"/>
              <w:adjustRightInd w:val="0"/>
              <w:snapToGrid w:val="0"/>
              <w:spacing w:before="0" w:beforeLines="50" w:line="360" w:lineRule="auto"/>
              <w:ind w:left="425" w:leftChars="0" w:hanging="425" w:firstLineChars="0"/>
              <w:jc w:val="center"/>
              <w:textAlignment w:val="auto"/>
              <w:outlineLvl w:val="9"/>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kern w:val="2"/>
                <w:sz w:val="24"/>
                <w:szCs w:val="24"/>
                <w:lang w:val="en-US" w:eastAsia="zh-CN" w:bidi="ar-SA"/>
              </w:rPr>
              <w:t>9.</w:t>
            </w:r>
          </w:p>
        </w:tc>
        <w:tc>
          <w:tcPr>
            <w:tcW w:w="1877" w:type="dxa"/>
            <w:noWrap w:val="0"/>
            <w:vAlign w:val="center"/>
          </w:tcPr>
          <w:p w14:paraId="75A8A8D5">
            <w:pPr>
              <w:pStyle w:val="23"/>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自主上报信用承诺书</w:t>
            </w:r>
          </w:p>
        </w:tc>
        <w:tc>
          <w:tcPr>
            <w:tcW w:w="7208" w:type="dxa"/>
            <w:noWrap w:val="0"/>
            <w:vAlign w:val="center"/>
          </w:tcPr>
          <w:p w14:paraId="485C3991">
            <w:pPr>
              <w:pStyle w:val="23"/>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left"/>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color w:val="auto"/>
                <w:kern w:val="0"/>
                <w:sz w:val="24"/>
                <w:szCs w:val="24"/>
                <w:highlight w:val="none"/>
                <w:lang w:val="en-US" w:eastAsia="zh-CN" w:bidi="ar-SA"/>
              </w:rPr>
              <w:t>投标人及其授权委托人应在“信用中国（陕西榆林）”网站(www.ylcredit.gov.cn)进行注册、登录、自主上报信用承诺书，包括：《投标人信用承诺》、《投标人委托代理人员信用承诺书》、《投标信用承诺书》（具体操作格式及要求详见招标文件）</w:t>
            </w:r>
          </w:p>
        </w:tc>
      </w:tr>
      <w:tr w14:paraId="6A19E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jc w:val="center"/>
        </w:trPr>
        <w:tc>
          <w:tcPr>
            <w:tcW w:w="716" w:type="dxa"/>
            <w:noWrap w:val="0"/>
            <w:vAlign w:val="center"/>
          </w:tcPr>
          <w:p w14:paraId="71296936">
            <w:pPr>
              <w:pStyle w:val="23"/>
              <w:keepNext w:val="0"/>
              <w:keepLines w:val="0"/>
              <w:pageBreakBefore w:val="0"/>
              <w:widowControl w:val="0"/>
              <w:numPr>
                <w:ilvl w:val="0"/>
                <w:numId w:val="0"/>
              </w:numPr>
              <w:shd w:val="clear"/>
              <w:kinsoku/>
              <w:wordWrap/>
              <w:overflowPunct/>
              <w:topLinePunct w:val="0"/>
              <w:autoSpaceDE/>
              <w:autoSpaceDN/>
              <w:bidi w:val="0"/>
              <w:adjustRightInd w:val="0"/>
              <w:snapToGrid w:val="0"/>
              <w:spacing w:before="0" w:beforeLines="50" w:line="360" w:lineRule="auto"/>
              <w:ind w:left="425" w:leftChars="0" w:hanging="425" w:firstLineChars="0"/>
              <w:jc w:val="center"/>
              <w:textAlignment w:val="auto"/>
              <w:outlineLvl w:val="9"/>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kern w:val="2"/>
                <w:sz w:val="24"/>
                <w:szCs w:val="24"/>
                <w:lang w:val="en-US" w:eastAsia="zh-CN" w:bidi="ar-SA"/>
              </w:rPr>
              <w:t>10.</w:t>
            </w:r>
          </w:p>
        </w:tc>
        <w:tc>
          <w:tcPr>
            <w:tcW w:w="1877" w:type="dxa"/>
            <w:noWrap w:val="0"/>
            <w:vAlign w:val="center"/>
          </w:tcPr>
          <w:p w14:paraId="156F4D28">
            <w:pPr>
              <w:pStyle w:val="23"/>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企业声明函</w:t>
            </w:r>
          </w:p>
        </w:tc>
        <w:tc>
          <w:tcPr>
            <w:tcW w:w="7208" w:type="dxa"/>
            <w:noWrap w:val="0"/>
            <w:vAlign w:val="center"/>
          </w:tcPr>
          <w:p w14:paraId="14456081">
            <w:pPr>
              <w:pStyle w:val="23"/>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left"/>
              <w:textAlignment w:val="auto"/>
              <w:outlineLvl w:val="9"/>
              <w:rPr>
                <w:rFonts w:hint="eastAsia" w:ascii="仿宋" w:hAnsi="仿宋" w:eastAsia="仿宋" w:cs="仿宋"/>
                <w:bCs/>
                <w:color w:val="auto"/>
                <w:sz w:val="24"/>
                <w:szCs w:val="24"/>
                <w:highlight w:val="none"/>
              </w:rPr>
            </w:pPr>
            <w:r>
              <w:rPr>
                <w:rStyle w:val="30"/>
                <w:rFonts w:hint="eastAsia" w:ascii="仿宋" w:hAnsi="仿宋" w:eastAsia="仿宋" w:cs="仿宋"/>
                <w:b w:val="0"/>
                <w:bCs w:val="0"/>
                <w:i w:val="0"/>
                <w:iCs w:val="0"/>
                <w:caps w:val="0"/>
                <w:color w:val="auto"/>
                <w:spacing w:val="0"/>
                <w:sz w:val="24"/>
                <w:szCs w:val="24"/>
                <w:shd w:val="clear" w:color="auto" w:fill="FFFFFF"/>
                <w:lang w:val="en-US" w:eastAsia="zh-CN"/>
              </w:rPr>
              <w:t>本项目专门面向中小企业采购，预留份额为整体预留，供应商须填写《中小企业声明函》</w:t>
            </w:r>
          </w:p>
        </w:tc>
      </w:tr>
      <w:tr w14:paraId="6E323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jc w:val="center"/>
        </w:trPr>
        <w:tc>
          <w:tcPr>
            <w:tcW w:w="716" w:type="dxa"/>
            <w:noWrap w:val="0"/>
            <w:vAlign w:val="center"/>
          </w:tcPr>
          <w:p w14:paraId="13EB5EF8">
            <w:pPr>
              <w:pStyle w:val="23"/>
              <w:keepNext w:val="0"/>
              <w:keepLines w:val="0"/>
              <w:pageBreakBefore w:val="0"/>
              <w:widowControl w:val="0"/>
              <w:numPr>
                <w:ilvl w:val="0"/>
                <w:numId w:val="0"/>
              </w:numPr>
              <w:shd w:val="clear"/>
              <w:kinsoku/>
              <w:wordWrap/>
              <w:overflowPunct/>
              <w:topLinePunct w:val="0"/>
              <w:autoSpaceDE/>
              <w:autoSpaceDN/>
              <w:bidi w:val="0"/>
              <w:adjustRightInd w:val="0"/>
              <w:snapToGrid w:val="0"/>
              <w:spacing w:before="0" w:beforeLines="50" w:line="360" w:lineRule="auto"/>
              <w:ind w:leftChars="0"/>
              <w:jc w:val="center"/>
              <w:textAlignment w:val="auto"/>
              <w:outlineLvl w:val="9"/>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11</w:t>
            </w:r>
          </w:p>
        </w:tc>
        <w:tc>
          <w:tcPr>
            <w:tcW w:w="1877" w:type="dxa"/>
            <w:noWrap w:val="0"/>
            <w:vAlign w:val="center"/>
          </w:tcPr>
          <w:p w14:paraId="2E0E7F30">
            <w:pPr>
              <w:pStyle w:val="23"/>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center"/>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非联合体</w:t>
            </w:r>
            <w:r>
              <w:rPr>
                <w:rFonts w:hint="eastAsia" w:ascii="仿宋" w:hAnsi="仿宋" w:eastAsia="仿宋" w:cs="仿宋"/>
                <w:bCs/>
                <w:color w:val="auto"/>
                <w:sz w:val="24"/>
                <w:szCs w:val="24"/>
                <w:highlight w:val="none"/>
                <w:lang w:val="en-US" w:eastAsia="zh-CN"/>
              </w:rPr>
              <w:t>书面</w:t>
            </w:r>
            <w:r>
              <w:rPr>
                <w:rFonts w:hint="eastAsia" w:ascii="仿宋" w:hAnsi="仿宋" w:eastAsia="仿宋" w:cs="仿宋"/>
                <w:bCs/>
                <w:color w:val="auto"/>
                <w:sz w:val="24"/>
                <w:szCs w:val="24"/>
                <w:highlight w:val="none"/>
              </w:rPr>
              <w:t>声明</w:t>
            </w:r>
          </w:p>
        </w:tc>
        <w:tc>
          <w:tcPr>
            <w:tcW w:w="7208" w:type="dxa"/>
            <w:noWrap w:val="0"/>
            <w:vAlign w:val="center"/>
          </w:tcPr>
          <w:p w14:paraId="29295A66">
            <w:pPr>
              <w:pStyle w:val="23"/>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left"/>
              <w:textAlignment w:val="auto"/>
              <w:outlineLvl w:val="9"/>
              <w:rPr>
                <w:rFonts w:hint="eastAsia" w:ascii="仿宋" w:hAnsi="仿宋" w:eastAsia="仿宋" w:cs="仿宋"/>
                <w:bCs/>
                <w:color w:val="auto"/>
                <w:sz w:val="24"/>
                <w:szCs w:val="24"/>
                <w:highlight w:val="none"/>
              </w:rPr>
            </w:pPr>
            <w:r>
              <w:rPr>
                <w:rFonts w:hint="eastAsia" w:ascii="仿宋" w:hAnsi="仿宋" w:eastAsia="仿宋" w:cs="仿宋"/>
                <w:color w:val="auto"/>
                <w:kern w:val="0"/>
                <w:sz w:val="24"/>
                <w:szCs w:val="24"/>
                <w:highlight w:val="none"/>
                <w:lang w:val="en-US" w:eastAsia="zh-CN" w:bidi="ar-SA"/>
              </w:rPr>
              <w:t>本项目不接受联合体投标；不允许分包、转包，单位负责人为同一人或者存在直接控股、管理关系的不同投标人，不得参加同一合同项下的政府采购活动（提供非联合体书面声明材料）</w:t>
            </w:r>
            <w:r>
              <w:rPr>
                <w:rFonts w:hint="eastAsia" w:ascii="仿宋" w:hAnsi="仿宋" w:eastAsia="仿宋" w:cs="仿宋"/>
                <w:bCs/>
                <w:color w:val="auto"/>
                <w:sz w:val="24"/>
                <w:szCs w:val="24"/>
                <w:highlight w:val="none"/>
                <w:lang w:eastAsia="zh-CN"/>
              </w:rPr>
              <w:t>。</w:t>
            </w:r>
          </w:p>
        </w:tc>
      </w:tr>
      <w:tr w14:paraId="308EF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jc w:val="center"/>
        </w:trPr>
        <w:tc>
          <w:tcPr>
            <w:tcW w:w="9801" w:type="dxa"/>
            <w:gridSpan w:val="3"/>
            <w:noWrap w:val="0"/>
            <w:vAlign w:val="center"/>
          </w:tcPr>
          <w:p w14:paraId="7AE7A246">
            <w:pPr>
              <w:pStyle w:val="23"/>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0" w:firstLineChars="0"/>
              <w:jc w:val="left"/>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备注：1.事业单位法人参与投标可不提供财务状况报告和社会保障资金缴纳证明及税收缴纳证明。</w:t>
            </w:r>
          </w:p>
        </w:tc>
      </w:tr>
    </w:tbl>
    <w:p w14:paraId="218BA2A4">
      <w:pPr>
        <w:pStyle w:val="23"/>
        <w:keepNext w:val="0"/>
        <w:keepLines w:val="0"/>
        <w:pageBreakBefore w:val="0"/>
        <w:widowControl w:val="0"/>
        <w:shd w:val="clear"/>
        <w:kinsoku/>
        <w:wordWrap/>
        <w:overflowPunct/>
        <w:topLinePunct w:val="0"/>
        <w:autoSpaceDE/>
        <w:autoSpaceDN/>
        <w:bidi w:val="0"/>
        <w:adjustRightInd w:val="0"/>
        <w:snapToGrid w:val="0"/>
        <w:spacing w:before="0" w:beforeLines="50" w:line="360" w:lineRule="auto"/>
        <w:ind w:firstLine="480"/>
        <w:textAlignment w:val="auto"/>
        <w:outlineLvl w:val="9"/>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注：</w:t>
      </w:r>
      <w:r>
        <w:rPr>
          <w:rFonts w:hint="eastAsia" w:ascii="仿宋" w:hAnsi="仿宋" w:eastAsia="仿宋" w:cs="仿宋"/>
          <w:bCs/>
          <w:color w:val="auto"/>
          <w:sz w:val="24"/>
          <w:szCs w:val="24"/>
          <w:highlight w:val="none"/>
          <w:u w:val="single"/>
        </w:rPr>
        <w:t xml:space="preserve"> 1）</w:t>
      </w:r>
      <w:r>
        <w:rPr>
          <w:rFonts w:hint="eastAsia" w:ascii="仿宋" w:hAnsi="仿宋" w:eastAsia="仿宋" w:cs="仿宋"/>
          <w:b/>
          <w:color w:val="auto"/>
          <w:sz w:val="24"/>
          <w:szCs w:val="24"/>
          <w:highlight w:val="none"/>
          <w:u w:val="single"/>
        </w:rPr>
        <w:t>以上</w:t>
      </w:r>
      <w:r>
        <w:rPr>
          <w:rFonts w:hint="eastAsia" w:ascii="仿宋" w:hAnsi="仿宋" w:eastAsia="仿宋" w:cs="仿宋"/>
          <w:b/>
          <w:color w:val="auto"/>
          <w:sz w:val="24"/>
          <w:szCs w:val="24"/>
          <w:highlight w:val="none"/>
          <w:u w:val="single"/>
          <w:lang w:val="en-US" w:eastAsia="zh-CN"/>
        </w:rPr>
        <w:t>为资质审查条件</w:t>
      </w:r>
      <w:r>
        <w:rPr>
          <w:rFonts w:hint="eastAsia" w:ascii="仿宋" w:hAnsi="仿宋" w:eastAsia="仿宋" w:cs="仿宋"/>
          <w:b/>
          <w:bCs/>
          <w:color w:val="auto"/>
          <w:sz w:val="24"/>
          <w:szCs w:val="24"/>
          <w:highlight w:val="none"/>
          <w:u w:val="single"/>
        </w:rPr>
        <w:t>。</w:t>
      </w:r>
      <w:r>
        <w:rPr>
          <w:rFonts w:hint="eastAsia" w:ascii="仿宋" w:hAnsi="仿宋" w:eastAsia="仿宋" w:cs="仿宋"/>
          <w:bCs/>
          <w:color w:val="auto"/>
          <w:sz w:val="24"/>
          <w:szCs w:val="24"/>
          <w:highlight w:val="none"/>
        </w:rPr>
        <w:t>未按要求提供或提供的资料不符合规定的，资格审查不</w:t>
      </w:r>
      <w:r>
        <w:rPr>
          <w:rFonts w:hint="eastAsia" w:ascii="仿宋" w:hAnsi="仿宋" w:eastAsia="仿宋" w:cs="仿宋"/>
          <w:color w:val="auto"/>
          <w:sz w:val="24"/>
          <w:szCs w:val="24"/>
          <w:highlight w:val="none"/>
        </w:rPr>
        <w:t>合格，经磋商小组评审，按无效磋商处理</w:t>
      </w:r>
      <w:r>
        <w:rPr>
          <w:rFonts w:hint="eastAsia" w:ascii="仿宋" w:hAnsi="仿宋" w:eastAsia="仿宋" w:cs="仿宋"/>
          <w:bCs/>
          <w:color w:val="auto"/>
          <w:sz w:val="24"/>
          <w:szCs w:val="24"/>
          <w:highlight w:val="none"/>
        </w:rPr>
        <w:t>。</w:t>
      </w:r>
    </w:p>
    <w:p w14:paraId="7BEB40F1">
      <w:pPr>
        <w:pageBreakBefore w:val="0"/>
        <w:shd w:val="clear"/>
        <w:kinsoku/>
        <w:wordWrap/>
        <w:overflowPunct/>
        <w:topLinePunct w:val="0"/>
        <w:bidi w:val="0"/>
        <w:snapToGrid w:val="0"/>
        <w:spacing w:line="360" w:lineRule="auto"/>
        <w:ind w:firstLine="470" w:firstLineChars="196"/>
        <w:outlineLvl w:val="9"/>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2）结论为 “合格”和“不合格”；上表所列所有评审项目均符合要求的结论为“合格”，有任意一项不符合要求则结论为“不合格”。</w:t>
      </w:r>
    </w:p>
    <w:p w14:paraId="33544507">
      <w:pPr>
        <w:keepNext/>
        <w:keepLines w:val="0"/>
        <w:pageBreakBefore w:val="0"/>
        <w:widowControl w:val="0"/>
        <w:shd w:val="clear"/>
        <w:kinsoku/>
        <w:wordWrap/>
        <w:overflowPunct/>
        <w:topLinePunct w:val="0"/>
        <w:autoSpaceDE/>
        <w:autoSpaceDN/>
        <w:bidi w:val="0"/>
        <w:adjustRightInd w:val="0"/>
        <w:snapToGrid w:val="0"/>
        <w:spacing w:beforeLine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．符合性审查</w:t>
      </w:r>
    </w:p>
    <w:p w14:paraId="26A0EEA5">
      <w:pPr>
        <w:keepNext w:val="0"/>
        <w:keepLines w:val="0"/>
        <w:pageBreakBefore w:val="0"/>
        <w:shd w:val="clear"/>
        <w:kinsoku/>
        <w:wordWrap/>
        <w:overflowPunct/>
        <w:topLinePunct w:val="0"/>
        <w:bidi w:val="0"/>
        <w:spacing w:afterAutospacing="0" w:line="360" w:lineRule="auto"/>
        <w:ind w:firstLine="360" w:firstLineChars="15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评标</w:t>
      </w:r>
      <w:r>
        <w:rPr>
          <w:rFonts w:hint="eastAsia" w:ascii="仿宋" w:hAnsi="仿宋" w:eastAsia="仿宋" w:cs="仿宋"/>
          <w:color w:val="auto"/>
          <w:sz w:val="24"/>
          <w:szCs w:val="24"/>
          <w:highlight w:val="none"/>
        </w:rPr>
        <w:t>小组对通过资格审查的</w:t>
      </w:r>
      <w:r>
        <w:rPr>
          <w:rFonts w:hint="eastAsia" w:ascii="仿宋" w:hAnsi="仿宋" w:eastAsia="仿宋" w:cs="仿宋"/>
          <w:color w:val="auto"/>
          <w:sz w:val="24"/>
          <w:szCs w:val="24"/>
          <w:highlight w:val="none"/>
          <w:lang w:eastAsia="zh-CN"/>
        </w:rPr>
        <w:t>投标</w:t>
      </w:r>
      <w:r>
        <w:rPr>
          <w:rFonts w:hint="eastAsia" w:ascii="仿宋" w:hAnsi="仿宋" w:eastAsia="仿宋" w:cs="仿宋"/>
          <w:color w:val="auto"/>
          <w:sz w:val="24"/>
          <w:szCs w:val="24"/>
          <w:highlight w:val="none"/>
        </w:rPr>
        <w:t>人按照以下要求对其</w:t>
      </w:r>
      <w:r>
        <w:rPr>
          <w:rFonts w:hint="eastAsia" w:ascii="仿宋" w:hAnsi="仿宋" w:eastAsia="仿宋" w:cs="仿宋"/>
          <w:color w:val="auto"/>
          <w:sz w:val="24"/>
          <w:szCs w:val="24"/>
          <w:highlight w:val="none"/>
          <w:lang w:eastAsia="zh-CN"/>
        </w:rPr>
        <w:t>磋商响应文件</w:t>
      </w:r>
      <w:r>
        <w:rPr>
          <w:rFonts w:hint="eastAsia" w:ascii="仿宋" w:hAnsi="仿宋" w:eastAsia="仿宋" w:cs="仿宋"/>
          <w:color w:val="auto"/>
          <w:sz w:val="24"/>
          <w:szCs w:val="24"/>
          <w:highlight w:val="none"/>
        </w:rPr>
        <w:t>的符合性进行审查，出现下列情形之一，</w:t>
      </w:r>
      <w:r>
        <w:rPr>
          <w:rFonts w:hint="eastAsia" w:ascii="仿宋" w:hAnsi="仿宋" w:eastAsia="仿宋" w:cs="仿宋"/>
          <w:color w:val="auto"/>
          <w:sz w:val="24"/>
          <w:szCs w:val="24"/>
          <w:highlight w:val="none"/>
          <w:lang w:eastAsia="zh-CN"/>
        </w:rPr>
        <w:t>视为</w:t>
      </w:r>
      <w:r>
        <w:rPr>
          <w:rFonts w:hint="eastAsia" w:ascii="仿宋" w:hAnsi="仿宋" w:eastAsia="仿宋" w:cs="仿宋"/>
          <w:color w:val="auto"/>
          <w:sz w:val="24"/>
          <w:szCs w:val="24"/>
          <w:highlight w:val="none"/>
        </w:rPr>
        <w:t>不合格，为无效</w:t>
      </w:r>
      <w:r>
        <w:rPr>
          <w:rFonts w:hint="eastAsia" w:ascii="仿宋" w:hAnsi="仿宋" w:eastAsia="仿宋" w:cs="仿宋"/>
          <w:color w:val="auto"/>
          <w:sz w:val="24"/>
          <w:szCs w:val="24"/>
          <w:highlight w:val="none"/>
          <w:lang w:eastAsia="zh-CN"/>
        </w:rPr>
        <w:t>磋商响应文件</w:t>
      </w:r>
      <w:r>
        <w:rPr>
          <w:rFonts w:hint="eastAsia" w:ascii="仿宋" w:hAnsi="仿宋" w:eastAsia="仿宋" w:cs="仿宋"/>
          <w:color w:val="auto"/>
          <w:sz w:val="24"/>
          <w:szCs w:val="24"/>
          <w:highlight w:val="none"/>
        </w:rPr>
        <w:t>，不得进入详细评审。</w:t>
      </w:r>
    </w:p>
    <w:tbl>
      <w:tblPr>
        <w:tblStyle w:val="27"/>
        <w:tblW w:w="49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2506"/>
        <w:gridCol w:w="5976"/>
      </w:tblGrid>
      <w:tr w14:paraId="747E3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9" w:hRule="atLeast"/>
          <w:jc w:val="center"/>
        </w:trPr>
        <w:tc>
          <w:tcPr>
            <w:tcW w:w="375" w:type="pct"/>
            <w:tcBorders>
              <w:top w:val="single" w:color="auto" w:sz="4" w:space="0"/>
              <w:left w:val="single" w:color="auto" w:sz="4" w:space="0"/>
              <w:bottom w:val="single" w:color="auto" w:sz="4" w:space="0"/>
              <w:right w:val="single" w:color="auto" w:sz="4" w:space="0"/>
            </w:tcBorders>
            <w:shd w:val="clear" w:color="auto" w:fill="CFCECE" w:themeFill="background2" w:themeFillShade="E5"/>
            <w:vAlign w:val="center"/>
          </w:tcPr>
          <w:p w14:paraId="4D7097C6">
            <w:pPr>
              <w:shd w:val="clear"/>
              <w:adjustRightInd w:val="0"/>
              <w:snapToGrid w:val="0"/>
              <w:spacing w:line="240" w:lineRule="auto"/>
              <w:ind w:left="0" w:leftChars="0" w:firstLine="0" w:firstLineChars="0"/>
              <w:jc w:val="center"/>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1366" w:type="pct"/>
            <w:tcBorders>
              <w:top w:val="single" w:color="auto" w:sz="4" w:space="0"/>
              <w:left w:val="single" w:color="auto" w:sz="4" w:space="0"/>
              <w:bottom w:val="single" w:color="auto" w:sz="4" w:space="0"/>
              <w:right w:val="single" w:color="auto" w:sz="4" w:space="0"/>
            </w:tcBorders>
            <w:shd w:val="clear" w:color="auto" w:fill="CFCECE" w:themeFill="background2" w:themeFillShade="E5"/>
            <w:vAlign w:val="center"/>
          </w:tcPr>
          <w:p w14:paraId="16CDB41E">
            <w:pPr>
              <w:shd w:val="clear"/>
              <w:adjustRightInd w:val="0"/>
              <w:snapToGrid w:val="0"/>
              <w:spacing w:line="240" w:lineRule="auto"/>
              <w:ind w:left="0" w:leftChars="0" w:firstLine="0" w:firstLineChars="0"/>
              <w:jc w:val="center"/>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符合性审查项</w:t>
            </w:r>
          </w:p>
        </w:tc>
        <w:tc>
          <w:tcPr>
            <w:tcW w:w="3258" w:type="pct"/>
            <w:tcBorders>
              <w:top w:val="single" w:color="auto" w:sz="4" w:space="0"/>
              <w:left w:val="single" w:color="auto" w:sz="4" w:space="0"/>
              <w:bottom w:val="single" w:color="auto" w:sz="4" w:space="0"/>
              <w:right w:val="single" w:color="auto" w:sz="4" w:space="0"/>
            </w:tcBorders>
            <w:shd w:val="clear" w:color="auto" w:fill="CFCECE" w:themeFill="background2" w:themeFillShade="E5"/>
            <w:vAlign w:val="center"/>
          </w:tcPr>
          <w:p w14:paraId="58DA26ED">
            <w:pPr>
              <w:shd w:val="clear"/>
              <w:adjustRightInd w:val="0"/>
              <w:snapToGrid w:val="0"/>
              <w:spacing w:line="240" w:lineRule="auto"/>
              <w:ind w:left="0" w:leftChars="0" w:firstLine="0" w:firstLineChars="0"/>
              <w:jc w:val="center"/>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通过条件</w:t>
            </w:r>
          </w:p>
        </w:tc>
      </w:tr>
      <w:tr w14:paraId="7A44E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731BBA63">
            <w:pPr>
              <w:keepNext w:val="0"/>
              <w:keepLines w:val="0"/>
              <w:pageBreakBefore w:val="0"/>
              <w:widowControl w:val="0"/>
              <w:shd w:val="clear"/>
              <w:kinsoku/>
              <w:wordWrap/>
              <w:overflowPunct/>
              <w:topLinePunct w:val="0"/>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366" w:type="pct"/>
            <w:tcBorders>
              <w:top w:val="single" w:color="auto" w:sz="4" w:space="0"/>
              <w:left w:val="single" w:color="auto" w:sz="4" w:space="0"/>
              <w:bottom w:val="single" w:color="auto" w:sz="4" w:space="0"/>
              <w:right w:val="single" w:color="auto" w:sz="4" w:space="0"/>
            </w:tcBorders>
            <w:vAlign w:val="center"/>
          </w:tcPr>
          <w:p w14:paraId="478F5F4A">
            <w:pPr>
              <w:shd w:val="clear"/>
              <w:spacing w:line="360" w:lineRule="auto"/>
              <w:ind w:left="0" w:leftChars="0"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竞争性磋商</w:t>
            </w:r>
            <w:r>
              <w:rPr>
                <w:rFonts w:hint="eastAsia" w:ascii="仿宋" w:hAnsi="仿宋" w:eastAsia="仿宋" w:cs="仿宋"/>
                <w:color w:val="auto"/>
                <w:sz w:val="24"/>
                <w:szCs w:val="24"/>
                <w:highlight w:val="none"/>
              </w:rPr>
              <w:t>文件项目名称、项目编号、标段（未分标段的除外）</w:t>
            </w:r>
          </w:p>
        </w:tc>
        <w:tc>
          <w:tcPr>
            <w:tcW w:w="3258" w:type="pct"/>
            <w:tcBorders>
              <w:top w:val="single" w:color="auto" w:sz="4" w:space="0"/>
              <w:left w:val="single" w:color="auto" w:sz="4" w:space="0"/>
              <w:bottom w:val="single" w:color="auto" w:sz="4" w:space="0"/>
              <w:right w:val="single" w:color="auto" w:sz="4" w:space="0"/>
            </w:tcBorders>
            <w:vAlign w:val="center"/>
          </w:tcPr>
          <w:p w14:paraId="02E7DBBE">
            <w:pPr>
              <w:shd w:val="clear"/>
              <w:spacing w:line="360" w:lineRule="auto"/>
              <w:ind w:left="0" w:leftChars="0" w:firstLine="0" w:firstLineChars="0"/>
              <w:outlineLvl w:val="9"/>
              <w:rPr>
                <w:rFonts w:hint="eastAsia" w:ascii="仿宋" w:hAnsi="仿宋" w:eastAsia="仿宋" w:cs="仿宋"/>
                <w:color w:val="auto"/>
                <w:sz w:val="24"/>
                <w:szCs w:val="24"/>
                <w:highlight w:val="none"/>
              </w:rPr>
            </w:pPr>
            <w:bookmarkStart w:id="19" w:name="_Hlk118301840"/>
            <w:r>
              <w:rPr>
                <w:rFonts w:hint="eastAsia" w:ascii="仿宋" w:hAnsi="仿宋" w:eastAsia="仿宋" w:cs="仿宋"/>
                <w:color w:val="auto"/>
                <w:sz w:val="24"/>
                <w:szCs w:val="24"/>
                <w:highlight w:val="none"/>
              </w:rPr>
              <w:t>投标文件中（含封皮）的项目名称、项目编号、标段与本项目完全一致</w:t>
            </w:r>
            <w:bookmarkEnd w:id="19"/>
            <w:r>
              <w:rPr>
                <w:rFonts w:hint="eastAsia" w:ascii="仿宋" w:hAnsi="仿宋" w:eastAsia="仿宋" w:cs="仿宋"/>
                <w:color w:val="auto"/>
                <w:sz w:val="24"/>
                <w:szCs w:val="24"/>
                <w:highlight w:val="none"/>
              </w:rPr>
              <w:t>，且无遗漏。</w:t>
            </w:r>
          </w:p>
        </w:tc>
      </w:tr>
      <w:tr w14:paraId="699E4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6F75CFBD">
            <w:pPr>
              <w:keepNext w:val="0"/>
              <w:keepLines w:val="0"/>
              <w:pageBreakBefore w:val="0"/>
              <w:widowControl w:val="0"/>
              <w:shd w:val="clear"/>
              <w:kinsoku/>
              <w:wordWrap/>
              <w:overflowPunct/>
              <w:topLinePunct w:val="0"/>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366" w:type="pct"/>
            <w:tcBorders>
              <w:top w:val="single" w:color="auto" w:sz="4" w:space="0"/>
              <w:left w:val="single" w:color="auto" w:sz="4" w:space="0"/>
              <w:bottom w:val="single" w:color="auto" w:sz="4" w:space="0"/>
              <w:right w:val="single" w:color="auto" w:sz="4" w:space="0"/>
            </w:tcBorders>
            <w:vAlign w:val="center"/>
          </w:tcPr>
          <w:p w14:paraId="64432AAE">
            <w:pPr>
              <w:shd w:val="clear"/>
              <w:spacing w:line="360" w:lineRule="auto"/>
              <w:ind w:left="0" w:leftChars="0"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投标文件组成</w:t>
            </w:r>
          </w:p>
        </w:tc>
        <w:tc>
          <w:tcPr>
            <w:tcW w:w="3258" w:type="pct"/>
            <w:tcBorders>
              <w:top w:val="single" w:color="auto" w:sz="4" w:space="0"/>
              <w:left w:val="single" w:color="auto" w:sz="4" w:space="0"/>
              <w:bottom w:val="single" w:color="auto" w:sz="4" w:space="0"/>
              <w:right w:val="single" w:color="auto" w:sz="4" w:space="0"/>
            </w:tcBorders>
            <w:vAlign w:val="center"/>
          </w:tcPr>
          <w:p w14:paraId="2233CC97">
            <w:pPr>
              <w:shd w:val="clear"/>
              <w:spacing w:line="360" w:lineRule="auto"/>
              <w:ind w:left="0" w:leftChars="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投标文件应包含以下内容：</w:t>
            </w:r>
          </w:p>
          <w:p w14:paraId="12241BF2">
            <w:pPr>
              <w:keepNext w:val="0"/>
              <w:keepLines w:val="0"/>
              <w:pageBreakBefore w:val="0"/>
              <w:widowControl w:val="0"/>
              <w:numPr>
                <w:ilvl w:val="0"/>
                <w:numId w:val="5"/>
              </w:numPr>
              <w:shd w:val="clear"/>
              <w:tabs>
                <w:tab w:val="left" w:pos="1418"/>
              </w:tabs>
              <w:kinsoku/>
              <w:wordWrap/>
              <w:overflowPunct/>
              <w:topLinePunct w:val="0"/>
              <w:bidi w:val="0"/>
              <w:adjustRightInd w:val="0"/>
              <w:snapToGrid w:val="0"/>
              <w:spacing w:line="360" w:lineRule="auto"/>
              <w:ind w:left="0" w:firstLine="496" w:firstLineChars="200"/>
              <w:textAlignment w:val="auto"/>
              <w:outlineLvl w:val="9"/>
              <w:rPr>
                <w:rFonts w:hint="eastAsia" w:ascii="仿宋" w:hAnsi="仿宋" w:eastAsia="仿宋" w:cs="仿宋"/>
                <w:color w:val="auto"/>
                <w:spacing w:val="4"/>
                <w:sz w:val="24"/>
                <w:szCs w:val="24"/>
                <w:highlight w:val="none"/>
              </w:rPr>
            </w:pPr>
            <w:r>
              <w:rPr>
                <w:rFonts w:hint="eastAsia" w:ascii="仿宋" w:hAnsi="仿宋" w:eastAsia="仿宋" w:cs="仿宋"/>
                <w:color w:val="auto"/>
                <w:spacing w:val="4"/>
                <w:sz w:val="24"/>
                <w:szCs w:val="24"/>
                <w:highlight w:val="none"/>
                <w:lang w:eastAsia="zh-CN"/>
              </w:rPr>
              <w:t>磋商</w:t>
            </w:r>
            <w:r>
              <w:rPr>
                <w:rFonts w:hint="eastAsia" w:ascii="仿宋" w:hAnsi="仿宋" w:eastAsia="仿宋" w:cs="仿宋"/>
                <w:color w:val="auto"/>
                <w:spacing w:val="4"/>
                <w:sz w:val="24"/>
                <w:szCs w:val="24"/>
                <w:highlight w:val="none"/>
              </w:rPr>
              <w:t>响应函</w:t>
            </w:r>
          </w:p>
          <w:p w14:paraId="0F487398">
            <w:pPr>
              <w:keepNext w:val="0"/>
              <w:keepLines w:val="0"/>
              <w:pageBreakBefore w:val="0"/>
              <w:widowControl w:val="0"/>
              <w:numPr>
                <w:ilvl w:val="0"/>
                <w:numId w:val="5"/>
              </w:numPr>
              <w:shd w:val="clear"/>
              <w:tabs>
                <w:tab w:val="left" w:pos="1418"/>
              </w:tabs>
              <w:kinsoku/>
              <w:wordWrap/>
              <w:overflowPunct/>
              <w:topLinePunct w:val="0"/>
              <w:bidi w:val="0"/>
              <w:adjustRightInd w:val="0"/>
              <w:snapToGrid w:val="0"/>
              <w:spacing w:line="360" w:lineRule="auto"/>
              <w:ind w:left="0" w:firstLine="496"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pacing w:val="4"/>
                <w:sz w:val="24"/>
                <w:szCs w:val="24"/>
                <w:highlight w:val="none"/>
                <w:lang w:val="en-US" w:eastAsia="zh-CN"/>
              </w:rPr>
              <w:t>法定代表人证明书与法定代表人授权书</w:t>
            </w:r>
          </w:p>
          <w:p w14:paraId="61739A86">
            <w:pPr>
              <w:keepNext w:val="0"/>
              <w:keepLines w:val="0"/>
              <w:pageBreakBefore w:val="0"/>
              <w:widowControl w:val="0"/>
              <w:numPr>
                <w:ilvl w:val="0"/>
                <w:numId w:val="5"/>
              </w:numPr>
              <w:shd w:val="clear"/>
              <w:tabs>
                <w:tab w:val="left" w:pos="1418"/>
              </w:tabs>
              <w:kinsoku/>
              <w:wordWrap/>
              <w:overflowPunct/>
              <w:topLinePunct w:val="0"/>
              <w:bidi w:val="0"/>
              <w:adjustRightInd w:val="0"/>
              <w:snapToGrid w:val="0"/>
              <w:spacing w:line="360" w:lineRule="auto"/>
              <w:ind w:left="0"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磋商报价表</w:t>
            </w:r>
          </w:p>
          <w:p w14:paraId="5F20A7E6">
            <w:pPr>
              <w:keepNext w:val="0"/>
              <w:keepLines w:val="0"/>
              <w:pageBreakBefore w:val="0"/>
              <w:widowControl w:val="0"/>
              <w:numPr>
                <w:ilvl w:val="0"/>
                <w:numId w:val="5"/>
              </w:numPr>
              <w:shd w:val="clear"/>
              <w:tabs>
                <w:tab w:val="left" w:pos="1418"/>
              </w:tabs>
              <w:kinsoku/>
              <w:wordWrap/>
              <w:overflowPunct/>
              <w:topLinePunct w:val="0"/>
              <w:bidi w:val="0"/>
              <w:adjustRightInd w:val="0"/>
              <w:snapToGrid w:val="0"/>
              <w:spacing w:line="360" w:lineRule="auto"/>
              <w:ind w:left="0"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商务条款偏离表</w:t>
            </w:r>
          </w:p>
          <w:p w14:paraId="4195E60B">
            <w:pPr>
              <w:keepNext w:val="0"/>
              <w:keepLines w:val="0"/>
              <w:pageBreakBefore w:val="0"/>
              <w:widowControl w:val="0"/>
              <w:numPr>
                <w:ilvl w:val="0"/>
                <w:numId w:val="5"/>
              </w:numPr>
              <w:shd w:val="clear"/>
              <w:tabs>
                <w:tab w:val="left" w:pos="1418"/>
              </w:tabs>
              <w:kinsoku/>
              <w:wordWrap/>
              <w:overflowPunct/>
              <w:topLinePunct w:val="0"/>
              <w:bidi w:val="0"/>
              <w:adjustRightInd w:val="0"/>
              <w:snapToGrid w:val="0"/>
              <w:spacing w:line="360" w:lineRule="auto"/>
              <w:ind w:left="0" w:firstLine="480" w:firstLineChars="200"/>
              <w:textAlignment w:val="auto"/>
              <w:outlineLvl w:val="9"/>
              <w:rPr>
                <w:rFonts w:hint="eastAsia" w:ascii="仿宋" w:hAnsi="仿宋" w:eastAsia="仿宋" w:cs="仿宋"/>
                <w:color w:val="auto"/>
                <w:highlight w:val="none"/>
              </w:rPr>
            </w:pPr>
            <w:r>
              <w:rPr>
                <w:rFonts w:hint="eastAsia" w:ascii="仿宋" w:hAnsi="仿宋" w:eastAsia="仿宋" w:cs="仿宋"/>
                <w:color w:val="auto"/>
                <w:sz w:val="24"/>
                <w:szCs w:val="24"/>
                <w:highlight w:val="none"/>
                <w:lang w:val="en-US" w:eastAsia="zh-CN"/>
              </w:rPr>
              <w:t>资格证明文件</w:t>
            </w:r>
          </w:p>
          <w:p w14:paraId="54A477DF">
            <w:pPr>
              <w:pStyle w:val="37"/>
              <w:keepNext w:val="0"/>
              <w:keepLines w:val="0"/>
              <w:pageBreakBefore w:val="0"/>
              <w:widowControl w:val="0"/>
              <w:numPr>
                <w:ilvl w:val="0"/>
                <w:numId w:val="5"/>
              </w:numPr>
              <w:shd w:val="clear"/>
              <w:tabs>
                <w:tab w:val="clear" w:pos="1580"/>
              </w:tabs>
              <w:kinsoku/>
              <w:wordWrap/>
              <w:overflowPunct/>
              <w:topLinePunct w:val="0"/>
              <w:bidi w:val="0"/>
              <w:adjustRightInd w:val="0"/>
              <w:snapToGrid w:val="0"/>
              <w:spacing w:line="360" w:lineRule="auto"/>
              <w:ind w:left="0" w:leftChars="0" w:firstLine="480" w:firstLineChars="200"/>
              <w:textAlignment w:val="auto"/>
              <w:outlineLvl w:val="9"/>
              <w:rPr>
                <w:rFonts w:hint="eastAsia" w:ascii="仿宋" w:hAnsi="仿宋" w:eastAsia="仿宋" w:cs="仿宋"/>
                <w:color w:val="auto"/>
                <w:highlight w:val="none"/>
                <w:lang w:val="en-US"/>
              </w:rPr>
            </w:pPr>
            <w:r>
              <w:rPr>
                <w:rFonts w:hint="eastAsia" w:ascii="仿宋" w:hAnsi="仿宋" w:eastAsia="仿宋" w:cs="仿宋"/>
                <w:color w:val="auto"/>
                <w:sz w:val="24"/>
                <w:szCs w:val="24"/>
                <w:highlight w:val="none"/>
                <w:lang w:val="en-US" w:eastAsia="zh-CN"/>
              </w:rPr>
              <w:t xml:space="preserve"> 服务技术方案</w:t>
            </w:r>
          </w:p>
          <w:p w14:paraId="7A850991">
            <w:pPr>
              <w:pStyle w:val="37"/>
              <w:keepNext w:val="0"/>
              <w:keepLines w:val="0"/>
              <w:pageBreakBefore w:val="0"/>
              <w:widowControl w:val="0"/>
              <w:numPr>
                <w:ilvl w:val="0"/>
                <w:numId w:val="5"/>
              </w:numPr>
              <w:shd w:val="clear"/>
              <w:tabs>
                <w:tab w:val="clear" w:pos="1580"/>
              </w:tabs>
              <w:kinsoku/>
              <w:wordWrap/>
              <w:overflowPunct/>
              <w:topLinePunct w:val="0"/>
              <w:bidi w:val="0"/>
              <w:adjustRightInd w:val="0"/>
              <w:snapToGrid w:val="0"/>
              <w:spacing w:line="360" w:lineRule="auto"/>
              <w:ind w:left="0" w:leftChars="0" w:firstLine="480" w:firstLineChars="200"/>
              <w:textAlignment w:val="auto"/>
              <w:outlineLvl w:val="9"/>
              <w:rPr>
                <w:rFonts w:hint="eastAsia" w:ascii="仿宋" w:hAnsi="仿宋" w:eastAsia="仿宋" w:cs="仿宋"/>
                <w:color w:val="auto"/>
                <w:highlight w:val="none"/>
                <w:lang w:val="en-US"/>
              </w:rPr>
            </w:pPr>
            <w:r>
              <w:rPr>
                <w:rFonts w:hint="eastAsia" w:ascii="仿宋" w:hAnsi="仿宋" w:eastAsia="仿宋" w:cs="仿宋"/>
                <w:color w:val="auto"/>
                <w:sz w:val="24"/>
                <w:szCs w:val="24"/>
                <w:highlight w:val="none"/>
                <w:lang w:val="en-US" w:eastAsia="zh-CN"/>
              </w:rPr>
              <w:t xml:space="preserve"> 承诺书</w:t>
            </w:r>
          </w:p>
          <w:p w14:paraId="56B75FB6">
            <w:pPr>
              <w:pStyle w:val="37"/>
              <w:keepNext w:val="0"/>
              <w:keepLines w:val="0"/>
              <w:pageBreakBefore w:val="0"/>
              <w:widowControl w:val="0"/>
              <w:numPr>
                <w:ilvl w:val="0"/>
                <w:numId w:val="5"/>
              </w:numPr>
              <w:shd w:val="clear"/>
              <w:tabs>
                <w:tab w:val="clear" w:pos="1580"/>
              </w:tabs>
              <w:kinsoku/>
              <w:wordWrap/>
              <w:overflowPunct/>
              <w:topLinePunct w:val="0"/>
              <w:bidi w:val="0"/>
              <w:adjustRightInd w:val="0"/>
              <w:snapToGrid w:val="0"/>
              <w:spacing w:line="360" w:lineRule="auto"/>
              <w:ind w:left="0" w:leftChars="0"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其他资料格式</w:t>
            </w:r>
          </w:p>
        </w:tc>
      </w:tr>
      <w:tr w14:paraId="46835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3EB4AE87">
            <w:pPr>
              <w:keepNext w:val="0"/>
              <w:keepLines w:val="0"/>
              <w:pageBreakBefore w:val="0"/>
              <w:widowControl w:val="0"/>
              <w:shd w:val="clear"/>
              <w:kinsoku/>
              <w:wordWrap/>
              <w:overflowPunct/>
              <w:topLinePunct w:val="0"/>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366" w:type="pct"/>
            <w:tcBorders>
              <w:top w:val="single" w:color="auto" w:sz="4" w:space="0"/>
              <w:left w:val="single" w:color="auto" w:sz="4" w:space="0"/>
              <w:bottom w:val="single" w:color="auto" w:sz="4" w:space="0"/>
              <w:right w:val="single" w:color="auto" w:sz="4" w:space="0"/>
            </w:tcBorders>
            <w:vAlign w:val="center"/>
          </w:tcPr>
          <w:p w14:paraId="4CAA0CEE">
            <w:pPr>
              <w:shd w:val="clear"/>
              <w:spacing w:line="360" w:lineRule="auto"/>
              <w:ind w:left="0" w:leftChars="0"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投标文件的签署、盖章</w:t>
            </w:r>
          </w:p>
        </w:tc>
        <w:tc>
          <w:tcPr>
            <w:tcW w:w="3258" w:type="pct"/>
            <w:tcBorders>
              <w:top w:val="single" w:color="auto" w:sz="4" w:space="0"/>
              <w:left w:val="single" w:color="auto" w:sz="4" w:space="0"/>
              <w:bottom w:val="single" w:color="auto" w:sz="4" w:space="0"/>
              <w:right w:val="single" w:color="auto" w:sz="4" w:space="0"/>
            </w:tcBorders>
            <w:vAlign w:val="center"/>
          </w:tcPr>
          <w:p w14:paraId="23DEEC66">
            <w:pPr>
              <w:shd w:val="clear"/>
              <w:spacing w:line="360" w:lineRule="auto"/>
              <w:ind w:left="0" w:leftChars="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签署、盖章均符合招标文件要求，且无遗漏。</w:t>
            </w:r>
          </w:p>
        </w:tc>
      </w:tr>
      <w:tr w14:paraId="4BC0C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19E0D02A">
            <w:pPr>
              <w:keepNext w:val="0"/>
              <w:keepLines w:val="0"/>
              <w:pageBreakBefore w:val="0"/>
              <w:widowControl w:val="0"/>
              <w:shd w:val="clear"/>
              <w:kinsoku/>
              <w:wordWrap/>
              <w:overflowPunct/>
              <w:topLinePunct w:val="0"/>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366" w:type="pct"/>
            <w:tcBorders>
              <w:top w:val="single" w:color="auto" w:sz="4" w:space="0"/>
              <w:left w:val="single" w:color="auto" w:sz="4" w:space="0"/>
              <w:bottom w:val="single" w:color="auto" w:sz="4" w:space="0"/>
              <w:right w:val="single" w:color="auto" w:sz="4" w:space="0"/>
            </w:tcBorders>
            <w:vAlign w:val="center"/>
          </w:tcPr>
          <w:p w14:paraId="22EB2E1B">
            <w:pPr>
              <w:shd w:val="clear"/>
              <w:spacing w:line="360" w:lineRule="auto"/>
              <w:ind w:left="0" w:leftChars="0"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投标文件的语言及计量单位</w:t>
            </w:r>
          </w:p>
        </w:tc>
        <w:tc>
          <w:tcPr>
            <w:tcW w:w="3258" w:type="pct"/>
            <w:tcBorders>
              <w:top w:val="single" w:color="auto" w:sz="4" w:space="0"/>
              <w:left w:val="single" w:color="auto" w:sz="4" w:space="0"/>
              <w:bottom w:val="single" w:color="auto" w:sz="4" w:space="0"/>
              <w:right w:val="single" w:color="auto" w:sz="4" w:space="0"/>
            </w:tcBorders>
            <w:vAlign w:val="center"/>
          </w:tcPr>
          <w:p w14:paraId="249CC0F4">
            <w:pPr>
              <w:shd w:val="clear"/>
              <w:spacing w:line="360" w:lineRule="auto"/>
              <w:ind w:left="0" w:leftChars="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均符合招标文件的要求。</w:t>
            </w:r>
          </w:p>
        </w:tc>
      </w:tr>
      <w:tr w14:paraId="64CAC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7F855E2D">
            <w:pPr>
              <w:keepNext w:val="0"/>
              <w:keepLines w:val="0"/>
              <w:pageBreakBefore w:val="0"/>
              <w:widowControl w:val="0"/>
              <w:shd w:val="clear"/>
              <w:kinsoku/>
              <w:wordWrap/>
              <w:overflowPunct/>
              <w:topLinePunct w:val="0"/>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366" w:type="pct"/>
            <w:tcBorders>
              <w:top w:val="single" w:color="auto" w:sz="4" w:space="0"/>
              <w:left w:val="single" w:color="auto" w:sz="4" w:space="0"/>
              <w:bottom w:val="single" w:color="auto" w:sz="4" w:space="0"/>
              <w:right w:val="single" w:color="auto" w:sz="4" w:space="0"/>
            </w:tcBorders>
            <w:vAlign w:val="center"/>
          </w:tcPr>
          <w:p w14:paraId="50C67761">
            <w:pPr>
              <w:shd w:val="clear"/>
              <w:spacing w:line="360" w:lineRule="auto"/>
              <w:ind w:left="0" w:leftChars="0"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投标有效期</w:t>
            </w:r>
          </w:p>
        </w:tc>
        <w:tc>
          <w:tcPr>
            <w:tcW w:w="3258" w:type="pct"/>
            <w:tcBorders>
              <w:top w:val="single" w:color="auto" w:sz="4" w:space="0"/>
              <w:left w:val="single" w:color="auto" w:sz="4" w:space="0"/>
              <w:bottom w:val="single" w:color="auto" w:sz="4" w:space="0"/>
              <w:right w:val="single" w:color="auto" w:sz="4" w:space="0"/>
            </w:tcBorders>
            <w:vAlign w:val="center"/>
          </w:tcPr>
          <w:p w14:paraId="49F04FE9">
            <w:pPr>
              <w:shd w:val="clear"/>
              <w:spacing w:line="360" w:lineRule="auto"/>
              <w:ind w:left="0" w:leftChars="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符合招标文件的要求。</w:t>
            </w:r>
          </w:p>
        </w:tc>
      </w:tr>
      <w:tr w14:paraId="4B5A5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34A6BB17">
            <w:pPr>
              <w:keepNext w:val="0"/>
              <w:keepLines w:val="0"/>
              <w:pageBreakBefore w:val="0"/>
              <w:widowControl w:val="0"/>
              <w:shd w:val="clear"/>
              <w:kinsoku/>
              <w:wordWrap/>
              <w:overflowPunct/>
              <w:topLinePunct w:val="0"/>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1366" w:type="pct"/>
            <w:tcBorders>
              <w:top w:val="single" w:color="auto" w:sz="4" w:space="0"/>
              <w:left w:val="single" w:color="auto" w:sz="4" w:space="0"/>
              <w:bottom w:val="single" w:color="auto" w:sz="4" w:space="0"/>
              <w:right w:val="single" w:color="auto" w:sz="4" w:space="0"/>
            </w:tcBorders>
            <w:vAlign w:val="center"/>
          </w:tcPr>
          <w:p w14:paraId="5E065084">
            <w:pPr>
              <w:shd w:val="clear"/>
              <w:spacing w:line="360" w:lineRule="auto"/>
              <w:ind w:left="0" w:leftChars="0"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投标报价</w:t>
            </w:r>
          </w:p>
        </w:tc>
        <w:tc>
          <w:tcPr>
            <w:tcW w:w="3258" w:type="pct"/>
            <w:tcBorders>
              <w:top w:val="single" w:color="auto" w:sz="4" w:space="0"/>
              <w:left w:val="single" w:color="auto" w:sz="4" w:space="0"/>
              <w:bottom w:val="single" w:color="auto" w:sz="4" w:space="0"/>
              <w:right w:val="single" w:color="auto" w:sz="4" w:space="0"/>
            </w:tcBorders>
            <w:vAlign w:val="center"/>
          </w:tcPr>
          <w:p w14:paraId="1AF77859">
            <w:pPr>
              <w:shd w:val="clear"/>
              <w:spacing w:line="360" w:lineRule="auto"/>
              <w:ind w:left="0" w:leftChars="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同时满足以下条款：</w:t>
            </w:r>
          </w:p>
          <w:p w14:paraId="7C10229E">
            <w:pPr>
              <w:shd w:val="clear"/>
              <w:spacing w:line="360" w:lineRule="auto"/>
              <w:ind w:left="0" w:leftChars="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（1）投标报价符合唯一性要求；</w:t>
            </w:r>
          </w:p>
          <w:p w14:paraId="3A5D86F8">
            <w:pPr>
              <w:shd w:val="clear"/>
              <w:spacing w:line="360" w:lineRule="auto"/>
              <w:ind w:left="0" w:leftChars="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（2）开标一览表填写符合要求；</w:t>
            </w:r>
          </w:p>
          <w:p w14:paraId="3764AD28">
            <w:pPr>
              <w:shd w:val="clear"/>
              <w:spacing w:line="360" w:lineRule="auto"/>
              <w:ind w:left="0" w:leftChars="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（3）报价货币符合招标文件要求；</w:t>
            </w:r>
          </w:p>
          <w:p w14:paraId="4D09BA1E">
            <w:pPr>
              <w:shd w:val="clear"/>
              <w:spacing w:line="360" w:lineRule="auto"/>
              <w:ind w:left="0" w:leftChars="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（4）未超出采购预算或招标文件规定的最高限价。</w:t>
            </w:r>
          </w:p>
        </w:tc>
      </w:tr>
      <w:tr w14:paraId="29E4D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4CE34CF5">
            <w:pPr>
              <w:keepNext w:val="0"/>
              <w:keepLines w:val="0"/>
              <w:pageBreakBefore w:val="0"/>
              <w:widowControl w:val="0"/>
              <w:shd w:val="clear"/>
              <w:kinsoku/>
              <w:wordWrap/>
              <w:overflowPunct/>
              <w:topLinePunct w:val="0"/>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1366" w:type="pct"/>
            <w:tcBorders>
              <w:top w:val="single" w:color="auto" w:sz="4" w:space="0"/>
              <w:left w:val="single" w:color="auto" w:sz="4" w:space="0"/>
              <w:bottom w:val="single" w:color="auto" w:sz="4" w:space="0"/>
              <w:right w:val="single" w:color="auto" w:sz="4" w:space="0"/>
            </w:tcBorders>
            <w:vAlign w:val="center"/>
          </w:tcPr>
          <w:p w14:paraId="0B7FB093">
            <w:pPr>
              <w:shd w:val="clear"/>
              <w:spacing w:line="360" w:lineRule="auto"/>
              <w:ind w:left="0" w:leftChars="0"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实质性条款响应</w:t>
            </w:r>
          </w:p>
        </w:tc>
        <w:tc>
          <w:tcPr>
            <w:tcW w:w="3258" w:type="pct"/>
            <w:tcBorders>
              <w:top w:val="single" w:color="auto" w:sz="4" w:space="0"/>
              <w:left w:val="single" w:color="auto" w:sz="4" w:space="0"/>
              <w:bottom w:val="single" w:color="auto" w:sz="4" w:space="0"/>
              <w:right w:val="single" w:color="auto" w:sz="4" w:space="0"/>
            </w:tcBorders>
            <w:vAlign w:val="center"/>
          </w:tcPr>
          <w:p w14:paraId="56D85B48">
            <w:pPr>
              <w:shd w:val="clear"/>
              <w:spacing w:line="360" w:lineRule="auto"/>
              <w:ind w:left="0" w:leftChars="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完全响应</w:t>
            </w:r>
            <w:r>
              <w:rPr>
                <w:rFonts w:hint="eastAsia" w:ascii="仿宋" w:hAnsi="仿宋" w:eastAsia="仿宋" w:cs="仿宋"/>
                <w:color w:val="auto"/>
                <w:sz w:val="24"/>
                <w:szCs w:val="24"/>
                <w:highlight w:val="none"/>
                <w:lang w:val="en-US" w:eastAsia="zh-CN"/>
              </w:rPr>
              <w:t>竞争性磋商</w:t>
            </w:r>
            <w:r>
              <w:rPr>
                <w:rFonts w:hint="eastAsia" w:ascii="仿宋" w:hAnsi="仿宋" w:eastAsia="仿宋" w:cs="仿宋"/>
                <w:color w:val="auto"/>
                <w:sz w:val="24"/>
                <w:szCs w:val="24"/>
                <w:highlight w:val="none"/>
              </w:rPr>
              <w:t>文件要求的各项技术/服务/商务实质性条款。（实质性条款以★标识，未设置实质性条款时可忽略此项）</w:t>
            </w:r>
          </w:p>
        </w:tc>
      </w:tr>
      <w:tr w14:paraId="20F4B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7A116A62">
            <w:pPr>
              <w:keepNext w:val="0"/>
              <w:keepLines w:val="0"/>
              <w:pageBreakBefore w:val="0"/>
              <w:widowControl w:val="0"/>
              <w:shd w:val="clear"/>
              <w:kinsoku/>
              <w:wordWrap/>
              <w:overflowPunct/>
              <w:topLinePunct w:val="0"/>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366" w:type="pct"/>
            <w:tcBorders>
              <w:top w:val="single" w:color="auto" w:sz="4" w:space="0"/>
              <w:left w:val="single" w:color="auto" w:sz="4" w:space="0"/>
              <w:bottom w:val="single" w:color="auto" w:sz="4" w:space="0"/>
              <w:right w:val="single" w:color="auto" w:sz="4" w:space="0"/>
            </w:tcBorders>
            <w:vAlign w:val="center"/>
          </w:tcPr>
          <w:p w14:paraId="757F7D7C">
            <w:pPr>
              <w:shd w:val="clear"/>
              <w:spacing w:line="360" w:lineRule="auto"/>
              <w:ind w:left="0" w:leftChars="0"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合同文本</w:t>
            </w:r>
          </w:p>
        </w:tc>
        <w:tc>
          <w:tcPr>
            <w:tcW w:w="3258" w:type="pct"/>
            <w:tcBorders>
              <w:top w:val="single" w:color="auto" w:sz="4" w:space="0"/>
              <w:left w:val="single" w:color="auto" w:sz="4" w:space="0"/>
              <w:bottom w:val="single" w:color="auto" w:sz="4" w:space="0"/>
              <w:right w:val="single" w:color="auto" w:sz="4" w:space="0"/>
            </w:tcBorders>
            <w:vAlign w:val="center"/>
          </w:tcPr>
          <w:p w14:paraId="4D278F3D">
            <w:pPr>
              <w:shd w:val="clear"/>
              <w:spacing w:line="360" w:lineRule="auto"/>
              <w:ind w:left="0" w:leftChars="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完全理解并接受招标文件合同基本条款及格式的各项要求。</w:t>
            </w:r>
          </w:p>
        </w:tc>
      </w:tr>
      <w:tr w14:paraId="29CF7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7" w:hRule="atLeast"/>
          <w:jc w:val="center"/>
        </w:trPr>
        <w:tc>
          <w:tcPr>
            <w:tcW w:w="375" w:type="pct"/>
            <w:tcBorders>
              <w:top w:val="single" w:color="auto" w:sz="4" w:space="0"/>
              <w:left w:val="single" w:color="auto" w:sz="4" w:space="0"/>
              <w:bottom w:val="single" w:color="auto" w:sz="4" w:space="0"/>
              <w:right w:val="single" w:color="auto" w:sz="4" w:space="0"/>
            </w:tcBorders>
            <w:vAlign w:val="center"/>
          </w:tcPr>
          <w:p w14:paraId="2A37507F">
            <w:pPr>
              <w:keepNext w:val="0"/>
              <w:keepLines w:val="0"/>
              <w:pageBreakBefore w:val="0"/>
              <w:widowControl w:val="0"/>
              <w:shd w:val="clear"/>
              <w:kinsoku/>
              <w:wordWrap/>
              <w:overflowPunct/>
              <w:topLinePunct w:val="0"/>
              <w:bidi w:val="0"/>
              <w:adjustRightInd w:val="0"/>
              <w:snapToGrid w:val="0"/>
              <w:spacing w:line="360" w:lineRule="auto"/>
              <w:ind w:firstLine="0" w:firstLine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1366" w:type="pct"/>
            <w:tcBorders>
              <w:top w:val="single" w:color="auto" w:sz="4" w:space="0"/>
              <w:left w:val="single" w:color="auto" w:sz="4" w:space="0"/>
              <w:bottom w:val="single" w:color="auto" w:sz="4" w:space="0"/>
              <w:right w:val="single" w:color="auto" w:sz="4" w:space="0"/>
            </w:tcBorders>
            <w:vAlign w:val="center"/>
          </w:tcPr>
          <w:p w14:paraId="7C7AC9D6">
            <w:pPr>
              <w:shd w:val="clear"/>
              <w:spacing w:line="360" w:lineRule="auto"/>
              <w:ind w:left="0" w:leftChars="0"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w:t>
            </w:r>
          </w:p>
        </w:tc>
        <w:tc>
          <w:tcPr>
            <w:tcW w:w="3258" w:type="pct"/>
            <w:tcBorders>
              <w:top w:val="single" w:color="auto" w:sz="4" w:space="0"/>
              <w:left w:val="single" w:color="auto" w:sz="4" w:space="0"/>
              <w:bottom w:val="single" w:color="auto" w:sz="4" w:space="0"/>
              <w:right w:val="single" w:color="auto" w:sz="4" w:space="0"/>
            </w:tcBorders>
            <w:vAlign w:val="center"/>
          </w:tcPr>
          <w:p w14:paraId="6463A23A">
            <w:pPr>
              <w:shd w:val="clear"/>
              <w:spacing w:line="360" w:lineRule="auto"/>
              <w:ind w:left="0" w:leftChars="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完全理解并接受法律法规和招标文件对投标人的各项须知、规约要求和责任义务，没有出现法律法规或招标文件明确规定的其他被视为“无效投标”的情形。</w:t>
            </w:r>
          </w:p>
        </w:tc>
      </w:tr>
    </w:tbl>
    <w:p w14:paraId="4B83584C">
      <w:pPr>
        <w:keepNext/>
        <w:keepLines w:val="0"/>
        <w:pageBreakBefore w:val="0"/>
        <w:widowControl w:val="0"/>
        <w:shd w:val="clear"/>
        <w:kinsoku/>
        <w:wordWrap/>
        <w:overflowPunct/>
        <w:topLinePunct w:val="0"/>
        <w:autoSpaceDE/>
        <w:autoSpaceDN/>
        <w:bidi w:val="0"/>
        <w:adjustRightInd w:val="0"/>
        <w:snapToGrid w:val="0"/>
        <w:spacing w:before="0" w:beforeLines="50"/>
        <w:jc w:val="both"/>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13</w:t>
      </w:r>
      <w:r>
        <w:rPr>
          <w:rFonts w:hint="eastAsia" w:ascii="仿宋" w:hAnsi="仿宋" w:eastAsia="仿宋" w:cs="仿宋"/>
          <w:color w:val="auto"/>
          <w:sz w:val="24"/>
          <w:szCs w:val="24"/>
          <w:highlight w:val="none"/>
        </w:rPr>
        <w:t>．</w:t>
      </w:r>
      <w:r>
        <w:rPr>
          <w:rFonts w:hint="eastAsia" w:ascii="仿宋" w:hAnsi="仿宋" w:eastAsia="仿宋" w:cs="仿宋"/>
          <w:b/>
          <w:bCs/>
          <w:color w:val="auto"/>
          <w:sz w:val="24"/>
          <w:szCs w:val="24"/>
          <w:highlight w:val="none"/>
          <w:lang w:val="en-US" w:eastAsia="zh-CN"/>
        </w:rPr>
        <w:t>详细评审</w:t>
      </w:r>
    </w:p>
    <w:p w14:paraId="5F50A5C5">
      <w:pPr>
        <w:pageBreakBefore w:val="0"/>
        <w:shd w:val="clear"/>
        <w:kinsoku/>
        <w:wordWrap/>
        <w:overflowPunct/>
        <w:topLinePunct w:val="0"/>
        <w:bidi w:val="0"/>
        <w:snapToGrid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中华人民共和国政府采购法》、《中华人民共和国政府采购法实施条例》及省、市有关规定，磋商小组成员按照客观、公正、谨慎的原则，根据磋商文件规定的评审程序、评审方法和评审标准进行独立评审。根据排名先后确定成交候选供应商。</w:t>
      </w:r>
    </w:p>
    <w:p w14:paraId="6A0BA8F1">
      <w:pPr>
        <w:pageBreakBefore w:val="0"/>
        <w:shd w:val="clear"/>
        <w:kinsoku/>
        <w:wordWrap/>
        <w:overflowPunct/>
        <w:topLinePunct w:val="0"/>
        <w:bidi w:val="0"/>
        <w:snapToGrid w:val="0"/>
        <w:spacing w:line="360" w:lineRule="auto"/>
        <w:ind w:left="0" w:leftChars="0" w:firstLine="0" w:firstLineChars="0"/>
        <w:outlineLvl w:val="9"/>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具体评审标准如下</w:t>
      </w:r>
      <w:r>
        <w:rPr>
          <w:rFonts w:hint="eastAsia" w:ascii="仿宋" w:hAnsi="仿宋" w:eastAsia="仿宋" w:cs="仿宋"/>
          <w:b/>
          <w:bCs/>
          <w:color w:val="auto"/>
          <w:sz w:val="24"/>
          <w:szCs w:val="24"/>
          <w:highlight w:val="none"/>
          <w:lang w:eastAsia="zh-CN"/>
        </w:rPr>
        <w:t>：</w:t>
      </w:r>
    </w:p>
    <w:tbl>
      <w:tblPr>
        <w:tblStyle w:val="27"/>
        <w:tblW w:w="9580" w:type="dxa"/>
        <w:jc w:val="center"/>
        <w:tblLayout w:type="fixed"/>
        <w:tblCellMar>
          <w:top w:w="15" w:type="dxa"/>
          <w:left w:w="15" w:type="dxa"/>
          <w:bottom w:w="15" w:type="dxa"/>
          <w:right w:w="15" w:type="dxa"/>
        </w:tblCellMar>
      </w:tblPr>
      <w:tblGrid>
        <w:gridCol w:w="720"/>
        <w:gridCol w:w="919"/>
        <w:gridCol w:w="7218"/>
        <w:gridCol w:w="723"/>
      </w:tblGrid>
      <w:tr w14:paraId="6129B421">
        <w:tblPrEx>
          <w:tblCellMar>
            <w:top w:w="15" w:type="dxa"/>
            <w:left w:w="15" w:type="dxa"/>
            <w:bottom w:w="15" w:type="dxa"/>
            <w:right w:w="15" w:type="dxa"/>
          </w:tblCellMar>
        </w:tblPrEx>
        <w:trPr>
          <w:trHeight w:val="520"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0CA3B6F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条款号</w:t>
            </w:r>
          </w:p>
        </w:tc>
        <w:tc>
          <w:tcPr>
            <w:tcW w:w="919" w:type="dxa"/>
            <w:tcBorders>
              <w:top w:val="single" w:color="000000" w:sz="4" w:space="0"/>
              <w:left w:val="single" w:color="000000" w:sz="4" w:space="0"/>
              <w:bottom w:val="single" w:color="000000" w:sz="4" w:space="0"/>
              <w:right w:val="single" w:color="000000" w:sz="4" w:space="0"/>
            </w:tcBorders>
            <w:noWrap w:val="0"/>
            <w:vAlign w:val="center"/>
          </w:tcPr>
          <w:p w14:paraId="0352A95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评分项</w:t>
            </w:r>
          </w:p>
        </w:tc>
        <w:tc>
          <w:tcPr>
            <w:tcW w:w="7218" w:type="dxa"/>
            <w:tcBorders>
              <w:top w:val="single" w:color="000000" w:sz="4" w:space="0"/>
              <w:left w:val="single" w:color="000000" w:sz="4" w:space="0"/>
              <w:bottom w:val="single" w:color="000000" w:sz="4" w:space="0"/>
              <w:right w:val="single" w:color="000000" w:sz="4" w:space="0"/>
            </w:tcBorders>
            <w:noWrap w:val="0"/>
            <w:vAlign w:val="center"/>
          </w:tcPr>
          <w:p w14:paraId="61C5202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评分标准</w:t>
            </w:r>
          </w:p>
        </w:tc>
        <w:tc>
          <w:tcPr>
            <w:tcW w:w="723" w:type="dxa"/>
            <w:tcBorders>
              <w:top w:val="single" w:color="000000" w:sz="4" w:space="0"/>
              <w:left w:val="single" w:color="000000" w:sz="4" w:space="0"/>
              <w:bottom w:val="single" w:color="000000" w:sz="4" w:space="0"/>
              <w:right w:val="single" w:color="000000" w:sz="4" w:space="0"/>
            </w:tcBorders>
            <w:noWrap w:val="0"/>
            <w:vAlign w:val="center"/>
          </w:tcPr>
          <w:p w14:paraId="55F0B1F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分值</w:t>
            </w:r>
          </w:p>
        </w:tc>
      </w:tr>
      <w:tr w14:paraId="5349AB1B">
        <w:tblPrEx>
          <w:tblCellMar>
            <w:top w:w="15" w:type="dxa"/>
            <w:left w:w="15" w:type="dxa"/>
            <w:bottom w:w="15" w:type="dxa"/>
            <w:right w:w="15" w:type="dxa"/>
          </w:tblCellMar>
        </w:tblPrEx>
        <w:trPr>
          <w:trHeight w:val="1878" w:hRule="atLeast"/>
          <w:jc w:val="center"/>
        </w:trPr>
        <w:tc>
          <w:tcPr>
            <w:tcW w:w="720" w:type="dxa"/>
            <w:tcBorders>
              <w:top w:val="single" w:color="000000" w:sz="4" w:space="0"/>
              <w:left w:val="single" w:color="000000" w:sz="4" w:space="0"/>
              <w:bottom w:val="single" w:color="auto" w:sz="4" w:space="0"/>
              <w:right w:val="single" w:color="000000" w:sz="4" w:space="0"/>
            </w:tcBorders>
            <w:noWrap w:val="0"/>
            <w:vAlign w:val="center"/>
          </w:tcPr>
          <w:p w14:paraId="61653C1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919" w:type="dxa"/>
            <w:tcBorders>
              <w:top w:val="single" w:color="000000" w:sz="4" w:space="0"/>
              <w:left w:val="single" w:color="000000" w:sz="4" w:space="0"/>
              <w:bottom w:val="single" w:color="auto" w:sz="4" w:space="0"/>
              <w:right w:val="single" w:color="000000" w:sz="4" w:space="0"/>
            </w:tcBorders>
            <w:noWrap w:val="0"/>
            <w:vAlign w:val="center"/>
          </w:tcPr>
          <w:p w14:paraId="727975C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价格部分</w:t>
            </w:r>
          </w:p>
        </w:tc>
        <w:tc>
          <w:tcPr>
            <w:tcW w:w="7218" w:type="dxa"/>
            <w:tcBorders>
              <w:top w:val="single" w:color="000000" w:sz="4" w:space="0"/>
              <w:left w:val="single" w:color="000000" w:sz="4" w:space="0"/>
              <w:bottom w:val="single" w:color="auto" w:sz="4" w:space="0"/>
              <w:right w:val="single" w:color="000000" w:sz="4" w:space="0"/>
            </w:tcBorders>
            <w:noWrap w:val="0"/>
            <w:vAlign w:val="center"/>
          </w:tcPr>
          <w:p w14:paraId="7032F14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按照财政部《关于加强政府采购货物和服务项目价格评审管理的通知》（财库[2007]2号）的有关规定：价格分采用低价优先法计算，即满足招标文件要求且投标报价最低的投标报价为评标基准价，其价格分为满分。其他投标单位的价格分统一按照下列公式计算：投标报价=（评标基准价/投标报价）*投标报价总分</w:t>
            </w:r>
            <w:r>
              <w:rPr>
                <w:rFonts w:hint="eastAsia" w:ascii="仿宋" w:hAnsi="仿宋" w:eastAsia="仿宋" w:cs="仿宋"/>
                <w:color w:val="auto"/>
                <w:sz w:val="24"/>
                <w:szCs w:val="24"/>
                <w:highlight w:val="none"/>
                <w:lang w:val="en-US" w:eastAsia="zh-CN"/>
              </w:rPr>
              <w:br w:type="textWrapping"/>
            </w:r>
            <w:r>
              <w:rPr>
                <w:rFonts w:hint="eastAsia" w:ascii="仿宋" w:hAnsi="仿宋" w:eastAsia="仿宋" w:cs="仿宋"/>
                <w:b/>
                <w:bCs/>
                <w:color w:val="auto"/>
                <w:sz w:val="24"/>
                <w:szCs w:val="24"/>
                <w:highlight w:val="none"/>
                <w:lang w:val="en-US" w:eastAsia="zh-CN"/>
              </w:rPr>
              <w:t>注：根据《政府采购促进中小企业发展暂行办法》的相关规定，对小型和微型企业的价格给予20%的扣除，用扣除后的价格参与评审。本项目专门面向中小企业，均不予折扣。</w:t>
            </w:r>
          </w:p>
          <w:p w14:paraId="1A34C09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c>
          <w:tcPr>
            <w:tcW w:w="723" w:type="dxa"/>
            <w:tcBorders>
              <w:top w:val="single" w:color="000000" w:sz="4" w:space="0"/>
              <w:left w:val="single" w:color="000000" w:sz="4" w:space="0"/>
              <w:bottom w:val="single" w:color="auto" w:sz="4" w:space="0"/>
              <w:right w:val="single" w:color="000000" w:sz="4" w:space="0"/>
            </w:tcBorders>
            <w:noWrap w:val="0"/>
            <w:vAlign w:val="center"/>
          </w:tcPr>
          <w:p w14:paraId="54CE677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10分</w:t>
            </w:r>
          </w:p>
        </w:tc>
      </w:tr>
      <w:tr w14:paraId="1C495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6" w:hRule="atLeast"/>
          <w:jc w:val="center"/>
        </w:trPr>
        <w:tc>
          <w:tcPr>
            <w:tcW w:w="720" w:type="dxa"/>
            <w:tcBorders>
              <w:left w:val="single" w:color="auto" w:sz="4" w:space="0"/>
              <w:right w:val="single" w:color="auto" w:sz="4" w:space="0"/>
            </w:tcBorders>
            <w:noWrap w:val="0"/>
            <w:vAlign w:val="center"/>
          </w:tcPr>
          <w:p w14:paraId="24CA13D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919" w:type="dxa"/>
            <w:tcBorders>
              <w:left w:val="single" w:color="auto" w:sz="4" w:space="0"/>
              <w:right w:val="single" w:color="auto" w:sz="4" w:space="0"/>
            </w:tcBorders>
            <w:noWrap w:val="0"/>
            <w:vAlign w:val="center"/>
          </w:tcPr>
          <w:p w14:paraId="0BD849E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服务方案</w:t>
            </w:r>
          </w:p>
        </w:tc>
        <w:tc>
          <w:tcPr>
            <w:tcW w:w="7218" w:type="dxa"/>
            <w:tcBorders>
              <w:top w:val="single" w:color="auto" w:sz="4" w:space="0"/>
              <w:left w:val="single" w:color="auto" w:sz="4" w:space="0"/>
              <w:bottom w:val="single" w:color="auto" w:sz="4" w:space="0"/>
              <w:right w:val="single" w:color="auto" w:sz="4" w:space="0"/>
            </w:tcBorders>
            <w:noWrap w:val="0"/>
            <w:vAlign w:val="center"/>
          </w:tcPr>
          <w:p w14:paraId="1761A46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1.对项目的理解：</w:t>
            </w:r>
          </w:p>
          <w:p w14:paraId="3CC4B64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投标人对本项目的现状、基本情况认识深入，对项目的理解和认识全面深刻，符合项目实际情况，计5分；</w:t>
            </w:r>
          </w:p>
          <w:p w14:paraId="3E682F1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lang w:val="en-US" w:eastAsia="zh-CN" w:bidi="ar-SA"/>
              </w:rPr>
              <w:t>2.项目</w:t>
            </w:r>
            <w:r>
              <w:rPr>
                <w:rFonts w:hint="eastAsia" w:ascii="仿宋" w:hAnsi="仿宋" w:eastAsia="仿宋" w:cs="仿宋"/>
                <w:color w:val="auto"/>
                <w:sz w:val="24"/>
                <w:szCs w:val="24"/>
                <w:highlight w:val="none"/>
                <w:lang w:val="en-US" w:eastAsia="zh-CN"/>
              </w:rPr>
              <w:t>实施方案：（具体工作包括问题识别、隐患排查、整治方案编制三个阶段）</w:t>
            </w:r>
          </w:p>
          <w:p w14:paraId="22E5880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2.1、问题识别，化工园区已发现地下水和土壤污染问题的，结合收集到的资料，根据污染现状和污染风险，对污染源进行分析筛选，建立污染源排查清单，内容全面，清晰，合理，计5分；</w:t>
            </w:r>
          </w:p>
          <w:p w14:paraId="0030831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2.2、隐患排查，结合污染源清单，对相关企业进行现场踏勘，通过不同排查手段对特定的对象开展隐患排查工作，建立排查问题清单，内容全面，清晰，合理，计5分；</w:t>
            </w:r>
          </w:p>
          <w:p w14:paraId="6827163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2.3、整治方案编制，针对隐患排查结果，编制整治断源方案。方案包括阻止地下水污染物进一步渗漏、流失、扬散等断源措施，明确断源任务、断源手段、责任主体、完成时限，内容全面，清晰，合理，计5分；</w:t>
            </w:r>
          </w:p>
          <w:p w14:paraId="6B4C139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3.编制方案：（内容完整、结构清晰、逻辑严谨，符合国家及地方相关法律法规、标准规范的要求，能够有效指导榆林高新区（榆横工业区）的断源整治工作。</w:t>
            </w:r>
          </w:p>
          <w:p w14:paraId="3E0B1C2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3.1、编制服务总体方案计5分；</w:t>
            </w:r>
            <w:r>
              <w:rPr>
                <w:rFonts w:hint="eastAsia" w:ascii="仿宋" w:hAnsi="仿宋" w:eastAsia="仿宋" w:cs="仿宋"/>
                <w:color w:val="auto"/>
                <w:sz w:val="24"/>
                <w:szCs w:val="24"/>
                <w:highlight w:val="none"/>
                <w:lang w:val="en-US" w:eastAsia="zh-CN"/>
              </w:rPr>
              <w:br w:type="textWrapping"/>
            </w:r>
            <w:r>
              <w:rPr>
                <w:rFonts w:hint="eastAsia" w:ascii="仿宋" w:hAnsi="仿宋" w:eastAsia="仿宋" w:cs="仿宋"/>
                <w:color w:val="auto"/>
                <w:sz w:val="24"/>
                <w:szCs w:val="24"/>
                <w:highlight w:val="none"/>
                <w:lang w:val="en-US" w:eastAsia="zh-CN"/>
              </w:rPr>
              <w:t>3.2、编制服务目标、思路、方法和流程计5分；</w:t>
            </w:r>
          </w:p>
          <w:p w14:paraId="5C6BCA7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3.3、编制管理措施计5分；</w:t>
            </w:r>
            <w:r>
              <w:rPr>
                <w:rFonts w:hint="eastAsia" w:ascii="仿宋" w:hAnsi="仿宋" w:eastAsia="仿宋" w:cs="仿宋"/>
                <w:color w:val="auto"/>
                <w:sz w:val="24"/>
                <w:szCs w:val="24"/>
                <w:highlight w:val="none"/>
                <w:lang w:val="en-US" w:eastAsia="zh-CN"/>
              </w:rPr>
              <w:br w:type="textWrapping"/>
            </w:r>
            <w:r>
              <w:rPr>
                <w:rFonts w:hint="eastAsia" w:ascii="仿宋" w:hAnsi="仿宋" w:eastAsia="仿宋" w:cs="仿宋"/>
                <w:color w:val="auto"/>
                <w:sz w:val="24"/>
                <w:szCs w:val="24"/>
                <w:highlight w:val="none"/>
                <w:lang w:val="en-US" w:eastAsia="zh-CN"/>
              </w:rPr>
              <w:t>3.4、编制服务进度计5分；</w:t>
            </w:r>
            <w:r>
              <w:rPr>
                <w:rFonts w:hint="eastAsia" w:ascii="仿宋" w:hAnsi="仿宋" w:eastAsia="仿宋" w:cs="仿宋"/>
                <w:color w:val="auto"/>
                <w:sz w:val="24"/>
                <w:szCs w:val="24"/>
                <w:highlight w:val="none"/>
                <w:lang w:val="en-US" w:eastAsia="zh-CN"/>
              </w:rPr>
              <w:br w:type="textWrapping"/>
            </w:r>
            <w:r>
              <w:rPr>
                <w:rFonts w:hint="eastAsia" w:ascii="仿宋" w:hAnsi="仿宋" w:eastAsia="仿宋" w:cs="仿宋"/>
                <w:color w:val="auto"/>
                <w:sz w:val="24"/>
                <w:szCs w:val="24"/>
                <w:highlight w:val="none"/>
                <w:lang w:val="en-US" w:eastAsia="zh-CN"/>
              </w:rPr>
              <w:t>3.5、编制安全、文明保证措施计5分；</w:t>
            </w:r>
            <w:r>
              <w:rPr>
                <w:rFonts w:hint="eastAsia" w:ascii="仿宋" w:hAnsi="仿宋" w:eastAsia="仿宋" w:cs="仿宋"/>
                <w:color w:val="auto"/>
                <w:sz w:val="24"/>
                <w:szCs w:val="24"/>
                <w:highlight w:val="none"/>
                <w:lang w:val="en-US" w:eastAsia="zh-CN"/>
              </w:rPr>
              <w:br w:type="textWrapping"/>
            </w:r>
            <w:r>
              <w:rPr>
                <w:rFonts w:hint="eastAsia" w:ascii="仿宋" w:hAnsi="仿宋" w:eastAsia="仿宋" w:cs="仿宋"/>
                <w:color w:val="auto"/>
                <w:sz w:val="24"/>
                <w:szCs w:val="24"/>
                <w:highlight w:val="none"/>
                <w:lang w:val="en-US" w:eastAsia="zh-CN"/>
              </w:rPr>
              <w:t>3.6、编制服务工作的建议计5分；</w:t>
            </w:r>
            <w:r>
              <w:rPr>
                <w:rFonts w:hint="eastAsia" w:ascii="仿宋" w:hAnsi="仿宋" w:eastAsia="仿宋" w:cs="仿宋"/>
                <w:color w:val="auto"/>
                <w:sz w:val="24"/>
                <w:szCs w:val="24"/>
                <w:highlight w:val="none"/>
                <w:lang w:val="en-US" w:eastAsia="zh-CN"/>
              </w:rPr>
              <w:br w:type="textWrapping"/>
            </w:r>
            <w:r>
              <w:rPr>
                <w:rFonts w:hint="eastAsia" w:ascii="仿宋" w:hAnsi="仿宋" w:eastAsia="仿宋" w:cs="仿宋"/>
                <w:color w:val="auto"/>
                <w:sz w:val="24"/>
                <w:szCs w:val="24"/>
                <w:highlight w:val="none"/>
                <w:lang w:val="en-US" w:eastAsia="zh-CN"/>
              </w:rPr>
              <w:t>3.7、编制工作重点、难点分析计5分</w:t>
            </w:r>
          </w:p>
          <w:p w14:paraId="7772134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3.8、编制技术措施计5分；</w:t>
            </w:r>
            <w:r>
              <w:rPr>
                <w:rFonts w:hint="eastAsia" w:ascii="仿宋" w:hAnsi="仿宋" w:eastAsia="仿宋" w:cs="仿宋"/>
                <w:color w:val="auto"/>
                <w:sz w:val="24"/>
                <w:szCs w:val="24"/>
                <w:highlight w:val="none"/>
                <w:lang w:val="en-US" w:eastAsia="zh-CN"/>
              </w:rPr>
              <w:br w:type="textWrapping"/>
            </w:r>
            <w:r>
              <w:rPr>
                <w:rFonts w:hint="eastAsia" w:ascii="仿宋" w:hAnsi="仿宋" w:eastAsia="仿宋" w:cs="仿宋"/>
                <w:color w:val="auto"/>
                <w:sz w:val="24"/>
                <w:szCs w:val="24"/>
                <w:highlight w:val="none"/>
                <w:lang w:val="en-US" w:eastAsia="zh-CN"/>
              </w:rPr>
              <w:t>备注：每有一项内容缺失扣5分，每有一项存在不足扣2分，扣完为止。</w:t>
            </w:r>
            <w:r>
              <w:rPr>
                <w:rFonts w:hint="eastAsia" w:ascii="仿宋" w:hAnsi="仿宋" w:eastAsia="仿宋" w:cs="仿宋"/>
                <w:color w:val="auto"/>
                <w:sz w:val="24"/>
                <w:szCs w:val="24"/>
                <w:highlight w:val="none"/>
                <w:lang w:val="en-US" w:eastAsia="zh-CN"/>
              </w:rPr>
              <w:br w:type="textWrapping"/>
            </w:r>
            <w:r>
              <w:rPr>
                <w:rFonts w:hint="eastAsia" w:ascii="仿宋" w:hAnsi="仿宋" w:eastAsia="仿宋" w:cs="仿宋"/>
                <w:color w:val="auto"/>
                <w:sz w:val="24"/>
                <w:szCs w:val="24"/>
                <w:highlight w:val="none"/>
                <w:lang w:val="en-US" w:eastAsia="zh-CN"/>
              </w:rPr>
              <w:t xml:space="preserve">   内容缺陷是指：非专门针对本项目或不适用项目特性的情形、内容不完整或缺少关键节点、套用其他项目方案、内容前后矛盾、涉及的规范或标准错误、不利于项目实施、不可能实现的情形等任意一种情形。</w:t>
            </w:r>
          </w:p>
        </w:tc>
        <w:tc>
          <w:tcPr>
            <w:tcW w:w="723" w:type="dxa"/>
            <w:tcBorders>
              <w:top w:val="single" w:color="auto" w:sz="4" w:space="0"/>
              <w:left w:val="single" w:color="auto" w:sz="4" w:space="0"/>
              <w:bottom w:val="single" w:color="auto" w:sz="4" w:space="0"/>
              <w:right w:val="single" w:color="auto" w:sz="4" w:space="0"/>
            </w:tcBorders>
            <w:noWrap w:val="0"/>
            <w:vAlign w:val="center"/>
          </w:tcPr>
          <w:p w14:paraId="4EC22FE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60分</w:t>
            </w:r>
          </w:p>
        </w:tc>
      </w:tr>
      <w:tr w14:paraId="35C98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720" w:type="dxa"/>
            <w:tcBorders>
              <w:left w:val="single" w:color="auto" w:sz="4" w:space="0"/>
              <w:right w:val="single" w:color="auto" w:sz="4" w:space="0"/>
            </w:tcBorders>
            <w:noWrap w:val="0"/>
            <w:vAlign w:val="center"/>
          </w:tcPr>
          <w:p w14:paraId="0C5724C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919" w:type="dxa"/>
            <w:tcBorders>
              <w:left w:val="single" w:color="auto" w:sz="4" w:space="0"/>
              <w:right w:val="single" w:color="auto" w:sz="4" w:space="0"/>
            </w:tcBorders>
            <w:noWrap w:val="0"/>
            <w:vAlign w:val="center"/>
          </w:tcPr>
          <w:p w14:paraId="7A1B0AB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项目管理</w:t>
            </w:r>
          </w:p>
        </w:tc>
        <w:tc>
          <w:tcPr>
            <w:tcW w:w="7218" w:type="dxa"/>
            <w:tcBorders>
              <w:top w:val="single" w:color="auto" w:sz="4" w:space="0"/>
              <w:left w:val="single" w:color="auto" w:sz="4" w:space="0"/>
              <w:bottom w:val="single" w:color="auto" w:sz="4" w:space="0"/>
              <w:right w:val="single" w:color="auto" w:sz="4" w:space="0"/>
            </w:tcBorders>
            <w:noWrap w:val="0"/>
            <w:vAlign w:val="center"/>
          </w:tcPr>
          <w:p w14:paraId="6F57D8B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1、提供人员管理措施，计2分；</w:t>
            </w:r>
            <w:r>
              <w:rPr>
                <w:rFonts w:hint="eastAsia" w:ascii="仿宋" w:hAnsi="仿宋" w:eastAsia="仿宋" w:cs="仿宋"/>
                <w:color w:val="auto"/>
                <w:sz w:val="24"/>
                <w:szCs w:val="24"/>
                <w:highlight w:val="none"/>
                <w:lang w:val="en-US" w:eastAsia="zh-CN"/>
              </w:rPr>
              <w:br w:type="textWrapping"/>
            </w:r>
            <w:r>
              <w:rPr>
                <w:rFonts w:hint="eastAsia" w:ascii="仿宋" w:hAnsi="仿宋" w:eastAsia="仿宋" w:cs="仿宋"/>
                <w:color w:val="auto"/>
                <w:sz w:val="24"/>
                <w:szCs w:val="24"/>
                <w:highlight w:val="none"/>
                <w:lang w:val="en-US" w:eastAsia="zh-CN"/>
              </w:rPr>
              <w:t>2、提供设备管理措施，计2分；</w:t>
            </w:r>
            <w:r>
              <w:rPr>
                <w:rFonts w:hint="eastAsia" w:ascii="仿宋" w:hAnsi="仿宋" w:eastAsia="仿宋" w:cs="仿宋"/>
                <w:color w:val="auto"/>
                <w:sz w:val="24"/>
                <w:szCs w:val="24"/>
                <w:highlight w:val="none"/>
                <w:lang w:val="en-US" w:eastAsia="zh-CN"/>
              </w:rPr>
              <w:br w:type="textWrapping"/>
            </w:r>
            <w:r>
              <w:rPr>
                <w:rFonts w:hint="eastAsia" w:ascii="仿宋" w:hAnsi="仿宋" w:eastAsia="仿宋" w:cs="仿宋"/>
                <w:color w:val="auto"/>
                <w:sz w:val="24"/>
                <w:szCs w:val="24"/>
                <w:highlight w:val="none"/>
                <w:lang w:val="en-US" w:eastAsia="zh-CN"/>
              </w:rPr>
              <w:t>3、提供保密管理措施，计2分；</w:t>
            </w:r>
          </w:p>
          <w:p w14:paraId="5878904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4、提供针对本项目与采购人工作紧密配合承诺或措施，计2分。</w:t>
            </w:r>
            <w:r>
              <w:rPr>
                <w:rFonts w:hint="eastAsia" w:ascii="仿宋" w:hAnsi="仿宋" w:eastAsia="仿宋" w:cs="仿宋"/>
                <w:color w:val="auto"/>
                <w:sz w:val="24"/>
                <w:szCs w:val="24"/>
                <w:highlight w:val="none"/>
                <w:lang w:val="en-US" w:eastAsia="zh-CN"/>
              </w:rPr>
              <w:br w:type="textWrapping"/>
            </w:r>
            <w:r>
              <w:rPr>
                <w:rFonts w:hint="eastAsia" w:ascii="仿宋" w:hAnsi="仿宋" w:eastAsia="仿宋" w:cs="仿宋"/>
                <w:color w:val="auto"/>
                <w:sz w:val="24"/>
                <w:szCs w:val="24"/>
                <w:highlight w:val="none"/>
                <w:lang w:val="en-US" w:eastAsia="zh-CN"/>
              </w:rPr>
              <w:t>备注：每有一项内容缺失扣2分，每有一项存在不足扣1分，扣完为止。</w:t>
            </w:r>
            <w:r>
              <w:rPr>
                <w:rFonts w:hint="eastAsia" w:ascii="仿宋" w:hAnsi="仿宋" w:eastAsia="仿宋" w:cs="仿宋"/>
                <w:color w:val="auto"/>
                <w:sz w:val="24"/>
                <w:szCs w:val="24"/>
                <w:highlight w:val="none"/>
                <w:lang w:val="en-US" w:eastAsia="zh-CN"/>
              </w:rPr>
              <w:br w:type="textWrapping"/>
            </w:r>
            <w:r>
              <w:rPr>
                <w:rFonts w:hint="eastAsia" w:ascii="仿宋" w:hAnsi="仿宋" w:eastAsia="仿宋" w:cs="仿宋"/>
                <w:color w:val="auto"/>
                <w:sz w:val="24"/>
                <w:szCs w:val="24"/>
                <w:highlight w:val="none"/>
                <w:lang w:val="en-US" w:eastAsia="zh-CN"/>
              </w:rPr>
              <w:t xml:space="preserve">   内容缺陷是指：非专门针对本项目或不适用项目特性的情形、内容不完整或缺少关键节点、套用其他项目方案、内容前后矛盾、涉及的规范或标准错误、不利于项目实施、不可能实现的情形等任意一种情形。</w:t>
            </w:r>
          </w:p>
        </w:tc>
        <w:tc>
          <w:tcPr>
            <w:tcW w:w="723" w:type="dxa"/>
            <w:tcBorders>
              <w:top w:val="single" w:color="auto" w:sz="4" w:space="0"/>
              <w:left w:val="single" w:color="auto" w:sz="4" w:space="0"/>
              <w:bottom w:val="single" w:color="auto" w:sz="4" w:space="0"/>
              <w:right w:val="single" w:color="auto" w:sz="4" w:space="0"/>
            </w:tcBorders>
            <w:noWrap w:val="0"/>
            <w:vAlign w:val="center"/>
          </w:tcPr>
          <w:p w14:paraId="2727DBC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8分</w:t>
            </w:r>
          </w:p>
        </w:tc>
      </w:tr>
      <w:tr w14:paraId="339E3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jc w:val="center"/>
        </w:trPr>
        <w:tc>
          <w:tcPr>
            <w:tcW w:w="720" w:type="dxa"/>
            <w:tcBorders>
              <w:top w:val="single" w:color="auto" w:sz="4" w:space="0"/>
              <w:left w:val="single" w:color="auto" w:sz="4" w:space="0"/>
              <w:right w:val="single" w:color="auto" w:sz="4" w:space="0"/>
            </w:tcBorders>
            <w:noWrap w:val="0"/>
            <w:vAlign w:val="center"/>
          </w:tcPr>
          <w:p w14:paraId="7221D7C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919" w:type="dxa"/>
            <w:tcBorders>
              <w:top w:val="single" w:color="auto" w:sz="4" w:space="0"/>
              <w:left w:val="single" w:color="auto" w:sz="4" w:space="0"/>
              <w:right w:val="single" w:color="auto" w:sz="4" w:space="0"/>
            </w:tcBorders>
            <w:noWrap w:val="0"/>
            <w:vAlign w:val="center"/>
          </w:tcPr>
          <w:p w14:paraId="347C0A3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项目团队</w:t>
            </w:r>
          </w:p>
        </w:tc>
        <w:tc>
          <w:tcPr>
            <w:tcW w:w="7218" w:type="dxa"/>
            <w:tcBorders>
              <w:top w:val="single" w:color="auto" w:sz="4" w:space="0"/>
              <w:left w:val="single" w:color="auto" w:sz="4" w:space="0"/>
              <w:bottom w:val="single" w:color="auto" w:sz="4" w:space="0"/>
              <w:right w:val="single" w:color="auto" w:sz="4" w:space="0"/>
            </w:tcBorders>
            <w:noWrap w:val="0"/>
            <w:vAlign w:val="center"/>
          </w:tcPr>
          <w:p w14:paraId="7C8ACF1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1.项目负责人情况：</w:t>
            </w:r>
          </w:p>
          <w:p w14:paraId="5E320C5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项目负责人具备以下条件：①具有环境类、生态类、土地类、化工类、水资源或水工环地质类高级职称的，得2.5分，其他不得分； ②曾负责过1项（含）以上行业水污染状况调查类项目得2.5分，其他不得分；</w:t>
            </w:r>
          </w:p>
          <w:p w14:paraId="2889436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注：需提供项目负责人的职称证书、业绩证明或相关证明及社会保障部门出具的近1年内任意1个月缴纳社会养老保险的有效凭证的复印件。</w:t>
            </w:r>
          </w:p>
          <w:p w14:paraId="6E4D11B0">
            <w:pPr>
              <w:pStyle w:val="18"/>
              <w:spacing w:line="360" w:lineRule="auto"/>
              <w:ind w:left="0" w:leftChars="0"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2.拟投入项目团队人员情况：</w:t>
            </w:r>
          </w:p>
          <w:p w14:paraId="0A8462A3">
            <w:pPr>
              <w:pStyle w:val="18"/>
              <w:spacing w:line="360" w:lineRule="auto"/>
              <w:ind w:left="0" w:leftChars="0"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项目团队（项目负责人除外）中，具有环境类、生态类、土地类、化工类、水资源或水工环地质类中级及以上职称的，每人得1分。本项最高不超过5分。注：须提供以上相关人员的职称证书及社会保障部门出具的近1年内任意1个月缴纳社会养老保险的有效凭证的复印件。</w:t>
            </w:r>
          </w:p>
        </w:tc>
        <w:tc>
          <w:tcPr>
            <w:tcW w:w="723" w:type="dxa"/>
            <w:tcBorders>
              <w:top w:val="single" w:color="auto" w:sz="4" w:space="0"/>
              <w:left w:val="single" w:color="auto" w:sz="4" w:space="0"/>
              <w:bottom w:val="single" w:color="auto" w:sz="4" w:space="0"/>
              <w:right w:val="single" w:color="auto" w:sz="4" w:space="0"/>
            </w:tcBorders>
            <w:noWrap w:val="0"/>
            <w:vAlign w:val="center"/>
          </w:tcPr>
          <w:p w14:paraId="72E1D7C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10分</w:t>
            </w:r>
          </w:p>
        </w:tc>
      </w:tr>
      <w:tr w14:paraId="17794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720" w:type="dxa"/>
            <w:tcBorders>
              <w:top w:val="single" w:color="auto" w:sz="4" w:space="0"/>
              <w:left w:val="single" w:color="auto" w:sz="4" w:space="0"/>
              <w:right w:val="single" w:color="auto" w:sz="4" w:space="0"/>
            </w:tcBorders>
            <w:noWrap w:val="0"/>
            <w:vAlign w:val="center"/>
          </w:tcPr>
          <w:p w14:paraId="78B1EBA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919" w:type="dxa"/>
            <w:tcBorders>
              <w:top w:val="single" w:color="auto" w:sz="4" w:space="0"/>
              <w:left w:val="single" w:color="auto" w:sz="4" w:space="0"/>
              <w:right w:val="single" w:color="auto" w:sz="4" w:space="0"/>
            </w:tcBorders>
            <w:noWrap w:val="0"/>
            <w:vAlign w:val="center"/>
          </w:tcPr>
          <w:p w14:paraId="32AA786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成果管理</w:t>
            </w:r>
          </w:p>
        </w:tc>
        <w:tc>
          <w:tcPr>
            <w:tcW w:w="7218" w:type="dxa"/>
            <w:tcBorders>
              <w:top w:val="single" w:color="auto" w:sz="4" w:space="0"/>
              <w:left w:val="single" w:color="auto" w:sz="4" w:space="0"/>
              <w:bottom w:val="single" w:color="auto" w:sz="4" w:space="0"/>
              <w:right w:val="single" w:color="auto" w:sz="4" w:space="0"/>
            </w:tcBorders>
            <w:noWrap w:val="0"/>
            <w:vAlign w:val="center"/>
          </w:tcPr>
          <w:p w14:paraId="78A50E6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1.提供成果管理方法，计1分；</w:t>
            </w:r>
          </w:p>
          <w:p w14:paraId="61FA5BE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2.提供成果借阅制度、计1分；</w:t>
            </w:r>
          </w:p>
          <w:p w14:paraId="267CFEA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3.提供成果归档制度、计1分</w:t>
            </w:r>
          </w:p>
          <w:p w14:paraId="74F6184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4.提供成果资料安全管理制度，计1分；</w:t>
            </w:r>
          </w:p>
          <w:p w14:paraId="000ECC5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备注：每有一项内容缺失扣1分，每有一项存在不足扣0.5分，扣完为止。</w:t>
            </w:r>
            <w:r>
              <w:rPr>
                <w:rFonts w:hint="eastAsia" w:ascii="仿宋" w:hAnsi="仿宋" w:eastAsia="仿宋" w:cs="仿宋"/>
                <w:color w:val="auto"/>
                <w:sz w:val="24"/>
                <w:szCs w:val="24"/>
                <w:highlight w:val="none"/>
                <w:lang w:val="en-US" w:eastAsia="zh-CN"/>
              </w:rPr>
              <w:br w:type="textWrapping"/>
            </w:r>
            <w:r>
              <w:rPr>
                <w:rFonts w:hint="eastAsia" w:ascii="仿宋" w:hAnsi="仿宋" w:eastAsia="仿宋" w:cs="仿宋"/>
                <w:color w:val="auto"/>
                <w:sz w:val="24"/>
                <w:szCs w:val="24"/>
                <w:highlight w:val="none"/>
                <w:lang w:val="en-US" w:eastAsia="zh-CN"/>
              </w:rPr>
              <w:t xml:space="preserve">   内容缺陷是指：非专门针对本项目或不适用项目特性的情形、内容不完整或缺少关键节点、套用其他项目方案、内容前后矛盾、涉及的规范或标准错误、不利于项目实施、不可能实现的情形等任意一种情形。</w:t>
            </w:r>
          </w:p>
        </w:tc>
        <w:tc>
          <w:tcPr>
            <w:tcW w:w="723" w:type="dxa"/>
            <w:tcBorders>
              <w:top w:val="single" w:color="auto" w:sz="4" w:space="0"/>
              <w:left w:val="single" w:color="auto" w:sz="4" w:space="0"/>
              <w:bottom w:val="single" w:color="auto" w:sz="4" w:space="0"/>
              <w:right w:val="single" w:color="auto" w:sz="4" w:space="0"/>
            </w:tcBorders>
            <w:noWrap w:val="0"/>
            <w:vAlign w:val="center"/>
          </w:tcPr>
          <w:p w14:paraId="51FD262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4分</w:t>
            </w:r>
          </w:p>
        </w:tc>
      </w:tr>
      <w:tr w14:paraId="4A5CD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6" w:hRule="atLeast"/>
          <w:jc w:val="center"/>
        </w:trPr>
        <w:tc>
          <w:tcPr>
            <w:tcW w:w="720" w:type="dxa"/>
            <w:tcBorders>
              <w:top w:val="single" w:color="auto" w:sz="4" w:space="0"/>
              <w:left w:val="single" w:color="auto" w:sz="4" w:space="0"/>
              <w:right w:val="single" w:color="auto" w:sz="4" w:space="0"/>
            </w:tcBorders>
            <w:noWrap w:val="0"/>
            <w:vAlign w:val="center"/>
          </w:tcPr>
          <w:p w14:paraId="2C2A8FA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919" w:type="dxa"/>
            <w:tcBorders>
              <w:top w:val="single" w:color="auto" w:sz="4" w:space="0"/>
              <w:left w:val="single" w:color="auto" w:sz="4" w:space="0"/>
              <w:right w:val="single" w:color="auto" w:sz="4" w:space="0"/>
            </w:tcBorders>
            <w:noWrap w:val="0"/>
            <w:vAlign w:val="center"/>
          </w:tcPr>
          <w:p w14:paraId="51283D8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服务承诺</w:t>
            </w:r>
          </w:p>
        </w:tc>
        <w:tc>
          <w:tcPr>
            <w:tcW w:w="7218" w:type="dxa"/>
            <w:tcBorders>
              <w:top w:val="single" w:color="auto" w:sz="4" w:space="0"/>
              <w:left w:val="single" w:color="auto" w:sz="4" w:space="0"/>
              <w:bottom w:val="single" w:color="auto" w:sz="4" w:space="0"/>
              <w:right w:val="single" w:color="auto" w:sz="4" w:space="0"/>
            </w:tcBorders>
            <w:noWrap w:val="0"/>
            <w:vAlign w:val="center"/>
          </w:tcPr>
          <w:p w14:paraId="6029171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本项目实施及协调过程有明确承诺，并承诺积极按照采购人提出的要求或意见改进工作，确保项目顺利实施，对于项目实施过程中出现突发状况，有具体可行的响应时限和应对措施，能保证项目质量并按时提交项目成果，详细合理可得3分，笼统简单得1分，未提供不计分。</w:t>
            </w:r>
          </w:p>
        </w:tc>
        <w:tc>
          <w:tcPr>
            <w:tcW w:w="723" w:type="dxa"/>
            <w:tcBorders>
              <w:top w:val="single" w:color="auto" w:sz="4" w:space="0"/>
              <w:left w:val="single" w:color="auto" w:sz="4" w:space="0"/>
              <w:bottom w:val="single" w:color="auto" w:sz="4" w:space="0"/>
              <w:right w:val="single" w:color="auto" w:sz="4" w:space="0"/>
            </w:tcBorders>
            <w:noWrap w:val="0"/>
            <w:vAlign w:val="center"/>
          </w:tcPr>
          <w:p w14:paraId="262947B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3分</w:t>
            </w:r>
          </w:p>
        </w:tc>
      </w:tr>
      <w:tr w14:paraId="0CB18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6" w:hRule="atLeast"/>
          <w:jc w:val="center"/>
        </w:trPr>
        <w:tc>
          <w:tcPr>
            <w:tcW w:w="720" w:type="dxa"/>
            <w:tcBorders>
              <w:top w:val="single" w:color="auto" w:sz="4" w:space="0"/>
              <w:left w:val="single" w:color="auto" w:sz="4" w:space="0"/>
              <w:right w:val="single" w:color="auto" w:sz="4" w:space="0"/>
            </w:tcBorders>
            <w:noWrap w:val="0"/>
            <w:vAlign w:val="center"/>
          </w:tcPr>
          <w:p w14:paraId="48DD745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919" w:type="dxa"/>
            <w:tcBorders>
              <w:top w:val="single" w:color="auto" w:sz="4" w:space="0"/>
              <w:left w:val="single" w:color="auto" w:sz="4" w:space="0"/>
              <w:right w:val="single" w:color="auto" w:sz="4" w:space="0"/>
            </w:tcBorders>
            <w:noWrap w:val="0"/>
            <w:vAlign w:val="center"/>
          </w:tcPr>
          <w:p w14:paraId="460FE07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业绩</w:t>
            </w:r>
          </w:p>
        </w:tc>
        <w:tc>
          <w:tcPr>
            <w:tcW w:w="7218" w:type="dxa"/>
            <w:tcBorders>
              <w:top w:val="single" w:color="auto" w:sz="4" w:space="0"/>
              <w:left w:val="single" w:color="auto" w:sz="4" w:space="0"/>
              <w:bottom w:val="single" w:color="auto" w:sz="4" w:space="0"/>
              <w:right w:val="single" w:color="auto" w:sz="4" w:space="0"/>
            </w:tcBorders>
            <w:noWrap w:val="0"/>
            <w:vAlign w:val="center"/>
          </w:tcPr>
          <w:p w14:paraId="3A41442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供应商提供2022年1月至今类似项目业绩,每项业绩得2.5分，最高得5分。（同一甲方不重复计分）</w:t>
            </w:r>
          </w:p>
          <w:p w14:paraId="2619265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注：业绩须提供合同复印件或成交通知书(加盖供应商公章)。</w:t>
            </w:r>
          </w:p>
        </w:tc>
        <w:tc>
          <w:tcPr>
            <w:tcW w:w="723" w:type="dxa"/>
            <w:tcBorders>
              <w:top w:val="single" w:color="auto" w:sz="4" w:space="0"/>
              <w:left w:val="single" w:color="auto" w:sz="4" w:space="0"/>
              <w:bottom w:val="single" w:color="auto" w:sz="4" w:space="0"/>
              <w:right w:val="single" w:color="auto" w:sz="4" w:space="0"/>
            </w:tcBorders>
            <w:noWrap w:val="0"/>
            <w:vAlign w:val="center"/>
          </w:tcPr>
          <w:p w14:paraId="15417A8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40725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639" w:type="dxa"/>
            <w:gridSpan w:val="2"/>
            <w:tcBorders>
              <w:top w:val="single" w:color="auto" w:sz="4" w:space="0"/>
              <w:left w:val="single" w:color="auto" w:sz="4" w:space="0"/>
              <w:right w:val="single" w:color="auto" w:sz="4" w:space="0"/>
            </w:tcBorders>
            <w:noWrap w:val="0"/>
            <w:vAlign w:val="center"/>
          </w:tcPr>
          <w:p w14:paraId="4C7A7A2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总分</w:t>
            </w:r>
          </w:p>
        </w:tc>
        <w:tc>
          <w:tcPr>
            <w:tcW w:w="7218" w:type="dxa"/>
            <w:tcBorders>
              <w:top w:val="single" w:color="auto" w:sz="4" w:space="0"/>
              <w:left w:val="single" w:color="auto" w:sz="4" w:space="0"/>
              <w:bottom w:val="single" w:color="auto" w:sz="4" w:space="0"/>
              <w:right w:val="single" w:color="auto" w:sz="4" w:space="0"/>
            </w:tcBorders>
            <w:noWrap w:val="0"/>
            <w:vAlign w:val="center"/>
          </w:tcPr>
          <w:p w14:paraId="6E94C43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100分</w:t>
            </w:r>
          </w:p>
        </w:tc>
        <w:tc>
          <w:tcPr>
            <w:tcW w:w="723" w:type="dxa"/>
            <w:tcBorders>
              <w:top w:val="single" w:color="auto" w:sz="4" w:space="0"/>
              <w:left w:val="single" w:color="auto" w:sz="4" w:space="0"/>
              <w:bottom w:val="single" w:color="auto" w:sz="4" w:space="0"/>
              <w:right w:val="single" w:color="auto" w:sz="4" w:space="0"/>
            </w:tcBorders>
            <w:noWrap w:val="0"/>
            <w:vAlign w:val="center"/>
          </w:tcPr>
          <w:p w14:paraId="1B85AC2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4"/>
                <w:szCs w:val="24"/>
                <w:highlight w:val="none"/>
                <w:lang w:val="en-US" w:eastAsia="zh-CN"/>
              </w:rPr>
            </w:pPr>
          </w:p>
        </w:tc>
      </w:tr>
    </w:tbl>
    <w:p w14:paraId="0A983E7B">
      <w:pPr>
        <w:pStyle w:val="23"/>
        <w:pageBreakBefore w:val="0"/>
        <w:shd w:val="clear"/>
        <w:kinsoku/>
        <w:wordWrap/>
        <w:overflowPunct/>
        <w:topLinePunct w:val="0"/>
        <w:bidi w:val="0"/>
        <w:spacing w:line="360" w:lineRule="auto"/>
        <w:ind w:left="0" w:leftChars="0" w:firstLine="0" w:firstLineChars="0"/>
        <w:outlineLvl w:val="9"/>
        <w:rPr>
          <w:rFonts w:hint="eastAsia" w:ascii="仿宋" w:hAnsi="仿宋" w:eastAsia="仿宋" w:cs="仿宋"/>
          <w:b/>
          <w:color w:val="auto"/>
          <w:sz w:val="24"/>
          <w:szCs w:val="24"/>
          <w:highlight w:val="none"/>
        </w:rPr>
      </w:pPr>
    </w:p>
    <w:p w14:paraId="72A5E37B">
      <w:pPr>
        <w:pStyle w:val="23"/>
        <w:pageBreakBefore w:val="0"/>
        <w:shd w:val="clear"/>
        <w:kinsoku/>
        <w:wordWrap/>
        <w:overflowPunct/>
        <w:topLinePunct w:val="0"/>
        <w:bidi w:val="0"/>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注：</w:t>
      </w:r>
      <w:r>
        <w:rPr>
          <w:rFonts w:hint="eastAsia" w:ascii="仿宋" w:hAnsi="仿宋" w:eastAsia="仿宋" w:cs="仿宋"/>
          <w:color w:val="auto"/>
          <w:sz w:val="24"/>
          <w:szCs w:val="24"/>
          <w:highlight w:val="none"/>
        </w:rPr>
        <w:t>1）若出现缺项或只有标题无内容或内容有严重错误者，该项得0分。</w:t>
      </w:r>
    </w:p>
    <w:p w14:paraId="286234E2">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2)以上各项打分均由磋商小组共同认定，如磋商小组在认定上出现意见分歧，由磋商小组进行表决，以少数服从多数决定原则确定，并作记录。</w:t>
      </w:r>
    </w:p>
    <w:p w14:paraId="2EF0FDB7">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3)如磋商小组一致认为</w:t>
      </w:r>
      <w:r>
        <w:rPr>
          <w:rFonts w:hint="eastAsia" w:ascii="仿宋" w:hAnsi="仿宋" w:eastAsia="仿宋" w:cs="仿宋"/>
          <w:snapToGrid w:val="0"/>
          <w:color w:val="auto"/>
          <w:kern w:val="0"/>
          <w:sz w:val="24"/>
          <w:szCs w:val="24"/>
          <w:highlight w:val="none"/>
        </w:rPr>
        <w:t>供应商的报价明显低于其他通过符合性审查供应商的报价，有可能影响产品质量或者不能诚信履约的，应当要求其在评标现场合理的时间内提供书面说明，必要时提交相关证明材料;供应商不能证明其报价合理性的，磋商小组应当将其作为无效磋商处理。</w:t>
      </w:r>
    </w:p>
    <w:p w14:paraId="509A65F6">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4)若出现综合得分并列时，比较技术得分，此分项得分高者排序在前；若技术得分仍相同，比较价格得分，此分项得分高者排序在前；若磋商报价得分仍相同，则由磋商小组无记名投票，得票高者排序在前。</w:t>
      </w:r>
    </w:p>
    <w:p w14:paraId="6F5A8624">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 评委打分超过得分界限或未按本方法赋分时，该评委的打分按废票处理。</w:t>
      </w:r>
    </w:p>
    <w:p w14:paraId="618948BB">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 各种计算采用插入法，数字均保留两位小数，第三位“四舍五入”。</w:t>
      </w:r>
    </w:p>
    <w:p w14:paraId="778BB5D1">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7) 评标时，对小型和微型企业给与</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%的价格扣除，用扣除后的价格参与评审。根据《政府采购促进中小企业发展</w:t>
      </w:r>
      <w:r>
        <w:rPr>
          <w:rFonts w:hint="eastAsia" w:ascii="仿宋" w:hAnsi="仿宋" w:eastAsia="仿宋" w:cs="仿宋"/>
          <w:color w:val="auto"/>
          <w:sz w:val="24"/>
          <w:szCs w:val="24"/>
          <w:highlight w:val="none"/>
          <w:lang w:val="en-US" w:eastAsia="zh-CN"/>
        </w:rPr>
        <w:t>管理</w:t>
      </w:r>
      <w:r>
        <w:rPr>
          <w:rFonts w:hint="eastAsia" w:ascii="仿宋" w:hAnsi="仿宋" w:eastAsia="仿宋" w:cs="仿宋"/>
          <w:color w:val="auto"/>
          <w:sz w:val="24"/>
          <w:szCs w:val="24"/>
          <w:highlight w:val="none"/>
        </w:rPr>
        <w:t>办法》（财库（20</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46</w:t>
      </w:r>
      <w:r>
        <w:rPr>
          <w:rFonts w:hint="eastAsia" w:ascii="仿宋" w:hAnsi="仿宋" w:eastAsia="仿宋" w:cs="仿宋"/>
          <w:color w:val="auto"/>
          <w:sz w:val="24"/>
          <w:szCs w:val="24"/>
          <w:highlight w:val="none"/>
        </w:rPr>
        <w:t>号）规定，参加政府采购活动的中小企业应当提供《中小企业声明函》及中小微企业的备案截图</w:t>
      </w:r>
      <w:r>
        <w:rPr>
          <w:rFonts w:hint="eastAsia" w:ascii="仿宋" w:hAnsi="仿宋" w:eastAsia="仿宋" w:cs="仿宋"/>
          <w:color w:val="auto"/>
          <w:sz w:val="24"/>
          <w:szCs w:val="24"/>
          <w:highlight w:val="none"/>
          <w:lang w:eastAsia="zh-CN"/>
        </w:rPr>
        <w:t>。</w:t>
      </w:r>
    </w:p>
    <w:p w14:paraId="69FF44C7">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8）评标时，对监狱企业、福利企业给与6%的价格扣除，用扣除后的价格参与评审。</w:t>
      </w:r>
    </w:p>
    <w:p w14:paraId="2E98CDF8">
      <w:pPr>
        <w:pageBreakBefore w:val="0"/>
        <w:shd w:val="clear"/>
        <w:kinsoku/>
        <w:wordWrap/>
        <w:overflowPunct/>
        <w:topLinePunct w:val="0"/>
        <w:bidi w:val="0"/>
        <w:adjustRightInd w:val="0"/>
        <w:snapToGrid w:val="0"/>
        <w:spacing w:line="360" w:lineRule="auto"/>
        <w:ind w:firstLine="470" w:firstLineChars="196"/>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9）对既属于监狱企业、福利企业，同时又满足中小微企业规定的供应商，其价格扣除仅适用一次。</w:t>
      </w:r>
    </w:p>
    <w:p w14:paraId="403393EA">
      <w:pPr>
        <w:keepNext/>
        <w:keepLines w:val="0"/>
        <w:pageBreakBefore w:val="0"/>
        <w:widowControl w:val="0"/>
        <w:shd w:val="clear"/>
        <w:kinsoku/>
        <w:wordWrap/>
        <w:overflowPunct/>
        <w:topLinePunct w:val="0"/>
        <w:autoSpaceDE/>
        <w:autoSpaceDN/>
        <w:bidi w:val="0"/>
        <w:adjustRightInd w:val="0"/>
        <w:snapToGrid w:val="0"/>
        <w:spacing w:beforeLines="0"/>
        <w:jc w:val="both"/>
        <w:textAlignment w:val="auto"/>
        <w:outlineLvl w:val="9"/>
        <w:rPr>
          <w:rFonts w:hint="eastAsia" w:ascii="仿宋" w:hAnsi="仿宋" w:eastAsia="仿宋" w:cs="仿宋"/>
          <w:b/>
          <w:bCs/>
          <w:color w:val="auto"/>
          <w:sz w:val="24"/>
          <w:szCs w:val="24"/>
          <w:highlight w:val="none"/>
          <w:lang w:val="zh-CN" w:eastAsia="zh-CN"/>
        </w:rPr>
      </w:pPr>
      <w:r>
        <w:rPr>
          <w:rFonts w:hint="eastAsia" w:ascii="仿宋" w:hAnsi="仿宋" w:eastAsia="仿宋" w:cs="仿宋"/>
          <w:b/>
          <w:bCs/>
          <w:color w:val="auto"/>
          <w:sz w:val="24"/>
          <w:szCs w:val="24"/>
          <w:highlight w:val="none"/>
          <w:lang w:val="en-US" w:eastAsia="zh-CN"/>
        </w:rPr>
        <w:t>14．</w:t>
      </w:r>
      <w:r>
        <w:rPr>
          <w:rFonts w:hint="eastAsia" w:ascii="仿宋" w:hAnsi="仿宋" w:eastAsia="仿宋" w:cs="仿宋"/>
          <w:b/>
          <w:bCs/>
          <w:color w:val="auto"/>
          <w:sz w:val="24"/>
          <w:szCs w:val="24"/>
          <w:highlight w:val="none"/>
          <w:lang w:val="zh-CN" w:eastAsia="zh-CN"/>
        </w:rPr>
        <w:t>磋商小组</w:t>
      </w:r>
    </w:p>
    <w:p w14:paraId="727C5459">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磋商小组由采购人代表和评审专家共同组成。评审专家应当从政府采购评审专家库内相关专业的专家名单中随机抽取。</w:t>
      </w:r>
    </w:p>
    <w:p w14:paraId="7779E1D2">
      <w:pPr>
        <w:keepNext/>
        <w:keepLines w:val="0"/>
        <w:pageBreakBefore w:val="0"/>
        <w:widowControl w:val="0"/>
        <w:shd w:val="clear"/>
        <w:kinsoku/>
        <w:wordWrap/>
        <w:overflowPunct/>
        <w:topLinePunct w:val="0"/>
        <w:autoSpaceDE/>
        <w:autoSpaceDN/>
        <w:bidi w:val="0"/>
        <w:adjustRightInd w:val="0"/>
        <w:snapToGrid w:val="0"/>
        <w:spacing w:beforeLines="0"/>
        <w:jc w:val="both"/>
        <w:textAlignment w:val="auto"/>
        <w:outlineLvl w:val="9"/>
        <w:rPr>
          <w:rFonts w:hint="eastAsia" w:ascii="仿宋" w:hAnsi="仿宋" w:eastAsia="仿宋" w:cs="仿宋"/>
          <w:b/>
          <w:bCs/>
          <w:color w:val="auto"/>
          <w:sz w:val="24"/>
          <w:szCs w:val="24"/>
          <w:highlight w:val="none"/>
          <w:lang w:val="zh-CN" w:eastAsia="zh-CN"/>
        </w:rPr>
      </w:pPr>
      <w:r>
        <w:rPr>
          <w:rFonts w:hint="eastAsia" w:ascii="仿宋" w:hAnsi="仿宋" w:eastAsia="仿宋" w:cs="仿宋"/>
          <w:b/>
          <w:bCs/>
          <w:color w:val="auto"/>
          <w:sz w:val="24"/>
          <w:szCs w:val="24"/>
          <w:highlight w:val="none"/>
          <w:lang w:val="en-US" w:eastAsia="zh-CN"/>
        </w:rPr>
        <w:t>15．</w:t>
      </w:r>
      <w:r>
        <w:rPr>
          <w:rFonts w:hint="eastAsia" w:ascii="仿宋" w:hAnsi="仿宋" w:eastAsia="仿宋" w:cs="仿宋"/>
          <w:b/>
          <w:bCs/>
          <w:color w:val="auto"/>
          <w:sz w:val="24"/>
          <w:szCs w:val="24"/>
          <w:highlight w:val="none"/>
          <w:lang w:val="zh-CN" w:eastAsia="zh-CN"/>
        </w:rPr>
        <w:t>磋商评审纪律</w:t>
      </w:r>
    </w:p>
    <w:p w14:paraId="427D41E2">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.1磋商小组成员</w:t>
      </w:r>
      <w:r>
        <w:rPr>
          <w:rFonts w:hint="eastAsia" w:ascii="仿宋" w:hAnsi="仿宋" w:eastAsia="仿宋" w:cs="仿宋"/>
          <w:color w:val="auto"/>
          <w:sz w:val="24"/>
          <w:szCs w:val="24"/>
          <w:highlight w:val="none"/>
          <w:lang w:val="zh-CN"/>
        </w:rPr>
        <w:t>内部讨论的情况和意见必须保密，任何人不得以任何形式透露给供应商或与供应商有关的单位或个人；</w:t>
      </w:r>
    </w:p>
    <w:p w14:paraId="7BF2457D">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在磋商过程中，供应商不得以任何形式对磋商小组成员进行旨在影响磋商结果的私下接触，否则取消其磋商资格；</w:t>
      </w:r>
    </w:p>
    <w:p w14:paraId="71F659F7">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zh-CN"/>
        </w:rPr>
        <w:t>磋商小组采用以及与磋商有关的人员应当对评审情况和评审过程中获悉的国家秘密、商业秘密予以保密。</w:t>
      </w:r>
    </w:p>
    <w:p w14:paraId="7519B0A2">
      <w:pPr>
        <w:keepNext/>
        <w:keepLines w:val="0"/>
        <w:pageBreakBefore w:val="0"/>
        <w:widowControl w:val="0"/>
        <w:shd w:val="clear"/>
        <w:kinsoku/>
        <w:wordWrap/>
        <w:overflowPunct/>
        <w:topLinePunct w:val="0"/>
        <w:autoSpaceDE/>
        <w:autoSpaceDN/>
        <w:bidi w:val="0"/>
        <w:adjustRightInd w:val="0"/>
        <w:snapToGrid w:val="0"/>
        <w:spacing w:beforeLines="0"/>
        <w:jc w:val="both"/>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16．无效报价情况说明</w:t>
      </w:r>
    </w:p>
    <w:p w14:paraId="4D2AAF65">
      <w:pPr>
        <w:pageBreakBefore w:val="0"/>
        <w:shd w:val="clear"/>
        <w:kinsoku/>
        <w:wordWrap/>
        <w:overflowPunct/>
        <w:topLinePunct w:val="0"/>
        <w:bidi w:val="0"/>
        <w:spacing w:line="360" w:lineRule="auto"/>
        <w:ind w:firstLine="566" w:firstLineChars="236"/>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响应文件有下列情形之一的，应当按照无效响应文件处理： </w:t>
      </w:r>
    </w:p>
    <w:p w14:paraId="2C0AB339">
      <w:pPr>
        <w:pageBreakBefore w:val="0"/>
        <w:shd w:val="clear"/>
        <w:kinsoku/>
        <w:wordWrap/>
        <w:overflowPunct/>
        <w:topLinePunct w:val="0"/>
        <w:bidi w:val="0"/>
        <w:spacing w:line="360" w:lineRule="auto"/>
        <w:ind w:firstLine="566" w:firstLineChars="236"/>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zh-CN"/>
        </w:rPr>
        <w:t xml:space="preserve">.1在规定的截止时间之后递交的； </w:t>
      </w:r>
    </w:p>
    <w:p w14:paraId="176251B7">
      <w:pPr>
        <w:pageBreakBefore w:val="0"/>
        <w:shd w:val="clear"/>
        <w:kinsoku/>
        <w:wordWrap/>
        <w:overflowPunct/>
        <w:topLinePunct w:val="0"/>
        <w:bidi w:val="0"/>
        <w:spacing w:line="360" w:lineRule="auto"/>
        <w:ind w:firstLine="566" w:firstLineChars="236"/>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zh-CN"/>
        </w:rPr>
        <w:t xml:space="preserve">.2未按采购文件规定要求签署、盖章的； </w:t>
      </w:r>
    </w:p>
    <w:p w14:paraId="025F9391">
      <w:pPr>
        <w:pageBreakBefore w:val="0"/>
        <w:shd w:val="clear"/>
        <w:kinsoku/>
        <w:wordWrap/>
        <w:overflowPunct/>
        <w:topLinePunct w:val="0"/>
        <w:bidi w:val="0"/>
        <w:spacing w:line="360" w:lineRule="auto"/>
        <w:ind w:firstLine="566" w:firstLineChars="236"/>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zh-CN"/>
        </w:rPr>
        <w:t xml:space="preserve">.3未按规定交纳保证金的； </w:t>
      </w:r>
    </w:p>
    <w:p w14:paraId="6C050F76">
      <w:pPr>
        <w:pageBreakBefore w:val="0"/>
        <w:shd w:val="clear"/>
        <w:kinsoku/>
        <w:wordWrap/>
        <w:overflowPunct/>
        <w:topLinePunct w:val="0"/>
        <w:bidi w:val="0"/>
        <w:spacing w:line="360" w:lineRule="auto"/>
        <w:ind w:firstLine="566" w:firstLineChars="236"/>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zh-CN"/>
        </w:rPr>
        <w:t xml:space="preserve">.4不具备采购文件中规定的资格要求的； </w:t>
      </w:r>
    </w:p>
    <w:p w14:paraId="77DC2E3F">
      <w:pPr>
        <w:pageBreakBefore w:val="0"/>
        <w:shd w:val="clear"/>
        <w:kinsoku/>
        <w:wordWrap/>
        <w:overflowPunct/>
        <w:topLinePunct w:val="0"/>
        <w:bidi w:val="0"/>
        <w:spacing w:line="360" w:lineRule="auto"/>
        <w:ind w:firstLine="566" w:firstLineChars="236"/>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zh-CN"/>
        </w:rPr>
        <w:t xml:space="preserve">.5未按磋商文件要求提供资料原件的； </w:t>
      </w:r>
    </w:p>
    <w:p w14:paraId="11393AFE">
      <w:pPr>
        <w:pageBreakBefore w:val="0"/>
        <w:shd w:val="clear"/>
        <w:kinsoku/>
        <w:wordWrap/>
        <w:overflowPunct/>
        <w:topLinePunct w:val="0"/>
        <w:bidi w:val="0"/>
        <w:spacing w:line="360" w:lineRule="auto"/>
        <w:ind w:firstLine="566" w:firstLineChars="236"/>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zh-CN"/>
        </w:rPr>
        <w:t>.6报价超过采购预算的；</w:t>
      </w:r>
    </w:p>
    <w:p w14:paraId="47E889B1">
      <w:pPr>
        <w:pageBreakBefore w:val="0"/>
        <w:shd w:val="clear"/>
        <w:kinsoku/>
        <w:wordWrap/>
        <w:overflowPunct/>
        <w:topLinePunct w:val="0"/>
        <w:bidi w:val="0"/>
        <w:spacing w:line="360" w:lineRule="auto"/>
        <w:ind w:firstLine="566" w:firstLineChars="236"/>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zh-CN"/>
        </w:rPr>
        <w:t>.7 文件数量不足的；</w:t>
      </w:r>
    </w:p>
    <w:p w14:paraId="19805B2C">
      <w:pPr>
        <w:pageBreakBefore w:val="0"/>
        <w:shd w:val="clear"/>
        <w:kinsoku/>
        <w:wordWrap/>
        <w:overflowPunct/>
        <w:topLinePunct w:val="0"/>
        <w:bidi w:val="0"/>
        <w:spacing w:line="360" w:lineRule="auto"/>
        <w:ind w:firstLine="566" w:firstLineChars="236"/>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zh-CN"/>
        </w:rPr>
        <w:t>.8未全部响应采购文件规定的实质性要求的；</w:t>
      </w:r>
    </w:p>
    <w:p w14:paraId="694DA453">
      <w:pPr>
        <w:pageBreakBefore w:val="0"/>
        <w:shd w:val="clear"/>
        <w:kinsoku/>
        <w:wordWrap/>
        <w:overflowPunct/>
        <w:topLinePunct w:val="0"/>
        <w:bidi w:val="0"/>
        <w:spacing w:line="360" w:lineRule="auto"/>
        <w:ind w:firstLine="566" w:firstLineChars="236"/>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zh-CN"/>
        </w:rPr>
        <w:t>.9不符合法律、法规规定的其他情形。</w:t>
      </w:r>
    </w:p>
    <w:p w14:paraId="152DBD73">
      <w:pPr>
        <w:keepNext/>
        <w:keepLines w:val="0"/>
        <w:pageBreakBefore w:val="0"/>
        <w:widowControl w:val="0"/>
        <w:shd w:val="clear"/>
        <w:kinsoku/>
        <w:wordWrap/>
        <w:overflowPunct/>
        <w:topLinePunct w:val="0"/>
        <w:autoSpaceDE/>
        <w:autoSpaceDN/>
        <w:bidi w:val="0"/>
        <w:adjustRightInd w:val="0"/>
        <w:snapToGrid w:val="0"/>
        <w:spacing w:beforeLines="0"/>
        <w:jc w:val="both"/>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17．对响应文件的修正</w:t>
      </w:r>
    </w:p>
    <w:p w14:paraId="0132BBA6">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．1磋商中，对价格的计算错误按下述原则修正：</w:t>
      </w:r>
    </w:p>
    <w:p w14:paraId="05136767">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（1）磋商时，响应文件正本与副本不一致的，以正本为准。</w:t>
      </w:r>
    </w:p>
    <w:p w14:paraId="68841196">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响应文件的大写和小写金额不一致的，以大写金额为准；总价金额与按单价汇总金额不一致的，以单价金额计算结果为准；单价金额小数点有明显错位的，应以总价为准，并修改单价；对不同文字文本磋商文件的解释发生异议的，以中文文本为准。</w:t>
      </w:r>
    </w:p>
    <w:p w14:paraId="0DDD993F">
      <w:pPr>
        <w:pageBreakBefore w:val="0"/>
        <w:shd w:val="clear"/>
        <w:kinsoku/>
        <w:wordWrap/>
        <w:overflowPunct/>
        <w:topLinePunct w:val="0"/>
        <w:bidi w:val="0"/>
        <w:spacing w:line="360" w:lineRule="auto"/>
        <w:ind w:left="0" w:leftChars="0"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（3）供应商不同意以上修正，则其响应文件将被拒绝。</w:t>
      </w:r>
    </w:p>
    <w:p w14:paraId="3C447DBB">
      <w:pPr>
        <w:keepNext/>
        <w:keepLines w:val="0"/>
        <w:pageBreakBefore w:val="0"/>
        <w:widowControl w:val="0"/>
        <w:shd w:val="clear"/>
        <w:kinsoku/>
        <w:wordWrap/>
        <w:overflowPunct/>
        <w:topLinePunct w:val="0"/>
        <w:autoSpaceDE/>
        <w:autoSpaceDN/>
        <w:bidi w:val="0"/>
        <w:adjustRightInd w:val="0"/>
        <w:snapToGrid w:val="0"/>
        <w:spacing w:beforeLines="0"/>
        <w:jc w:val="both"/>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废标条款</w:t>
      </w:r>
    </w:p>
    <w:p w14:paraId="4A909383">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出现下列情形之一的，应予废标：</w:t>
      </w:r>
    </w:p>
    <w:p w14:paraId="411AA50B">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（一）符合专业条件的供应商或者对</w:t>
      </w: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文件作实质响应的供应商不足三家的；</w:t>
      </w:r>
    </w:p>
    <w:p w14:paraId="4E76C23D">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（二）出现影响采购公正的违法、违规行为的；</w:t>
      </w:r>
    </w:p>
    <w:p w14:paraId="6AFDE1C7">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（三）投标人的报价均超过了采购预算，采购人不能支付的；</w:t>
      </w:r>
    </w:p>
    <w:p w14:paraId="27E7B826">
      <w:pPr>
        <w:shd w:val="clea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（四）因重大变故，采购任务取消的。</w:t>
      </w:r>
    </w:p>
    <w:p w14:paraId="7856E355">
      <w:pPr>
        <w:shd w:val="clear"/>
        <w:spacing w:line="360" w:lineRule="auto"/>
        <w:ind w:firstLine="480" w:firstLineChars="200"/>
        <w:rPr>
          <w:rFonts w:hint="eastAsia"/>
          <w:color w:val="auto"/>
          <w:highlight w:val="none"/>
        </w:rPr>
      </w:pPr>
      <w:r>
        <w:rPr>
          <w:rFonts w:hint="eastAsia" w:ascii="仿宋" w:hAnsi="仿宋" w:eastAsia="仿宋" w:cs="仿宋"/>
          <w:color w:val="auto"/>
          <w:sz w:val="24"/>
          <w:szCs w:val="24"/>
          <w:highlight w:val="none"/>
        </w:rPr>
        <w:t>废标后，采购人应当将废标理由通知所有投标人。</w:t>
      </w:r>
    </w:p>
    <w:p w14:paraId="6C3F4851">
      <w:pPr>
        <w:keepNext/>
        <w:keepLines w:val="0"/>
        <w:pageBreakBefore w:val="0"/>
        <w:widowControl w:val="0"/>
        <w:shd w:val="clear"/>
        <w:kinsoku/>
        <w:wordWrap/>
        <w:overflowPunct/>
        <w:topLinePunct w:val="0"/>
        <w:autoSpaceDE/>
        <w:autoSpaceDN/>
        <w:bidi w:val="0"/>
        <w:adjustRightInd w:val="0"/>
        <w:snapToGrid w:val="0"/>
        <w:spacing w:beforeLines="0"/>
        <w:jc w:val="both"/>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18．成交公告</w:t>
      </w:r>
    </w:p>
    <w:p w14:paraId="65387C9C">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成交公告内容应当包括采购人和采购代理机构的名称、地址、联系方式，项目名称和项目编号，成交供应商名称、地址和成交金额以及磋商小组成员等。</w:t>
      </w:r>
    </w:p>
    <w:p w14:paraId="7B21FD28">
      <w:pPr>
        <w:keepNext/>
        <w:keepLines w:val="0"/>
        <w:pageBreakBefore w:val="0"/>
        <w:widowControl w:val="0"/>
        <w:shd w:val="clear"/>
        <w:kinsoku/>
        <w:wordWrap/>
        <w:overflowPunct/>
        <w:topLinePunct w:val="0"/>
        <w:autoSpaceDE/>
        <w:autoSpaceDN/>
        <w:bidi w:val="0"/>
        <w:adjustRightInd w:val="0"/>
        <w:snapToGrid w:val="0"/>
        <w:spacing w:beforeLines="0"/>
        <w:jc w:val="both"/>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 xml:space="preserve">19．成交通知  </w:t>
      </w:r>
    </w:p>
    <w:p w14:paraId="56250B96">
      <w:pPr>
        <w:pStyle w:val="23"/>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 xml:space="preserve">．1在磋商有效期内，采购代理机构以书面形式通知所选定的成交供应商。 </w:t>
      </w:r>
    </w:p>
    <w:p w14:paraId="67524682">
      <w:pPr>
        <w:pStyle w:val="23"/>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．2当成交供应商按规定与采购人签订合同后，采购代理机构将向其他供应商并退还投标保证金。采购代理机构对落标的供应商不作落标原因的解释。</w:t>
      </w:r>
    </w:p>
    <w:p w14:paraId="2D6FDA3E">
      <w:pPr>
        <w:pStyle w:val="23"/>
        <w:pageBreakBefore w:val="0"/>
        <w:shd w:val="clear"/>
        <w:kinsoku/>
        <w:wordWrap/>
        <w:overflowPunct/>
        <w:topLinePunct w:val="0"/>
        <w:bidi w:val="0"/>
        <w:spacing w:line="360" w:lineRule="auto"/>
        <w:ind w:firstLine="48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．3成交通知书将是合同的一个组成部分。</w:t>
      </w:r>
    </w:p>
    <w:p w14:paraId="351C7EBF">
      <w:pPr>
        <w:keepNext/>
        <w:keepLines w:val="0"/>
        <w:pageBreakBefore w:val="0"/>
        <w:widowControl w:val="0"/>
        <w:shd w:val="clear"/>
        <w:kinsoku/>
        <w:wordWrap/>
        <w:overflowPunct/>
        <w:topLinePunct w:val="0"/>
        <w:autoSpaceDE/>
        <w:autoSpaceDN/>
        <w:bidi w:val="0"/>
        <w:adjustRightInd w:val="0"/>
        <w:snapToGrid w:val="0"/>
        <w:spacing w:beforeLines="0"/>
        <w:jc w:val="both"/>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20．合同授予</w:t>
      </w:r>
    </w:p>
    <w:p w14:paraId="352003E2">
      <w:pPr>
        <w:pStyle w:val="23"/>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.1 磋商文件、响应文件及磋商过程中有关补充文件均作为合同附件，并与合同具有相同的法律效力。</w:t>
      </w:r>
    </w:p>
    <w:p w14:paraId="5BC7F168">
      <w:pPr>
        <w:pStyle w:val="23"/>
        <w:pageBreakBefore w:val="0"/>
        <w:shd w:val="clear"/>
        <w:kinsoku/>
        <w:wordWrap/>
        <w:overflowPunct/>
        <w:topLinePunct w:val="0"/>
        <w:bidi w:val="0"/>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.2当按照合同履行义务，完成磋商项目。未经采购人同意，成交供应商不得向他人转让成交项目。</w:t>
      </w:r>
    </w:p>
    <w:p w14:paraId="78CB0A14">
      <w:pPr>
        <w:keepNext/>
        <w:keepLines w:val="0"/>
        <w:pageBreakBefore w:val="0"/>
        <w:widowControl w:val="0"/>
        <w:shd w:val="clear"/>
        <w:kinsoku/>
        <w:wordWrap/>
        <w:overflowPunct/>
        <w:topLinePunct w:val="0"/>
        <w:autoSpaceDE/>
        <w:autoSpaceDN/>
        <w:bidi w:val="0"/>
        <w:adjustRightInd w:val="0"/>
        <w:snapToGrid w:val="0"/>
        <w:spacing w:beforeLines="0"/>
        <w:jc w:val="both"/>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21．签订合同</w:t>
      </w:r>
    </w:p>
    <w:p w14:paraId="6750D25D">
      <w:pPr>
        <w:pStyle w:val="23"/>
        <w:pageBreakBefore w:val="0"/>
        <w:shd w:val="clear"/>
        <w:kinsoku/>
        <w:wordWrap/>
        <w:overflowPunct/>
        <w:topLinePunct w:val="0"/>
        <w:bidi w:val="0"/>
        <w:spacing w:line="360" w:lineRule="auto"/>
        <w:ind w:firstLine="48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rPr>
        <w:t>.1成交供应商应</w:t>
      </w:r>
      <w:r>
        <w:rPr>
          <w:rFonts w:hint="eastAsia" w:ascii="仿宋" w:hAnsi="仿宋" w:eastAsia="仿宋" w:cs="仿宋"/>
          <w:color w:val="auto"/>
          <w:sz w:val="24"/>
          <w:szCs w:val="24"/>
          <w:highlight w:val="none"/>
          <w:lang w:val="en-US" w:eastAsia="zh-CN"/>
        </w:rPr>
        <w:t>在拿到</w:t>
      </w:r>
      <w:r>
        <w:rPr>
          <w:rFonts w:hint="eastAsia" w:ascii="仿宋" w:hAnsi="仿宋" w:eastAsia="仿宋" w:cs="仿宋"/>
          <w:color w:val="auto"/>
          <w:sz w:val="24"/>
          <w:szCs w:val="24"/>
          <w:highlight w:val="none"/>
        </w:rPr>
        <w:t>成交通知书</w:t>
      </w:r>
      <w:r>
        <w:rPr>
          <w:rFonts w:hint="eastAsia" w:ascii="仿宋" w:hAnsi="仿宋" w:eastAsia="仿宋" w:cs="仿宋"/>
          <w:color w:val="auto"/>
          <w:sz w:val="24"/>
          <w:szCs w:val="24"/>
          <w:highlight w:val="none"/>
          <w:lang w:val="en-US" w:eastAsia="zh-CN"/>
        </w:rPr>
        <w:t>10个日历日内</w:t>
      </w:r>
      <w:r>
        <w:rPr>
          <w:rFonts w:hint="eastAsia" w:ascii="仿宋" w:hAnsi="仿宋" w:eastAsia="仿宋" w:cs="仿宋"/>
          <w:color w:val="auto"/>
          <w:sz w:val="24"/>
          <w:szCs w:val="24"/>
          <w:highlight w:val="none"/>
        </w:rPr>
        <w:t>与采购人签订合同，否则按违约处理，其磋商保证金不予退还，并赔偿本次及再次采购所发生的费用。</w:t>
      </w:r>
    </w:p>
    <w:p w14:paraId="33833481">
      <w:pPr>
        <w:pStyle w:val="23"/>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rPr>
        <w:t>.2磋商文件、成交供应商的响应报价文件及评审过程中有关澄清文件均应作为合同附件，并与合同具有相同的法律效力。</w:t>
      </w:r>
    </w:p>
    <w:p w14:paraId="382FB400">
      <w:pPr>
        <w:keepNext/>
        <w:keepLines w:val="0"/>
        <w:pageBreakBefore w:val="0"/>
        <w:widowControl w:val="0"/>
        <w:shd w:val="clear"/>
        <w:kinsoku/>
        <w:wordWrap/>
        <w:overflowPunct/>
        <w:topLinePunct w:val="0"/>
        <w:autoSpaceDE/>
        <w:autoSpaceDN/>
        <w:bidi w:val="0"/>
        <w:adjustRightInd w:val="0"/>
        <w:snapToGrid w:val="0"/>
        <w:spacing w:beforeLines="0"/>
        <w:jc w:val="both"/>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22．招标代理服务费</w:t>
      </w:r>
    </w:p>
    <w:p w14:paraId="14CF3666">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供应商依据成交金额向采购代理交纳招标代理服务费，招标代理服务收费按差额定率累进法计算，具体收费标准参照（计价格[2002]1980号）文件规定执行。供应商可将此费用考虑在磋商总报价中，采购人不再单独支付。</w:t>
      </w:r>
    </w:p>
    <w:p w14:paraId="7A93DA7C">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.2 中标人在取得成交通知书时，向采购代理机构一次性缴付招标代理服务费。</w:t>
      </w:r>
    </w:p>
    <w:p w14:paraId="6292282F">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.3 招标代理服务费以电汇或现金形式缴纳。</w:t>
      </w:r>
    </w:p>
    <w:p w14:paraId="1A7D7823">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.4中标人如未按第20.1规定办理，采购代理机构将不退还其磋商保证金。</w:t>
      </w:r>
    </w:p>
    <w:p w14:paraId="2752F946">
      <w:pPr>
        <w:keepNext/>
        <w:keepLines w:val="0"/>
        <w:pageBreakBefore w:val="0"/>
        <w:widowControl w:val="0"/>
        <w:shd w:val="clear"/>
        <w:kinsoku/>
        <w:wordWrap/>
        <w:overflowPunct/>
        <w:topLinePunct w:val="0"/>
        <w:autoSpaceDE/>
        <w:autoSpaceDN/>
        <w:bidi w:val="0"/>
        <w:adjustRightInd w:val="0"/>
        <w:snapToGrid w:val="0"/>
        <w:spacing w:beforeLines="0"/>
        <w:jc w:val="both"/>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 xml:space="preserve">23．说明  </w:t>
      </w:r>
    </w:p>
    <w:p w14:paraId="6CAF4058">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.1本竞争性磋商文件所称中小企业必须符合《政府采购促进中小企业发展暂行办法》第二条规定。</w:t>
      </w:r>
    </w:p>
    <w:p w14:paraId="3B6A52EA">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.2小型和微型企业产品的价格给予</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%的扣除，用扣除后的价格参与评审，具体扣除比例请以本章第11条《评审标准》的规定为准。</w:t>
      </w:r>
    </w:p>
    <w:p w14:paraId="1063AC48">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.3小型、微型企业提供中型企业制造的货物的，视同为中型企业。</w:t>
      </w:r>
    </w:p>
    <w:p w14:paraId="630BC406">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.4小型、微型企业提供大型企业制造的货物的，视同为大型企业。</w:t>
      </w:r>
    </w:p>
    <w:p w14:paraId="6FA39F47">
      <w:pPr>
        <w:keepNext/>
        <w:keepLines w:val="0"/>
        <w:pageBreakBefore w:val="0"/>
        <w:widowControl w:val="0"/>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24．采购项目需要落实的政府采购政策</w:t>
      </w:r>
    </w:p>
    <w:p w14:paraId="23E5EF13">
      <w:pPr>
        <w:keepNext/>
        <w:keepLines w:val="0"/>
        <w:pageBreakBefore w:val="0"/>
        <w:widowControl w:val="0"/>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投标文件中提交了《投标人企业类型声明函》、《残疾人福利性单位声明函》或省级以上监狱管理局、戒毒管理局（含新疆生产建设兵团）出具的属于监狱企业的证明文件的投标人，对小微企业（含小型、微型企业）单位提供的报价给予10%的价格扣减,监狱企业、残疾人福利性单位提供的报价给予20%的价格扣减。对于同时属于小微企业、监狱企业或残疾人福利性单位的，不重复进行投标报价扣除。</w:t>
      </w:r>
    </w:p>
    <w:p w14:paraId="185156BF">
      <w:pPr>
        <w:keepNext/>
        <w:keepLines w:val="0"/>
        <w:pageBreakBefore w:val="0"/>
        <w:widowControl w:val="0"/>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2、联合协议或分包意向协议（如有）中约定，小型、微型企业的合同金额占到合同总金额30%以上的，可给予联合体6%的价格扣除。</w:t>
      </w:r>
    </w:p>
    <w:p w14:paraId="66008BFB">
      <w:pPr>
        <w:keepNext/>
        <w:keepLines w:val="0"/>
        <w:pageBreakBefore w:val="0"/>
        <w:widowControl w:val="0"/>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联合体各方均为小型、微型企业和监狱企业的，联合体视同为小型、微型企业和监狱企业。</w:t>
      </w:r>
    </w:p>
    <w:p w14:paraId="61D0D990">
      <w:pPr>
        <w:keepNext/>
        <w:keepLines w:val="0"/>
        <w:pageBreakBefore w:val="0"/>
        <w:widowControl w:val="0"/>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根据《关于调整优化节能产品、环境标志产品政府采购执行机制的通知》（财库〔2019〕9号）的规定，投标人为提供服务所伴随的货物属于节能产品、环境标志产品品目清单范围内，且投标人所投产品具有有效期内的产品认证证书，在评标时予以优先采购，具体见评审因素和指标内容。</w:t>
      </w:r>
    </w:p>
    <w:p w14:paraId="6E46CDC1">
      <w:pPr>
        <w:keepNext/>
        <w:keepLines w:val="0"/>
        <w:pageBreakBefore w:val="0"/>
        <w:widowControl w:val="0"/>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4、如投标人为提供服务所伴随的货物为政府强制采购的节能产品，投标人所投产品的品牌及型号必须为清单中有效期内产品并提供证明文件，否则其投标将作为无效投标被拒绝。</w:t>
      </w:r>
    </w:p>
    <w:p w14:paraId="210F5246">
      <w:pPr>
        <w:keepNext/>
        <w:keepLines w:val="0"/>
        <w:pageBreakBefore w:val="0"/>
        <w:widowControl w:val="0"/>
        <w:shd w:val="clear"/>
        <w:kinsoku/>
        <w:wordWrap/>
        <w:overflowPunct/>
        <w:topLinePunct w:val="0"/>
        <w:autoSpaceDE/>
        <w:autoSpaceDN/>
        <w:bidi w:val="0"/>
        <w:adjustRightInd w:val="0"/>
        <w:snapToGrid w:val="0"/>
        <w:spacing w:beforeLines="0" w:line="360" w:lineRule="auto"/>
        <w:jc w:val="both"/>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25．需要补充的其他内容</w:t>
      </w:r>
    </w:p>
    <w:p w14:paraId="069ADF8E">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.1供应商对采购事项有疑问的，应当按照《政府采购质疑和投诉办法》规定，以书面形式向采购人或代理机构提出，经法定代表人签字并加盖公章。</w:t>
      </w:r>
    </w:p>
    <w:p w14:paraId="73FC0A4E">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.2供应商认为采购文件、采购过程、中标或者成交结果使自己的权益受到损害的，可以在知道或者应知其权益受到损害之日起7个工作日内，以书面形式向采购人、采购代理机构提出质疑。</w:t>
      </w:r>
    </w:p>
    <w:p w14:paraId="492A933A">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3供应商对磋商文件条款或技术参数有异议的，应当在开标前通过澄清或修改程序提出。供应商已经参与开标，并于开标后对磋商文件提出质疑的，其质疑应当被视为无效质疑。在法定质疑期内对采购文件只能是一次性提出针对同一采购程序环节的质疑。</w:t>
      </w:r>
    </w:p>
    <w:p w14:paraId="272D274B">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.4提出质疑的供应商（以下简称质疑供应商）应当是参与所质疑项目采购活动的供应商。潜在供应商已依法获取其可质疑的采购文件的，可以对该文件提出质疑。</w:t>
      </w:r>
    </w:p>
    <w:p w14:paraId="78EBFE06">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.5对采购文件提出质疑的，应当在获取采购文件或者采购文件公告期限届满之日起7个工作日内提出。</w:t>
      </w:r>
    </w:p>
    <w:p w14:paraId="48B6FEAA">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6供应商提出质疑应当提交质疑函（质疑函范本见附件1）和必要的证明材料。质疑函应当包括下列内容：（一）供应商的姓名或者名称、地址、邮编、联系人及联系电话；（二）质疑项目的名称、编号；（三）具体、明确的质疑事项和与质疑事项相关的请求；（四）事实依据；（五）必要的法律依据；（六）提出质疑的日期。供应商为自然人的，应当由本人签字；供应商为法人或者其他组织的，应当由法定代表人、主要负责人，或者其授权代表签字或者盖章，并加盖公章。按照“谁主张、谁举证”的原则，质疑书应当附上相关证明材料，否则质疑将视为无有效证据支持，将被予以驳回。</w:t>
      </w:r>
    </w:p>
    <w:p w14:paraId="7DDF3863">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.7有下列情形之一的，属于无效质疑，代理机构可不予受理：</w:t>
      </w:r>
    </w:p>
    <w:p w14:paraId="7638E248">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.7.1未在有效期限内提出质疑的；</w:t>
      </w:r>
    </w:p>
    <w:p w14:paraId="2AF06A5A">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.7.2质疑未以书面形式提出的；</w:t>
      </w:r>
    </w:p>
    <w:p w14:paraId="0F81A315">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.7.3所提交材料未明示属于质疑材料的；</w:t>
      </w:r>
    </w:p>
    <w:p w14:paraId="06B02006">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.7.4质疑书没有法定代表人签署本人姓名或印盖本人姓名章并加盖供应商公章；质疑书由参加采购项目的授权代表签署本人姓名或印盖本人姓名章的，没有法定代表人的特别授权；质疑书加盖合同专用章的；</w:t>
      </w:r>
    </w:p>
    <w:p w14:paraId="2527AC9C">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25</w:t>
      </w:r>
      <w:r>
        <w:rPr>
          <w:rFonts w:hint="eastAsia" w:ascii="仿宋" w:hAnsi="仿宋" w:eastAsia="仿宋" w:cs="仿宋"/>
          <w:color w:val="auto"/>
          <w:sz w:val="24"/>
          <w:szCs w:val="24"/>
          <w:highlight w:val="none"/>
        </w:rPr>
        <w:t>.7.5质疑书未提供有效联系人或联系方式的；</w:t>
      </w:r>
    </w:p>
    <w:p w14:paraId="6F1846E1">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.7.6质疑事项已经进入投诉或者诉讼程序的；</w:t>
      </w:r>
    </w:p>
    <w:p w14:paraId="6D8123B3">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.7.7其它不符合受理条件的情形。</w:t>
      </w:r>
    </w:p>
    <w:p w14:paraId="06FCADC5">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8采购人或代理机构将在收到书面质疑后7个工作日内审查质疑事项，作出答复或相关处理决定，并以书面形式通知质疑供应商和其他有关供应商，但答复的内容不涉及商业秘密。若质疑涉及政府采购制度或程序，将被转交政府采购的管理部门审查。</w:t>
      </w:r>
    </w:p>
    <w:p w14:paraId="710C11E3">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.9供应商对评审过程、中标或者成交结果提出质疑的，采购人、采购代理机构可以组织原评标委员会、竞争性</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小组、询价小组或者竞争性磋商小组协助答复质疑。</w:t>
      </w:r>
    </w:p>
    <w:p w14:paraId="53D7809B">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.10质疑人有下列情形之一的，代理机构应驳回质疑：</w:t>
      </w:r>
    </w:p>
    <w:p w14:paraId="1B5BC4C8">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.10.1质疑缺乏事实和法律依据的；</w:t>
      </w:r>
    </w:p>
    <w:p w14:paraId="665F3B58">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.10.2质疑人捏造事实、提供虚假材料，或在一定期限内多次质疑而无实据的；</w:t>
      </w:r>
    </w:p>
    <w:p w14:paraId="2F2A11BE">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.10.3质疑已经处理并答复后，质疑人就同一事项又提起质疑且未提供新的有效证据的；</w:t>
      </w:r>
    </w:p>
    <w:p w14:paraId="78E5DFC2">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.10.4其他根据相关法律、法规应当予以驳回的情形。</w:t>
      </w:r>
    </w:p>
    <w:p w14:paraId="77061127">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.11供应商进行虚假和恶意质疑的，代理机构可以提请有关部门将其列入不良记录名单，在一至三年内禁止参加政府采购活动，并将处理决定在相关政府采购媒体上公布。</w:t>
      </w:r>
    </w:p>
    <w:p w14:paraId="6A88D4D9">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.12采购人、采购代理机构认为供应商质疑不成立，或者成立但未对中标、成交结果构成影响的，继续开展采购活动；认为供应商质疑成立且影响或者可能影响中标、成交结果的，按照下列情况处理：</w:t>
      </w:r>
    </w:p>
    <w:p w14:paraId="69166CFB">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（一）对采购文件提出的质疑，依法通过澄清或者修改可以继续开展采购活动的，澄清或者修改采购文件后继续开展采购活动；否则应当修改采购文件后重新开展采购活动。</w:t>
      </w:r>
    </w:p>
    <w:p w14:paraId="78DD9591">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对采购过程、中标或者成交结果提出的质疑，合格供应商符合法定数量时，可以从合格的中标或者成交候选人中另行确定中标、成交供应商的，应当依法另行确定中标、成交供应商；否则应当重新开展采购活动。</w:t>
      </w:r>
    </w:p>
    <w:p w14:paraId="3AA6B406">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质疑答复导致中标、成交结果改变的，采购人或者采购代理机构应当将有关情况书面报告本级财政部门。</w:t>
      </w:r>
    </w:p>
    <w:p w14:paraId="1D50CD21">
      <w:pPr>
        <w:pageBreakBefore w:val="0"/>
        <w:shd w:val="clear"/>
        <w:kinsoku/>
        <w:wordWrap/>
        <w:overflowPunct/>
        <w:topLinePunct w:val="0"/>
        <w:bidi w:val="0"/>
        <w:spacing w:line="360" w:lineRule="auto"/>
        <w:ind w:firstLine="482" w:firstLineChars="200"/>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w:t>
      </w:r>
      <w:r>
        <w:rPr>
          <w:rFonts w:hint="eastAsia" w:ascii="仿宋" w:hAnsi="仿宋" w:eastAsia="仿宋" w:cs="仿宋"/>
          <w:b/>
          <w:color w:val="auto"/>
          <w:sz w:val="24"/>
          <w:szCs w:val="24"/>
          <w:highlight w:val="none"/>
          <w:lang w:val="en-US" w:eastAsia="zh-CN"/>
        </w:rPr>
        <w:t>5</w:t>
      </w:r>
      <w:r>
        <w:rPr>
          <w:rFonts w:hint="eastAsia" w:ascii="仿宋" w:hAnsi="仿宋" w:eastAsia="仿宋" w:cs="仿宋"/>
          <w:b/>
          <w:color w:val="auto"/>
          <w:sz w:val="24"/>
          <w:szCs w:val="24"/>
          <w:highlight w:val="none"/>
        </w:rPr>
        <w:t>.13质疑供应商对采购人、采购代理机构的答复不满意，或者采购人、采购代理机构未在规定时间内作出答复的，可以在答复期满后15个工作日内向本办法第六条规定的财政部门提起投诉（投诉书范本见附件2）。</w:t>
      </w:r>
    </w:p>
    <w:p w14:paraId="38E64E5B">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附件1</w:t>
      </w:r>
    </w:p>
    <w:p w14:paraId="769765BD">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质疑函范本</w:t>
      </w:r>
    </w:p>
    <w:p w14:paraId="591876C7">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一、质疑供应商基本信息</w:t>
      </w:r>
    </w:p>
    <w:p w14:paraId="3F815A6F">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质疑供应商：</w:t>
      </w:r>
      <w:r>
        <w:rPr>
          <w:rFonts w:hint="eastAsia" w:ascii="仿宋" w:hAnsi="仿宋" w:eastAsia="仿宋" w:cs="仿宋"/>
          <w:color w:val="auto"/>
          <w:sz w:val="24"/>
          <w:szCs w:val="24"/>
          <w:highlight w:val="none"/>
          <w:u w:val="single"/>
        </w:rPr>
        <w:t xml:space="preserve">                                        </w:t>
      </w:r>
    </w:p>
    <w:p w14:paraId="0F94205C">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single"/>
        </w:rPr>
        <w:t xml:space="preserve">                               </w:t>
      </w:r>
    </w:p>
    <w:p w14:paraId="3DA4CEC6">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single"/>
        </w:rPr>
        <w:t xml:space="preserve">                             </w:t>
      </w:r>
    </w:p>
    <w:p w14:paraId="09599EE5">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授权代表：</w:t>
      </w:r>
      <w:r>
        <w:rPr>
          <w:rFonts w:hint="eastAsia" w:ascii="仿宋" w:hAnsi="仿宋" w:eastAsia="仿宋" w:cs="仿宋"/>
          <w:color w:val="auto"/>
          <w:sz w:val="24"/>
          <w:szCs w:val="24"/>
          <w:highlight w:val="none"/>
          <w:u w:val="single"/>
        </w:rPr>
        <w:t xml:space="preserve">                                          </w:t>
      </w:r>
    </w:p>
    <w:p w14:paraId="527FEAEC">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single"/>
        </w:rPr>
        <w:t xml:space="preserve">                                          </w:t>
      </w:r>
    </w:p>
    <w:p w14:paraId="3C2079CC">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地址：</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single"/>
        </w:rPr>
        <w:t xml:space="preserve">                                </w:t>
      </w:r>
    </w:p>
    <w:p w14:paraId="11346D40">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二、质疑项目基本情况</w:t>
      </w:r>
    </w:p>
    <w:p w14:paraId="1843E824">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质疑项目的名称：</w:t>
      </w:r>
      <w:r>
        <w:rPr>
          <w:rFonts w:hint="eastAsia" w:ascii="仿宋" w:hAnsi="仿宋" w:eastAsia="仿宋" w:cs="仿宋"/>
          <w:color w:val="auto"/>
          <w:sz w:val="24"/>
          <w:szCs w:val="24"/>
          <w:highlight w:val="none"/>
          <w:u w:val="single"/>
        </w:rPr>
        <w:t xml:space="preserve">                                      </w:t>
      </w:r>
    </w:p>
    <w:p w14:paraId="319A7598">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质疑项目的编号：</w:t>
      </w:r>
      <w:r>
        <w:rPr>
          <w:rFonts w:hint="eastAsia" w:ascii="仿宋" w:hAnsi="仿宋" w:eastAsia="仿宋" w:cs="仿宋"/>
          <w:color w:val="auto"/>
          <w:sz w:val="24"/>
          <w:szCs w:val="24"/>
          <w:highlight w:val="none"/>
          <w:u w:val="single"/>
        </w:rPr>
        <w:t xml:space="preserve">                                      </w:t>
      </w:r>
    </w:p>
    <w:p w14:paraId="34BA48A8">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采购人名称：</w:t>
      </w:r>
      <w:r>
        <w:rPr>
          <w:rFonts w:hint="eastAsia" w:ascii="仿宋" w:hAnsi="仿宋" w:eastAsia="仿宋" w:cs="仿宋"/>
          <w:color w:val="auto"/>
          <w:sz w:val="24"/>
          <w:szCs w:val="24"/>
          <w:highlight w:val="none"/>
          <w:u w:val="single"/>
        </w:rPr>
        <w:t xml:space="preserve">                                          </w:t>
      </w:r>
    </w:p>
    <w:p w14:paraId="2CE37769">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采购文件获取日期：</w:t>
      </w:r>
      <w:r>
        <w:rPr>
          <w:rFonts w:hint="eastAsia" w:ascii="仿宋" w:hAnsi="仿宋" w:eastAsia="仿宋" w:cs="仿宋"/>
          <w:color w:val="auto"/>
          <w:sz w:val="24"/>
          <w:szCs w:val="24"/>
          <w:highlight w:val="none"/>
          <w:u w:val="single"/>
        </w:rPr>
        <w:t xml:space="preserve">                                    </w:t>
      </w:r>
    </w:p>
    <w:p w14:paraId="1CE82BB9">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三、质疑事项具体内容</w:t>
      </w:r>
    </w:p>
    <w:p w14:paraId="53F8A43A">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质疑事项1：</w:t>
      </w:r>
      <w:r>
        <w:rPr>
          <w:rFonts w:hint="eastAsia" w:ascii="仿宋" w:hAnsi="仿宋" w:eastAsia="仿宋" w:cs="仿宋"/>
          <w:color w:val="auto"/>
          <w:sz w:val="24"/>
          <w:szCs w:val="24"/>
          <w:highlight w:val="none"/>
          <w:u w:val="single"/>
        </w:rPr>
        <w:t xml:space="preserve">                                         </w:t>
      </w:r>
    </w:p>
    <w:p w14:paraId="41F457F6">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事实依据：</w:t>
      </w:r>
      <w:r>
        <w:rPr>
          <w:rFonts w:hint="eastAsia" w:ascii="仿宋" w:hAnsi="仿宋" w:eastAsia="仿宋" w:cs="仿宋"/>
          <w:color w:val="auto"/>
          <w:sz w:val="24"/>
          <w:szCs w:val="24"/>
          <w:highlight w:val="none"/>
          <w:u w:val="single"/>
        </w:rPr>
        <w:t xml:space="preserve">                                           </w:t>
      </w:r>
    </w:p>
    <w:p w14:paraId="04163B0B">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法律依据：</w:t>
      </w:r>
      <w:r>
        <w:rPr>
          <w:rFonts w:hint="eastAsia" w:ascii="仿宋" w:hAnsi="仿宋" w:eastAsia="仿宋" w:cs="仿宋"/>
          <w:color w:val="auto"/>
          <w:sz w:val="24"/>
          <w:szCs w:val="24"/>
          <w:highlight w:val="none"/>
          <w:u w:val="single"/>
        </w:rPr>
        <w:t xml:space="preserve">                                           </w:t>
      </w:r>
    </w:p>
    <w:p w14:paraId="4405F8DF">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质疑事项2</w:t>
      </w:r>
    </w:p>
    <w:p w14:paraId="195C07AB">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14:paraId="06997021">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四、与质疑事项相关的质疑请求</w:t>
      </w:r>
    </w:p>
    <w:p w14:paraId="0CA07B0A">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请求：</w:t>
      </w:r>
      <w:r>
        <w:rPr>
          <w:rFonts w:hint="eastAsia" w:ascii="仿宋" w:hAnsi="仿宋" w:eastAsia="仿宋" w:cs="仿宋"/>
          <w:color w:val="auto"/>
          <w:sz w:val="24"/>
          <w:szCs w:val="24"/>
          <w:highlight w:val="none"/>
          <w:u w:val="single"/>
        </w:rPr>
        <w:t xml:space="preserve">                                               </w:t>
      </w:r>
    </w:p>
    <w:p w14:paraId="1939FD5B">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p>
    <w:p w14:paraId="5B0F5BAF">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签字(签章)：                   </w:t>
      </w:r>
    </w:p>
    <w:p w14:paraId="499BC354">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公章：                      </w:t>
      </w:r>
    </w:p>
    <w:p w14:paraId="6C2CA9D1">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日期：    </w:t>
      </w:r>
    </w:p>
    <w:p w14:paraId="7E79BEF6">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p>
    <w:p w14:paraId="02225269">
      <w:pPr>
        <w:pageBreakBefore w:val="0"/>
        <w:shd w:val="clear"/>
        <w:kinsoku/>
        <w:wordWrap/>
        <w:overflowPunct/>
        <w:topLinePunct w:val="0"/>
        <w:bidi w:val="0"/>
        <w:spacing w:line="360" w:lineRule="auto"/>
        <w:ind w:left="0" w:leftChars="0" w:firstLine="0" w:firstLineChars="0"/>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质疑函制作说明：</w:t>
      </w:r>
    </w:p>
    <w:p w14:paraId="119B783B">
      <w:pPr>
        <w:pageBreakBefore w:val="0"/>
        <w:widowControl/>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1.供应商提出质疑时，应提交质疑函和必要的证明材料。</w:t>
      </w:r>
    </w:p>
    <w:p w14:paraId="2FA06B40">
      <w:pPr>
        <w:pageBreakBefore w:val="0"/>
        <w:widowControl/>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szCs w:val="24"/>
          <w:highlight w:val="none"/>
        </w:rPr>
        <w:t>供应商签署的授权委托书。授权委托书应载明代理人的姓名或者名称、代理事项、具体权限、期限和相关事项。</w:t>
      </w:r>
    </w:p>
    <w:p w14:paraId="40B53C4F">
      <w:pPr>
        <w:pageBreakBefore w:val="0"/>
        <w:widowControl/>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3.质疑供应商若对项目的某一分包进行质疑，质疑函中应列明具体分包号。</w:t>
      </w:r>
    </w:p>
    <w:p w14:paraId="7473CD69">
      <w:pPr>
        <w:pageBreakBefore w:val="0"/>
        <w:widowControl/>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4.质疑函的质疑事项应具体、明确，并有必要的事实依据和法律依据。</w:t>
      </w:r>
    </w:p>
    <w:p w14:paraId="509C49EC">
      <w:pPr>
        <w:pageBreakBefore w:val="0"/>
        <w:widowControl/>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5.质疑函的质疑请求应与质疑事项相关。</w:t>
      </w:r>
    </w:p>
    <w:p w14:paraId="41E2D63B">
      <w:pPr>
        <w:pageBreakBefore w:val="0"/>
        <w:widowControl/>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6.质疑供应商为自然人的，质疑函应由本人签字；质疑供应商为法人或者其他组织的，质疑函应由法定代表人、主要负责人，或者其授权代表签字或者盖章，并加盖公章。</w:t>
      </w:r>
    </w:p>
    <w:p w14:paraId="07C939F4">
      <w:pPr>
        <w:pageBreakBefore w:val="0"/>
        <w:shd w:val="clear"/>
        <w:kinsoku/>
        <w:wordWrap/>
        <w:overflowPunct/>
        <w:topLinePunct w:val="0"/>
        <w:bidi w:val="0"/>
        <w:spacing w:line="360" w:lineRule="auto"/>
        <w:ind w:left="0" w:leftChars="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附件2</w:t>
      </w:r>
    </w:p>
    <w:p w14:paraId="151737F5">
      <w:pPr>
        <w:pageBreakBefore w:val="0"/>
        <w:shd w:val="clear"/>
        <w:kinsoku/>
        <w:wordWrap/>
        <w:overflowPunct/>
        <w:topLinePunct w:val="0"/>
        <w:bidi w:val="0"/>
        <w:spacing w:line="360" w:lineRule="auto"/>
        <w:ind w:left="0" w:leftChars="0" w:firstLine="0" w:firstLineChars="0"/>
        <w:jc w:val="center"/>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投诉书范本</w:t>
      </w:r>
    </w:p>
    <w:p w14:paraId="28C3852B">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一、投诉相关主体基本情况</w:t>
      </w:r>
    </w:p>
    <w:p w14:paraId="4B900F04">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投诉人：</w:t>
      </w:r>
      <w:r>
        <w:rPr>
          <w:rFonts w:hint="eastAsia" w:ascii="仿宋" w:hAnsi="仿宋" w:eastAsia="仿宋" w:cs="仿宋"/>
          <w:color w:val="auto"/>
          <w:sz w:val="24"/>
          <w:szCs w:val="24"/>
          <w:highlight w:val="none"/>
          <w:u w:val="single"/>
        </w:rPr>
        <w:t xml:space="preserve">                                               </w:t>
      </w:r>
    </w:p>
    <w:p w14:paraId="42871935">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single"/>
        </w:rPr>
        <w:t xml:space="preserve">            </w:t>
      </w:r>
    </w:p>
    <w:p w14:paraId="73E3FEE8">
      <w:pPr>
        <w:pageBreakBefore w:val="0"/>
        <w:shd w:val="clear"/>
        <w:tabs>
          <w:tab w:val="left" w:pos="6510"/>
        </w:tabs>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法定代表人/主要负责人：</w:t>
      </w:r>
      <w:r>
        <w:rPr>
          <w:rFonts w:hint="eastAsia" w:ascii="仿宋" w:hAnsi="仿宋" w:eastAsia="仿宋" w:cs="仿宋"/>
          <w:color w:val="auto"/>
          <w:sz w:val="24"/>
          <w:szCs w:val="24"/>
          <w:highlight w:val="none"/>
          <w:u w:val="single"/>
        </w:rPr>
        <w:t xml:space="preserve">                                </w:t>
      </w:r>
    </w:p>
    <w:p w14:paraId="7534560D">
      <w:pPr>
        <w:pageBreakBefore w:val="0"/>
        <w:shd w:val="clear"/>
        <w:tabs>
          <w:tab w:val="left" w:pos="6510"/>
        </w:tabs>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single"/>
        </w:rPr>
        <w:t xml:space="preserve">                                             </w:t>
      </w:r>
    </w:p>
    <w:p w14:paraId="2A72169E">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授权代表：</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single"/>
        </w:rPr>
        <w:t xml:space="preserve">                    </w:t>
      </w:r>
    </w:p>
    <w:p w14:paraId="6B5C4491">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single"/>
        </w:rPr>
        <w:t xml:space="preserve">         </w:t>
      </w:r>
    </w:p>
    <w:p w14:paraId="53F6B02C">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被投诉人1：</w:t>
      </w:r>
      <w:r>
        <w:rPr>
          <w:rFonts w:hint="eastAsia" w:ascii="仿宋" w:hAnsi="仿宋" w:eastAsia="仿宋" w:cs="仿宋"/>
          <w:color w:val="auto"/>
          <w:sz w:val="24"/>
          <w:szCs w:val="24"/>
          <w:highlight w:val="none"/>
          <w:u w:val="single"/>
        </w:rPr>
        <w:t xml:space="preserve">                                            </w:t>
      </w:r>
    </w:p>
    <w:p w14:paraId="2F4A9811">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single"/>
        </w:rPr>
        <w:t xml:space="preserve">         </w:t>
      </w:r>
    </w:p>
    <w:p w14:paraId="6885458F">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single"/>
        </w:rPr>
        <w:t xml:space="preserve">                      </w:t>
      </w:r>
    </w:p>
    <w:p w14:paraId="5F48E431">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被投诉人2</w:t>
      </w:r>
    </w:p>
    <w:p w14:paraId="0A3E96FC">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w:t>
      </w:r>
    </w:p>
    <w:p w14:paraId="7B1F6FBE">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相关供应商：</w:t>
      </w:r>
      <w:r>
        <w:rPr>
          <w:rFonts w:hint="eastAsia" w:ascii="仿宋" w:hAnsi="仿宋" w:eastAsia="仿宋" w:cs="仿宋"/>
          <w:color w:val="auto"/>
          <w:sz w:val="24"/>
          <w:szCs w:val="24"/>
          <w:highlight w:val="none"/>
          <w:u w:val="single"/>
        </w:rPr>
        <w:t xml:space="preserve">                                           </w:t>
      </w:r>
    </w:p>
    <w:p w14:paraId="092BCD71">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single"/>
        </w:rPr>
        <w:t xml:space="preserve">         </w:t>
      </w:r>
    </w:p>
    <w:p w14:paraId="24FC70BB">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联系人</w:t>
      </w:r>
    </w:p>
    <w:p w14:paraId="36C18DBE">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代理机构</w:t>
      </w:r>
      <w:r>
        <w:rPr>
          <w:rFonts w:hint="eastAsia" w:ascii="仿宋" w:hAnsi="仿宋" w:eastAsia="仿宋" w:cs="仿宋"/>
          <w:color w:val="auto"/>
          <w:sz w:val="24"/>
          <w:szCs w:val="24"/>
          <w:highlight w:val="none"/>
        </w:rPr>
        <w:t>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日,就质疑事项作出了答复/没有在法定期限内作出答复。：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single"/>
        </w:rPr>
        <w:t xml:space="preserve">                      </w:t>
      </w:r>
    </w:p>
    <w:p w14:paraId="1FD581AA">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二、投诉项目基本情况</w:t>
      </w:r>
    </w:p>
    <w:p w14:paraId="577E1D87">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采购项目名称：</w:t>
      </w:r>
      <w:r>
        <w:rPr>
          <w:rFonts w:hint="eastAsia" w:ascii="仿宋" w:hAnsi="仿宋" w:eastAsia="仿宋" w:cs="仿宋"/>
          <w:color w:val="auto"/>
          <w:sz w:val="24"/>
          <w:szCs w:val="24"/>
          <w:highlight w:val="none"/>
          <w:u w:val="single"/>
        </w:rPr>
        <w:t xml:space="preserve">                                         </w:t>
      </w:r>
    </w:p>
    <w:p w14:paraId="6766A166">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采购项目编号：</w:t>
      </w:r>
      <w:r>
        <w:rPr>
          <w:rFonts w:hint="eastAsia" w:ascii="仿宋" w:hAnsi="仿宋" w:eastAsia="仿宋" w:cs="仿宋"/>
          <w:color w:val="auto"/>
          <w:sz w:val="24"/>
          <w:szCs w:val="24"/>
          <w:highlight w:val="none"/>
          <w:u w:val="single"/>
        </w:rPr>
        <w:t xml:space="preserve">                                        </w:t>
      </w:r>
    </w:p>
    <w:p w14:paraId="23C05C61">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采购人名称：</w:t>
      </w:r>
      <w:r>
        <w:rPr>
          <w:rFonts w:hint="eastAsia" w:ascii="仿宋" w:hAnsi="仿宋" w:eastAsia="仿宋" w:cs="仿宋"/>
          <w:color w:val="auto"/>
          <w:sz w:val="24"/>
          <w:szCs w:val="24"/>
          <w:highlight w:val="none"/>
          <w:u w:val="single"/>
        </w:rPr>
        <w:t xml:space="preserve">                                           </w:t>
      </w:r>
    </w:p>
    <w:p w14:paraId="3E07D3FF">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代理机构名称：</w:t>
      </w:r>
      <w:r>
        <w:rPr>
          <w:rFonts w:hint="eastAsia" w:ascii="仿宋" w:hAnsi="仿宋" w:eastAsia="仿宋" w:cs="仿宋"/>
          <w:color w:val="auto"/>
          <w:sz w:val="24"/>
          <w:szCs w:val="24"/>
          <w:highlight w:val="none"/>
          <w:u w:val="single"/>
        </w:rPr>
        <w:t xml:space="preserve">                                         </w:t>
      </w:r>
    </w:p>
    <w:p w14:paraId="3EBE7AD8">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采购文件公告:</w:t>
      </w:r>
      <w:r>
        <w:rPr>
          <w:rFonts w:hint="eastAsia" w:ascii="仿宋" w:hAnsi="仿宋" w:eastAsia="仿宋" w:cs="仿宋"/>
          <w:color w:val="auto"/>
          <w:sz w:val="24"/>
          <w:szCs w:val="24"/>
          <w:highlight w:val="none"/>
          <w:u w:val="single"/>
        </w:rPr>
        <w:t xml:space="preserve">是/否 </w:t>
      </w:r>
      <w:r>
        <w:rPr>
          <w:rFonts w:hint="eastAsia" w:ascii="仿宋" w:hAnsi="仿宋" w:eastAsia="仿宋" w:cs="仿宋"/>
          <w:color w:val="auto"/>
          <w:sz w:val="24"/>
          <w:szCs w:val="24"/>
          <w:highlight w:val="none"/>
        </w:rPr>
        <w:t xml:space="preserve">    公告期限：</w:t>
      </w:r>
      <w:r>
        <w:rPr>
          <w:rFonts w:hint="eastAsia" w:ascii="仿宋" w:hAnsi="仿宋" w:eastAsia="仿宋" w:cs="仿宋"/>
          <w:color w:val="auto"/>
          <w:sz w:val="24"/>
          <w:szCs w:val="24"/>
          <w:highlight w:val="none"/>
          <w:u w:val="single"/>
        </w:rPr>
        <w:t xml:space="preserve">                      </w:t>
      </w:r>
    </w:p>
    <w:p w14:paraId="0C7686E6">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采购结果公告:</w:t>
      </w:r>
      <w:r>
        <w:rPr>
          <w:rFonts w:hint="eastAsia" w:ascii="仿宋" w:hAnsi="仿宋" w:eastAsia="仿宋" w:cs="仿宋"/>
          <w:color w:val="auto"/>
          <w:sz w:val="24"/>
          <w:szCs w:val="24"/>
          <w:highlight w:val="none"/>
          <w:u w:val="single"/>
        </w:rPr>
        <w:t xml:space="preserve">是/否 </w:t>
      </w:r>
      <w:r>
        <w:rPr>
          <w:rFonts w:hint="eastAsia" w:ascii="仿宋" w:hAnsi="仿宋" w:eastAsia="仿宋" w:cs="仿宋"/>
          <w:color w:val="auto"/>
          <w:sz w:val="24"/>
          <w:szCs w:val="24"/>
          <w:highlight w:val="none"/>
        </w:rPr>
        <w:t xml:space="preserve">    公告期限：</w:t>
      </w:r>
      <w:r>
        <w:rPr>
          <w:rFonts w:hint="eastAsia" w:ascii="仿宋" w:hAnsi="仿宋" w:eastAsia="仿宋" w:cs="仿宋"/>
          <w:color w:val="auto"/>
          <w:sz w:val="24"/>
          <w:szCs w:val="24"/>
          <w:highlight w:val="none"/>
          <w:u w:val="single"/>
        </w:rPr>
        <w:t xml:space="preserve">                      </w:t>
      </w:r>
    </w:p>
    <w:p w14:paraId="32E5CB95">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三、质疑基本情况</w:t>
      </w:r>
    </w:p>
    <w:p w14:paraId="539907AB">
      <w:pPr>
        <w:pageBreakBefore w:val="0"/>
        <w:shd w:val="clear"/>
        <w:kinsoku/>
        <w:wordWrap/>
        <w:overflowPunct/>
        <w:topLinePunct w:val="0"/>
        <w:bidi w:val="0"/>
        <w:spacing w:line="360" w:lineRule="auto"/>
        <w:ind w:left="537" w:leftChars="200" w:hanging="57" w:hangingChars="24"/>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投诉人于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日,向</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提出质疑，质疑事项为：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p>
    <w:p w14:paraId="258CD154">
      <w:pPr>
        <w:pageBreakBefore w:val="0"/>
        <w:shd w:val="clear"/>
        <w:kinsoku/>
        <w:wordWrap/>
        <w:overflowPunct/>
        <w:topLinePunct w:val="0"/>
        <w:bidi w:val="0"/>
        <w:spacing w:line="360" w:lineRule="auto"/>
        <w:ind w:left="537" w:leftChars="200" w:hanging="57" w:hangingChars="24"/>
        <w:outlineLvl w:val="9"/>
        <w:rPr>
          <w:rFonts w:hint="eastAsia"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u w:val="none"/>
        </w:rPr>
        <w:t>采购人</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single"/>
          <w:lang w:val="en-US" w:eastAsia="zh-CN"/>
        </w:rPr>
        <w:t xml:space="preserve">        </w:t>
      </w:r>
    </w:p>
    <w:p w14:paraId="1939819D">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四、投诉事项具体内容</w:t>
      </w:r>
    </w:p>
    <w:p w14:paraId="23B3BA75">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投诉事项 1：</w:t>
      </w:r>
      <w:r>
        <w:rPr>
          <w:rFonts w:hint="eastAsia" w:ascii="仿宋" w:hAnsi="仿宋" w:eastAsia="仿宋" w:cs="仿宋"/>
          <w:color w:val="auto"/>
          <w:sz w:val="24"/>
          <w:szCs w:val="24"/>
          <w:highlight w:val="none"/>
          <w:u w:val="single"/>
        </w:rPr>
        <w:t xml:space="preserve">                                       </w:t>
      </w:r>
    </w:p>
    <w:p w14:paraId="29808946">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事实依据：</w:t>
      </w:r>
      <w:r>
        <w:rPr>
          <w:rFonts w:hint="eastAsia" w:ascii="仿宋" w:hAnsi="仿宋" w:eastAsia="仿宋" w:cs="仿宋"/>
          <w:color w:val="auto"/>
          <w:sz w:val="24"/>
          <w:szCs w:val="24"/>
          <w:highlight w:val="none"/>
          <w:u w:val="single"/>
        </w:rPr>
        <w:t xml:space="preserve">                                         </w:t>
      </w:r>
    </w:p>
    <w:p w14:paraId="70E1268A">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法律依据：</w:t>
      </w:r>
      <w:r>
        <w:rPr>
          <w:rFonts w:hint="eastAsia" w:ascii="仿宋" w:hAnsi="仿宋" w:eastAsia="仿宋" w:cs="仿宋"/>
          <w:color w:val="auto"/>
          <w:sz w:val="24"/>
          <w:szCs w:val="24"/>
          <w:highlight w:val="none"/>
          <w:u w:val="single"/>
        </w:rPr>
        <w:t xml:space="preserve">                                         </w:t>
      </w:r>
    </w:p>
    <w:p w14:paraId="4BF6591E">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投诉事项2</w:t>
      </w:r>
    </w:p>
    <w:p w14:paraId="5D5C4D32">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w:t>
      </w:r>
    </w:p>
    <w:p w14:paraId="3ED28E7D">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五、与投诉事项相关的投诉请求</w:t>
      </w:r>
    </w:p>
    <w:p w14:paraId="4B683216">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请求：</w:t>
      </w:r>
      <w:r>
        <w:rPr>
          <w:rFonts w:hint="eastAsia" w:ascii="仿宋" w:hAnsi="仿宋" w:eastAsia="仿宋" w:cs="仿宋"/>
          <w:color w:val="auto"/>
          <w:sz w:val="24"/>
          <w:szCs w:val="24"/>
          <w:highlight w:val="none"/>
          <w:u w:val="single"/>
        </w:rPr>
        <w:t xml:space="preserve">                                             </w:t>
      </w:r>
    </w:p>
    <w:p w14:paraId="1C6F1C7F">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rPr>
      </w:pPr>
    </w:p>
    <w:p w14:paraId="7D396AA4">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签字(签章)：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p>
    <w:p w14:paraId="0F108D83">
      <w:pPr>
        <w:pageBreakBefore w:val="0"/>
        <w:shd w:val="clear"/>
        <w:kinsoku/>
        <w:wordWrap/>
        <w:overflowPunct/>
        <w:topLinePunct w:val="0"/>
        <w:bidi w:val="0"/>
        <w:spacing w:line="360" w:lineRule="auto"/>
        <w:ind w:firstLine="424" w:firstLineChars="177"/>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公章：</w:t>
      </w:r>
      <w:r>
        <w:rPr>
          <w:rFonts w:hint="eastAsia" w:ascii="仿宋" w:hAnsi="仿宋" w:eastAsia="仿宋" w:cs="仿宋"/>
          <w:color w:val="auto"/>
          <w:sz w:val="24"/>
          <w:szCs w:val="24"/>
          <w:highlight w:val="none"/>
          <w:u w:val="single"/>
        </w:rPr>
        <w:t xml:space="preserve">                      </w:t>
      </w:r>
    </w:p>
    <w:p w14:paraId="421B835E">
      <w:pPr>
        <w:pageBreakBefore w:val="0"/>
        <w:shd w:val="clear"/>
        <w:kinsoku/>
        <w:wordWrap/>
        <w:overflowPunct/>
        <w:topLinePunct w:val="0"/>
        <w:bidi w:val="0"/>
        <w:spacing w:line="360" w:lineRule="auto"/>
        <w:ind w:firstLine="424" w:firstLineChars="177"/>
        <w:outlineLvl w:val="9"/>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p>
    <w:p w14:paraId="0F0D86C1">
      <w:pPr>
        <w:pageBreakBefore w:val="0"/>
        <w:shd w:val="clear"/>
        <w:kinsoku/>
        <w:wordWrap/>
        <w:overflowPunct/>
        <w:topLinePunct w:val="0"/>
        <w:bidi w:val="0"/>
        <w:spacing w:line="360" w:lineRule="auto"/>
        <w:outlineLvl w:val="9"/>
        <w:rPr>
          <w:rFonts w:hint="eastAsia" w:ascii="仿宋" w:hAnsi="仿宋" w:eastAsia="仿宋" w:cs="仿宋"/>
          <w:b/>
          <w:color w:val="auto"/>
          <w:sz w:val="24"/>
          <w:szCs w:val="24"/>
          <w:highlight w:val="none"/>
        </w:rPr>
      </w:pPr>
    </w:p>
    <w:p w14:paraId="49B08C82">
      <w:pPr>
        <w:pageBreakBefore w:val="0"/>
        <w:shd w:val="clear"/>
        <w:kinsoku/>
        <w:wordWrap/>
        <w:overflowPunct/>
        <w:topLinePunct w:val="0"/>
        <w:bidi w:val="0"/>
        <w:spacing w:line="360" w:lineRule="auto"/>
        <w:outlineLvl w:val="9"/>
        <w:rPr>
          <w:rFonts w:hint="eastAsia" w:ascii="仿宋" w:hAnsi="仿宋" w:eastAsia="仿宋" w:cs="仿宋"/>
          <w:b/>
          <w:color w:val="auto"/>
          <w:sz w:val="24"/>
          <w:szCs w:val="24"/>
          <w:highlight w:val="none"/>
        </w:rPr>
      </w:pPr>
    </w:p>
    <w:p w14:paraId="56F5C0AC">
      <w:pPr>
        <w:pageBreakBefore w:val="0"/>
        <w:shd w:val="clear"/>
        <w:kinsoku/>
        <w:wordWrap/>
        <w:overflowPunct/>
        <w:topLinePunct w:val="0"/>
        <w:bidi w:val="0"/>
        <w:spacing w:line="360" w:lineRule="auto"/>
        <w:outlineLvl w:val="9"/>
        <w:rPr>
          <w:rFonts w:hint="eastAsia" w:ascii="仿宋" w:hAnsi="仿宋" w:eastAsia="仿宋" w:cs="仿宋"/>
          <w:b/>
          <w:color w:val="auto"/>
          <w:sz w:val="24"/>
          <w:szCs w:val="24"/>
          <w:highlight w:val="none"/>
        </w:rPr>
      </w:pPr>
    </w:p>
    <w:p w14:paraId="087C917E">
      <w:pPr>
        <w:pageBreakBefore w:val="0"/>
        <w:shd w:val="clear"/>
        <w:kinsoku/>
        <w:wordWrap/>
        <w:overflowPunct/>
        <w:topLinePunct w:val="0"/>
        <w:bidi w:val="0"/>
        <w:spacing w:line="360" w:lineRule="auto"/>
        <w:outlineLvl w:val="9"/>
        <w:rPr>
          <w:rFonts w:hint="eastAsia" w:ascii="仿宋" w:hAnsi="仿宋" w:eastAsia="仿宋" w:cs="仿宋"/>
          <w:b/>
          <w:color w:val="auto"/>
          <w:sz w:val="24"/>
          <w:szCs w:val="24"/>
          <w:highlight w:val="none"/>
        </w:rPr>
      </w:pPr>
    </w:p>
    <w:p w14:paraId="65FE3E45">
      <w:pPr>
        <w:pageBreakBefore w:val="0"/>
        <w:shd w:val="clear"/>
        <w:kinsoku/>
        <w:wordWrap/>
        <w:overflowPunct/>
        <w:topLinePunct w:val="0"/>
        <w:bidi w:val="0"/>
        <w:spacing w:line="360" w:lineRule="auto"/>
        <w:outlineLvl w:val="9"/>
        <w:rPr>
          <w:rFonts w:hint="eastAsia" w:ascii="仿宋" w:hAnsi="仿宋" w:eastAsia="仿宋" w:cs="仿宋"/>
          <w:b/>
          <w:color w:val="auto"/>
          <w:sz w:val="24"/>
          <w:szCs w:val="24"/>
          <w:highlight w:val="none"/>
        </w:rPr>
      </w:pPr>
    </w:p>
    <w:p w14:paraId="230C8077">
      <w:pPr>
        <w:pageBreakBefore w:val="0"/>
        <w:shd w:val="clear"/>
        <w:kinsoku/>
        <w:wordWrap/>
        <w:overflowPunct/>
        <w:topLinePunct w:val="0"/>
        <w:bidi w:val="0"/>
        <w:spacing w:line="360" w:lineRule="auto"/>
        <w:outlineLvl w:val="9"/>
        <w:rPr>
          <w:rFonts w:hint="eastAsia" w:ascii="仿宋" w:hAnsi="仿宋" w:eastAsia="仿宋" w:cs="仿宋"/>
          <w:b/>
          <w:color w:val="auto"/>
          <w:sz w:val="24"/>
          <w:szCs w:val="24"/>
          <w:highlight w:val="none"/>
        </w:rPr>
      </w:pPr>
    </w:p>
    <w:p w14:paraId="5B0D5DE0">
      <w:pPr>
        <w:pageBreakBefore w:val="0"/>
        <w:shd w:val="clear"/>
        <w:kinsoku/>
        <w:wordWrap/>
        <w:overflowPunct/>
        <w:topLinePunct w:val="0"/>
        <w:bidi w:val="0"/>
        <w:spacing w:line="360" w:lineRule="auto"/>
        <w:ind w:left="0" w:leftChars="0" w:firstLine="0" w:firstLineChars="0"/>
        <w:outlineLvl w:val="9"/>
        <w:rPr>
          <w:rFonts w:hint="eastAsia" w:ascii="仿宋" w:hAnsi="仿宋" w:eastAsia="仿宋" w:cs="仿宋"/>
          <w:b/>
          <w:color w:val="auto"/>
          <w:sz w:val="24"/>
          <w:szCs w:val="24"/>
          <w:highlight w:val="none"/>
        </w:rPr>
      </w:pPr>
    </w:p>
    <w:p w14:paraId="421DD95D">
      <w:pPr>
        <w:pageBreakBefore w:val="0"/>
        <w:shd w:val="clear"/>
        <w:kinsoku/>
        <w:wordWrap/>
        <w:overflowPunct/>
        <w:topLinePunct w:val="0"/>
        <w:bidi w:val="0"/>
        <w:spacing w:line="360" w:lineRule="auto"/>
        <w:ind w:left="0" w:leftChars="0" w:firstLine="0" w:firstLineChars="0"/>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br w:type="page"/>
      </w:r>
      <w:r>
        <w:rPr>
          <w:rFonts w:hint="eastAsia" w:ascii="仿宋" w:hAnsi="仿宋" w:eastAsia="仿宋" w:cs="仿宋"/>
          <w:b/>
          <w:color w:val="auto"/>
          <w:sz w:val="24"/>
          <w:szCs w:val="24"/>
          <w:highlight w:val="none"/>
        </w:rPr>
        <w:t>投诉书制作说明：</w:t>
      </w:r>
    </w:p>
    <w:p w14:paraId="33DDDC16">
      <w:pPr>
        <w:pageBreakBefore w:val="0"/>
        <w:widowControl/>
        <w:shd w:val="clear"/>
        <w:kinsoku/>
        <w:wordWrap/>
        <w:overflowPunct/>
        <w:topLinePunct w:val="0"/>
        <w:bidi w:val="0"/>
        <w:spacing w:line="360" w:lineRule="auto"/>
        <w:ind w:firstLine="480" w:firstLineChars="200"/>
        <w:outlineLvl w:val="9"/>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1.投诉人提起投诉时，应当提交投诉书和必要的证明材料，并按照被投诉人和与投诉事项有关的供应商数量提供投诉书副本。</w:t>
      </w:r>
    </w:p>
    <w:p w14:paraId="01482173">
      <w:pPr>
        <w:pageBreakBefore w:val="0"/>
        <w:widowControl/>
        <w:shd w:val="clear"/>
        <w:kinsoku/>
        <w:wordWrap/>
        <w:overflowPunct/>
        <w:topLinePunct w:val="0"/>
        <w:bidi w:val="0"/>
        <w:spacing w:line="360" w:lineRule="auto"/>
        <w:ind w:firstLine="480" w:firstLineChars="200"/>
        <w:outlineLvl w:val="9"/>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szCs w:val="24"/>
          <w:highlight w:val="none"/>
        </w:rPr>
        <w:t>投诉人签署的授权委托书。授权委托书应当载明代理人的姓名或者名称、代理事项、具体权限、期限和相关事项。</w:t>
      </w:r>
    </w:p>
    <w:p w14:paraId="3A830E55">
      <w:pPr>
        <w:pageBreakBefore w:val="0"/>
        <w:widowControl/>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3.投诉人若对项目的某一分包进行投诉，投诉书应列明具体分包号。</w:t>
      </w:r>
    </w:p>
    <w:p w14:paraId="665108CE">
      <w:pPr>
        <w:pageBreakBefore w:val="0"/>
        <w:widowControl/>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4.投诉书应简要列明质疑事项，质疑函、质疑答复等作为附件材料提供。</w:t>
      </w:r>
    </w:p>
    <w:p w14:paraId="1D1E2E95">
      <w:pPr>
        <w:pageBreakBefore w:val="0"/>
        <w:widowControl/>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5.投诉书的投诉事项应具体、明确，并有必要的事实依据和法律依据。</w:t>
      </w:r>
    </w:p>
    <w:p w14:paraId="3813C526">
      <w:pPr>
        <w:pageBreakBefore w:val="0"/>
        <w:widowControl/>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6.投诉书的投诉请求应与投诉事项相关。</w:t>
      </w:r>
    </w:p>
    <w:p w14:paraId="6142D1B3">
      <w:pPr>
        <w:pageBreakBefore w:val="0"/>
        <w:shd w:val="clear"/>
        <w:kinsoku/>
        <w:wordWrap/>
        <w:overflowPunct/>
        <w:topLinePunct w:val="0"/>
        <w:bidi w:val="0"/>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7.投诉人为自然人的，投诉书应当由本人签字；投诉人为法人或者其他组织的，投诉书应当由法定代表人、主要负责人，或者其授权代表签字或者盖章，并加盖公章。</w:t>
      </w:r>
    </w:p>
    <w:p w14:paraId="42549A60">
      <w:pPr>
        <w:shd w:val="clear"/>
        <w:spacing w:line="500" w:lineRule="exact"/>
        <w:ind w:firstLine="600" w:firstLineChars="250"/>
        <w:outlineLvl w:val="9"/>
        <w:rPr>
          <w:rFonts w:hint="eastAsia" w:ascii="仿宋" w:hAnsi="仿宋" w:eastAsia="仿宋" w:cs="仿宋"/>
          <w:color w:val="auto"/>
          <w:sz w:val="24"/>
          <w:szCs w:val="24"/>
          <w:highlight w:val="none"/>
        </w:rPr>
      </w:pPr>
    </w:p>
    <w:p w14:paraId="7FBFEA90">
      <w:pPr>
        <w:shd w:val="clear"/>
        <w:ind w:left="0" w:leftChars="0" w:firstLine="0" w:firstLineChars="0"/>
        <w:jc w:val="center"/>
        <w:outlineLvl w:val="0"/>
        <w:rPr>
          <w:rFonts w:hint="eastAsia" w:ascii="仿宋" w:hAnsi="仿宋" w:eastAsia="仿宋" w:cs="仿宋"/>
          <w:color w:val="auto"/>
          <w:highlight w:val="none"/>
          <w:lang w:val="en-US" w:eastAsia="zh-CN"/>
        </w:rPr>
      </w:pPr>
      <w:r>
        <w:rPr>
          <w:rFonts w:hint="eastAsia" w:ascii="仿宋" w:hAnsi="仿宋" w:eastAsia="仿宋" w:cs="仿宋"/>
          <w:color w:val="auto"/>
          <w:sz w:val="24"/>
          <w:szCs w:val="24"/>
          <w:highlight w:val="none"/>
        </w:rPr>
        <w:br w:type="page"/>
      </w:r>
      <w:bookmarkStart w:id="20" w:name="_Toc403077645"/>
      <w:bookmarkStart w:id="21" w:name="_Toc21689"/>
      <w:bookmarkStart w:id="22" w:name="_Toc31371"/>
      <w:bookmarkStart w:id="23" w:name="_Toc363474023"/>
      <w:r>
        <w:rPr>
          <w:rFonts w:hint="eastAsia" w:ascii="仿宋" w:hAnsi="仿宋" w:eastAsia="仿宋" w:cs="仿宋"/>
          <w:b/>
          <w:bCs/>
          <w:color w:val="auto"/>
          <w:kern w:val="0"/>
          <w:sz w:val="32"/>
          <w:szCs w:val="32"/>
          <w:highlight w:val="none"/>
          <w:lang w:val="en-US" w:eastAsia="zh-CN" w:bidi="ar-SA"/>
        </w:rPr>
        <w:t>第三章  合同条款及格</w:t>
      </w:r>
      <w:bookmarkEnd w:id="20"/>
      <w:r>
        <w:rPr>
          <w:rFonts w:hint="eastAsia" w:ascii="仿宋" w:hAnsi="仿宋" w:eastAsia="仿宋" w:cs="仿宋"/>
          <w:b/>
          <w:bCs/>
          <w:color w:val="auto"/>
          <w:kern w:val="0"/>
          <w:sz w:val="32"/>
          <w:szCs w:val="32"/>
          <w:highlight w:val="none"/>
          <w:lang w:val="en-US" w:eastAsia="zh-CN" w:bidi="ar-SA"/>
        </w:rPr>
        <w:t>式</w:t>
      </w:r>
      <w:bookmarkEnd w:id="21"/>
      <w:bookmarkEnd w:id="22"/>
    </w:p>
    <w:p w14:paraId="1B7746DA">
      <w:pPr>
        <w:spacing w:before="120" w:line="360" w:lineRule="auto"/>
        <w:jc w:val="center"/>
        <w:rPr>
          <w:rFonts w:hint="eastAsia" w:ascii="仿宋" w:hAnsi="仿宋" w:eastAsia="仿宋" w:cs="仿宋"/>
          <w:b/>
          <w:bCs/>
          <w:color w:val="auto"/>
          <w:sz w:val="24"/>
          <w:szCs w:val="24"/>
          <w:lang w:val="en-US" w:eastAsia="zh-CN"/>
        </w:rPr>
      </w:pPr>
      <w:bookmarkStart w:id="24" w:name="_Toc4537"/>
      <w:r>
        <w:rPr>
          <w:rFonts w:hint="eastAsia" w:ascii="仿宋" w:hAnsi="仿宋" w:eastAsia="仿宋" w:cs="仿宋"/>
          <w:b/>
          <w:bCs/>
          <w:color w:val="auto"/>
          <w:sz w:val="24"/>
          <w:szCs w:val="24"/>
          <w:lang w:val="en-US" w:eastAsia="zh-CN"/>
        </w:rPr>
        <w:t>（此合同条款只作为参考，最终签订的合同以采购人确定的合同内容为准。）</w:t>
      </w:r>
    </w:p>
    <w:p w14:paraId="043D3EAA">
      <w:pPr>
        <w:shd w:val="clear"/>
        <w:ind w:left="0" w:leftChars="0" w:firstLine="0" w:firstLineChars="0"/>
        <w:jc w:val="center"/>
        <w:outlineLvl w:val="9"/>
        <w:rPr>
          <w:rFonts w:hint="eastAsia" w:ascii="仿宋" w:hAnsi="仿宋" w:eastAsia="仿宋" w:cs="仿宋"/>
          <w:b/>
          <w:color w:val="auto"/>
          <w:kern w:val="2"/>
          <w:sz w:val="28"/>
          <w:szCs w:val="28"/>
          <w:highlight w:val="none"/>
          <w:lang w:val="en-US" w:eastAsia="zh-CN" w:bidi="ar-SA"/>
        </w:rPr>
      </w:pPr>
    </w:p>
    <w:p w14:paraId="4A7E8D48">
      <w:pPr>
        <w:pStyle w:val="32"/>
        <w:shd w:val="clear"/>
        <w:rPr>
          <w:rFonts w:hint="eastAsia" w:ascii="仿宋" w:hAnsi="仿宋" w:eastAsia="仿宋" w:cs="仿宋"/>
          <w:b/>
          <w:color w:val="auto"/>
          <w:kern w:val="2"/>
          <w:sz w:val="28"/>
          <w:szCs w:val="28"/>
          <w:highlight w:val="none"/>
          <w:lang w:val="en-US" w:eastAsia="zh-CN" w:bidi="ar-SA"/>
        </w:rPr>
      </w:pPr>
    </w:p>
    <w:p w14:paraId="6C75F2D9">
      <w:pPr>
        <w:pStyle w:val="32"/>
        <w:shd w:val="clear"/>
        <w:rPr>
          <w:rFonts w:hint="eastAsia" w:ascii="仿宋" w:hAnsi="仿宋" w:eastAsia="仿宋" w:cs="仿宋"/>
          <w:b/>
          <w:color w:val="auto"/>
          <w:kern w:val="2"/>
          <w:sz w:val="28"/>
          <w:szCs w:val="28"/>
          <w:highlight w:val="none"/>
          <w:lang w:val="en-US" w:eastAsia="zh-CN" w:bidi="ar-SA"/>
        </w:rPr>
      </w:pPr>
    </w:p>
    <w:bookmarkEnd w:id="24"/>
    <w:p w14:paraId="3AD3D6B6">
      <w:pPr>
        <w:shd w:val="clear"/>
        <w:spacing w:line="360" w:lineRule="auto"/>
        <w:rPr>
          <w:rFonts w:ascii="仿宋" w:hAnsi="仿宋" w:eastAsia="仿宋" w:cs="仿宋_GB2312"/>
          <w:color w:val="auto"/>
          <w:sz w:val="24"/>
          <w:szCs w:val="24"/>
          <w:highlight w:val="none"/>
        </w:rPr>
      </w:pPr>
    </w:p>
    <w:p w14:paraId="496CCFB2">
      <w:pPr>
        <w:shd w:val="clear"/>
        <w:spacing w:before="120" w:line="360" w:lineRule="auto"/>
        <w:rPr>
          <w:rFonts w:ascii="仿宋" w:hAnsi="仿宋" w:eastAsia="仿宋" w:cs="仿宋_GB2312"/>
          <w:b/>
          <w:bCs/>
          <w:color w:val="auto"/>
          <w:sz w:val="28"/>
          <w:szCs w:val="28"/>
          <w:highlight w:val="none"/>
        </w:rPr>
      </w:pPr>
    </w:p>
    <w:p w14:paraId="065585B8">
      <w:pPr>
        <w:shd w:val="clear"/>
        <w:rPr>
          <w:rFonts w:ascii="仿宋" w:hAnsi="仿宋" w:eastAsia="仿宋"/>
          <w:color w:val="auto"/>
          <w:highlight w:val="none"/>
        </w:rPr>
      </w:pPr>
    </w:p>
    <w:p w14:paraId="624AD44E">
      <w:pPr>
        <w:shd w:val="clear"/>
        <w:rPr>
          <w:rFonts w:ascii="仿宋" w:hAnsi="仿宋" w:eastAsia="仿宋"/>
          <w:color w:val="auto"/>
          <w:highlight w:val="none"/>
        </w:rPr>
      </w:pPr>
    </w:p>
    <w:p w14:paraId="66E2BB35">
      <w:pPr>
        <w:pStyle w:val="11"/>
        <w:shd w:val="clear"/>
        <w:rPr>
          <w:rFonts w:ascii="仿宋" w:hAnsi="仿宋" w:eastAsia="仿宋"/>
          <w:color w:val="auto"/>
          <w:highlight w:val="none"/>
        </w:rPr>
      </w:pPr>
    </w:p>
    <w:p w14:paraId="12EE1BA7">
      <w:pPr>
        <w:shd w:val="clear"/>
        <w:spacing w:before="120" w:line="360" w:lineRule="auto"/>
        <w:jc w:val="center"/>
        <w:rPr>
          <w:rFonts w:ascii="仿宋" w:hAnsi="仿宋" w:eastAsia="仿宋" w:cs="仿宋_GB2312"/>
          <w:b/>
          <w:bCs/>
          <w:color w:val="auto"/>
          <w:sz w:val="72"/>
          <w:szCs w:val="72"/>
          <w:highlight w:val="none"/>
        </w:rPr>
      </w:pPr>
      <w:r>
        <w:rPr>
          <w:rFonts w:hint="eastAsia" w:ascii="仿宋" w:hAnsi="仿宋" w:eastAsia="仿宋" w:cs="仿宋_GB2312"/>
          <w:b/>
          <w:bCs/>
          <w:color w:val="auto"/>
          <w:sz w:val="72"/>
          <w:szCs w:val="72"/>
          <w:highlight w:val="none"/>
        </w:rPr>
        <w:t>政 府 采 购 合 同</w:t>
      </w:r>
    </w:p>
    <w:p w14:paraId="4CC1A8A6">
      <w:pPr>
        <w:shd w:val="clear"/>
        <w:spacing w:before="120" w:line="360" w:lineRule="auto"/>
        <w:jc w:val="center"/>
        <w:rPr>
          <w:rFonts w:ascii="仿宋" w:hAnsi="仿宋" w:eastAsia="仿宋" w:cs="仿宋_GB2312"/>
          <w:color w:val="auto"/>
          <w:sz w:val="24"/>
          <w:szCs w:val="24"/>
          <w:highlight w:val="none"/>
        </w:rPr>
      </w:pPr>
    </w:p>
    <w:p w14:paraId="72C9042B">
      <w:pPr>
        <w:pStyle w:val="11"/>
        <w:shd w:val="clear"/>
        <w:rPr>
          <w:rFonts w:ascii="仿宋" w:hAnsi="仿宋" w:eastAsia="仿宋"/>
          <w:color w:val="auto"/>
          <w:highlight w:val="none"/>
        </w:rPr>
      </w:pPr>
    </w:p>
    <w:p w14:paraId="057A481D">
      <w:pPr>
        <w:shd w:val="clear"/>
        <w:spacing w:before="120" w:line="360" w:lineRule="auto"/>
        <w:ind w:left="2106" w:leftChars="809" w:hanging="164" w:hangingChars="51"/>
        <w:rPr>
          <w:rFonts w:ascii="仿宋" w:hAnsi="仿宋" w:eastAsia="仿宋" w:cs="仿宋_GB2312"/>
          <w:b/>
          <w:bCs/>
          <w:color w:val="auto"/>
          <w:sz w:val="32"/>
          <w:szCs w:val="32"/>
          <w:highlight w:val="none"/>
        </w:rPr>
      </w:pPr>
      <w:r>
        <w:rPr>
          <w:rFonts w:hint="eastAsia" w:ascii="仿宋" w:hAnsi="仿宋" w:eastAsia="仿宋" w:cs="仿宋_GB2312"/>
          <w:b/>
          <w:bCs/>
          <w:color w:val="auto"/>
          <w:sz w:val="32"/>
          <w:szCs w:val="32"/>
          <w:highlight w:val="none"/>
        </w:rPr>
        <w:t>合同编号：</w:t>
      </w:r>
    </w:p>
    <w:p w14:paraId="1C7F4CFF">
      <w:pPr>
        <w:pStyle w:val="11"/>
        <w:shd w:val="clear"/>
        <w:rPr>
          <w:rFonts w:ascii="仿宋" w:hAnsi="仿宋" w:eastAsia="仿宋"/>
          <w:color w:val="auto"/>
          <w:highlight w:val="none"/>
        </w:rPr>
      </w:pPr>
    </w:p>
    <w:p w14:paraId="55D76BED">
      <w:pPr>
        <w:shd w:val="clear"/>
        <w:rPr>
          <w:rFonts w:ascii="仿宋" w:hAnsi="仿宋" w:eastAsia="仿宋"/>
          <w:color w:val="auto"/>
          <w:highlight w:val="none"/>
        </w:rPr>
      </w:pPr>
    </w:p>
    <w:p w14:paraId="2B700FAC">
      <w:pPr>
        <w:shd w:val="clear"/>
        <w:rPr>
          <w:rFonts w:ascii="仿宋" w:hAnsi="仿宋" w:eastAsia="仿宋"/>
          <w:color w:val="auto"/>
          <w:highlight w:val="none"/>
        </w:rPr>
      </w:pPr>
    </w:p>
    <w:p w14:paraId="2E21CB54">
      <w:pPr>
        <w:pStyle w:val="11"/>
        <w:shd w:val="clear"/>
        <w:ind w:left="0" w:leftChars="0" w:firstLine="0" w:firstLineChars="0"/>
        <w:rPr>
          <w:rFonts w:ascii="仿宋" w:hAnsi="仿宋" w:eastAsia="仿宋"/>
          <w:color w:val="auto"/>
          <w:highlight w:val="none"/>
        </w:rPr>
      </w:pPr>
    </w:p>
    <w:p w14:paraId="33779AEC">
      <w:pPr>
        <w:shd w:val="clear"/>
        <w:spacing w:line="360" w:lineRule="auto"/>
        <w:ind w:left="1606" w:leftChars="0" w:hanging="1606" w:hangingChars="500"/>
        <w:jc w:val="left"/>
        <w:rPr>
          <w:rFonts w:ascii="仿宋" w:hAnsi="仿宋" w:eastAsia="仿宋" w:cs="仿宋_GB2312"/>
          <w:b/>
          <w:bCs/>
          <w:color w:val="auto"/>
          <w:sz w:val="40"/>
          <w:szCs w:val="40"/>
          <w:highlight w:val="none"/>
        </w:rPr>
      </w:pPr>
      <w:r>
        <w:rPr>
          <w:rFonts w:hint="eastAsia" w:ascii="仿宋" w:hAnsi="仿宋" w:eastAsia="仿宋" w:cs="仿宋_GB2312"/>
          <w:b/>
          <w:bCs/>
          <w:color w:val="auto"/>
          <w:sz w:val="32"/>
          <w:szCs w:val="32"/>
          <w:highlight w:val="none"/>
        </w:rPr>
        <w:t>项目名称：</w:t>
      </w:r>
      <w:r>
        <w:rPr>
          <w:rFonts w:hint="eastAsia" w:ascii="仿宋" w:hAnsi="仿宋" w:eastAsia="仿宋" w:cs="仿宋"/>
          <w:b/>
          <w:bCs/>
          <w:color w:val="auto"/>
          <w:sz w:val="32"/>
          <w:szCs w:val="22"/>
          <w:u w:val="single"/>
          <w:lang w:val="zh-CN"/>
        </w:rPr>
        <w:t>榆林高新区(榆横工业区)污染源排查及断源整治方案编制项目（二次）</w:t>
      </w:r>
    </w:p>
    <w:p w14:paraId="0A7A1C66">
      <w:pPr>
        <w:shd w:val="clear"/>
        <w:spacing w:before="120" w:line="360" w:lineRule="auto"/>
        <w:ind w:left="0" w:leftChars="0" w:firstLine="0" w:firstLineChars="0"/>
        <w:rPr>
          <w:rFonts w:hint="eastAsia" w:ascii="仿宋" w:hAnsi="仿宋" w:eastAsia="仿宋" w:cs="仿宋_GB2312"/>
          <w:b/>
          <w:bCs/>
          <w:color w:val="auto"/>
          <w:sz w:val="32"/>
          <w:szCs w:val="32"/>
          <w:highlight w:val="none"/>
          <w:lang w:eastAsia="zh-CN"/>
        </w:rPr>
      </w:pPr>
      <w:r>
        <w:rPr>
          <w:rFonts w:hint="eastAsia" w:ascii="仿宋" w:hAnsi="仿宋" w:eastAsia="仿宋" w:cs="仿宋_GB2312"/>
          <w:b/>
          <w:bCs/>
          <w:color w:val="auto"/>
          <w:sz w:val="32"/>
          <w:szCs w:val="32"/>
          <w:highlight w:val="none"/>
        </w:rPr>
        <w:t>甲</w:t>
      </w:r>
      <w:r>
        <w:rPr>
          <w:rFonts w:hint="eastAsia" w:ascii="仿宋" w:hAnsi="仿宋" w:eastAsia="仿宋" w:cs="仿宋_GB2312"/>
          <w:b/>
          <w:bCs/>
          <w:color w:val="auto"/>
          <w:sz w:val="32"/>
          <w:szCs w:val="32"/>
          <w:highlight w:val="none"/>
          <w:lang w:val="en-US" w:eastAsia="zh-CN"/>
        </w:rPr>
        <w:t xml:space="preserve">   </w:t>
      </w:r>
      <w:r>
        <w:rPr>
          <w:rFonts w:hint="eastAsia" w:ascii="仿宋" w:hAnsi="仿宋" w:eastAsia="仿宋" w:cs="仿宋_GB2312"/>
          <w:b/>
          <w:bCs/>
          <w:color w:val="auto"/>
          <w:sz w:val="32"/>
          <w:szCs w:val="32"/>
          <w:highlight w:val="none"/>
        </w:rPr>
        <w:t>方：</w:t>
      </w:r>
      <w:r>
        <w:rPr>
          <w:rFonts w:hint="eastAsia" w:ascii="仿宋" w:hAnsi="仿宋" w:eastAsia="仿宋" w:cs="仿宋"/>
          <w:b/>
          <w:bCs/>
          <w:color w:val="auto"/>
          <w:sz w:val="32"/>
          <w:szCs w:val="32"/>
          <w:highlight w:val="none"/>
          <w:u w:val="single"/>
          <w:lang w:eastAsia="zh-CN"/>
        </w:rPr>
        <w:t>榆林市生态环境局高新技术产业开发区分局</w:t>
      </w:r>
    </w:p>
    <w:p w14:paraId="37A5366F">
      <w:pPr>
        <w:shd w:val="clear"/>
        <w:spacing w:before="120" w:line="360" w:lineRule="auto"/>
        <w:ind w:left="0" w:leftChars="0" w:firstLine="0" w:firstLineChars="0"/>
        <w:rPr>
          <w:rFonts w:hint="default" w:ascii="仿宋" w:hAnsi="仿宋" w:eastAsia="仿宋" w:cs="仿宋_GB2312"/>
          <w:b/>
          <w:bCs/>
          <w:color w:val="auto"/>
          <w:sz w:val="32"/>
          <w:szCs w:val="32"/>
          <w:highlight w:val="none"/>
          <w:u w:val="single"/>
          <w:lang w:val="en-US" w:eastAsia="zh-CN"/>
        </w:rPr>
      </w:pPr>
      <w:r>
        <w:rPr>
          <w:rFonts w:hint="eastAsia" w:ascii="仿宋" w:hAnsi="仿宋" w:eastAsia="仿宋" w:cs="仿宋_GB2312"/>
          <w:b/>
          <w:bCs/>
          <w:color w:val="auto"/>
          <w:sz w:val="32"/>
          <w:szCs w:val="32"/>
          <w:highlight w:val="none"/>
        </w:rPr>
        <w:t>乙</w:t>
      </w:r>
      <w:r>
        <w:rPr>
          <w:rFonts w:hint="eastAsia" w:ascii="仿宋" w:hAnsi="仿宋" w:eastAsia="仿宋" w:cs="仿宋_GB2312"/>
          <w:b/>
          <w:bCs/>
          <w:color w:val="auto"/>
          <w:sz w:val="32"/>
          <w:szCs w:val="32"/>
          <w:highlight w:val="none"/>
          <w:lang w:val="en-US" w:eastAsia="zh-CN"/>
        </w:rPr>
        <w:t xml:space="preserve">   </w:t>
      </w:r>
      <w:r>
        <w:rPr>
          <w:rFonts w:hint="eastAsia" w:ascii="仿宋" w:hAnsi="仿宋" w:eastAsia="仿宋" w:cs="仿宋_GB2312"/>
          <w:b/>
          <w:bCs/>
          <w:color w:val="auto"/>
          <w:sz w:val="32"/>
          <w:szCs w:val="32"/>
          <w:highlight w:val="none"/>
        </w:rPr>
        <w:t>方：</w:t>
      </w:r>
      <w:r>
        <w:rPr>
          <w:rFonts w:hint="eastAsia" w:ascii="仿宋" w:hAnsi="仿宋" w:eastAsia="仿宋" w:cs="仿宋_GB2312"/>
          <w:b/>
          <w:bCs/>
          <w:color w:val="auto"/>
          <w:sz w:val="32"/>
          <w:szCs w:val="32"/>
          <w:highlight w:val="none"/>
          <w:u w:val="single"/>
          <w:lang w:val="en-US" w:eastAsia="zh-CN"/>
        </w:rPr>
        <w:t xml:space="preserve">            </w:t>
      </w:r>
    </w:p>
    <w:p w14:paraId="00A220CC">
      <w:pPr>
        <w:tabs>
          <w:tab w:val="left" w:pos="3195"/>
        </w:tabs>
        <w:spacing w:before="156" w:beforeLines="50" w:after="156" w:afterLines="50"/>
        <w:jc w:val="center"/>
        <w:rPr>
          <w:rFonts w:hint="eastAsia" w:ascii="仿宋" w:hAnsi="仿宋" w:eastAsia="仿宋" w:cs="仿宋"/>
          <w:b/>
          <w:color w:val="auto"/>
          <w:sz w:val="32"/>
          <w:szCs w:val="32"/>
        </w:rPr>
      </w:pPr>
    </w:p>
    <w:p w14:paraId="0B2AC30E">
      <w:pPr>
        <w:tabs>
          <w:tab w:val="left" w:pos="3195"/>
        </w:tabs>
        <w:spacing w:before="156" w:beforeLines="50" w:after="156" w:afterLines="50"/>
        <w:jc w:val="center"/>
        <w:rPr>
          <w:rFonts w:hint="eastAsia" w:ascii="仿宋" w:hAnsi="仿宋" w:eastAsia="仿宋" w:cs="仿宋"/>
          <w:b/>
          <w:color w:val="auto"/>
          <w:sz w:val="24"/>
          <w:szCs w:val="24"/>
        </w:rPr>
      </w:pPr>
      <w:r>
        <w:rPr>
          <w:rFonts w:hint="eastAsia" w:ascii="仿宋" w:hAnsi="仿宋" w:eastAsia="仿宋" w:cs="仿宋"/>
          <w:b/>
          <w:color w:val="auto"/>
          <w:sz w:val="32"/>
          <w:szCs w:val="32"/>
        </w:rPr>
        <w:t>合 同 书</w:t>
      </w:r>
    </w:p>
    <w:p w14:paraId="2B8FBEA5">
      <w:pPr>
        <w:adjustRightInd w:val="0"/>
        <w:snapToGrid w:val="0"/>
        <w:spacing w:line="360" w:lineRule="auto"/>
        <w:ind w:firstLine="475" w:firstLineChars="198"/>
        <w:rPr>
          <w:rFonts w:hint="eastAsia" w:ascii="仿宋" w:hAnsi="仿宋" w:eastAsia="仿宋" w:cs="仿宋"/>
          <w:color w:val="auto"/>
          <w:sz w:val="24"/>
          <w:szCs w:val="24"/>
        </w:rPr>
      </w:pPr>
      <w:r>
        <w:rPr>
          <w:rFonts w:hint="eastAsia" w:ascii="仿宋" w:hAnsi="仿宋" w:eastAsia="仿宋" w:cs="仿宋"/>
          <w:color w:val="auto"/>
          <w:sz w:val="24"/>
          <w:szCs w:val="24"/>
        </w:rPr>
        <w:t>采购人（全称）：</w:t>
      </w:r>
      <w:r>
        <w:rPr>
          <w:rFonts w:hint="eastAsia" w:ascii="仿宋" w:hAnsi="仿宋" w:eastAsia="仿宋" w:cs="仿宋"/>
          <w:color w:val="auto"/>
          <w:sz w:val="24"/>
          <w:szCs w:val="24"/>
          <w:lang w:val="en-US" w:eastAsia="zh-CN"/>
        </w:rPr>
        <w:t>榆林市生态环境局高新技术产业开发区分局</w:t>
      </w:r>
    </w:p>
    <w:p w14:paraId="35555AE4">
      <w:pPr>
        <w:adjustRightInd w:val="0"/>
        <w:snapToGrid w:val="0"/>
        <w:spacing w:line="360" w:lineRule="auto"/>
        <w:ind w:firstLine="475" w:firstLineChars="198"/>
        <w:rPr>
          <w:rFonts w:hint="eastAsia" w:ascii="仿宋" w:hAnsi="仿宋" w:eastAsia="仿宋" w:cs="仿宋"/>
          <w:color w:val="auto"/>
          <w:sz w:val="24"/>
          <w:szCs w:val="24"/>
        </w:rPr>
      </w:pP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 xml:space="preserve">（全称）：                        </w:t>
      </w:r>
    </w:p>
    <w:p w14:paraId="2CE0A1D0">
      <w:pPr>
        <w:adjustRightInd w:val="0"/>
        <w:snapToGrid w:val="0"/>
        <w:spacing w:line="360" w:lineRule="auto"/>
        <w:ind w:firstLine="475" w:firstLineChars="198"/>
        <w:rPr>
          <w:rFonts w:hint="eastAsia" w:ascii="仿宋" w:hAnsi="仿宋" w:eastAsia="仿宋" w:cs="仿宋"/>
          <w:color w:val="auto"/>
          <w:sz w:val="24"/>
          <w:szCs w:val="24"/>
        </w:rPr>
      </w:pPr>
      <w:r>
        <w:rPr>
          <w:rFonts w:hint="eastAsia" w:ascii="仿宋" w:hAnsi="仿宋" w:eastAsia="仿宋" w:cs="仿宋"/>
          <w:color w:val="auto"/>
          <w:sz w:val="24"/>
          <w:szCs w:val="24"/>
        </w:rPr>
        <w:t>根据《中华人民共和国</w:t>
      </w:r>
      <w:r>
        <w:rPr>
          <w:rFonts w:hint="eastAsia" w:ascii="仿宋" w:hAnsi="仿宋" w:eastAsia="仿宋" w:cs="仿宋"/>
          <w:color w:val="auto"/>
          <w:sz w:val="24"/>
          <w:szCs w:val="24"/>
          <w:lang w:val="en-US" w:eastAsia="zh-CN"/>
        </w:rPr>
        <w:t>民法典</w:t>
      </w:r>
      <w:r>
        <w:rPr>
          <w:rFonts w:hint="eastAsia" w:ascii="仿宋" w:hAnsi="仿宋" w:eastAsia="仿宋" w:cs="仿宋"/>
          <w:color w:val="auto"/>
          <w:sz w:val="24"/>
          <w:szCs w:val="24"/>
        </w:rPr>
        <w:t>》及其他有关法律、法规，遵循平等、自愿、公平和诚信的原则，双方就下述项目范围与相关服务事项协商一致，订立本合同。</w:t>
      </w:r>
    </w:p>
    <w:p w14:paraId="0585E361">
      <w:pPr>
        <w:adjustRightInd w:val="0"/>
        <w:snapToGrid w:val="0"/>
        <w:spacing w:line="360" w:lineRule="auto"/>
        <w:ind w:firstLine="475" w:firstLineChars="19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一、服务条件 </w:t>
      </w:r>
    </w:p>
    <w:p w14:paraId="52A6A825">
      <w:pPr>
        <w:adjustRightInd w:val="0"/>
        <w:snapToGrid w:val="0"/>
        <w:spacing w:line="360" w:lineRule="auto"/>
        <w:ind w:firstLine="475" w:firstLineChars="19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（一）服务地点：榆林高新区(榆横工业区)</w:t>
      </w:r>
    </w:p>
    <w:p w14:paraId="5E254139">
      <w:pPr>
        <w:adjustRightInd w:val="0"/>
        <w:snapToGrid w:val="0"/>
        <w:spacing w:line="360" w:lineRule="auto"/>
        <w:ind w:firstLine="475" w:firstLineChars="19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（二）服务期：自合同签订生效之日起60日历天内完成。</w:t>
      </w:r>
    </w:p>
    <w:p w14:paraId="65D4AC6D">
      <w:pPr>
        <w:adjustRightInd w:val="0"/>
        <w:snapToGrid w:val="0"/>
        <w:spacing w:line="360" w:lineRule="auto"/>
        <w:ind w:firstLine="475" w:firstLineChars="19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二、合同价款 </w:t>
      </w:r>
    </w:p>
    <w:p w14:paraId="3553A625">
      <w:pPr>
        <w:adjustRightInd w:val="0"/>
        <w:snapToGrid w:val="0"/>
        <w:spacing w:line="360" w:lineRule="auto"/>
        <w:ind w:firstLine="475" w:firstLineChars="19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中标人在分项报价表中准确填写各项服务及报价，此价格将作为采购人据实结算的依据，中标后不得随意更改，不受市场价格变化因素的影响。 </w:t>
      </w:r>
    </w:p>
    <w:p w14:paraId="2DE5EB65">
      <w:pPr>
        <w:adjustRightInd w:val="0"/>
        <w:snapToGrid w:val="0"/>
        <w:spacing w:line="360" w:lineRule="auto"/>
        <w:ind w:firstLine="475" w:firstLineChars="19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三、款项结算 </w:t>
      </w:r>
    </w:p>
    <w:p w14:paraId="750526CB">
      <w:pPr>
        <w:adjustRightInd w:val="0"/>
        <w:snapToGrid w:val="0"/>
        <w:spacing w:line="360" w:lineRule="auto"/>
        <w:ind w:firstLine="475" w:firstLineChars="19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（一）支付方式：银行转账 </w:t>
      </w:r>
    </w:p>
    <w:p w14:paraId="58F71AB8">
      <w:pPr>
        <w:adjustRightInd w:val="0"/>
        <w:snapToGrid w:val="0"/>
        <w:spacing w:line="360" w:lineRule="auto"/>
        <w:ind w:firstLine="475" w:firstLineChars="19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（二）货币单位：人民币 </w:t>
      </w:r>
    </w:p>
    <w:p w14:paraId="2CCE3895">
      <w:pPr>
        <w:adjustRightInd w:val="0"/>
        <w:snapToGrid w:val="0"/>
        <w:spacing w:line="360" w:lineRule="auto"/>
        <w:ind w:firstLine="475" w:firstLineChars="19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（三）付款方式：</w:t>
      </w:r>
    </w:p>
    <w:p w14:paraId="5B716236">
      <w:pPr>
        <w:adjustRightInd w:val="0"/>
        <w:snapToGrid w:val="0"/>
        <w:spacing w:line="360" w:lineRule="auto"/>
        <w:ind w:firstLine="475" w:firstLineChars="19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合同签订后，第一次支付：预付合同价款的40%，第二次支付：服务期满并通过相关验收合格后支付合同总价款的60%。</w:t>
      </w:r>
    </w:p>
    <w:p w14:paraId="3F87A22A">
      <w:pPr>
        <w:adjustRightInd w:val="0"/>
        <w:snapToGrid w:val="0"/>
        <w:spacing w:line="360" w:lineRule="auto"/>
        <w:ind w:firstLine="475" w:firstLineChars="19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四、在签订合同前，中标人应按照招标文件第四章《采购内容及要求》中所有承诺事项要求落实，如未在规定时限内按要求完成所承诺事项的，则视为主动放弃中标资格。 </w:t>
      </w:r>
    </w:p>
    <w:p w14:paraId="020FE044">
      <w:pPr>
        <w:adjustRightInd w:val="0"/>
        <w:snapToGrid w:val="0"/>
        <w:spacing w:line="360" w:lineRule="auto"/>
        <w:ind w:firstLine="475" w:firstLineChars="19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五、服务要求 </w:t>
      </w:r>
    </w:p>
    <w:p w14:paraId="1BC4D1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textAlignment w:val="auto"/>
        <w:outlineLvl w:val="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根据《陕西省生态环境厅关于做好化工园区地下水污染专项整治有关工作的通知》要求，结合榆林高新区（榆横工业区）实际情况，针对园区重点场所与重点企业，排查设施设备渗漏、防渗层破损、历史遗留固废等环境污染隐患，建立污染源清单、查清污染来源。针对排查出的污染隐患，建立问题清单，编制整治断源方案，并完成上述文件及省市生态环境部门要求的其他相关工作。</w:t>
      </w:r>
    </w:p>
    <w:p w14:paraId="0D8368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0"/>
        <w:textAlignment w:val="auto"/>
        <w:outlineLvl w:val="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具体工作包含问题识别、隐患排查、断源整治方案编制及其他工作，详情如下：</w:t>
      </w:r>
    </w:p>
    <w:p w14:paraId="25C00C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0"/>
        <w:textAlignment w:val="auto"/>
        <w:outlineLvl w:val="0"/>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bCs/>
          <w:kern w:val="2"/>
          <w:sz w:val="24"/>
          <w:szCs w:val="24"/>
          <w:highlight w:val="none"/>
          <w:lang w:val="en-US" w:eastAsia="zh-CN" w:bidi="ar-SA"/>
        </w:rPr>
        <w:t>1、问题识别。</w:t>
      </w:r>
      <w:r>
        <w:rPr>
          <w:rFonts w:hint="eastAsia" w:ascii="仿宋" w:hAnsi="仿宋" w:eastAsia="仿宋" w:cs="仿宋"/>
          <w:b w:val="0"/>
          <w:bCs w:val="0"/>
          <w:kern w:val="2"/>
          <w:sz w:val="24"/>
          <w:szCs w:val="24"/>
          <w:highlight w:val="none"/>
          <w:lang w:val="en-US" w:eastAsia="zh-CN" w:bidi="ar-SA"/>
        </w:rPr>
        <w:t>若化工园区已发现地下水和土壤污染问题，需结合收集的资料，依据污染现状与污染风险，对污染源进行分析筛选，建立污染源排查清单。重点污染源涵盖：土壤污染隐患排查结果中未整改区域、已有监测数据中超标地下水监测井所在区域、土壤污染重点监管单位及地下水重点排污单位、发生过液体污染物泄漏事件的园区公辅设施及企业。</w:t>
      </w:r>
    </w:p>
    <w:p w14:paraId="404B473F">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bCs/>
          <w:kern w:val="2"/>
          <w:sz w:val="24"/>
          <w:szCs w:val="24"/>
          <w:lang w:val="en-US" w:eastAsia="zh-CN" w:bidi="ar-SA"/>
        </w:rPr>
        <w:t>2、</w:t>
      </w:r>
      <w:r>
        <w:rPr>
          <w:rFonts w:hint="eastAsia" w:ascii="仿宋" w:hAnsi="仿宋" w:eastAsia="仿宋" w:cs="仿宋"/>
          <w:b/>
          <w:bCs/>
          <w:kern w:val="2"/>
          <w:sz w:val="24"/>
          <w:szCs w:val="24"/>
          <w:highlight w:val="none"/>
          <w:lang w:val="en-US" w:eastAsia="zh-CN" w:bidi="ar-SA"/>
        </w:rPr>
        <w:t>隐患排查。</w:t>
      </w:r>
      <w:r>
        <w:rPr>
          <w:rFonts w:hint="eastAsia" w:ascii="仿宋" w:hAnsi="仿宋" w:eastAsia="仿宋" w:cs="仿宋"/>
          <w:b w:val="0"/>
          <w:bCs w:val="0"/>
          <w:kern w:val="2"/>
          <w:sz w:val="24"/>
          <w:szCs w:val="24"/>
          <w:highlight w:val="none"/>
          <w:lang w:val="en-US" w:eastAsia="zh-CN" w:bidi="ar-SA"/>
        </w:rPr>
        <w:t>以污染源清单为基础，对相关企业开展现场踏勘，采用不同排查手段对特定对象进行隐患排查，建立排查问题清单。</w:t>
      </w:r>
    </w:p>
    <w:p w14:paraId="78A0FF1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排查范围：园区公辅设施中存在地下水污染风险的设备与区域；园区内企业的重点生产区、污水处理区、固废暂存区，以及原辅料及产品存放的地下或半地下储存池、储罐、地下管道、地下污水井及检查井。</w:t>
      </w:r>
    </w:p>
    <w:p w14:paraId="222F3EC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kern w:val="2"/>
          <w:sz w:val="24"/>
          <w:szCs w:val="24"/>
          <w:highlight w:val="none"/>
          <w:lang w:val="en-US" w:eastAsia="zh-CN" w:bidi="ar-SA"/>
        </w:rPr>
        <w:t>排查手段：人员访谈、资料审核、现场踏勘、目视检查等；若无法判断隐患，可借助物探、补充监测、数值模拟等必要技术手段开展排查。</w:t>
      </w:r>
    </w:p>
    <w:p w14:paraId="4C876A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0"/>
        <w:textAlignment w:val="auto"/>
        <w:outlineLvl w:val="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lang w:val="en-US" w:eastAsia="zh-CN" w:bidi="ar-SA"/>
        </w:rPr>
        <w:t>3、</w:t>
      </w:r>
      <w:r>
        <w:rPr>
          <w:rFonts w:hint="eastAsia" w:ascii="仿宋" w:hAnsi="仿宋" w:eastAsia="仿宋" w:cs="仿宋"/>
          <w:b/>
          <w:bCs/>
          <w:kern w:val="2"/>
          <w:sz w:val="24"/>
          <w:szCs w:val="24"/>
          <w:highlight w:val="none"/>
          <w:lang w:val="en-US" w:eastAsia="zh-CN" w:bidi="ar-SA"/>
        </w:rPr>
        <w:t>整治方案编制。</w:t>
      </w:r>
      <w:r>
        <w:rPr>
          <w:rFonts w:hint="eastAsia" w:ascii="仿宋" w:hAnsi="仿宋" w:eastAsia="仿宋" w:cs="仿宋"/>
          <w:kern w:val="2"/>
          <w:sz w:val="24"/>
          <w:szCs w:val="24"/>
          <w:highlight w:val="none"/>
          <w:lang w:val="en-US" w:eastAsia="zh-CN" w:bidi="ar-SA"/>
        </w:rPr>
        <w:t>根据隐患排查结果，编制整治断源方案。方案需制定阻止地下水污染物进一步渗漏、流失、扬散的断源措施，明确断源任务、手段、责任主体及完成时限，且该方案须通过专家评审。</w:t>
      </w:r>
    </w:p>
    <w:p w14:paraId="408DD2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0"/>
        <w:textAlignment w:val="auto"/>
        <w:outlineLvl w:val="0"/>
        <w:rPr>
          <w:rFonts w:hint="eastAsia" w:ascii="仿宋" w:hAnsi="仿宋" w:eastAsia="仿宋" w:cs="仿宋"/>
          <w:b w:val="0"/>
          <w:bCs/>
          <w:kern w:val="2"/>
          <w:sz w:val="24"/>
          <w:szCs w:val="24"/>
          <w:lang w:val="en-US" w:eastAsia="zh-CN" w:bidi="ar-SA"/>
        </w:rPr>
      </w:pPr>
      <w:r>
        <w:rPr>
          <w:rFonts w:hint="eastAsia" w:ascii="仿宋" w:hAnsi="仿宋" w:eastAsia="仿宋" w:cs="仿宋"/>
          <w:b/>
          <w:bCs w:val="0"/>
          <w:kern w:val="2"/>
          <w:sz w:val="24"/>
          <w:szCs w:val="24"/>
          <w:lang w:val="en-US" w:eastAsia="zh-CN" w:bidi="ar-SA"/>
        </w:rPr>
        <w:t>4、</w:t>
      </w:r>
      <w:r>
        <w:rPr>
          <w:rFonts w:hint="eastAsia" w:ascii="仿宋" w:hAnsi="仿宋" w:eastAsia="仿宋" w:cs="仿宋"/>
          <w:b/>
          <w:bCs w:val="0"/>
          <w:kern w:val="2"/>
          <w:sz w:val="24"/>
          <w:szCs w:val="24"/>
          <w:highlight w:val="none"/>
          <w:lang w:val="en-US" w:eastAsia="zh-CN" w:bidi="ar-SA"/>
        </w:rPr>
        <w:t>其他工作。</w:t>
      </w:r>
      <w:r>
        <w:rPr>
          <w:rFonts w:hint="eastAsia" w:ascii="仿宋" w:hAnsi="仿宋" w:eastAsia="仿宋" w:cs="仿宋"/>
          <w:b w:val="0"/>
          <w:bCs/>
          <w:kern w:val="2"/>
          <w:sz w:val="24"/>
          <w:szCs w:val="24"/>
          <w:highlight w:val="none"/>
          <w:lang w:val="en-US" w:eastAsia="zh-CN" w:bidi="ar-SA"/>
        </w:rPr>
        <w:t>完成</w:t>
      </w:r>
      <w:r>
        <w:rPr>
          <w:rFonts w:hint="eastAsia" w:ascii="仿宋" w:hAnsi="仿宋" w:eastAsia="仿宋" w:cs="仿宋"/>
          <w:b w:val="0"/>
          <w:bCs/>
          <w:kern w:val="2"/>
          <w:sz w:val="24"/>
          <w:szCs w:val="24"/>
          <w:lang w:val="en-US" w:eastAsia="zh-CN" w:bidi="ar-SA"/>
        </w:rPr>
        <w:t>《陕西省生态环境厅关于做好化工园区地下水污染专项整治有关工作的通知》和省市生态环境部门要求的其他工作。</w:t>
      </w:r>
    </w:p>
    <w:p w14:paraId="49DF5ED2">
      <w:pPr>
        <w:pStyle w:val="18"/>
        <w:spacing w:line="360" w:lineRule="auto"/>
        <w:rPr>
          <w:rFonts w:hint="default"/>
          <w:lang w:val="en-US" w:eastAsia="zh-CN"/>
        </w:rPr>
      </w:pPr>
      <w:r>
        <w:rPr>
          <w:rFonts w:hint="eastAsia" w:ascii="仿宋" w:hAnsi="仿宋" w:eastAsia="仿宋" w:cs="仿宋"/>
          <w:kern w:val="2"/>
          <w:sz w:val="24"/>
          <w:szCs w:val="24"/>
          <w:highlight w:val="none"/>
          <w:lang w:val="en-US" w:eastAsia="zh-CN" w:bidi="ar-SA"/>
        </w:rPr>
        <w:t>要求：</w:t>
      </w:r>
    </w:p>
    <w:p w14:paraId="2BDCA706">
      <w:p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1、服务方需建立健全质量保障体系，明确关键质量控制节点与责任人员，确保服务全流程各环节均处于有效管控状态。</w:t>
      </w:r>
    </w:p>
    <w:p w14:paraId="4573EA46">
      <w:p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2、服务团队需具备丰富的同类项目工作经验与专业技术能力，核心成员需持有相关专业高级职称（或具备博士学位），且拥有对应领域工作经验。</w:t>
      </w:r>
    </w:p>
    <w:p w14:paraId="3852F6A0">
      <w:p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3、服务实施过程中，需建立高效沟通协调机制，及时向委托方反馈工作进展情况，严格按照分局工作要求推进任务实施并按时完成。</w:t>
      </w:r>
    </w:p>
    <w:p w14:paraId="14A2D6E3">
      <w:p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4、服务方对提交的服务成果承担质量责任，若因成果质量问题引发经济损失或不良社会影响，服务方需承担相应责任，并负责采取有效补救措施</w:t>
      </w:r>
      <w:r>
        <w:rPr>
          <w:rFonts w:hint="eastAsia" w:ascii="仿宋" w:hAnsi="仿宋" w:eastAsia="仿宋" w:cs="仿宋"/>
          <w:sz w:val="24"/>
          <w:szCs w:val="24"/>
        </w:rPr>
        <w:t>。</w:t>
      </w:r>
    </w:p>
    <w:p w14:paraId="3606C70D">
      <w:pPr>
        <w:adjustRightInd w:val="0"/>
        <w:snapToGrid w:val="0"/>
        <w:spacing w:line="360" w:lineRule="auto"/>
        <w:ind w:firstLine="475" w:firstLineChars="19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六、服务承诺 </w:t>
      </w:r>
    </w:p>
    <w:p w14:paraId="65B5277C">
      <w:pPr>
        <w:adjustRightInd w:val="0"/>
        <w:snapToGrid w:val="0"/>
        <w:spacing w:line="360" w:lineRule="auto"/>
        <w:ind w:firstLine="475" w:firstLineChars="19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以投标文件、澄清表（函）、合同和随服务的相关文件为准。 </w:t>
      </w:r>
    </w:p>
    <w:p w14:paraId="4C50262B">
      <w:pPr>
        <w:adjustRightInd w:val="0"/>
        <w:snapToGrid w:val="0"/>
        <w:spacing w:line="360" w:lineRule="auto"/>
        <w:ind w:firstLine="475" w:firstLineChars="19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七、违约责任 </w:t>
      </w:r>
    </w:p>
    <w:p w14:paraId="23B6CFEF">
      <w:pPr>
        <w:adjustRightInd w:val="0"/>
        <w:snapToGrid w:val="0"/>
        <w:spacing w:line="360" w:lineRule="auto"/>
        <w:ind w:firstLine="475" w:firstLineChars="19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（一）按《中华人民共和国民法典》中的相关条款执行。 </w:t>
      </w:r>
    </w:p>
    <w:p w14:paraId="70E61E54">
      <w:pPr>
        <w:adjustRightInd w:val="0"/>
        <w:snapToGrid w:val="0"/>
        <w:spacing w:line="360" w:lineRule="auto"/>
        <w:ind w:firstLine="475" w:firstLineChars="19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（二）未按合同要求提供服务或服务质量不能满足合同要求，采购人有权依据《中华人民共和国民法典》有关条款及合同约定终止合同，并要求中标人承担违约责任。</w:t>
      </w:r>
    </w:p>
    <w:p w14:paraId="00280978">
      <w:pPr>
        <w:adjustRightInd w:val="0"/>
        <w:snapToGrid w:val="0"/>
        <w:spacing w:line="360" w:lineRule="auto"/>
        <w:ind w:firstLine="475" w:firstLineChars="19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（三）中标人未能达到服务标准，采购人有权要求中标人限期整改，逾期不整改的采购人有权终止合同，造成采购人经济损失的，中标人应给予采购人经济赔偿。</w:t>
      </w:r>
    </w:p>
    <w:p w14:paraId="3DE1C9BE">
      <w:pPr>
        <w:adjustRightInd w:val="0"/>
        <w:snapToGrid w:val="0"/>
        <w:spacing w:line="360" w:lineRule="auto"/>
        <w:ind w:firstLine="475" w:firstLineChars="19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（四）因采购人原因导致中标人未能达到服务标准，中标人有权要求采购人在一定期限内解决，预期未解决造成中标人经济损失的，采购人应给予中标人经济赔偿。 </w:t>
      </w:r>
    </w:p>
    <w:p w14:paraId="4CAB53C1">
      <w:pPr>
        <w:adjustRightInd w:val="0"/>
        <w:snapToGrid w:val="0"/>
        <w:spacing w:line="360" w:lineRule="auto"/>
        <w:ind w:firstLine="475" w:firstLineChars="19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五）如因中标人工作人员在履行职务过程中的疏忽、失职、过错等故意或者过失原因给采购人造成损失或侵害，包括但不限于采购人本身的财产损失、由此而导致的采购人对任何第三方的法律责任等，中标人对此均应承担全部的赔偿责任。 </w:t>
      </w:r>
    </w:p>
    <w:p w14:paraId="12FFF63F">
      <w:pPr>
        <w:adjustRightInd w:val="0"/>
        <w:snapToGrid w:val="0"/>
        <w:spacing w:line="360" w:lineRule="auto"/>
        <w:ind w:firstLine="475" w:firstLineChars="19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六）任何一方不履行本合同规定的义务或违反合同约定，给对方造成损失的，应负责赔偿。中标人未按合同要求提供服务，或中标人服务质量不能满足采购人要求的，采购人有权要求中标人整改，中标人拒不整改或整改后仍不能达到采购人要求的，每发生一次，中标人须按照合同总价的 5%向采购人支付违约金，并赔偿给采购人造成的损失；同时，相关情形累计发生三次，采购人即有权通知中标人解除本合同，本合同因此解除的，中标人仍须承担前述违约责任。 </w:t>
      </w:r>
    </w:p>
    <w:p w14:paraId="1A458291">
      <w:pPr>
        <w:adjustRightInd w:val="0"/>
        <w:snapToGrid w:val="0"/>
        <w:spacing w:line="360" w:lineRule="auto"/>
        <w:ind w:firstLine="475" w:firstLineChars="19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八、验收依据：</w:t>
      </w:r>
    </w:p>
    <w:p w14:paraId="47ED2380">
      <w:pPr>
        <w:adjustRightInd w:val="0"/>
        <w:snapToGrid w:val="0"/>
        <w:spacing w:line="360" w:lineRule="auto"/>
        <w:ind w:firstLine="475" w:firstLineChars="19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1、招标文件、投标响应文件、经济合同等；</w:t>
      </w:r>
    </w:p>
    <w:p w14:paraId="42FD7645">
      <w:pPr>
        <w:adjustRightInd w:val="0"/>
        <w:snapToGrid w:val="0"/>
        <w:spacing w:line="360" w:lineRule="auto"/>
        <w:ind w:firstLine="475" w:firstLineChars="19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2、国内相应的国家标准、行业标准及规范。</w:t>
      </w:r>
    </w:p>
    <w:p w14:paraId="0A5AF526">
      <w:pPr>
        <w:adjustRightInd w:val="0"/>
        <w:snapToGrid w:val="0"/>
        <w:spacing w:line="360" w:lineRule="auto"/>
        <w:ind w:firstLine="475" w:firstLineChars="19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九、争议解决 </w:t>
      </w:r>
    </w:p>
    <w:p w14:paraId="72D683F3">
      <w:pPr>
        <w:adjustRightInd w:val="0"/>
        <w:snapToGrid w:val="0"/>
        <w:spacing w:line="360" w:lineRule="auto"/>
        <w:ind w:firstLine="475" w:firstLineChars="19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执行本合同中产生纠纷，由采购人与中标人双方协商解决；协商不成，向有管辖权的人民法院提起诉讼。 </w:t>
      </w:r>
    </w:p>
    <w:p w14:paraId="6A742045">
      <w:pPr>
        <w:adjustRightInd w:val="0"/>
        <w:snapToGrid w:val="0"/>
        <w:spacing w:line="360" w:lineRule="auto"/>
        <w:ind w:firstLine="475" w:firstLineChars="19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十、合同生效及其他 </w:t>
      </w:r>
    </w:p>
    <w:p w14:paraId="26346FFD">
      <w:pPr>
        <w:adjustRightInd w:val="0"/>
        <w:snapToGrid w:val="0"/>
        <w:spacing w:line="360" w:lineRule="auto"/>
        <w:ind w:firstLine="475" w:firstLineChars="19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（一）本合同自签订之日起生效。</w:t>
      </w:r>
    </w:p>
    <w:p w14:paraId="4AC4D983">
      <w:pPr>
        <w:adjustRightInd w:val="0"/>
        <w:snapToGrid w:val="0"/>
        <w:spacing w:line="360" w:lineRule="auto"/>
        <w:ind w:firstLine="475" w:firstLineChars="19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（二）合同份数由采购人和中标人具体商定。</w:t>
      </w:r>
    </w:p>
    <w:p w14:paraId="089BB672">
      <w:pPr>
        <w:adjustRightInd w:val="0"/>
        <w:snapToGrid w:val="0"/>
        <w:spacing w:line="360" w:lineRule="auto"/>
        <w:ind w:firstLine="475" w:firstLineChars="198"/>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（三）未尽事宜由双方在签订合同时具体明确。</w:t>
      </w:r>
    </w:p>
    <w:p w14:paraId="12AF0291">
      <w:pPr>
        <w:adjustRightInd w:val="0"/>
        <w:snapToGrid w:val="0"/>
        <w:spacing w:line="360" w:lineRule="auto"/>
        <w:ind w:firstLine="475" w:firstLineChars="198"/>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十</w:t>
      </w:r>
      <w:r>
        <w:rPr>
          <w:rFonts w:hint="eastAsia" w:ascii="仿宋" w:hAnsi="仿宋" w:eastAsia="仿宋" w:cs="仿宋"/>
          <w:color w:val="auto"/>
          <w:sz w:val="24"/>
          <w:szCs w:val="24"/>
          <w:lang w:val="en-US" w:eastAsia="zh-CN"/>
        </w:rPr>
        <w:t>一</w:t>
      </w:r>
      <w:r>
        <w:rPr>
          <w:rFonts w:hint="eastAsia" w:ascii="仿宋" w:hAnsi="仿宋" w:eastAsia="仿宋" w:cs="仿宋"/>
          <w:color w:val="auto"/>
          <w:sz w:val="24"/>
          <w:szCs w:val="24"/>
        </w:rPr>
        <w:t>、合同订立</w:t>
      </w:r>
    </w:p>
    <w:p w14:paraId="38573370">
      <w:pPr>
        <w:adjustRightInd w:val="0"/>
        <w:snapToGrid w:val="0"/>
        <w:spacing w:line="360" w:lineRule="auto"/>
        <w:ind w:firstLine="475" w:firstLineChars="198"/>
        <w:rPr>
          <w:rFonts w:hint="eastAsia" w:ascii="仿宋" w:hAnsi="仿宋" w:eastAsia="仿宋" w:cs="仿宋"/>
          <w:color w:val="auto"/>
          <w:sz w:val="24"/>
          <w:szCs w:val="24"/>
        </w:rPr>
      </w:pPr>
      <w:r>
        <w:rPr>
          <w:rFonts w:hint="eastAsia" w:ascii="仿宋" w:hAnsi="仿宋" w:eastAsia="仿宋" w:cs="仿宋"/>
          <w:color w:val="auto"/>
          <w:sz w:val="24"/>
          <w:szCs w:val="24"/>
        </w:rPr>
        <w:t xml:space="preserve"> 本合同一式</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份，具有同等法律效力，双方各执</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份，监管部门备案</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份、采购代理机构存档</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份。各方签字盖章后生效。</w:t>
      </w:r>
    </w:p>
    <w:p w14:paraId="67F61FAD">
      <w:pPr>
        <w:adjustRightInd w:val="0"/>
        <w:snapToGrid w:val="0"/>
        <w:spacing w:line="360" w:lineRule="auto"/>
        <w:ind w:firstLine="475" w:firstLineChars="198"/>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十</w:t>
      </w:r>
      <w:r>
        <w:rPr>
          <w:rFonts w:hint="eastAsia" w:ascii="仿宋" w:hAnsi="仿宋" w:eastAsia="仿宋" w:cs="仿宋"/>
          <w:color w:val="auto"/>
          <w:sz w:val="24"/>
          <w:szCs w:val="24"/>
          <w:lang w:val="en-US" w:eastAsia="zh-CN"/>
        </w:rPr>
        <w:t>二</w:t>
      </w:r>
      <w:r>
        <w:rPr>
          <w:rFonts w:hint="eastAsia" w:ascii="仿宋" w:hAnsi="仿宋" w:eastAsia="仿宋" w:cs="仿宋"/>
          <w:color w:val="auto"/>
          <w:sz w:val="24"/>
          <w:szCs w:val="24"/>
        </w:rPr>
        <w:t>、合同订立</w:t>
      </w:r>
    </w:p>
    <w:p w14:paraId="68D2B85B">
      <w:pPr>
        <w:adjustRightInd w:val="0"/>
        <w:snapToGrid w:val="0"/>
        <w:spacing w:line="360" w:lineRule="auto"/>
        <w:ind w:firstLine="475" w:firstLineChars="198"/>
        <w:rPr>
          <w:rFonts w:hint="eastAsia" w:ascii="仿宋" w:hAnsi="仿宋" w:eastAsia="仿宋" w:cs="仿宋"/>
          <w:color w:val="auto"/>
          <w:sz w:val="24"/>
          <w:szCs w:val="24"/>
        </w:rPr>
      </w:pPr>
      <w:r>
        <w:rPr>
          <w:rFonts w:hint="eastAsia" w:ascii="仿宋" w:hAnsi="仿宋" w:eastAsia="仿宋" w:cs="仿宋"/>
          <w:color w:val="auto"/>
          <w:sz w:val="24"/>
          <w:szCs w:val="24"/>
        </w:rPr>
        <w:t>1. 订立时间：          年       月      日。</w:t>
      </w:r>
    </w:p>
    <w:p w14:paraId="7BCEDC55">
      <w:pPr>
        <w:adjustRightInd w:val="0"/>
        <w:snapToGrid w:val="0"/>
        <w:spacing w:line="360" w:lineRule="auto"/>
        <w:ind w:firstLine="475" w:firstLineChars="198"/>
        <w:rPr>
          <w:rFonts w:hint="eastAsia" w:ascii="仿宋" w:hAnsi="仿宋" w:eastAsia="仿宋" w:cs="仿宋"/>
          <w:color w:val="auto"/>
          <w:sz w:val="24"/>
          <w:szCs w:val="24"/>
        </w:rPr>
      </w:pPr>
      <w:r>
        <w:rPr>
          <w:rFonts w:hint="eastAsia" w:ascii="仿宋" w:hAnsi="仿宋" w:eastAsia="仿宋" w:cs="仿宋"/>
          <w:color w:val="auto"/>
          <w:sz w:val="24"/>
          <w:szCs w:val="24"/>
        </w:rPr>
        <w:t>2. 订立地点：                                 。</w:t>
      </w:r>
    </w:p>
    <w:p w14:paraId="2D6DE673">
      <w:pPr>
        <w:adjustRightInd w:val="0"/>
        <w:snapToGrid w:val="0"/>
        <w:spacing w:line="360" w:lineRule="auto"/>
        <w:ind w:firstLine="475" w:firstLineChars="198"/>
        <w:rPr>
          <w:rFonts w:hint="eastAsia" w:ascii="仿宋" w:hAnsi="仿宋" w:eastAsia="仿宋" w:cs="仿宋"/>
          <w:color w:val="auto"/>
          <w:sz w:val="24"/>
          <w:szCs w:val="24"/>
        </w:rPr>
      </w:pPr>
      <w:r>
        <w:rPr>
          <w:rFonts w:hint="eastAsia" w:ascii="仿宋" w:hAnsi="仿宋" w:eastAsia="仿宋" w:cs="仿宋"/>
          <w:color w:val="auto"/>
          <w:sz w:val="24"/>
          <w:szCs w:val="24"/>
        </w:rPr>
        <w:t>3. 本合同一式    份，具有同等法律效力，双方各执    份，监管部门备案</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份、采购代理机构存档</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份。各方签字盖章后生效，合同执行完毕自动失效（合同的服务承诺则长期有效）。</w:t>
      </w:r>
    </w:p>
    <w:p w14:paraId="28B89674">
      <w:pPr>
        <w:adjustRightInd w:val="0"/>
        <w:snapToGrid w:val="0"/>
        <w:spacing w:line="360" w:lineRule="auto"/>
        <w:ind w:firstLine="475" w:firstLineChars="198"/>
        <w:rPr>
          <w:rFonts w:hint="eastAsia" w:ascii="仿宋" w:hAnsi="仿宋" w:eastAsia="仿宋" w:cs="仿宋"/>
          <w:color w:val="auto"/>
          <w:sz w:val="24"/>
          <w:szCs w:val="24"/>
        </w:rPr>
      </w:pPr>
    </w:p>
    <w:p w14:paraId="393981D2">
      <w:pPr>
        <w:adjustRightInd w:val="0"/>
        <w:snapToGrid w:val="0"/>
        <w:spacing w:line="360" w:lineRule="auto"/>
        <w:ind w:firstLine="475" w:firstLineChars="198"/>
        <w:rPr>
          <w:rFonts w:hint="eastAsia" w:ascii="仿宋" w:hAnsi="仿宋" w:eastAsia="仿宋" w:cs="仿宋"/>
          <w:color w:val="auto"/>
          <w:sz w:val="24"/>
          <w:szCs w:val="24"/>
        </w:rPr>
      </w:pPr>
    </w:p>
    <w:p w14:paraId="43ABA512">
      <w:pPr>
        <w:adjustRightInd w:val="0"/>
        <w:snapToGrid w:val="0"/>
        <w:spacing w:line="360" w:lineRule="auto"/>
        <w:ind w:firstLine="475" w:firstLineChars="198"/>
        <w:rPr>
          <w:rFonts w:hint="eastAsia" w:ascii="仿宋" w:hAnsi="仿宋" w:eastAsia="仿宋" w:cs="仿宋"/>
          <w:color w:val="auto"/>
          <w:sz w:val="24"/>
          <w:szCs w:val="24"/>
        </w:rPr>
      </w:pPr>
    </w:p>
    <w:p w14:paraId="0F275ECB">
      <w:pPr>
        <w:adjustRightInd w:val="0"/>
        <w:snapToGrid w:val="0"/>
        <w:spacing w:line="360" w:lineRule="auto"/>
        <w:ind w:firstLine="475" w:firstLineChars="198"/>
        <w:rPr>
          <w:rFonts w:hint="eastAsia" w:ascii="仿宋" w:hAnsi="仿宋" w:eastAsia="仿宋" w:cs="仿宋"/>
          <w:color w:val="auto"/>
          <w:sz w:val="24"/>
          <w:szCs w:val="24"/>
        </w:rPr>
      </w:pPr>
    </w:p>
    <w:p w14:paraId="3EFA0666">
      <w:pPr>
        <w:adjustRightInd w:val="0"/>
        <w:snapToGrid w:val="0"/>
        <w:spacing w:line="360" w:lineRule="auto"/>
        <w:ind w:firstLine="475" w:firstLineChars="198"/>
        <w:rPr>
          <w:rFonts w:hint="eastAsia" w:ascii="仿宋" w:hAnsi="仿宋" w:eastAsia="仿宋" w:cs="仿宋"/>
          <w:color w:val="auto"/>
          <w:sz w:val="24"/>
          <w:szCs w:val="24"/>
        </w:rPr>
      </w:pPr>
    </w:p>
    <w:p w14:paraId="0178EB3E">
      <w:pPr>
        <w:adjustRightInd w:val="0"/>
        <w:snapToGrid w:val="0"/>
        <w:spacing w:line="360" w:lineRule="auto"/>
        <w:ind w:firstLine="475" w:firstLineChars="198"/>
        <w:rPr>
          <w:rFonts w:hint="eastAsia" w:ascii="仿宋" w:hAnsi="仿宋" w:eastAsia="仿宋" w:cs="仿宋"/>
          <w:color w:val="auto"/>
          <w:sz w:val="24"/>
          <w:szCs w:val="24"/>
        </w:rPr>
      </w:pPr>
    </w:p>
    <w:p w14:paraId="6AFF900D">
      <w:pPr>
        <w:adjustRightInd w:val="0"/>
        <w:snapToGrid w:val="0"/>
        <w:spacing w:line="360" w:lineRule="auto"/>
        <w:ind w:firstLine="475" w:firstLineChars="198"/>
        <w:rPr>
          <w:rFonts w:hint="eastAsia" w:ascii="仿宋" w:hAnsi="仿宋" w:eastAsia="仿宋" w:cs="仿宋"/>
          <w:color w:val="auto"/>
          <w:sz w:val="24"/>
          <w:szCs w:val="24"/>
        </w:rPr>
      </w:pPr>
    </w:p>
    <w:p w14:paraId="61951B9E">
      <w:pPr>
        <w:adjustRightInd w:val="0"/>
        <w:snapToGrid w:val="0"/>
        <w:spacing w:line="360" w:lineRule="auto"/>
        <w:ind w:firstLine="475" w:firstLineChars="198"/>
        <w:rPr>
          <w:rFonts w:hint="eastAsia" w:ascii="仿宋" w:hAnsi="仿宋" w:eastAsia="仿宋" w:cs="仿宋"/>
          <w:color w:val="auto"/>
          <w:sz w:val="24"/>
          <w:szCs w:val="24"/>
        </w:rPr>
      </w:pPr>
    </w:p>
    <w:p w14:paraId="04E374EA">
      <w:pPr>
        <w:adjustRightInd w:val="0"/>
        <w:snapToGrid w:val="0"/>
        <w:spacing w:line="360" w:lineRule="auto"/>
        <w:ind w:firstLine="475" w:firstLineChars="198"/>
        <w:rPr>
          <w:rFonts w:hint="eastAsia" w:ascii="仿宋" w:hAnsi="仿宋" w:eastAsia="仿宋" w:cs="仿宋"/>
          <w:color w:val="auto"/>
          <w:sz w:val="24"/>
          <w:szCs w:val="24"/>
        </w:rPr>
      </w:pPr>
    </w:p>
    <w:p w14:paraId="19527A58">
      <w:pPr>
        <w:adjustRightInd w:val="0"/>
        <w:snapToGrid w:val="0"/>
        <w:spacing w:line="360" w:lineRule="auto"/>
        <w:ind w:firstLine="475" w:firstLineChars="198"/>
        <w:rPr>
          <w:rFonts w:hint="eastAsia" w:ascii="仿宋" w:hAnsi="仿宋" w:eastAsia="仿宋" w:cs="仿宋"/>
          <w:color w:val="auto"/>
          <w:sz w:val="24"/>
          <w:szCs w:val="24"/>
        </w:rPr>
      </w:pPr>
    </w:p>
    <w:p w14:paraId="4E652D38">
      <w:pPr>
        <w:adjustRightInd w:val="0"/>
        <w:snapToGrid w:val="0"/>
        <w:spacing w:line="360" w:lineRule="auto"/>
        <w:ind w:firstLine="475" w:firstLineChars="198"/>
        <w:rPr>
          <w:rFonts w:hint="eastAsia" w:ascii="仿宋" w:hAnsi="仿宋" w:eastAsia="仿宋" w:cs="仿宋"/>
          <w:color w:val="auto"/>
          <w:sz w:val="24"/>
          <w:szCs w:val="24"/>
        </w:rPr>
      </w:pPr>
    </w:p>
    <w:p w14:paraId="3012034F">
      <w:pPr>
        <w:adjustRightInd w:val="0"/>
        <w:snapToGrid w:val="0"/>
        <w:spacing w:line="360" w:lineRule="auto"/>
        <w:ind w:firstLine="475" w:firstLineChars="198"/>
        <w:rPr>
          <w:rFonts w:hint="eastAsia" w:ascii="仿宋" w:hAnsi="仿宋" w:eastAsia="仿宋" w:cs="仿宋"/>
          <w:color w:val="auto"/>
          <w:sz w:val="24"/>
          <w:szCs w:val="24"/>
        </w:rPr>
      </w:pPr>
      <w:r>
        <w:rPr>
          <w:rFonts w:hint="eastAsia" w:ascii="仿宋" w:hAnsi="仿宋" w:eastAsia="仿宋" w:cs="仿宋"/>
          <w:color w:val="auto"/>
          <w:sz w:val="24"/>
          <w:szCs w:val="24"/>
        </w:rPr>
        <w:t xml:space="preserve">采购人：   （盖章）                </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 xml:space="preserve">：   （盖章）    </w:t>
      </w:r>
    </w:p>
    <w:p w14:paraId="42FC55F2">
      <w:pPr>
        <w:adjustRightInd w:val="0"/>
        <w:snapToGrid w:val="0"/>
        <w:spacing w:line="360" w:lineRule="auto"/>
        <w:ind w:firstLine="475" w:firstLineChars="198"/>
        <w:rPr>
          <w:rFonts w:hint="eastAsia" w:ascii="仿宋" w:hAnsi="仿宋" w:eastAsia="仿宋" w:cs="仿宋"/>
          <w:color w:val="auto"/>
          <w:sz w:val="24"/>
          <w:szCs w:val="24"/>
        </w:rPr>
      </w:pPr>
      <w:r>
        <w:rPr>
          <w:rFonts w:hint="eastAsia" w:ascii="仿宋" w:hAnsi="仿宋" w:eastAsia="仿宋" w:cs="仿宋"/>
          <w:color w:val="auto"/>
          <w:sz w:val="24"/>
          <w:szCs w:val="24"/>
        </w:rPr>
        <w:t xml:space="preserve">地址：                             地址：                       </w:t>
      </w:r>
    </w:p>
    <w:p w14:paraId="7A6F9D66">
      <w:pPr>
        <w:adjustRightInd w:val="0"/>
        <w:snapToGrid w:val="0"/>
        <w:spacing w:line="360" w:lineRule="auto"/>
        <w:ind w:firstLine="475" w:firstLineChars="198"/>
        <w:rPr>
          <w:rFonts w:hint="eastAsia" w:ascii="仿宋" w:hAnsi="仿宋" w:eastAsia="仿宋" w:cs="仿宋"/>
          <w:color w:val="auto"/>
          <w:sz w:val="24"/>
          <w:szCs w:val="24"/>
        </w:rPr>
      </w:pPr>
      <w:r>
        <w:rPr>
          <w:rFonts w:hint="eastAsia" w:ascii="仿宋" w:hAnsi="仿宋" w:eastAsia="仿宋" w:cs="仿宋"/>
          <w:color w:val="auto"/>
          <w:sz w:val="24"/>
          <w:szCs w:val="24"/>
        </w:rPr>
        <w:t xml:space="preserve">邮政编码：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 xml:space="preserve">              邮政编码：                  </w:t>
      </w:r>
    </w:p>
    <w:p w14:paraId="6E7642AA">
      <w:pPr>
        <w:adjustRightInd w:val="0"/>
        <w:snapToGrid w:val="0"/>
        <w:spacing w:line="360" w:lineRule="auto"/>
        <w:ind w:firstLine="475" w:firstLineChars="198"/>
        <w:rPr>
          <w:rFonts w:hint="eastAsia" w:ascii="仿宋" w:hAnsi="仿宋" w:eastAsia="仿宋" w:cs="仿宋"/>
          <w:color w:val="auto"/>
          <w:sz w:val="24"/>
          <w:szCs w:val="24"/>
        </w:rPr>
      </w:pPr>
      <w:r>
        <w:rPr>
          <w:rFonts w:hint="eastAsia" w:ascii="仿宋" w:hAnsi="仿宋" w:eastAsia="仿宋" w:cs="仿宋"/>
          <w:color w:val="auto"/>
          <w:sz w:val="24"/>
          <w:szCs w:val="24"/>
        </w:rPr>
        <w:t>法定代表人或其授权                 法定代表人或其授权</w:t>
      </w:r>
    </w:p>
    <w:p w14:paraId="1C9EB13D">
      <w:pPr>
        <w:adjustRightInd w:val="0"/>
        <w:snapToGrid w:val="0"/>
        <w:spacing w:line="360" w:lineRule="auto"/>
        <w:ind w:firstLine="475" w:firstLineChars="198"/>
        <w:rPr>
          <w:rFonts w:hint="eastAsia" w:ascii="仿宋" w:hAnsi="仿宋" w:eastAsia="仿宋" w:cs="仿宋"/>
          <w:color w:val="auto"/>
          <w:sz w:val="24"/>
          <w:szCs w:val="24"/>
        </w:rPr>
      </w:pPr>
      <w:r>
        <w:rPr>
          <w:rFonts w:hint="eastAsia" w:ascii="仿宋" w:hAnsi="仿宋" w:eastAsia="仿宋" w:cs="仿宋"/>
          <w:color w:val="auto"/>
          <w:sz w:val="24"/>
          <w:szCs w:val="24"/>
        </w:rPr>
        <w:t xml:space="preserve">的代理人：（签字）                  的代理人：（签字）          </w:t>
      </w:r>
    </w:p>
    <w:p w14:paraId="6776E35E">
      <w:pPr>
        <w:adjustRightInd w:val="0"/>
        <w:snapToGrid w:val="0"/>
        <w:spacing w:line="360" w:lineRule="auto"/>
        <w:ind w:firstLine="475" w:firstLineChars="198"/>
        <w:rPr>
          <w:rFonts w:hint="eastAsia" w:ascii="仿宋" w:hAnsi="仿宋" w:eastAsia="仿宋" w:cs="仿宋"/>
          <w:color w:val="auto"/>
          <w:sz w:val="24"/>
          <w:szCs w:val="24"/>
        </w:rPr>
      </w:pPr>
      <w:r>
        <w:rPr>
          <w:rFonts w:hint="eastAsia" w:ascii="仿宋" w:hAnsi="仿宋" w:eastAsia="仿宋" w:cs="仿宋"/>
          <w:color w:val="auto"/>
          <w:sz w:val="24"/>
          <w:szCs w:val="24"/>
        </w:rPr>
        <w:t xml:space="preserve">开户银行：                         开户银行：                  </w:t>
      </w:r>
    </w:p>
    <w:p w14:paraId="24B03471">
      <w:pPr>
        <w:adjustRightInd w:val="0"/>
        <w:snapToGrid w:val="0"/>
        <w:spacing w:line="360" w:lineRule="auto"/>
        <w:ind w:firstLine="475" w:firstLineChars="198"/>
        <w:rPr>
          <w:rFonts w:hint="eastAsia" w:ascii="仿宋" w:hAnsi="仿宋" w:eastAsia="仿宋" w:cs="仿宋"/>
          <w:color w:val="auto"/>
          <w:sz w:val="24"/>
          <w:szCs w:val="24"/>
        </w:rPr>
      </w:pPr>
      <w:r>
        <w:rPr>
          <w:rFonts w:hint="eastAsia" w:ascii="仿宋" w:hAnsi="仿宋" w:eastAsia="仿宋" w:cs="仿宋"/>
          <w:color w:val="auto"/>
          <w:sz w:val="24"/>
          <w:szCs w:val="24"/>
        </w:rPr>
        <w:t xml:space="preserve">账号：                             账号：                       </w:t>
      </w:r>
    </w:p>
    <w:p w14:paraId="45ECF761">
      <w:pPr>
        <w:adjustRightInd w:val="0"/>
        <w:snapToGrid w:val="0"/>
        <w:spacing w:line="360" w:lineRule="auto"/>
        <w:ind w:firstLine="475" w:firstLineChars="198"/>
        <w:rPr>
          <w:rFonts w:hint="eastAsia" w:ascii="仿宋" w:hAnsi="仿宋" w:eastAsia="仿宋" w:cs="仿宋"/>
          <w:color w:val="auto"/>
          <w:sz w:val="24"/>
          <w:szCs w:val="24"/>
        </w:rPr>
      </w:pPr>
      <w:r>
        <w:rPr>
          <w:rFonts w:hint="eastAsia" w:ascii="仿宋" w:hAnsi="仿宋" w:eastAsia="仿宋" w:cs="仿宋"/>
          <w:color w:val="auto"/>
          <w:sz w:val="24"/>
          <w:szCs w:val="24"/>
        </w:rPr>
        <w:t xml:space="preserve">电话：                             电话：                       </w:t>
      </w:r>
    </w:p>
    <w:p w14:paraId="2AECB407">
      <w:pPr>
        <w:adjustRightInd w:val="0"/>
        <w:snapToGrid w:val="0"/>
        <w:spacing w:line="360" w:lineRule="auto"/>
        <w:ind w:firstLine="475" w:firstLineChars="198"/>
        <w:rPr>
          <w:rFonts w:hint="eastAsia" w:ascii="仿宋" w:hAnsi="仿宋" w:eastAsia="仿宋" w:cs="仿宋"/>
          <w:color w:val="auto"/>
          <w:sz w:val="24"/>
          <w:szCs w:val="24"/>
        </w:rPr>
      </w:pPr>
      <w:r>
        <w:rPr>
          <w:rFonts w:hint="eastAsia" w:ascii="仿宋" w:hAnsi="仿宋" w:eastAsia="仿宋" w:cs="仿宋"/>
          <w:color w:val="auto"/>
          <w:sz w:val="24"/>
          <w:szCs w:val="24"/>
        </w:rPr>
        <w:t xml:space="preserve">传真：                             传真：                       </w:t>
      </w:r>
    </w:p>
    <w:p w14:paraId="4114F392">
      <w:pPr>
        <w:adjustRightInd w:val="0"/>
        <w:snapToGrid w:val="0"/>
        <w:spacing w:line="580" w:lineRule="exact"/>
        <w:ind w:firstLine="475" w:firstLineChars="198"/>
        <w:rPr>
          <w:rFonts w:hint="eastAsia" w:ascii="仿宋" w:hAnsi="仿宋" w:eastAsia="仿宋" w:cs="仿宋"/>
          <w:color w:val="auto"/>
          <w:sz w:val="24"/>
        </w:rPr>
      </w:pPr>
    </w:p>
    <w:p w14:paraId="00D11E32">
      <w:pPr>
        <w:adjustRightInd w:val="0"/>
        <w:snapToGrid w:val="0"/>
        <w:spacing w:line="360" w:lineRule="auto"/>
        <w:ind w:firstLine="475" w:firstLineChars="198"/>
        <w:rPr>
          <w:rFonts w:hint="eastAsia" w:ascii="仿宋" w:hAnsi="仿宋" w:eastAsia="仿宋" w:cs="仿宋"/>
          <w:color w:val="auto"/>
          <w:sz w:val="24"/>
        </w:rPr>
      </w:pPr>
    </w:p>
    <w:p w14:paraId="70CF523B">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14:paraId="1955C349">
      <w:pPr>
        <w:shd w:val="clear"/>
        <w:snapToGrid w:val="0"/>
        <w:spacing w:line="360" w:lineRule="auto"/>
        <w:rPr>
          <w:rFonts w:hint="eastAsia" w:ascii="仿宋" w:hAnsi="仿宋" w:eastAsia="仿宋" w:cs="仿宋_GB2312"/>
          <w:b/>
          <w:bCs/>
          <w:color w:val="auto"/>
          <w:sz w:val="28"/>
          <w:szCs w:val="28"/>
          <w:highlight w:val="none"/>
        </w:rPr>
      </w:pPr>
    </w:p>
    <w:p w14:paraId="3D488E3A">
      <w:pPr>
        <w:pStyle w:val="24"/>
        <w:keepNext w:val="0"/>
        <w:keepLines w:val="0"/>
        <w:widowControl/>
        <w:suppressLineNumbers w:val="0"/>
        <w:shd w:val="clear"/>
        <w:spacing w:before="0" w:beforeAutospacing="0" w:after="0" w:afterAutospacing="0" w:line="360" w:lineRule="atLeast"/>
        <w:ind w:left="0" w:right="0"/>
        <w:jc w:val="center"/>
        <w:outlineLvl w:val="0"/>
        <w:rPr>
          <w:rFonts w:hint="eastAsia" w:ascii="仿宋" w:hAnsi="仿宋" w:eastAsia="仿宋" w:cs="仿宋"/>
          <w:b/>
          <w:bCs/>
          <w:color w:val="auto"/>
          <w:sz w:val="32"/>
          <w:szCs w:val="32"/>
          <w:highlight w:val="none"/>
        </w:rPr>
      </w:pPr>
      <w:bookmarkStart w:id="25" w:name="_Toc13464"/>
      <w:bookmarkStart w:id="26" w:name="_Toc21286"/>
      <w:r>
        <w:rPr>
          <w:rFonts w:hint="eastAsia" w:ascii="仿宋" w:hAnsi="仿宋" w:eastAsia="仿宋" w:cs="仿宋"/>
          <w:b/>
          <w:bCs/>
          <w:color w:val="auto"/>
          <w:sz w:val="32"/>
          <w:szCs w:val="32"/>
          <w:highlight w:val="none"/>
        </w:rPr>
        <w:t>第四章</w:t>
      </w:r>
      <w:r>
        <w:rPr>
          <w:rFonts w:hint="eastAsia" w:ascii="仿宋" w:hAnsi="仿宋" w:eastAsia="仿宋" w:cs="仿宋"/>
          <w:b/>
          <w:bCs/>
          <w:color w:val="auto"/>
          <w:sz w:val="32"/>
          <w:szCs w:val="32"/>
          <w:highlight w:val="none"/>
          <w:lang w:val="en-US" w:eastAsia="zh-CN"/>
        </w:rPr>
        <w:t xml:space="preserve"> </w:t>
      </w:r>
      <w:r>
        <w:rPr>
          <w:rFonts w:hint="eastAsia" w:ascii="仿宋" w:hAnsi="仿宋" w:eastAsia="仿宋" w:cs="仿宋"/>
          <w:b/>
          <w:bCs/>
          <w:color w:val="auto"/>
          <w:sz w:val="32"/>
          <w:szCs w:val="32"/>
          <w:highlight w:val="none"/>
        </w:rPr>
        <w:t xml:space="preserve"> </w:t>
      </w:r>
      <w:r>
        <w:rPr>
          <w:rFonts w:hint="eastAsia" w:ascii="仿宋" w:hAnsi="仿宋" w:eastAsia="仿宋" w:cs="仿宋"/>
          <w:b/>
          <w:bCs/>
          <w:color w:val="auto"/>
          <w:sz w:val="32"/>
          <w:szCs w:val="32"/>
          <w:highlight w:val="none"/>
          <w:lang w:val="en-US" w:eastAsia="zh-CN"/>
        </w:rPr>
        <w:t>采购</w:t>
      </w:r>
      <w:r>
        <w:rPr>
          <w:rFonts w:hint="eastAsia" w:ascii="仿宋" w:hAnsi="仿宋" w:eastAsia="仿宋" w:cs="仿宋"/>
          <w:b/>
          <w:bCs/>
          <w:color w:val="auto"/>
          <w:sz w:val="32"/>
          <w:szCs w:val="32"/>
          <w:highlight w:val="none"/>
        </w:rPr>
        <w:t>内容及技术要求</w:t>
      </w:r>
      <w:bookmarkEnd w:id="25"/>
      <w:bookmarkEnd w:id="26"/>
    </w:p>
    <w:bookmarkEnd w:id="23"/>
    <w:p w14:paraId="45D1A58C">
      <w:pPr>
        <w:rPr>
          <w:rFonts w:hint="eastAsia" w:ascii="仿宋" w:hAnsi="仿宋" w:eastAsia="仿宋" w:cs="仿宋"/>
          <w:b/>
          <w:bCs/>
          <w:sz w:val="24"/>
          <w:szCs w:val="24"/>
          <w:lang w:val="en-US" w:eastAsia="zh-CN"/>
        </w:rPr>
      </w:pPr>
      <w:bookmarkStart w:id="27" w:name="_Toc17259"/>
      <w:r>
        <w:rPr>
          <w:rFonts w:hint="eastAsia" w:ascii="仿宋" w:hAnsi="仿宋" w:eastAsia="仿宋" w:cs="仿宋"/>
          <w:b/>
          <w:bCs/>
          <w:sz w:val="24"/>
          <w:szCs w:val="24"/>
          <w:lang w:val="en-US" w:eastAsia="zh-CN"/>
        </w:rPr>
        <w:t>一、项目概况</w:t>
      </w:r>
    </w:p>
    <w:p w14:paraId="59394017">
      <w:p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依据《陕西省生态环境厅关于做好化工园区地下水污染专项整治有关工作的通知》要求，榆林高新技术产业开发区（榆横工业区）属于地下水污染中风险园区，存在地下水指标超标问题。为遏制污染扩散、避免风险升级，需开展污染源排查工作，建立污染源清单以明确污染来源，并针对排查出的污染隐患，编制整治断源方案，明确断源任务、方法等。</w:t>
      </w:r>
    </w:p>
    <w:p w14:paraId="6EF8F2B9">
      <w:pP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二、项目内容</w:t>
      </w:r>
    </w:p>
    <w:p w14:paraId="578E5D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textAlignment w:val="auto"/>
        <w:outlineLvl w:val="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根据《陕西省生态环境厅关于做好化工园区地下水污染专项整治有关工作的通知》要求，结合榆林高新区（榆横工业区）实际情况，针对园区重点场所与重点企业，排查设施设备渗漏、防渗层破损、历史遗留固废等环境污染隐患，建立污染源清单、查清污染来源。针对排查出的污染隐患，建立问题清单，编制整治断源方案，并完成上述文件及省市生态环境部门要求的其他相关工作。</w:t>
      </w:r>
    </w:p>
    <w:p w14:paraId="6DDB6A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0"/>
        <w:textAlignment w:val="auto"/>
        <w:outlineLvl w:val="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具体工作包含问题识别、隐患排查、断源整治方案编制及其他工作，详情如下：</w:t>
      </w:r>
    </w:p>
    <w:p w14:paraId="0E9FAA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0"/>
        <w:textAlignment w:val="auto"/>
        <w:outlineLvl w:val="0"/>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bCs/>
          <w:kern w:val="2"/>
          <w:sz w:val="24"/>
          <w:szCs w:val="24"/>
          <w:highlight w:val="none"/>
          <w:lang w:val="en-US" w:eastAsia="zh-CN" w:bidi="ar-SA"/>
        </w:rPr>
        <w:t>1、问题识别。</w:t>
      </w:r>
      <w:r>
        <w:rPr>
          <w:rFonts w:hint="eastAsia" w:ascii="仿宋" w:hAnsi="仿宋" w:eastAsia="仿宋" w:cs="仿宋"/>
          <w:b w:val="0"/>
          <w:bCs w:val="0"/>
          <w:kern w:val="2"/>
          <w:sz w:val="24"/>
          <w:szCs w:val="24"/>
          <w:highlight w:val="none"/>
          <w:lang w:val="en-US" w:eastAsia="zh-CN" w:bidi="ar-SA"/>
        </w:rPr>
        <w:t>若化工园区已发现地下水和土壤污染问题，需结合收集的资料，依据污染现状与污染风险，对污染源进行分析筛选，建立污染源排查清单。重点污染源涵盖：土壤污染隐患排查结果中未整改区域、已有监测数据中超标地下水监测井所在区域、土壤污染重点监管单位及地下水重点排污单位、发生过液体污染物泄漏事件的园区公辅设施及企业。</w:t>
      </w:r>
    </w:p>
    <w:p w14:paraId="1A5D7DBE">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bCs/>
          <w:kern w:val="2"/>
          <w:sz w:val="24"/>
          <w:szCs w:val="24"/>
          <w:lang w:val="en-US" w:eastAsia="zh-CN" w:bidi="ar-SA"/>
        </w:rPr>
        <w:t>2、</w:t>
      </w:r>
      <w:r>
        <w:rPr>
          <w:rFonts w:hint="eastAsia" w:ascii="仿宋" w:hAnsi="仿宋" w:eastAsia="仿宋" w:cs="仿宋"/>
          <w:b/>
          <w:bCs/>
          <w:kern w:val="2"/>
          <w:sz w:val="24"/>
          <w:szCs w:val="24"/>
          <w:highlight w:val="none"/>
          <w:lang w:val="en-US" w:eastAsia="zh-CN" w:bidi="ar-SA"/>
        </w:rPr>
        <w:t>隐患排查。</w:t>
      </w:r>
      <w:r>
        <w:rPr>
          <w:rFonts w:hint="eastAsia" w:ascii="仿宋" w:hAnsi="仿宋" w:eastAsia="仿宋" w:cs="仿宋"/>
          <w:b w:val="0"/>
          <w:bCs w:val="0"/>
          <w:kern w:val="2"/>
          <w:sz w:val="24"/>
          <w:szCs w:val="24"/>
          <w:highlight w:val="none"/>
          <w:lang w:val="en-US" w:eastAsia="zh-CN" w:bidi="ar-SA"/>
        </w:rPr>
        <w:t>以污染源清单为基础，对相关企业开展现场踏勘，采用不同排查手段对特定对象进行隐患排查，建立排查问题清单。</w:t>
      </w:r>
    </w:p>
    <w:p w14:paraId="72FEFD0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排查范围：园区公辅设施中存在地下水污染风险的设备与区域；园区内企业的重点生产区、污水处理区、固废暂存区，以及原辅料及产品存放的地下或半地下储存池、储罐、地下管道、地下污水井及检查井。</w:t>
      </w:r>
    </w:p>
    <w:p w14:paraId="03F6DBA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kern w:val="2"/>
          <w:sz w:val="24"/>
          <w:szCs w:val="24"/>
          <w:highlight w:val="none"/>
          <w:lang w:val="en-US" w:eastAsia="zh-CN" w:bidi="ar-SA"/>
        </w:rPr>
        <w:t>排查手段：人员访谈、资料审核、现场踏勘、目视检查等；若无法判断隐患，可借助物探、补充监测、数值模拟等必要技术手段开展排查。</w:t>
      </w:r>
    </w:p>
    <w:p w14:paraId="23CD41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0"/>
        <w:textAlignment w:val="auto"/>
        <w:outlineLvl w:val="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lang w:val="en-US" w:eastAsia="zh-CN" w:bidi="ar-SA"/>
        </w:rPr>
        <w:t>3、</w:t>
      </w:r>
      <w:r>
        <w:rPr>
          <w:rFonts w:hint="eastAsia" w:ascii="仿宋" w:hAnsi="仿宋" w:eastAsia="仿宋" w:cs="仿宋"/>
          <w:b/>
          <w:bCs/>
          <w:kern w:val="2"/>
          <w:sz w:val="24"/>
          <w:szCs w:val="24"/>
          <w:highlight w:val="none"/>
          <w:lang w:val="en-US" w:eastAsia="zh-CN" w:bidi="ar-SA"/>
        </w:rPr>
        <w:t>整治方案编制。</w:t>
      </w:r>
      <w:r>
        <w:rPr>
          <w:rFonts w:hint="eastAsia" w:ascii="仿宋" w:hAnsi="仿宋" w:eastAsia="仿宋" w:cs="仿宋"/>
          <w:kern w:val="2"/>
          <w:sz w:val="24"/>
          <w:szCs w:val="24"/>
          <w:highlight w:val="none"/>
          <w:lang w:val="en-US" w:eastAsia="zh-CN" w:bidi="ar-SA"/>
        </w:rPr>
        <w:t>根据隐患排查结果，编制整治断源方案。方案需制定阻止地下水污染物进一步渗漏、流失、扬散的断源措施，明确断源任务、手段、责任主体及完成时限，且该方案须通过专家评审。</w:t>
      </w:r>
    </w:p>
    <w:p w14:paraId="52AC54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0"/>
        <w:textAlignment w:val="auto"/>
        <w:outlineLvl w:val="0"/>
        <w:rPr>
          <w:rFonts w:hint="eastAsia" w:ascii="仿宋" w:hAnsi="仿宋" w:eastAsia="仿宋" w:cs="仿宋"/>
          <w:b w:val="0"/>
          <w:bCs/>
          <w:kern w:val="2"/>
          <w:sz w:val="24"/>
          <w:szCs w:val="24"/>
          <w:lang w:val="en-US" w:eastAsia="zh-CN" w:bidi="ar-SA"/>
        </w:rPr>
      </w:pPr>
      <w:r>
        <w:rPr>
          <w:rFonts w:hint="eastAsia" w:ascii="仿宋" w:hAnsi="仿宋" w:eastAsia="仿宋" w:cs="仿宋"/>
          <w:b/>
          <w:bCs w:val="0"/>
          <w:kern w:val="2"/>
          <w:sz w:val="24"/>
          <w:szCs w:val="24"/>
          <w:lang w:val="en-US" w:eastAsia="zh-CN" w:bidi="ar-SA"/>
        </w:rPr>
        <w:t>4、</w:t>
      </w:r>
      <w:r>
        <w:rPr>
          <w:rFonts w:hint="eastAsia" w:ascii="仿宋" w:hAnsi="仿宋" w:eastAsia="仿宋" w:cs="仿宋"/>
          <w:b/>
          <w:bCs w:val="0"/>
          <w:kern w:val="2"/>
          <w:sz w:val="24"/>
          <w:szCs w:val="24"/>
          <w:highlight w:val="none"/>
          <w:lang w:val="en-US" w:eastAsia="zh-CN" w:bidi="ar-SA"/>
        </w:rPr>
        <w:t>其他工作。</w:t>
      </w:r>
      <w:r>
        <w:rPr>
          <w:rFonts w:hint="eastAsia" w:ascii="仿宋" w:hAnsi="仿宋" w:eastAsia="仿宋" w:cs="仿宋"/>
          <w:b w:val="0"/>
          <w:bCs/>
          <w:kern w:val="2"/>
          <w:sz w:val="24"/>
          <w:szCs w:val="24"/>
          <w:highlight w:val="none"/>
          <w:lang w:val="en-US" w:eastAsia="zh-CN" w:bidi="ar-SA"/>
        </w:rPr>
        <w:t>完成</w:t>
      </w:r>
      <w:r>
        <w:rPr>
          <w:rFonts w:hint="eastAsia" w:ascii="仿宋" w:hAnsi="仿宋" w:eastAsia="仿宋" w:cs="仿宋"/>
          <w:b w:val="0"/>
          <w:bCs/>
          <w:kern w:val="2"/>
          <w:sz w:val="24"/>
          <w:szCs w:val="24"/>
          <w:lang w:val="en-US" w:eastAsia="zh-CN" w:bidi="ar-SA"/>
        </w:rPr>
        <w:t>《陕西省生态环境厅关于做好化工园区地下水污染专项整治有关工作的通知》和省市生态环境部门要求的其他工作。</w:t>
      </w:r>
    </w:p>
    <w:p w14:paraId="54BF87FA">
      <w:pPr>
        <w:rPr>
          <w:rFonts w:hint="eastAsia"/>
          <w:lang w:val="en-US" w:eastAsia="zh-CN"/>
        </w:rPr>
      </w:pPr>
    </w:p>
    <w:p w14:paraId="08342B3A">
      <w:pPr>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drawing>
          <wp:inline distT="0" distB="0" distL="114300" distR="114300">
            <wp:extent cx="4429125" cy="4924425"/>
            <wp:effectExtent l="0" t="0" r="9525" b="9525"/>
            <wp:docPr id="1" name="图片 1" descr="1750402689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50402689532"/>
                    <pic:cNvPicPr>
                      <a:picLocks noChangeAspect="1"/>
                    </pic:cNvPicPr>
                  </pic:nvPicPr>
                  <pic:blipFill>
                    <a:blip r:embed="rId16"/>
                    <a:stretch>
                      <a:fillRect/>
                    </a:stretch>
                  </pic:blipFill>
                  <pic:spPr>
                    <a:xfrm>
                      <a:off x="0" y="0"/>
                      <a:ext cx="4429125" cy="4924425"/>
                    </a:xfrm>
                    <a:prstGeom prst="rect">
                      <a:avLst/>
                    </a:prstGeom>
                  </pic:spPr>
                </pic:pic>
              </a:graphicData>
            </a:graphic>
          </wp:inline>
        </w:drawing>
      </w:r>
    </w:p>
    <w:p w14:paraId="6B5E821A">
      <w:pPr>
        <w:bidi w:val="0"/>
        <w:jc w:val="center"/>
        <w:rPr>
          <w:rFonts w:hint="eastAsia" w:ascii="仿宋" w:hAnsi="仿宋" w:eastAsia="仿宋" w:cs="仿宋"/>
          <w:b/>
          <w:bCs/>
          <w:sz w:val="30"/>
          <w:szCs w:val="30"/>
          <w:lang w:val="en-US" w:eastAsia="zh-CN"/>
        </w:rPr>
      </w:pPr>
      <w:r>
        <w:rPr>
          <w:rFonts w:hint="eastAsia" w:ascii="仿宋" w:hAnsi="仿宋" w:eastAsia="仿宋" w:cs="仿宋"/>
          <w:b w:val="0"/>
          <w:bCs w:val="0"/>
          <w:sz w:val="24"/>
          <w:szCs w:val="24"/>
          <w:lang w:val="en-US" w:eastAsia="zh-CN"/>
        </w:rPr>
        <w:t>图1 工作流程图</w:t>
      </w:r>
    </w:p>
    <w:p w14:paraId="1D04F267">
      <w:pPr>
        <w:pStyle w:val="50"/>
        <w:rPr>
          <w:rFonts w:hint="eastAsia" w:ascii="仿宋" w:hAnsi="仿宋" w:eastAsia="仿宋" w:cs="仿宋"/>
          <w:b/>
          <w:bCs/>
          <w:kern w:val="2"/>
          <w:sz w:val="24"/>
          <w:szCs w:val="24"/>
          <w:highlight w:val="none"/>
          <w:lang w:val="en-US" w:eastAsia="zh-CN" w:bidi="ar-SA"/>
        </w:rPr>
      </w:pPr>
      <w:r>
        <w:rPr>
          <w:rFonts w:hint="eastAsia" w:ascii="仿宋" w:hAnsi="仿宋" w:eastAsia="仿宋" w:cs="仿宋"/>
          <w:b/>
          <w:bCs/>
          <w:kern w:val="2"/>
          <w:sz w:val="24"/>
          <w:szCs w:val="24"/>
          <w:highlight w:val="none"/>
          <w:lang w:val="en-US" w:eastAsia="zh-CN" w:bidi="ar-SA"/>
        </w:rPr>
        <w:t>三、项目目标</w:t>
      </w:r>
    </w:p>
    <w:p w14:paraId="6DDF08DB">
      <w:pPr>
        <w:pStyle w:val="24"/>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ind w:left="0" w:leftChars="0" w:right="0" w:rightChars="0" w:firstLine="480" w:firstLineChars="200"/>
        <w:jc w:val="left"/>
        <w:textAlignment w:val="auto"/>
        <w:outlineLvl w:val="1"/>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1、通过本项目实施，精准定位园区地下水污染来源，明确污染区域与污染环节，制定断源整治方案，保障园区地下水环境安全及群众健康。</w:t>
      </w:r>
    </w:p>
    <w:p w14:paraId="3A8BE1DA">
      <w:pPr>
        <w:pStyle w:val="24"/>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ind w:left="0" w:leftChars="0" w:right="0" w:rightChars="0" w:firstLine="480" w:firstLineChars="200"/>
        <w:jc w:val="left"/>
        <w:textAlignment w:val="auto"/>
        <w:outlineLvl w:val="1"/>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2、借助污染排查，厘清地下水污染成因与来源，采取断源措施防止新增污染，建立污染源清单并制定整治方案，实现“防新增、控风险”目标，为园区地下水环境保障提供科学支撑与技术指导。</w:t>
      </w:r>
    </w:p>
    <w:p w14:paraId="1914BAB7">
      <w:pPr>
        <w:pStyle w:val="24"/>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ind w:left="0" w:leftChars="0" w:right="0" w:rightChars="0" w:firstLine="480" w:firstLineChars="200"/>
        <w:jc w:val="left"/>
        <w:textAlignment w:val="auto"/>
        <w:outlineLvl w:val="1"/>
        <w:rPr>
          <w:rFonts w:hint="eastAsia" w:ascii="仿宋" w:hAnsi="仿宋" w:eastAsia="仿宋" w:cs="仿宋"/>
          <w:b w:val="0"/>
          <w:bCs/>
          <w:sz w:val="24"/>
          <w:szCs w:val="24"/>
          <w:lang w:val="en-US" w:eastAsia="zh-CN"/>
        </w:rPr>
      </w:pPr>
      <w:r>
        <w:rPr>
          <w:rFonts w:hint="eastAsia" w:ascii="仿宋" w:hAnsi="仿宋" w:eastAsia="仿宋" w:cs="仿宋"/>
          <w:sz w:val="24"/>
          <w:szCs w:val="24"/>
          <w:lang w:val="en-US" w:eastAsia="zh-CN"/>
        </w:rPr>
        <w:t>3、建立园区地下水污染源清单，编制断源整治报告，明确断源任务、责任主体及时限要求；对于短期难以全面断源的情况，结合实际分阶段实施，为园区地下水环境管理提供科学指导，构建地下水环境管理长效机制，保障园区地下水环境安全</w:t>
      </w:r>
      <w:r>
        <w:rPr>
          <w:rFonts w:hint="eastAsia" w:ascii="仿宋" w:hAnsi="仿宋" w:eastAsia="仿宋" w:cs="仿宋"/>
          <w:b w:val="0"/>
          <w:bCs/>
          <w:sz w:val="24"/>
          <w:szCs w:val="24"/>
          <w:lang w:val="en-US" w:eastAsia="zh-CN"/>
        </w:rPr>
        <w:t>。</w:t>
      </w:r>
    </w:p>
    <w:p w14:paraId="24CD2119">
      <w:pPr>
        <w:rPr>
          <w:rFonts w:hint="eastAsia" w:ascii="仿宋" w:hAnsi="仿宋" w:eastAsia="仿宋" w:cs="仿宋"/>
          <w:b/>
          <w:bCs/>
          <w:sz w:val="24"/>
          <w:szCs w:val="24"/>
        </w:rPr>
      </w:pPr>
      <w:r>
        <w:rPr>
          <w:rFonts w:hint="eastAsia" w:ascii="仿宋" w:hAnsi="仿宋" w:eastAsia="仿宋" w:cs="仿宋"/>
          <w:b/>
          <w:bCs/>
          <w:sz w:val="24"/>
          <w:szCs w:val="24"/>
          <w:lang w:val="en-US" w:eastAsia="zh-CN"/>
        </w:rPr>
        <w:t>四、预期成果</w:t>
      </w:r>
    </w:p>
    <w:p w14:paraId="6C7B7BB2">
      <w:pPr>
        <w:ind w:firstLine="480"/>
        <w:rPr>
          <w:rFonts w:hint="eastAsia" w:ascii="仿宋" w:hAnsi="仿宋" w:eastAsia="仿宋" w:cs="仿宋"/>
          <w:sz w:val="24"/>
          <w:szCs w:val="24"/>
        </w:rPr>
      </w:pPr>
      <w:r>
        <w:rPr>
          <w:rFonts w:hint="eastAsia" w:ascii="仿宋" w:hAnsi="仿宋" w:eastAsia="仿宋" w:cs="仿宋"/>
          <w:sz w:val="24"/>
          <w:szCs w:val="24"/>
        </w:rPr>
        <w:t>本项目预期成果如下：</w:t>
      </w:r>
    </w:p>
    <w:p w14:paraId="6B6D32B1">
      <w:pPr>
        <w:ind w:firstLine="480"/>
        <w:rPr>
          <w:rFonts w:hint="eastAsia" w:ascii="仿宋" w:hAnsi="仿宋" w:eastAsia="仿宋" w:cs="仿宋"/>
          <w:sz w:val="24"/>
          <w:szCs w:val="24"/>
        </w:rPr>
      </w:pPr>
      <w:r>
        <w:rPr>
          <w:rFonts w:hint="eastAsia" w:ascii="仿宋" w:hAnsi="仿宋" w:eastAsia="仿宋" w:cs="仿宋"/>
          <w:sz w:val="24"/>
          <w:szCs w:val="24"/>
        </w:rPr>
        <w:t>（1）《榆林高新技术产业开发区（榆横工业区）地下水污染源清单》1套</w:t>
      </w:r>
    </w:p>
    <w:p w14:paraId="7D92353B">
      <w:pPr>
        <w:ind w:firstLine="480"/>
        <w:rPr>
          <w:rFonts w:hint="eastAsia" w:ascii="仿宋" w:hAnsi="仿宋" w:eastAsia="仿宋" w:cs="仿宋"/>
          <w:sz w:val="24"/>
          <w:szCs w:val="24"/>
        </w:rPr>
      </w:pPr>
      <w:r>
        <w:rPr>
          <w:rFonts w:hint="eastAsia" w:ascii="仿宋" w:hAnsi="仿宋" w:eastAsia="仿宋" w:cs="仿宋"/>
          <w:sz w:val="24"/>
          <w:szCs w:val="24"/>
        </w:rPr>
        <w:t>（2）《榆林高新技术产业开发区（榆横工业区）</w:t>
      </w:r>
      <w:r>
        <w:rPr>
          <w:rFonts w:hint="eastAsia" w:ascii="仿宋" w:hAnsi="仿宋" w:eastAsia="仿宋" w:cs="仿宋"/>
          <w:sz w:val="24"/>
          <w:szCs w:val="24"/>
          <w:lang w:eastAsia="zh-CN"/>
        </w:rPr>
        <w:t>公共区域</w:t>
      </w:r>
      <w:r>
        <w:rPr>
          <w:rFonts w:hint="eastAsia" w:ascii="仿宋" w:hAnsi="仿宋" w:eastAsia="仿宋" w:cs="仿宋"/>
          <w:sz w:val="24"/>
          <w:szCs w:val="24"/>
        </w:rPr>
        <w:t>地下水污染隐患排查</w:t>
      </w:r>
      <w:r>
        <w:rPr>
          <w:rFonts w:hint="eastAsia" w:ascii="仿宋" w:hAnsi="仿宋" w:eastAsia="仿宋" w:cs="仿宋"/>
          <w:sz w:val="24"/>
          <w:szCs w:val="24"/>
          <w:lang w:eastAsia="zh-CN"/>
        </w:rPr>
        <w:t>表</w:t>
      </w:r>
      <w:r>
        <w:rPr>
          <w:rFonts w:hint="eastAsia" w:ascii="仿宋" w:hAnsi="仿宋" w:eastAsia="仿宋" w:cs="仿宋"/>
          <w:sz w:val="24"/>
          <w:szCs w:val="24"/>
        </w:rPr>
        <w:t>》1</w:t>
      </w:r>
      <w:r>
        <w:rPr>
          <w:rFonts w:hint="eastAsia" w:ascii="仿宋" w:hAnsi="仿宋" w:eastAsia="仿宋" w:cs="仿宋"/>
          <w:sz w:val="24"/>
          <w:szCs w:val="24"/>
          <w:lang w:eastAsia="zh-CN"/>
        </w:rPr>
        <w:t>份及</w:t>
      </w:r>
      <w:r>
        <w:rPr>
          <w:rFonts w:hint="eastAsia" w:ascii="仿宋" w:hAnsi="仿宋" w:eastAsia="仿宋" w:cs="仿宋"/>
          <w:sz w:val="24"/>
          <w:szCs w:val="24"/>
        </w:rPr>
        <w:t>《</w:t>
      </w:r>
      <w:r>
        <w:rPr>
          <w:rFonts w:hint="eastAsia" w:ascii="仿宋" w:hAnsi="仿宋" w:eastAsia="仿宋" w:cs="仿宋"/>
          <w:sz w:val="24"/>
          <w:szCs w:val="24"/>
          <w:lang w:eastAsia="zh-CN"/>
        </w:rPr>
        <w:t>园区重点企业</w:t>
      </w:r>
      <w:r>
        <w:rPr>
          <w:rFonts w:hint="eastAsia" w:ascii="仿宋" w:hAnsi="仿宋" w:eastAsia="仿宋" w:cs="仿宋"/>
          <w:sz w:val="24"/>
          <w:szCs w:val="24"/>
        </w:rPr>
        <w:t>地下水污染隐患排查</w:t>
      </w:r>
      <w:r>
        <w:rPr>
          <w:rFonts w:hint="eastAsia" w:ascii="仿宋" w:hAnsi="仿宋" w:eastAsia="仿宋" w:cs="仿宋"/>
          <w:sz w:val="24"/>
          <w:szCs w:val="24"/>
          <w:lang w:eastAsia="zh-CN"/>
        </w:rPr>
        <w:t>表</w:t>
      </w:r>
      <w:r>
        <w:rPr>
          <w:rFonts w:hint="eastAsia" w:ascii="仿宋" w:hAnsi="仿宋" w:eastAsia="仿宋" w:cs="仿宋"/>
          <w:sz w:val="24"/>
          <w:szCs w:val="24"/>
        </w:rPr>
        <w:t>》</w:t>
      </w:r>
      <w:r>
        <w:rPr>
          <w:rFonts w:hint="eastAsia" w:ascii="仿宋" w:hAnsi="仿宋" w:eastAsia="仿宋" w:cs="仿宋"/>
          <w:sz w:val="24"/>
          <w:szCs w:val="24"/>
          <w:lang w:eastAsia="zh-CN"/>
        </w:rPr>
        <w:t>7份</w:t>
      </w:r>
      <w:r>
        <w:rPr>
          <w:rFonts w:hint="eastAsia" w:ascii="仿宋" w:hAnsi="仿宋" w:eastAsia="仿宋" w:cs="仿宋"/>
          <w:sz w:val="24"/>
          <w:szCs w:val="24"/>
        </w:rPr>
        <w:t>；</w:t>
      </w:r>
    </w:p>
    <w:p w14:paraId="7A46E228">
      <w:pPr>
        <w:ind w:firstLine="480"/>
        <w:rPr>
          <w:rFonts w:hint="eastAsia" w:ascii="仿宋" w:hAnsi="仿宋" w:eastAsia="仿宋" w:cs="仿宋"/>
          <w:sz w:val="24"/>
          <w:szCs w:val="24"/>
        </w:rPr>
      </w:pPr>
      <w:r>
        <w:rPr>
          <w:rFonts w:hint="eastAsia" w:ascii="仿宋" w:hAnsi="仿宋" w:eastAsia="仿宋" w:cs="仿宋"/>
          <w:sz w:val="24"/>
          <w:szCs w:val="24"/>
          <w:lang w:eastAsia="zh-CN"/>
        </w:rPr>
        <w:t>（3）</w:t>
      </w:r>
      <w:r>
        <w:rPr>
          <w:rFonts w:hint="eastAsia" w:ascii="仿宋" w:hAnsi="仿宋" w:eastAsia="仿宋" w:cs="仿宋"/>
          <w:sz w:val="24"/>
          <w:szCs w:val="24"/>
        </w:rPr>
        <w:t>《榆林高新技术产业开发区（榆横工业区）地下水污染隐患排查</w:t>
      </w:r>
      <w:r>
        <w:rPr>
          <w:rFonts w:hint="eastAsia" w:ascii="仿宋" w:hAnsi="仿宋" w:eastAsia="仿宋" w:cs="仿宋"/>
          <w:sz w:val="24"/>
          <w:szCs w:val="24"/>
          <w:lang w:eastAsia="zh-CN"/>
        </w:rPr>
        <w:t>问题清单</w:t>
      </w:r>
      <w:r>
        <w:rPr>
          <w:rFonts w:hint="eastAsia" w:ascii="仿宋" w:hAnsi="仿宋" w:eastAsia="仿宋" w:cs="仿宋"/>
          <w:sz w:val="24"/>
          <w:szCs w:val="24"/>
        </w:rPr>
        <w:t>》1</w:t>
      </w:r>
      <w:r>
        <w:rPr>
          <w:rFonts w:hint="eastAsia" w:ascii="仿宋" w:hAnsi="仿宋" w:eastAsia="仿宋" w:cs="仿宋"/>
          <w:sz w:val="24"/>
          <w:szCs w:val="24"/>
          <w:lang w:eastAsia="zh-CN"/>
        </w:rPr>
        <w:t>套</w:t>
      </w:r>
      <w:r>
        <w:rPr>
          <w:rFonts w:hint="eastAsia" w:ascii="仿宋" w:hAnsi="仿宋" w:eastAsia="仿宋" w:cs="仿宋"/>
          <w:sz w:val="24"/>
          <w:szCs w:val="24"/>
        </w:rPr>
        <w:t>；</w:t>
      </w:r>
    </w:p>
    <w:p w14:paraId="5750949F">
      <w:pPr>
        <w:ind w:firstLine="480"/>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eastAsia="zh-CN"/>
        </w:rPr>
        <w:t>4</w:t>
      </w:r>
      <w:r>
        <w:rPr>
          <w:rFonts w:hint="eastAsia" w:ascii="仿宋" w:hAnsi="仿宋" w:eastAsia="仿宋" w:cs="仿宋"/>
          <w:sz w:val="24"/>
          <w:szCs w:val="24"/>
        </w:rPr>
        <w:t>）《榆林高新技术产业开发区（榆横工业区）地下水污染</w:t>
      </w:r>
      <w:r>
        <w:rPr>
          <w:rFonts w:hint="eastAsia" w:ascii="仿宋" w:hAnsi="仿宋" w:eastAsia="仿宋" w:cs="仿宋"/>
          <w:sz w:val="24"/>
          <w:szCs w:val="24"/>
          <w:lang w:eastAsia="zh-CN"/>
        </w:rPr>
        <w:t>风险整治断源任务清单</w:t>
      </w:r>
      <w:r>
        <w:rPr>
          <w:rFonts w:hint="eastAsia" w:ascii="仿宋" w:hAnsi="仿宋" w:eastAsia="仿宋" w:cs="仿宋"/>
          <w:sz w:val="24"/>
          <w:szCs w:val="24"/>
        </w:rPr>
        <w:t>》1</w:t>
      </w:r>
      <w:r>
        <w:rPr>
          <w:rFonts w:hint="eastAsia" w:ascii="仿宋" w:hAnsi="仿宋" w:eastAsia="仿宋" w:cs="仿宋"/>
          <w:sz w:val="24"/>
          <w:szCs w:val="24"/>
          <w:lang w:eastAsia="zh-CN"/>
        </w:rPr>
        <w:t>套</w:t>
      </w:r>
      <w:r>
        <w:rPr>
          <w:rFonts w:hint="eastAsia" w:ascii="仿宋" w:hAnsi="仿宋" w:eastAsia="仿宋" w:cs="仿宋"/>
          <w:sz w:val="24"/>
          <w:szCs w:val="24"/>
        </w:rPr>
        <w:t>；</w:t>
      </w:r>
    </w:p>
    <w:p w14:paraId="7BBF48F4">
      <w:pPr>
        <w:ind w:firstLine="480"/>
        <w:rPr>
          <w:rFonts w:hint="eastAsia" w:ascii="仿宋" w:hAnsi="仿宋" w:eastAsia="仿宋" w:cs="仿宋"/>
          <w:sz w:val="24"/>
          <w:szCs w:val="24"/>
        </w:rPr>
      </w:pPr>
      <w:r>
        <w:rPr>
          <w:rFonts w:hint="eastAsia" w:ascii="仿宋" w:hAnsi="仿宋" w:eastAsia="仿宋" w:cs="仿宋"/>
          <w:sz w:val="24"/>
          <w:szCs w:val="24"/>
          <w:lang w:eastAsia="zh-CN"/>
        </w:rPr>
        <w:t>（5）</w:t>
      </w:r>
      <w:r>
        <w:rPr>
          <w:rFonts w:hint="eastAsia" w:ascii="仿宋" w:hAnsi="仿宋" w:eastAsia="仿宋" w:cs="仿宋"/>
          <w:sz w:val="24"/>
          <w:szCs w:val="24"/>
        </w:rPr>
        <w:t>《榆林高新技术产业开发区（榆横工业区）地下水污染专项整治断源方案》1份；</w:t>
      </w:r>
    </w:p>
    <w:p w14:paraId="14F341F9">
      <w:pPr>
        <w:ind w:firstLine="480"/>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rPr>
        <w:t>（</w:t>
      </w:r>
      <w:r>
        <w:rPr>
          <w:rFonts w:hint="eastAsia" w:ascii="仿宋" w:hAnsi="仿宋" w:eastAsia="仿宋" w:cs="仿宋"/>
          <w:b w:val="0"/>
          <w:bCs w:val="0"/>
          <w:sz w:val="24"/>
          <w:szCs w:val="24"/>
          <w:lang w:eastAsia="zh-CN"/>
        </w:rPr>
        <w:t>6</w:t>
      </w:r>
      <w:r>
        <w:rPr>
          <w:rFonts w:hint="eastAsia" w:ascii="仿宋" w:hAnsi="仿宋" w:eastAsia="仿宋" w:cs="仿宋"/>
          <w:b w:val="0"/>
          <w:bCs w:val="0"/>
          <w:sz w:val="24"/>
          <w:szCs w:val="24"/>
        </w:rPr>
        <w:t>）《榆林高新技术产业开发区（榆横工业区</w:t>
      </w:r>
      <w:r>
        <w:rPr>
          <w:rFonts w:hint="eastAsia" w:ascii="仿宋" w:hAnsi="仿宋" w:eastAsia="仿宋" w:cs="仿宋"/>
          <w:b w:val="0"/>
          <w:bCs w:val="0"/>
          <w:sz w:val="24"/>
          <w:szCs w:val="24"/>
          <w:lang w:eastAsia="zh-CN"/>
        </w:rPr>
        <w:t>）园区地下管网物探报告</w:t>
      </w:r>
      <w:r>
        <w:rPr>
          <w:rFonts w:hint="eastAsia" w:ascii="仿宋" w:hAnsi="仿宋" w:eastAsia="仿宋" w:cs="仿宋"/>
          <w:b w:val="0"/>
          <w:bCs w:val="0"/>
          <w:sz w:val="24"/>
          <w:szCs w:val="24"/>
        </w:rPr>
        <w:t>》</w:t>
      </w:r>
      <w:r>
        <w:rPr>
          <w:rFonts w:hint="eastAsia" w:ascii="仿宋" w:hAnsi="仿宋" w:eastAsia="仿宋" w:cs="仿宋"/>
          <w:b w:val="0"/>
          <w:bCs w:val="0"/>
          <w:sz w:val="24"/>
          <w:szCs w:val="24"/>
          <w:lang w:eastAsia="zh-CN"/>
        </w:rPr>
        <w:t>1份；</w:t>
      </w:r>
    </w:p>
    <w:p w14:paraId="3125EA65">
      <w:pPr>
        <w:ind w:firstLine="480"/>
        <w:rPr>
          <w:rFonts w:hint="eastAsia" w:ascii="仿宋" w:hAnsi="仿宋" w:eastAsia="仿宋" w:cs="仿宋"/>
          <w:sz w:val="24"/>
          <w:szCs w:val="24"/>
          <w:lang w:val="en-US" w:eastAsia="zh-CN"/>
        </w:rPr>
      </w:pPr>
      <w:r>
        <w:rPr>
          <w:rFonts w:hint="eastAsia" w:ascii="仿宋" w:hAnsi="仿宋" w:eastAsia="仿宋" w:cs="仿宋"/>
          <w:sz w:val="24"/>
          <w:szCs w:val="24"/>
          <w:lang w:eastAsia="zh-CN"/>
        </w:rPr>
        <w:t>（7）</w:t>
      </w:r>
      <w:r>
        <w:rPr>
          <w:rFonts w:hint="eastAsia" w:ascii="仿宋" w:hAnsi="仿宋" w:eastAsia="仿宋" w:cs="仿宋"/>
          <w:sz w:val="24"/>
          <w:szCs w:val="24"/>
        </w:rPr>
        <w:t>工作过程中的过程记录资料</w:t>
      </w:r>
      <w:r>
        <w:rPr>
          <w:rFonts w:hint="eastAsia" w:ascii="仿宋" w:hAnsi="仿宋" w:eastAsia="仿宋" w:cs="仿宋"/>
          <w:sz w:val="24"/>
          <w:szCs w:val="24"/>
          <w:lang w:eastAsia="zh-CN"/>
        </w:rPr>
        <w:t>、照片、影像</w:t>
      </w:r>
      <w:r>
        <w:rPr>
          <w:rFonts w:hint="eastAsia" w:ascii="仿宋" w:hAnsi="仿宋" w:eastAsia="仿宋" w:cs="仿宋"/>
          <w:sz w:val="24"/>
          <w:szCs w:val="24"/>
        </w:rPr>
        <w:t>。</w:t>
      </w:r>
    </w:p>
    <w:p w14:paraId="1984F1D1">
      <w:pP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五、成果要求</w:t>
      </w:r>
    </w:p>
    <w:p w14:paraId="773ADDC8">
      <w:p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1、形成污染源清单、排查问题清单及《榆林高新区（榆横工业区）污染源断源整治方案》各若干份，同时提供电子版（含PDF格式与可编辑格式）各1份，并刻录光盘若干份。</w:t>
      </w:r>
    </w:p>
    <w:p w14:paraId="2E60022C">
      <w:p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2、成果内容需完整、结构清晰、逻辑严谨，符合国家及地方相关法律法规与标准规范，能有效指导榆林高新区（榆横工业区）断源整治工作。</w:t>
      </w:r>
    </w:p>
    <w:p w14:paraId="5A49E175">
      <w:p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3、各项成果资料需真实、准确、规范，完整反映服务过程与工作成果。</w:t>
      </w:r>
    </w:p>
    <w:p w14:paraId="29F10DA0">
      <w:pPr>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4、自合同签订之日起60日内，完成方案编制并提交终稿，同时完成专家评审；收到评审专家意见后10日内，完成预案修改完善并提交终稿。</w:t>
      </w:r>
    </w:p>
    <w:p w14:paraId="6E477149">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六、服务要求</w:t>
      </w:r>
    </w:p>
    <w:p w14:paraId="0885D80E">
      <w:p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1、服务方需建立健全质量保障体系，明确关键质量控制节点与责任人员，确保服务全流程各环节均处于有效管控状态。</w:t>
      </w:r>
    </w:p>
    <w:p w14:paraId="0F87B549">
      <w:p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2、服务团队需具备丰富的同类项目工作经验与专业技术能力，核心成员需持有相关专业高级职称（或具备博士学位），且拥有对应领域工作经验。</w:t>
      </w:r>
    </w:p>
    <w:p w14:paraId="37673663">
      <w:p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3、服务实施过程中，需建立高效沟通协调机制，及时向委托方反馈工作进展情况，严格按照分局工作要求推进任务实施并按时完成。</w:t>
      </w:r>
    </w:p>
    <w:p w14:paraId="3B5B44D2">
      <w:p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4、服务方对提交的服务成果承担质量责任，若因成果质量问题引发经济损失或不良社会影响，服务方需承担相应责任，并负责采取有效补救措施</w:t>
      </w:r>
      <w:r>
        <w:rPr>
          <w:rFonts w:hint="eastAsia" w:ascii="仿宋" w:hAnsi="仿宋" w:eastAsia="仿宋" w:cs="仿宋"/>
          <w:sz w:val="24"/>
          <w:szCs w:val="24"/>
        </w:rPr>
        <w:t>。</w:t>
      </w:r>
    </w:p>
    <w:p w14:paraId="788FF07B">
      <w:pPr>
        <w:spacing w:line="360" w:lineRule="auto"/>
        <w:ind w:left="0" w:leftChars="0" w:firstLine="0" w:firstLineChars="0"/>
        <w:rPr>
          <w:rFonts w:hint="eastAsia" w:ascii="仿宋" w:hAnsi="仿宋" w:eastAsia="仿宋" w:cs="仿宋"/>
          <w:b/>
          <w:color w:val="auto"/>
          <w:sz w:val="24"/>
          <w:szCs w:val="24"/>
          <w:highlight w:val="none"/>
        </w:rPr>
      </w:pPr>
    </w:p>
    <w:p w14:paraId="3EFE7489">
      <w:pPr>
        <w:shd w:val="clea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br w:type="page"/>
      </w:r>
    </w:p>
    <w:p w14:paraId="104F7CA4">
      <w:pPr>
        <w:numPr>
          <w:ilvl w:val="0"/>
          <w:numId w:val="6"/>
        </w:numPr>
        <w:shd w:val="clear"/>
        <w:bidi w:val="0"/>
        <w:ind w:left="0" w:leftChars="0" w:firstLine="0" w:firstLineChars="0"/>
        <w:jc w:val="center"/>
        <w:outlineLvl w:val="0"/>
        <w:rPr>
          <w:rFonts w:hint="eastAsia" w:ascii="仿宋" w:hAnsi="仿宋" w:eastAsia="仿宋" w:cs="仿宋"/>
          <w:b/>
          <w:bCs/>
          <w:color w:val="auto"/>
          <w:sz w:val="32"/>
          <w:szCs w:val="22"/>
          <w:highlight w:val="none"/>
        </w:rPr>
      </w:pPr>
      <w:bookmarkStart w:id="28" w:name="_Toc23479"/>
      <w:r>
        <w:rPr>
          <w:rFonts w:hint="eastAsia" w:ascii="仿宋" w:hAnsi="仿宋" w:eastAsia="仿宋" w:cs="仿宋"/>
          <w:b/>
          <w:bCs/>
          <w:color w:val="auto"/>
          <w:sz w:val="32"/>
          <w:szCs w:val="22"/>
          <w:highlight w:val="none"/>
          <w:lang w:val="en-US" w:eastAsia="zh-CN"/>
        </w:rPr>
        <w:t xml:space="preserve">  </w:t>
      </w:r>
      <w:r>
        <w:rPr>
          <w:rFonts w:hint="eastAsia" w:ascii="仿宋" w:hAnsi="仿宋" w:eastAsia="仿宋" w:cs="仿宋"/>
          <w:b/>
          <w:bCs/>
          <w:color w:val="auto"/>
          <w:sz w:val="32"/>
          <w:szCs w:val="22"/>
          <w:highlight w:val="none"/>
        </w:rPr>
        <w:t>商务要求</w:t>
      </w:r>
      <w:bookmarkEnd w:id="28"/>
    </w:p>
    <w:p w14:paraId="18F2F91B">
      <w:pPr>
        <w:widowControl w:val="0"/>
        <w:numPr>
          <w:ilvl w:val="0"/>
          <w:numId w:val="0"/>
        </w:numPr>
        <w:shd w:val="clear"/>
        <w:adjustRightInd w:val="0"/>
        <w:snapToGrid w:val="0"/>
        <w:spacing w:line="360" w:lineRule="auto"/>
        <w:jc w:val="left"/>
        <w:outlineLvl w:val="9"/>
        <w:rPr>
          <w:rFonts w:hint="default"/>
          <w:color w:val="auto"/>
          <w:highlight w:val="none"/>
          <w:lang w:val="en-US" w:eastAsia="zh-CN"/>
        </w:rPr>
      </w:pPr>
    </w:p>
    <w:p w14:paraId="11FEFBCB">
      <w:pPr>
        <w:numPr>
          <w:ilvl w:val="0"/>
          <w:numId w:val="0"/>
        </w:numPr>
        <w:bidi w:val="0"/>
        <w:spacing w:line="480" w:lineRule="auto"/>
        <w:ind w:left="0" w:leftChars="0" w:firstLine="422" w:firstLineChars="175"/>
        <w:outlineLvl w:val="9"/>
        <w:rPr>
          <w:rFonts w:hint="eastAsia" w:ascii="仿宋" w:hAnsi="仿宋" w:eastAsia="仿宋" w:cs="仿宋"/>
          <w:color w:val="auto"/>
          <w:sz w:val="24"/>
          <w:szCs w:val="32"/>
          <w:highlight w:val="none"/>
        </w:rPr>
      </w:pPr>
      <w:r>
        <w:rPr>
          <w:rFonts w:hint="eastAsia" w:ascii="仿宋" w:hAnsi="仿宋" w:eastAsia="仿宋" w:cs="仿宋"/>
          <w:b/>
          <w:bCs/>
          <w:color w:val="auto"/>
          <w:sz w:val="24"/>
          <w:szCs w:val="32"/>
          <w:highlight w:val="none"/>
          <w:lang w:val="en-US" w:eastAsia="zh-CN"/>
        </w:rPr>
        <w:t>（一）服务地点</w:t>
      </w:r>
      <w:r>
        <w:rPr>
          <w:rFonts w:hint="eastAsia" w:ascii="仿宋" w:hAnsi="仿宋" w:eastAsia="仿宋" w:cs="仿宋"/>
          <w:b/>
          <w:bCs/>
          <w:color w:val="auto"/>
          <w:sz w:val="24"/>
          <w:szCs w:val="32"/>
          <w:highlight w:val="none"/>
        </w:rPr>
        <w:t>：</w:t>
      </w:r>
      <w:r>
        <w:rPr>
          <w:rFonts w:hint="eastAsia" w:ascii="仿宋" w:hAnsi="仿宋" w:eastAsia="仿宋" w:cs="仿宋"/>
          <w:b/>
          <w:bCs/>
          <w:color w:val="auto"/>
          <w:sz w:val="24"/>
          <w:szCs w:val="32"/>
          <w:highlight w:val="none"/>
          <w:lang w:val="en-US" w:eastAsia="zh-CN"/>
        </w:rPr>
        <w:t>榆林高新区(榆横工业区)</w:t>
      </w:r>
      <w:r>
        <w:rPr>
          <w:rFonts w:hint="eastAsia" w:ascii="仿宋" w:hAnsi="仿宋" w:eastAsia="仿宋" w:cs="仿宋"/>
          <w:color w:val="auto"/>
          <w:sz w:val="24"/>
          <w:szCs w:val="32"/>
          <w:highlight w:val="none"/>
        </w:rPr>
        <w:t>。</w:t>
      </w:r>
    </w:p>
    <w:p w14:paraId="7D6D8286">
      <w:pPr>
        <w:numPr>
          <w:ilvl w:val="0"/>
          <w:numId w:val="0"/>
        </w:numPr>
        <w:bidi w:val="0"/>
        <w:spacing w:line="480" w:lineRule="auto"/>
        <w:ind w:left="0" w:leftChars="0" w:firstLine="422" w:firstLineChars="175"/>
        <w:outlineLvl w:val="9"/>
        <w:rPr>
          <w:rFonts w:hint="eastAsia" w:ascii="仿宋" w:hAnsi="仿宋" w:eastAsia="仿宋" w:cs="仿宋"/>
          <w:b w:val="0"/>
          <w:bCs w:val="0"/>
          <w:color w:val="auto"/>
          <w:sz w:val="24"/>
          <w:szCs w:val="32"/>
          <w:highlight w:val="none"/>
          <w:lang w:val="zh-CN"/>
        </w:rPr>
      </w:pPr>
      <w:r>
        <w:rPr>
          <w:rFonts w:hint="eastAsia" w:ascii="仿宋" w:hAnsi="仿宋" w:eastAsia="仿宋" w:cs="仿宋"/>
          <w:b/>
          <w:bCs/>
          <w:color w:val="auto"/>
          <w:sz w:val="24"/>
          <w:szCs w:val="32"/>
          <w:highlight w:val="none"/>
          <w:lang w:val="en-US" w:eastAsia="zh-CN"/>
        </w:rPr>
        <w:t>（二）</w:t>
      </w:r>
      <w:r>
        <w:rPr>
          <w:rFonts w:hint="eastAsia" w:ascii="仿宋" w:hAnsi="仿宋" w:eastAsia="仿宋" w:cs="仿宋"/>
          <w:b/>
          <w:bCs/>
          <w:color w:val="auto"/>
          <w:sz w:val="24"/>
          <w:szCs w:val="32"/>
          <w:highlight w:val="none"/>
          <w:lang w:val="zh-CN"/>
        </w:rPr>
        <w:t>服务期限：</w:t>
      </w:r>
      <w:r>
        <w:rPr>
          <w:rFonts w:hint="eastAsia" w:ascii="仿宋" w:hAnsi="仿宋" w:eastAsia="仿宋" w:cs="仿宋"/>
          <w:b/>
          <w:bCs/>
          <w:color w:val="auto"/>
          <w:sz w:val="24"/>
          <w:szCs w:val="32"/>
          <w:highlight w:val="none"/>
          <w:lang w:val="zh-CN" w:eastAsia="zh-CN"/>
        </w:rPr>
        <w:t>自合同签订生效之日起60天内完成</w:t>
      </w:r>
      <w:r>
        <w:rPr>
          <w:rFonts w:hint="eastAsia" w:ascii="仿宋" w:hAnsi="仿宋" w:eastAsia="仿宋" w:cs="仿宋"/>
          <w:b w:val="0"/>
          <w:bCs w:val="0"/>
          <w:color w:val="auto"/>
          <w:sz w:val="24"/>
          <w:szCs w:val="32"/>
          <w:highlight w:val="none"/>
          <w:lang w:val="zh-CN"/>
        </w:rPr>
        <w:t>。</w:t>
      </w:r>
    </w:p>
    <w:p w14:paraId="72AF2FF9">
      <w:pPr>
        <w:bidi w:val="0"/>
        <w:spacing w:line="480" w:lineRule="auto"/>
        <w:ind w:left="0" w:leftChars="0" w:firstLine="422" w:firstLineChars="175"/>
        <w:outlineLvl w:val="9"/>
        <w:rPr>
          <w:rFonts w:hint="eastAsia" w:ascii="仿宋" w:hAnsi="仿宋" w:eastAsia="仿宋" w:cs="仿宋"/>
          <w:color w:val="auto"/>
          <w:sz w:val="24"/>
          <w:szCs w:val="32"/>
          <w:highlight w:val="none"/>
          <w:lang w:val="en-US" w:eastAsia="zh-CN"/>
        </w:rPr>
      </w:pPr>
      <w:r>
        <w:rPr>
          <w:rFonts w:hint="eastAsia" w:ascii="仿宋" w:hAnsi="仿宋" w:eastAsia="仿宋" w:cs="仿宋"/>
          <w:b/>
          <w:bCs/>
          <w:color w:val="auto"/>
          <w:sz w:val="24"/>
          <w:szCs w:val="32"/>
          <w:highlight w:val="none"/>
          <w:lang w:val="en-US" w:eastAsia="zh-CN"/>
        </w:rPr>
        <w:t>（三）</w:t>
      </w:r>
      <w:r>
        <w:rPr>
          <w:rFonts w:hint="eastAsia" w:ascii="仿宋" w:hAnsi="仿宋" w:eastAsia="仿宋" w:cs="仿宋"/>
          <w:b/>
          <w:bCs/>
          <w:color w:val="auto"/>
          <w:sz w:val="24"/>
          <w:szCs w:val="32"/>
          <w:highlight w:val="none"/>
          <w:lang w:val="zh-CN"/>
        </w:rPr>
        <w:t>付款方式：</w:t>
      </w:r>
      <w:r>
        <w:rPr>
          <w:rFonts w:hint="eastAsia" w:ascii="仿宋" w:hAnsi="仿宋" w:eastAsia="仿宋" w:cs="仿宋"/>
          <w:color w:val="auto"/>
          <w:sz w:val="24"/>
          <w:szCs w:val="32"/>
          <w:highlight w:val="none"/>
          <w:lang w:val="en-US" w:eastAsia="zh-CN"/>
        </w:rPr>
        <w:t>第一次支付：合同签订后，预付合同价款的40%；第二次支付：服务期满并通过相关验收合格后支付合同价款的60%。</w:t>
      </w:r>
    </w:p>
    <w:p w14:paraId="7B765953">
      <w:pPr>
        <w:spacing w:line="480" w:lineRule="auto"/>
        <w:ind w:firstLine="472" w:firstLineChars="196"/>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（四）</w:t>
      </w:r>
      <w:r>
        <w:rPr>
          <w:rFonts w:hint="eastAsia" w:ascii="仿宋" w:hAnsi="仿宋" w:eastAsia="仿宋" w:cs="仿宋"/>
          <w:b/>
          <w:color w:val="auto"/>
          <w:sz w:val="24"/>
          <w:szCs w:val="24"/>
          <w:highlight w:val="none"/>
        </w:rPr>
        <w:t>考核（验收）标准和方法</w:t>
      </w:r>
    </w:p>
    <w:p w14:paraId="5BAE4534">
      <w:pPr>
        <w:spacing w:line="480" w:lineRule="auto"/>
        <w:ind w:firstLine="470" w:firstLineChars="196"/>
        <w:rPr>
          <w:rFonts w:hint="eastAsia" w:ascii="仿宋" w:hAnsi="仿宋" w:eastAsia="仿宋" w:cs="仿宋"/>
          <w:b/>
          <w:color w:val="auto"/>
          <w:sz w:val="24"/>
          <w:szCs w:val="24"/>
        </w:rPr>
      </w:pPr>
      <w:r>
        <w:rPr>
          <w:rFonts w:hint="eastAsia" w:ascii="仿宋" w:hAnsi="仿宋" w:eastAsia="仿宋" w:cs="仿宋"/>
          <w:bCs/>
          <w:color w:val="auto"/>
          <w:sz w:val="24"/>
          <w:szCs w:val="24"/>
          <w:lang w:val="en-US" w:eastAsia="zh-CN"/>
        </w:rPr>
        <w:t>按竞争性磋商文件、投标响应文件及澄清函等服务要求进行验收。各项指标均应符合验收标准及要求。</w:t>
      </w:r>
    </w:p>
    <w:p w14:paraId="4C3F2DEC">
      <w:pPr>
        <w:spacing w:line="480" w:lineRule="auto"/>
        <w:ind w:firstLine="472" w:firstLineChars="196"/>
        <w:rPr>
          <w:rFonts w:hint="eastAsia" w:ascii="仿宋" w:hAnsi="仿宋" w:eastAsia="仿宋" w:cs="仿宋"/>
          <w:b/>
          <w:color w:val="auto"/>
          <w:sz w:val="24"/>
          <w:szCs w:val="24"/>
        </w:rPr>
      </w:pP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五</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违约责任</w:t>
      </w:r>
    </w:p>
    <w:p w14:paraId="221E1A97">
      <w:pPr>
        <w:spacing w:line="480" w:lineRule="auto"/>
        <w:ind w:firstLine="470" w:firstLineChars="196"/>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依据《中华人民共和国民法典》、《中华人民共和国政府采购法》的相关条款和本合同约定，中标投标人未全面履行合同义务或者发生违约，采购人有权终止合同，依法向中标人进行经济索赔，并报请政府采购监督管理机关进行相应的行政处罚。采购单位违约的，应当赔偿给中标投标人造成的经济损失</w:t>
      </w:r>
      <w:r>
        <w:rPr>
          <w:rFonts w:hint="eastAsia" w:ascii="仿宋" w:hAnsi="仿宋" w:eastAsia="仿宋" w:cs="仿宋"/>
          <w:color w:val="auto"/>
          <w:sz w:val="24"/>
          <w:szCs w:val="24"/>
        </w:rPr>
        <w:t>。</w:t>
      </w:r>
    </w:p>
    <w:p w14:paraId="5E8136A6">
      <w:pPr>
        <w:spacing w:line="480" w:lineRule="auto"/>
        <w:ind w:firstLine="472" w:firstLineChars="196"/>
        <w:rPr>
          <w:rFonts w:hint="eastAsia" w:ascii="仿宋" w:hAnsi="仿宋" w:eastAsia="仿宋" w:cs="仿宋"/>
          <w:b/>
          <w:color w:val="auto"/>
          <w:sz w:val="24"/>
          <w:szCs w:val="24"/>
        </w:rPr>
      </w:pP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六</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合同争议解决的方式</w:t>
      </w:r>
    </w:p>
    <w:p w14:paraId="2AB44257">
      <w:pPr>
        <w:spacing w:line="480" w:lineRule="auto"/>
        <w:ind w:firstLine="470" w:firstLineChars="196"/>
        <w:rPr>
          <w:rFonts w:hint="eastAsia" w:ascii="仿宋" w:hAnsi="仿宋" w:eastAsia="仿宋" w:cs="仿宋"/>
          <w:bCs/>
          <w:color w:val="auto"/>
          <w:sz w:val="24"/>
          <w:szCs w:val="24"/>
        </w:rPr>
      </w:pPr>
      <w:r>
        <w:rPr>
          <w:rFonts w:hint="eastAsia" w:ascii="仿宋" w:hAnsi="仿宋" w:eastAsia="仿宋" w:cs="仿宋"/>
          <w:color w:val="auto"/>
          <w:sz w:val="24"/>
          <w:szCs w:val="24"/>
          <w:lang w:val="en-US" w:eastAsia="zh-CN"/>
        </w:rPr>
        <w:t>合同执行中发生争议的，当事人双方应协商解决，协商达不成一致时，可向采购人住所地有管辖权的人民法院提请诉讼</w:t>
      </w:r>
      <w:r>
        <w:rPr>
          <w:rFonts w:hint="eastAsia" w:ascii="仿宋" w:hAnsi="仿宋" w:eastAsia="仿宋" w:cs="仿宋"/>
          <w:color w:val="auto"/>
          <w:sz w:val="24"/>
          <w:szCs w:val="24"/>
        </w:rPr>
        <w:t>。</w:t>
      </w:r>
    </w:p>
    <w:p w14:paraId="5A9D4D00">
      <w:pPr>
        <w:shd w:val="clear"/>
        <w:rPr>
          <w:rFonts w:hint="eastAsia" w:ascii="仿宋" w:hAnsi="仿宋" w:eastAsia="仿宋" w:cs="仿宋"/>
          <w:color w:val="auto"/>
          <w:spacing w:val="0"/>
          <w:position w:val="0"/>
          <w:sz w:val="24"/>
          <w:szCs w:val="24"/>
          <w:highlight w:val="none"/>
        </w:rPr>
      </w:pPr>
      <w:r>
        <w:rPr>
          <w:rFonts w:hint="eastAsia" w:ascii="仿宋" w:hAnsi="仿宋" w:eastAsia="仿宋" w:cs="仿宋"/>
          <w:color w:val="auto"/>
          <w:spacing w:val="0"/>
          <w:position w:val="0"/>
          <w:sz w:val="24"/>
          <w:szCs w:val="24"/>
          <w:highlight w:val="none"/>
        </w:rPr>
        <w:br w:type="page"/>
      </w:r>
    </w:p>
    <w:p w14:paraId="6A88FB34">
      <w:pPr>
        <w:shd w:val="clear"/>
        <w:bidi w:val="0"/>
        <w:ind w:left="0" w:leftChars="0" w:firstLine="0" w:firstLineChars="0"/>
        <w:jc w:val="center"/>
        <w:outlineLvl w:val="0"/>
        <w:rPr>
          <w:rFonts w:hint="eastAsia" w:ascii="仿宋" w:hAnsi="仿宋" w:eastAsia="仿宋" w:cs="仿宋"/>
          <w:b/>
          <w:bCs/>
          <w:color w:val="auto"/>
          <w:sz w:val="32"/>
          <w:szCs w:val="22"/>
          <w:highlight w:val="none"/>
          <w:lang w:val="en-US" w:eastAsia="zh-CN"/>
        </w:rPr>
      </w:pPr>
      <w:bookmarkStart w:id="29" w:name="_Toc12624"/>
      <w:r>
        <w:rPr>
          <w:rFonts w:hint="eastAsia" w:ascii="仿宋" w:hAnsi="仿宋" w:eastAsia="仿宋" w:cs="仿宋"/>
          <w:b/>
          <w:bCs/>
          <w:color w:val="auto"/>
          <w:sz w:val="32"/>
          <w:szCs w:val="28"/>
          <w:highlight w:val="none"/>
          <w:lang w:val="en-US" w:eastAsia="zh-CN"/>
        </w:rPr>
        <w:t>第六章  竞争性磋商响应文件</w:t>
      </w:r>
      <w:bookmarkEnd w:id="27"/>
      <w:bookmarkEnd w:id="29"/>
    </w:p>
    <w:p w14:paraId="2CE5405F">
      <w:pPr>
        <w:shd w:val="clear"/>
        <w:jc w:val="left"/>
        <w:outlineLvl w:val="9"/>
        <w:rPr>
          <w:rFonts w:hint="eastAsia" w:ascii="仿宋" w:hAnsi="仿宋" w:eastAsia="仿宋" w:cs="仿宋"/>
          <w:b/>
          <w:color w:val="auto"/>
          <w:sz w:val="28"/>
          <w:szCs w:val="28"/>
          <w:highlight w:val="none"/>
          <w:lang w:bidi="ar"/>
        </w:rPr>
      </w:pPr>
    </w:p>
    <w:p w14:paraId="2B74D1D4">
      <w:pPr>
        <w:shd w:val="clear"/>
        <w:ind w:left="0" w:leftChars="0" w:firstLine="0" w:firstLineChars="0"/>
        <w:jc w:val="left"/>
        <w:outlineLvl w:val="9"/>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bidi="ar"/>
        </w:rPr>
        <w:t>采购项目编号：</w:t>
      </w:r>
      <w:r>
        <w:rPr>
          <w:rFonts w:hint="eastAsia" w:ascii="仿宋" w:hAnsi="仿宋" w:eastAsia="仿宋" w:cs="仿宋"/>
          <w:b/>
          <w:color w:val="auto"/>
          <w:sz w:val="28"/>
          <w:szCs w:val="28"/>
          <w:highlight w:val="none"/>
          <w:lang w:eastAsia="zh-CN" w:bidi="ar"/>
        </w:rPr>
        <w:t xml:space="preserve">YGX-ZFCG-2025-77 </w:t>
      </w:r>
    </w:p>
    <w:p w14:paraId="44EC068F">
      <w:pPr>
        <w:pStyle w:val="14"/>
        <w:shd w:val="clear"/>
        <w:outlineLvl w:val="9"/>
        <w:rPr>
          <w:rFonts w:hint="eastAsia" w:ascii="仿宋" w:hAnsi="仿宋" w:eastAsia="仿宋" w:cs="仿宋"/>
          <w:color w:val="auto"/>
          <w:highlight w:val="none"/>
        </w:rPr>
      </w:pPr>
      <w:r>
        <w:rPr>
          <w:rFonts w:hint="eastAsia" w:ascii="仿宋" w:hAnsi="仿宋" w:eastAsia="仿宋" w:cs="仿宋"/>
          <w:color w:val="auto"/>
          <w:highlight w:val="none"/>
        </w:rPr>
        <w:t xml:space="preserve">                                                       </w:t>
      </w:r>
    </w:p>
    <w:p w14:paraId="14A78159">
      <w:pPr>
        <w:pStyle w:val="14"/>
        <w:shd w:val="clear"/>
        <w:ind w:firstLine="120" w:firstLineChars="50"/>
        <w:jc w:val="right"/>
        <w:outlineLvl w:val="9"/>
        <w:rPr>
          <w:rFonts w:hint="eastAsia" w:ascii="仿宋" w:hAnsi="仿宋" w:eastAsia="仿宋" w:cs="仿宋"/>
          <w:bCs/>
          <w:color w:val="auto"/>
          <w:sz w:val="32"/>
          <w:szCs w:val="44"/>
          <w:highlight w:val="none"/>
        </w:rPr>
      </w:pP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 xml:space="preserve">  </w:t>
      </w:r>
      <w:r>
        <w:rPr>
          <w:rFonts w:hint="eastAsia" w:ascii="仿宋" w:hAnsi="仿宋" w:eastAsia="仿宋" w:cs="仿宋"/>
          <w:b/>
          <w:bCs/>
          <w:color w:val="auto"/>
          <w:sz w:val="50"/>
          <w:szCs w:val="44"/>
          <w:highlight w:val="none"/>
        </w:rPr>
        <w:t xml:space="preserve"> </w:t>
      </w:r>
      <w:r>
        <w:rPr>
          <w:rFonts w:hint="eastAsia" w:ascii="仿宋" w:hAnsi="仿宋" w:eastAsia="仿宋" w:cs="仿宋"/>
          <w:bCs/>
          <w:color w:val="auto"/>
          <w:sz w:val="32"/>
          <w:szCs w:val="44"/>
          <w:highlight w:val="none"/>
        </w:rPr>
        <w:t>（正本或副本）</w:t>
      </w:r>
    </w:p>
    <w:p w14:paraId="28ADF026">
      <w:pPr>
        <w:shd w:val="clear"/>
        <w:outlineLvl w:val="9"/>
        <w:rPr>
          <w:rFonts w:hint="eastAsia" w:ascii="仿宋" w:hAnsi="仿宋" w:eastAsia="仿宋" w:cs="仿宋"/>
          <w:color w:val="auto"/>
          <w:highlight w:val="none"/>
        </w:rPr>
      </w:pPr>
    </w:p>
    <w:p w14:paraId="782BCEB3">
      <w:pPr>
        <w:pStyle w:val="8"/>
        <w:shd w:val="clear"/>
        <w:ind w:left="0" w:leftChars="0" w:firstLine="0" w:firstLineChars="0"/>
        <w:outlineLvl w:val="9"/>
        <w:rPr>
          <w:rFonts w:hint="eastAsia" w:ascii="仿宋" w:hAnsi="仿宋" w:eastAsia="仿宋" w:cs="仿宋"/>
          <w:color w:val="auto"/>
          <w:highlight w:val="none"/>
        </w:rPr>
      </w:pPr>
    </w:p>
    <w:p w14:paraId="08EF0495">
      <w:pPr>
        <w:pStyle w:val="37"/>
        <w:shd w:val="clear"/>
        <w:jc w:val="center"/>
        <w:outlineLvl w:val="9"/>
        <w:rPr>
          <w:rFonts w:hint="eastAsia" w:ascii="仿宋" w:hAnsi="仿宋" w:eastAsia="仿宋" w:cs="仿宋"/>
          <w:b/>
          <w:bCs/>
          <w:color w:val="auto"/>
          <w:sz w:val="44"/>
          <w:szCs w:val="44"/>
          <w:highlight w:val="none"/>
          <w:u w:val="none"/>
          <w:lang w:val="en-US" w:eastAsia="zh-CN"/>
        </w:rPr>
      </w:pPr>
      <w:r>
        <w:rPr>
          <w:rFonts w:hint="eastAsia" w:ascii="仿宋" w:hAnsi="仿宋" w:eastAsia="仿宋" w:cs="仿宋"/>
          <w:b/>
          <w:bCs w:val="0"/>
          <w:color w:val="auto"/>
          <w:spacing w:val="4"/>
          <w:sz w:val="44"/>
          <w:szCs w:val="44"/>
          <w:highlight w:val="none"/>
          <w:lang w:val="en-US" w:eastAsia="zh-CN"/>
        </w:rPr>
        <w:t>榆林高新区(榆横工业区)污染源排查及断源整治方案编制项目（二次）</w:t>
      </w:r>
    </w:p>
    <w:p w14:paraId="1DF8FA8D">
      <w:pPr>
        <w:pStyle w:val="37"/>
        <w:shd w:val="clear"/>
        <w:outlineLvl w:val="9"/>
        <w:rPr>
          <w:rFonts w:hint="eastAsia" w:ascii="仿宋" w:hAnsi="仿宋" w:eastAsia="仿宋" w:cs="仿宋"/>
          <w:b/>
          <w:bCs/>
          <w:color w:val="auto"/>
          <w:sz w:val="44"/>
          <w:szCs w:val="44"/>
          <w:highlight w:val="none"/>
          <w:lang w:eastAsia="zh-CN"/>
        </w:rPr>
      </w:pPr>
    </w:p>
    <w:p w14:paraId="2E11F2D4">
      <w:pPr>
        <w:pStyle w:val="37"/>
        <w:shd w:val="clear"/>
        <w:outlineLvl w:val="9"/>
        <w:rPr>
          <w:rFonts w:hint="eastAsia" w:ascii="仿宋" w:hAnsi="仿宋" w:eastAsia="仿宋" w:cs="仿宋"/>
          <w:b/>
          <w:bCs/>
          <w:color w:val="auto"/>
          <w:sz w:val="44"/>
          <w:szCs w:val="44"/>
          <w:highlight w:val="none"/>
          <w:lang w:eastAsia="zh-CN"/>
        </w:rPr>
      </w:pPr>
    </w:p>
    <w:p w14:paraId="560F37FC">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outlineLvl w:val="9"/>
        <w:rPr>
          <w:rFonts w:hint="eastAsia" w:ascii="仿宋" w:hAnsi="仿宋" w:eastAsia="仿宋" w:cs="仿宋"/>
          <w:b/>
          <w:color w:val="auto"/>
          <w:sz w:val="72"/>
          <w:szCs w:val="72"/>
          <w:highlight w:val="none"/>
        </w:rPr>
      </w:pPr>
    </w:p>
    <w:p w14:paraId="7A75E509">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outlineLvl w:val="9"/>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竞争性</w:t>
      </w:r>
      <w:r>
        <w:rPr>
          <w:rFonts w:hint="eastAsia" w:ascii="仿宋" w:hAnsi="仿宋" w:eastAsia="仿宋" w:cs="仿宋"/>
          <w:b/>
          <w:color w:val="auto"/>
          <w:sz w:val="72"/>
          <w:szCs w:val="72"/>
          <w:highlight w:val="none"/>
          <w:lang w:eastAsia="zh-CN"/>
        </w:rPr>
        <w:t>磋商</w:t>
      </w:r>
      <w:r>
        <w:rPr>
          <w:rFonts w:hint="eastAsia" w:ascii="仿宋" w:hAnsi="仿宋" w:eastAsia="仿宋" w:cs="仿宋"/>
          <w:b/>
          <w:color w:val="auto"/>
          <w:sz w:val="72"/>
          <w:szCs w:val="72"/>
          <w:highlight w:val="none"/>
        </w:rPr>
        <w:t>响应文件</w:t>
      </w:r>
    </w:p>
    <w:p w14:paraId="3E281F94">
      <w:pPr>
        <w:shd w:val="clear"/>
        <w:tabs>
          <w:tab w:val="center" w:pos="5346"/>
        </w:tabs>
        <w:spacing w:line="720" w:lineRule="auto"/>
        <w:ind w:left="0" w:leftChars="0" w:firstLine="0" w:firstLineChars="0"/>
        <w:jc w:val="both"/>
        <w:outlineLvl w:val="9"/>
        <w:rPr>
          <w:rFonts w:hint="eastAsia" w:ascii="仿宋" w:hAnsi="仿宋" w:eastAsia="仿宋" w:cs="仿宋"/>
          <w:b/>
          <w:color w:val="auto"/>
          <w:sz w:val="32"/>
          <w:szCs w:val="32"/>
          <w:highlight w:val="none"/>
        </w:rPr>
      </w:pPr>
    </w:p>
    <w:p w14:paraId="1D80ACFE">
      <w:pPr>
        <w:shd w:val="clear"/>
        <w:tabs>
          <w:tab w:val="center" w:pos="5346"/>
        </w:tabs>
        <w:spacing w:line="720" w:lineRule="auto"/>
        <w:ind w:firstLine="1205" w:firstLineChars="400"/>
        <w:jc w:val="both"/>
        <w:outlineLvl w:val="9"/>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磋商</w:t>
      </w:r>
      <w:r>
        <w:rPr>
          <w:rFonts w:hint="eastAsia" w:ascii="仿宋" w:hAnsi="仿宋" w:eastAsia="仿宋" w:cs="仿宋"/>
          <w:b/>
          <w:color w:val="auto"/>
          <w:sz w:val="30"/>
          <w:szCs w:val="30"/>
          <w:highlight w:val="none"/>
        </w:rPr>
        <w:t>人名称：</w:t>
      </w:r>
      <w:r>
        <w:rPr>
          <w:rFonts w:hint="eastAsia" w:ascii="仿宋" w:hAnsi="仿宋" w:eastAsia="仿宋" w:cs="仿宋"/>
          <w:b/>
          <w:color w:val="auto"/>
          <w:sz w:val="30"/>
          <w:szCs w:val="30"/>
          <w:highlight w:val="none"/>
          <w:u w:val="single"/>
        </w:rPr>
        <w:t xml:space="preserve">       </w:t>
      </w:r>
      <w:r>
        <w:rPr>
          <w:rFonts w:hint="eastAsia" w:ascii="仿宋" w:hAnsi="仿宋" w:eastAsia="仿宋" w:cs="仿宋"/>
          <w:b/>
          <w:color w:val="auto"/>
          <w:sz w:val="30"/>
          <w:szCs w:val="30"/>
          <w:highlight w:val="none"/>
          <w:u w:val="single"/>
          <w:lang w:val="en-US" w:eastAsia="zh-CN"/>
        </w:rPr>
        <w:t xml:space="preserve">   </w:t>
      </w:r>
      <w:r>
        <w:rPr>
          <w:rFonts w:hint="eastAsia" w:ascii="仿宋" w:hAnsi="仿宋" w:eastAsia="仿宋" w:cs="仿宋"/>
          <w:b/>
          <w:color w:val="auto"/>
          <w:sz w:val="30"/>
          <w:szCs w:val="30"/>
          <w:highlight w:val="none"/>
          <w:u w:val="single"/>
        </w:rPr>
        <w:t xml:space="preserve">                 </w:t>
      </w:r>
      <w:r>
        <w:rPr>
          <w:rFonts w:hint="eastAsia" w:ascii="仿宋" w:hAnsi="仿宋" w:eastAsia="仿宋" w:cs="仿宋"/>
          <w:b/>
          <w:color w:val="auto"/>
          <w:sz w:val="30"/>
          <w:szCs w:val="30"/>
          <w:highlight w:val="none"/>
          <w:u w:val="single"/>
          <w:lang w:val="en-US" w:eastAsia="zh-CN"/>
        </w:rPr>
        <w:t xml:space="preserve"> </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盖</w:t>
      </w:r>
      <w:r>
        <w:rPr>
          <w:rFonts w:hint="eastAsia" w:ascii="仿宋" w:hAnsi="仿宋" w:eastAsia="仿宋" w:cs="仿宋"/>
          <w:b/>
          <w:color w:val="auto"/>
          <w:sz w:val="30"/>
          <w:szCs w:val="30"/>
          <w:highlight w:val="none"/>
        </w:rPr>
        <w:t>章）</w:t>
      </w:r>
    </w:p>
    <w:p w14:paraId="5593F20A">
      <w:pPr>
        <w:pStyle w:val="8"/>
        <w:shd w:val="clear"/>
        <w:ind w:left="0" w:leftChars="0" w:firstLine="0" w:firstLineChars="0"/>
        <w:jc w:val="center"/>
        <w:outlineLvl w:val="9"/>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 xml:space="preserve">  </w:t>
      </w:r>
      <w:r>
        <w:rPr>
          <w:rFonts w:hint="eastAsia" w:ascii="仿宋" w:hAnsi="仿宋" w:eastAsia="仿宋" w:cs="仿宋"/>
          <w:b/>
          <w:color w:val="auto"/>
          <w:sz w:val="30"/>
          <w:szCs w:val="30"/>
          <w:highlight w:val="none"/>
        </w:rPr>
        <w:t>法定代表人或</w:t>
      </w:r>
      <w:r>
        <w:rPr>
          <w:rFonts w:hint="eastAsia" w:ascii="仿宋" w:hAnsi="仿宋" w:eastAsia="仿宋" w:cs="仿宋"/>
          <w:b/>
          <w:color w:val="auto"/>
          <w:sz w:val="30"/>
          <w:szCs w:val="30"/>
          <w:highlight w:val="none"/>
          <w:lang w:eastAsia="zh-CN"/>
        </w:rPr>
        <w:t>被授权人</w:t>
      </w:r>
      <w:r>
        <w:rPr>
          <w:rFonts w:hint="eastAsia" w:ascii="仿宋" w:hAnsi="仿宋" w:eastAsia="仿宋" w:cs="仿宋"/>
          <w:color w:val="auto"/>
          <w:sz w:val="30"/>
          <w:szCs w:val="30"/>
          <w:highlight w:val="none"/>
        </w:rPr>
        <w:t>：</w:t>
      </w:r>
      <w:r>
        <w:rPr>
          <w:rFonts w:hint="eastAsia" w:ascii="仿宋" w:hAnsi="仿宋" w:eastAsia="仿宋" w:cs="仿宋"/>
          <w:b/>
          <w:color w:val="auto"/>
          <w:sz w:val="30"/>
          <w:szCs w:val="30"/>
          <w:highlight w:val="none"/>
          <w:u w:val="single"/>
        </w:rPr>
        <w:t xml:space="preserve">           </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签字或盖章</w:t>
      </w:r>
      <w:r>
        <w:rPr>
          <w:rFonts w:hint="eastAsia" w:ascii="仿宋" w:hAnsi="仿宋" w:eastAsia="仿宋" w:cs="仿宋"/>
          <w:b/>
          <w:color w:val="auto"/>
          <w:sz w:val="30"/>
          <w:szCs w:val="30"/>
          <w:highlight w:val="none"/>
        </w:rPr>
        <w:t>）</w:t>
      </w:r>
    </w:p>
    <w:p w14:paraId="5191775F">
      <w:pPr>
        <w:pStyle w:val="8"/>
        <w:shd w:val="clear"/>
        <w:ind w:firstLine="960" w:firstLineChars="400"/>
        <w:outlineLvl w:val="9"/>
        <w:rPr>
          <w:rFonts w:hint="eastAsia" w:ascii="仿宋" w:hAnsi="仿宋" w:eastAsia="仿宋" w:cs="仿宋"/>
          <w:color w:val="auto"/>
          <w:highlight w:val="none"/>
        </w:rPr>
      </w:pPr>
    </w:p>
    <w:p w14:paraId="04A3E12E">
      <w:pPr>
        <w:shd w:val="clear"/>
        <w:spacing w:line="720" w:lineRule="auto"/>
        <w:ind w:left="0" w:leftChars="0" w:firstLine="0" w:firstLineChars="0"/>
        <w:jc w:val="center"/>
        <w:outlineLvl w:val="9"/>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年  </w:t>
      </w:r>
      <w:r>
        <w:rPr>
          <w:rFonts w:hint="eastAsia" w:ascii="仿宋" w:hAnsi="仿宋" w:eastAsia="仿宋" w:cs="仿宋"/>
          <w:b/>
          <w:color w:val="auto"/>
          <w:sz w:val="30"/>
          <w:szCs w:val="30"/>
          <w:highlight w:val="none"/>
          <w:lang w:val="en-US" w:eastAsia="zh-CN"/>
        </w:rPr>
        <w:t xml:space="preserve"> </w:t>
      </w:r>
      <w:r>
        <w:rPr>
          <w:rFonts w:hint="eastAsia" w:ascii="仿宋" w:hAnsi="仿宋" w:eastAsia="仿宋" w:cs="仿宋"/>
          <w:b/>
          <w:color w:val="auto"/>
          <w:sz w:val="30"/>
          <w:szCs w:val="30"/>
          <w:highlight w:val="none"/>
        </w:rPr>
        <w:t xml:space="preserve"> 月    日</w:t>
      </w:r>
      <w:bookmarkStart w:id="30" w:name="_Toc363474026"/>
      <w:bookmarkStart w:id="31" w:name="_Toc403077647"/>
    </w:p>
    <w:p w14:paraId="50B6F5DD">
      <w:pPr>
        <w:pStyle w:val="32"/>
        <w:shd w:val="clear"/>
        <w:rPr>
          <w:rFonts w:hint="eastAsia" w:ascii="仿宋" w:hAnsi="仿宋" w:eastAsia="仿宋" w:cs="仿宋"/>
          <w:b/>
          <w:color w:val="auto"/>
          <w:sz w:val="30"/>
          <w:szCs w:val="30"/>
          <w:highlight w:val="none"/>
        </w:rPr>
      </w:pPr>
    </w:p>
    <w:p w14:paraId="6C646C33">
      <w:pPr>
        <w:pStyle w:val="14"/>
        <w:shd w:val="clear"/>
        <w:ind w:left="0" w:leftChars="0" w:firstLine="0" w:firstLineChars="0"/>
        <w:jc w:val="center"/>
        <w:outlineLvl w:val="9"/>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目    录</w:t>
      </w:r>
      <w:bookmarkEnd w:id="30"/>
      <w:bookmarkEnd w:id="31"/>
    </w:p>
    <w:p w14:paraId="5A4A69B4">
      <w:pPr>
        <w:shd w:val="clear"/>
        <w:jc w:val="center"/>
        <w:rPr>
          <w:rFonts w:hint="eastAsia" w:eastAsia="仿宋"/>
          <w:color w:val="auto"/>
          <w:sz w:val="20"/>
          <w:szCs w:val="15"/>
          <w:highlight w:val="none"/>
          <w:lang w:eastAsia="zh-CN"/>
        </w:rPr>
      </w:pPr>
      <w:r>
        <w:rPr>
          <w:rFonts w:hint="eastAsia" w:ascii="仿宋" w:hAnsi="仿宋" w:eastAsia="仿宋" w:cs="仿宋"/>
          <w:b/>
          <w:color w:val="auto"/>
          <w:sz w:val="22"/>
          <w:szCs w:val="22"/>
          <w:highlight w:val="none"/>
          <w:lang w:eastAsia="zh-CN"/>
        </w:rPr>
        <w:t>（</w:t>
      </w:r>
      <w:r>
        <w:rPr>
          <w:rFonts w:hint="eastAsia" w:ascii="仿宋" w:hAnsi="仿宋" w:eastAsia="仿宋" w:cs="仿宋"/>
          <w:b/>
          <w:color w:val="auto"/>
          <w:sz w:val="22"/>
          <w:szCs w:val="22"/>
          <w:highlight w:val="none"/>
          <w:lang w:val="en-US" w:eastAsia="zh-CN"/>
        </w:rPr>
        <w:t>格式自拟</w:t>
      </w:r>
      <w:r>
        <w:rPr>
          <w:rFonts w:hint="eastAsia" w:ascii="仿宋" w:hAnsi="仿宋" w:eastAsia="仿宋" w:cs="仿宋"/>
          <w:b/>
          <w:color w:val="auto"/>
          <w:sz w:val="22"/>
          <w:szCs w:val="22"/>
          <w:highlight w:val="none"/>
          <w:lang w:eastAsia="zh-CN"/>
        </w:rPr>
        <w:t>）</w:t>
      </w:r>
    </w:p>
    <w:p w14:paraId="701540AD">
      <w:pPr>
        <w:pStyle w:val="8"/>
        <w:shd w:val="clear"/>
        <w:outlineLvl w:val="9"/>
        <w:rPr>
          <w:rFonts w:hint="eastAsia" w:ascii="仿宋" w:hAnsi="仿宋" w:eastAsia="仿宋" w:cs="仿宋"/>
          <w:color w:val="auto"/>
          <w:highlight w:val="none"/>
        </w:rPr>
      </w:pPr>
    </w:p>
    <w:p w14:paraId="093555AF">
      <w:pPr>
        <w:shd w:val="clear"/>
        <w:outlineLvl w:val="9"/>
        <w:rPr>
          <w:rFonts w:hint="eastAsia" w:ascii="仿宋" w:hAnsi="仿宋" w:eastAsia="仿宋" w:cs="仿宋"/>
          <w:color w:val="auto"/>
          <w:highlight w:val="none"/>
        </w:rPr>
        <w:sectPr>
          <w:headerReference r:id="rId11" w:type="first"/>
          <w:footerReference r:id="rId13" w:type="first"/>
          <w:headerReference r:id="rId10" w:type="default"/>
          <w:footerReference r:id="rId12" w:type="default"/>
          <w:pgSz w:w="11906" w:h="16838"/>
          <w:pgMar w:top="1440" w:right="1440" w:bottom="1440" w:left="1440" w:header="851" w:footer="992" w:gutter="0"/>
          <w:pgBorders>
            <w:top w:val="none" w:sz="0" w:space="0"/>
            <w:left w:val="none" w:sz="0" w:space="0"/>
            <w:bottom w:val="none" w:sz="0" w:space="0"/>
            <w:right w:val="none" w:sz="0" w:space="0"/>
          </w:pgBorders>
          <w:pgNumType w:fmt="decimal" w:start="1"/>
          <w:cols w:space="720" w:num="1"/>
          <w:titlePg/>
          <w:docGrid w:type="lines" w:linePitch="312" w:charSpace="0"/>
        </w:sectPr>
      </w:pPr>
      <w:bookmarkStart w:id="32" w:name="_Toc363474027"/>
      <w:bookmarkStart w:id="33" w:name="_Toc403077648"/>
      <w:bookmarkStart w:id="34" w:name="_Toc30513"/>
      <w:bookmarkStart w:id="35" w:name="_Toc21270"/>
      <w:bookmarkStart w:id="36" w:name="_Toc20687"/>
      <w:bookmarkStart w:id="37" w:name="_Toc27601"/>
      <w:bookmarkStart w:id="38" w:name="_Toc2825"/>
      <w:bookmarkStart w:id="39" w:name="_Toc30380"/>
      <w:bookmarkStart w:id="40" w:name="_Toc4580"/>
      <w:bookmarkStart w:id="41" w:name="_Toc22373"/>
      <w:bookmarkStart w:id="42" w:name="_Toc3280"/>
      <w:bookmarkStart w:id="43" w:name="_Toc1987"/>
      <w:bookmarkStart w:id="44" w:name="_Toc15931"/>
      <w:bookmarkStart w:id="45" w:name="_Toc22137"/>
      <w:bookmarkStart w:id="46" w:name="_Toc204524343"/>
    </w:p>
    <w:p w14:paraId="6588E261">
      <w:pPr>
        <w:pStyle w:val="2"/>
        <w:shd w:val="clear"/>
        <w:bidi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一、磋商</w:t>
      </w:r>
      <w:bookmarkEnd w:id="32"/>
      <w:bookmarkEnd w:id="33"/>
      <w:r>
        <w:rPr>
          <w:rFonts w:hint="eastAsia" w:ascii="仿宋" w:hAnsi="仿宋" w:eastAsia="仿宋" w:cs="仿宋"/>
          <w:color w:val="auto"/>
          <w:sz w:val="28"/>
          <w:szCs w:val="28"/>
          <w:highlight w:val="none"/>
        </w:rPr>
        <w:t>响应函</w:t>
      </w:r>
      <w:bookmarkEnd w:id="34"/>
      <w:bookmarkEnd w:id="35"/>
      <w:bookmarkEnd w:id="36"/>
      <w:bookmarkEnd w:id="37"/>
      <w:bookmarkEnd w:id="38"/>
      <w:bookmarkEnd w:id="39"/>
      <w:bookmarkEnd w:id="40"/>
      <w:bookmarkEnd w:id="41"/>
      <w:bookmarkEnd w:id="42"/>
      <w:bookmarkEnd w:id="43"/>
      <w:bookmarkEnd w:id="44"/>
      <w:bookmarkEnd w:id="45"/>
    </w:p>
    <w:p w14:paraId="0519017B">
      <w:pPr>
        <w:shd w:val="clear" w:color="auto" w:fill="auto"/>
        <w:snapToGrid w:val="0"/>
        <w:spacing w:line="360" w:lineRule="auto"/>
        <w:ind w:left="0" w:leftChars="0" w:firstLine="0" w:firstLineChars="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（采购人名称）</w:t>
      </w:r>
    </w:p>
    <w:p w14:paraId="70040F11">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firstLine="374" w:firstLineChars="156"/>
        <w:textAlignment w:val="auto"/>
        <w:outlineLvl w:val="9"/>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根据（</w:t>
      </w:r>
      <w:r>
        <w:rPr>
          <w:rFonts w:hint="eastAsia" w:ascii="仿宋" w:hAnsi="仿宋" w:eastAsia="仿宋" w:cs="仿宋"/>
          <w:color w:val="auto"/>
          <w:sz w:val="24"/>
          <w:highlight w:val="none"/>
          <w:lang w:val="en-US" w:eastAsia="zh-CN"/>
        </w:rPr>
        <w:t>项目</w:t>
      </w: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磋商文件，经详细研究，我方愿以</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none"/>
          <w:lang w:val="en-US" w:eastAsia="zh-CN"/>
        </w:rPr>
        <w:t>元（大写：</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none"/>
          <w:lang w:val="en-US" w:eastAsia="zh-CN"/>
        </w:rPr>
        <w:t>）</w:t>
      </w:r>
      <w:r>
        <w:rPr>
          <w:rFonts w:hint="eastAsia" w:ascii="仿宋" w:hAnsi="仿宋" w:eastAsia="仿宋" w:cs="仿宋"/>
          <w:color w:val="auto"/>
          <w:sz w:val="24"/>
          <w:highlight w:val="none"/>
        </w:rPr>
        <w:t>的投标报价，按照采购人的实际需要及合同约定完成本项目采购要求。我方郑重声明以下几点，并愿负法律责任。</w:t>
      </w:r>
    </w:p>
    <w:p w14:paraId="03195D95">
      <w:pPr>
        <w:shd w:val="clear" w:color="auto" w:fill="auto"/>
        <w:tabs>
          <w:tab w:val="left" w:pos="6300"/>
        </w:tabs>
        <w:snapToGrid w:val="0"/>
        <w:spacing w:line="360" w:lineRule="auto"/>
        <w:ind w:firstLine="592" w:firstLineChars="247"/>
        <w:jc w:val="left"/>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1、我方完全理解并接受该项目磋商文件所有要求</w:t>
      </w:r>
      <w:r>
        <w:rPr>
          <w:rFonts w:hint="eastAsia" w:ascii="仿宋" w:hAnsi="仿宋" w:eastAsia="仿宋" w:cs="仿宋"/>
          <w:color w:val="auto"/>
          <w:sz w:val="24"/>
          <w:highlight w:val="none"/>
          <w:lang w:eastAsia="zh-CN"/>
        </w:rPr>
        <w:t>。</w:t>
      </w:r>
    </w:p>
    <w:p w14:paraId="3D8FE528">
      <w:pPr>
        <w:shd w:val="clear" w:color="auto" w:fill="auto"/>
        <w:tabs>
          <w:tab w:val="left" w:pos="6300"/>
        </w:tabs>
        <w:snapToGrid w:val="0"/>
        <w:spacing w:line="360" w:lineRule="auto"/>
        <w:ind w:firstLine="592" w:firstLineChars="247"/>
        <w:jc w:val="left"/>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2、我方提交的所有磋商响应文件、资料都是准确和真实的，如有虚假或隐瞒，我方愿意承担一切法律责任</w:t>
      </w:r>
      <w:r>
        <w:rPr>
          <w:rFonts w:hint="eastAsia" w:ascii="仿宋" w:hAnsi="仿宋" w:eastAsia="仿宋" w:cs="仿宋"/>
          <w:color w:val="auto"/>
          <w:sz w:val="24"/>
          <w:highlight w:val="none"/>
          <w:lang w:eastAsia="zh-CN"/>
        </w:rPr>
        <w:t>；</w:t>
      </w:r>
      <w:r>
        <w:rPr>
          <w:rFonts w:hint="eastAsia" w:ascii="仿宋" w:hAnsi="仿宋" w:eastAsia="仿宋" w:cs="仿宋"/>
          <w:color w:val="auto"/>
          <w:sz w:val="24"/>
          <w:szCs w:val="24"/>
          <w:highlight w:val="none"/>
        </w:rPr>
        <w:t>我方理解并尊重评标委员会的评审结果。</w:t>
      </w:r>
    </w:p>
    <w:p w14:paraId="035FCE60">
      <w:pPr>
        <w:shd w:val="clear" w:color="auto" w:fill="auto"/>
        <w:tabs>
          <w:tab w:val="left" w:pos="6300"/>
        </w:tabs>
        <w:snapToGrid w:val="0"/>
        <w:spacing w:line="360" w:lineRule="auto"/>
        <w:ind w:firstLine="592" w:firstLineChars="247"/>
        <w:jc w:val="left"/>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3、我方承诺按照磋商文件要求，提供招标项目的技术服务</w:t>
      </w:r>
      <w:r>
        <w:rPr>
          <w:rFonts w:hint="eastAsia" w:ascii="仿宋" w:hAnsi="仿宋" w:eastAsia="仿宋" w:cs="仿宋"/>
          <w:color w:val="auto"/>
          <w:sz w:val="24"/>
          <w:highlight w:val="none"/>
          <w:lang w:eastAsia="zh-CN"/>
        </w:rPr>
        <w:t>。</w:t>
      </w:r>
    </w:p>
    <w:p w14:paraId="32BEE33C">
      <w:pPr>
        <w:shd w:val="clear" w:color="auto" w:fill="auto"/>
        <w:tabs>
          <w:tab w:val="left" w:pos="6300"/>
        </w:tabs>
        <w:snapToGrid w:val="0"/>
        <w:spacing w:line="360" w:lineRule="auto"/>
        <w:ind w:firstLine="592" w:firstLineChars="247"/>
        <w:jc w:val="left"/>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w:t>
      </w:r>
      <w:r>
        <w:rPr>
          <w:rFonts w:hint="eastAsia" w:ascii="仿宋" w:hAnsi="仿宋" w:eastAsia="仿宋" w:cs="仿宋"/>
          <w:color w:val="auto"/>
          <w:sz w:val="24"/>
          <w:szCs w:val="24"/>
          <w:highlight w:val="none"/>
        </w:rPr>
        <w:t>我方已悉知并关注了贵方在政府采购信息发布媒体上发布的关于本项目的有关变更公告（包括但不限于对</w:t>
      </w:r>
      <w:r>
        <w:rPr>
          <w:rFonts w:hint="eastAsia" w:ascii="仿宋" w:hAnsi="仿宋" w:eastAsia="仿宋" w:cs="仿宋"/>
          <w:color w:val="auto"/>
          <w:sz w:val="24"/>
          <w:szCs w:val="24"/>
          <w:highlight w:val="none"/>
          <w:lang w:val="en-US" w:eastAsia="zh-CN"/>
        </w:rPr>
        <w:t>竞争性磋商</w:t>
      </w:r>
      <w:r>
        <w:rPr>
          <w:rFonts w:hint="eastAsia" w:ascii="仿宋" w:hAnsi="仿宋" w:eastAsia="仿宋" w:cs="仿宋"/>
          <w:color w:val="auto"/>
          <w:sz w:val="24"/>
          <w:szCs w:val="24"/>
          <w:highlight w:val="none"/>
        </w:rPr>
        <w:t>文件做出的修改或澄清、答疑纪要，以及项目暂停、重启、延期、终止等）</w:t>
      </w:r>
      <w:r>
        <w:rPr>
          <w:rFonts w:hint="eastAsia" w:ascii="仿宋" w:hAnsi="仿宋" w:eastAsia="仿宋" w:cs="仿宋"/>
          <w:color w:val="auto"/>
          <w:sz w:val="24"/>
          <w:szCs w:val="24"/>
          <w:highlight w:val="none"/>
          <w:lang w:eastAsia="zh-CN"/>
        </w:rPr>
        <w:t>。</w:t>
      </w:r>
    </w:p>
    <w:p w14:paraId="07B97137">
      <w:pPr>
        <w:shd w:val="clear" w:color="auto" w:fill="auto"/>
        <w:tabs>
          <w:tab w:val="left" w:pos="6300"/>
        </w:tabs>
        <w:snapToGrid w:val="0"/>
        <w:spacing w:line="360" w:lineRule="auto"/>
        <w:ind w:firstLine="592" w:firstLineChars="247"/>
        <w:jc w:val="left"/>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、我方投标报价在投标有效期和合同有效期内，该价格不变</w:t>
      </w:r>
      <w:r>
        <w:rPr>
          <w:rFonts w:hint="eastAsia" w:ascii="仿宋" w:hAnsi="仿宋" w:eastAsia="仿宋" w:cs="仿宋"/>
          <w:color w:val="auto"/>
          <w:sz w:val="24"/>
          <w:highlight w:val="none"/>
          <w:lang w:eastAsia="zh-CN"/>
        </w:rPr>
        <w:t>。</w:t>
      </w:r>
    </w:p>
    <w:p w14:paraId="652F1E27">
      <w:pPr>
        <w:shd w:val="clear" w:color="auto" w:fill="auto"/>
        <w:tabs>
          <w:tab w:val="left" w:pos="6300"/>
        </w:tabs>
        <w:snapToGrid w:val="0"/>
        <w:spacing w:line="360" w:lineRule="auto"/>
        <w:ind w:firstLine="592" w:firstLineChars="247"/>
        <w:jc w:val="left"/>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、如果我方</w:t>
      </w:r>
      <w:r>
        <w:rPr>
          <w:rFonts w:hint="eastAsia" w:ascii="仿宋" w:hAnsi="仿宋" w:eastAsia="仿宋" w:cs="仿宋"/>
          <w:color w:val="auto"/>
          <w:sz w:val="24"/>
          <w:highlight w:val="none"/>
          <w:lang w:eastAsia="zh-CN"/>
        </w:rPr>
        <w:t>成交</w:t>
      </w:r>
      <w:r>
        <w:rPr>
          <w:rFonts w:hint="eastAsia" w:ascii="仿宋" w:hAnsi="仿宋" w:eastAsia="仿宋" w:cs="仿宋"/>
          <w:color w:val="auto"/>
          <w:sz w:val="24"/>
          <w:highlight w:val="none"/>
        </w:rPr>
        <w:t>，我方将履行磋商文件中规定的各项要求以及我方磋商响应文件的各项承诺，按《</w:t>
      </w:r>
      <w:r>
        <w:rPr>
          <w:rFonts w:hint="eastAsia" w:ascii="仿宋" w:hAnsi="仿宋" w:eastAsia="仿宋" w:cs="仿宋"/>
          <w:color w:val="auto"/>
          <w:sz w:val="24"/>
          <w:highlight w:val="none"/>
          <w:lang w:val="en-US" w:eastAsia="zh-CN"/>
        </w:rPr>
        <w:t>政府采购</w:t>
      </w:r>
      <w:r>
        <w:rPr>
          <w:rFonts w:hint="eastAsia" w:ascii="仿宋" w:hAnsi="仿宋" w:eastAsia="仿宋" w:cs="仿宋"/>
          <w:color w:val="auto"/>
          <w:sz w:val="24"/>
          <w:highlight w:val="none"/>
        </w:rPr>
        <w:t>法》、《</w:t>
      </w:r>
      <w:r>
        <w:rPr>
          <w:rFonts w:hint="eastAsia" w:ascii="仿宋" w:hAnsi="仿宋" w:eastAsia="仿宋" w:cs="仿宋"/>
          <w:color w:val="auto"/>
          <w:sz w:val="24"/>
          <w:highlight w:val="none"/>
          <w:lang w:val="en-US" w:eastAsia="zh-CN"/>
        </w:rPr>
        <w:t>中华人民共和国民法典</w:t>
      </w:r>
      <w:r>
        <w:rPr>
          <w:rFonts w:hint="eastAsia" w:ascii="仿宋" w:hAnsi="仿宋" w:eastAsia="仿宋" w:cs="仿宋"/>
          <w:color w:val="auto"/>
          <w:sz w:val="24"/>
          <w:highlight w:val="none"/>
        </w:rPr>
        <w:t>》及合同约定条款承担我方责任</w:t>
      </w:r>
      <w:r>
        <w:rPr>
          <w:rFonts w:hint="eastAsia" w:ascii="仿宋" w:hAnsi="仿宋" w:eastAsia="仿宋" w:cs="仿宋"/>
          <w:color w:val="auto"/>
          <w:sz w:val="24"/>
          <w:highlight w:val="none"/>
          <w:lang w:eastAsia="zh-CN"/>
        </w:rPr>
        <w:t>。</w:t>
      </w:r>
    </w:p>
    <w:p w14:paraId="02A10972">
      <w:pPr>
        <w:shd w:val="clear" w:color="auto" w:fill="auto"/>
        <w:tabs>
          <w:tab w:val="left" w:pos="6300"/>
        </w:tabs>
        <w:snapToGrid w:val="0"/>
        <w:spacing w:line="360" w:lineRule="auto"/>
        <w:ind w:firstLine="592" w:firstLineChars="247"/>
        <w:jc w:val="left"/>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、我方理解，最低报价不是</w:t>
      </w:r>
      <w:r>
        <w:rPr>
          <w:rFonts w:hint="eastAsia" w:ascii="仿宋" w:hAnsi="仿宋" w:eastAsia="仿宋" w:cs="仿宋"/>
          <w:color w:val="auto"/>
          <w:sz w:val="24"/>
          <w:highlight w:val="none"/>
          <w:lang w:eastAsia="zh-CN"/>
        </w:rPr>
        <w:t>成交</w:t>
      </w:r>
      <w:r>
        <w:rPr>
          <w:rFonts w:hint="eastAsia" w:ascii="仿宋" w:hAnsi="仿宋" w:eastAsia="仿宋" w:cs="仿宋"/>
          <w:color w:val="auto"/>
          <w:sz w:val="24"/>
          <w:highlight w:val="none"/>
        </w:rPr>
        <w:t>的唯一条件</w:t>
      </w:r>
      <w:r>
        <w:rPr>
          <w:rFonts w:hint="eastAsia" w:ascii="仿宋" w:hAnsi="仿宋" w:eastAsia="仿宋" w:cs="仿宋"/>
          <w:color w:val="auto"/>
          <w:sz w:val="24"/>
          <w:highlight w:val="none"/>
          <w:lang w:eastAsia="zh-CN"/>
        </w:rPr>
        <w:t>。</w:t>
      </w:r>
    </w:p>
    <w:p w14:paraId="2974AFC6">
      <w:pPr>
        <w:shd w:val="clear" w:color="auto" w:fill="auto"/>
        <w:tabs>
          <w:tab w:val="left" w:pos="6300"/>
        </w:tabs>
        <w:snapToGrid w:val="0"/>
        <w:spacing w:line="360" w:lineRule="auto"/>
        <w:ind w:firstLine="592" w:firstLineChars="247"/>
        <w:jc w:val="left"/>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、投标有效期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eastAsia="zh-CN"/>
        </w:rPr>
        <w:t>。</w:t>
      </w:r>
    </w:p>
    <w:p w14:paraId="1B79ECBF">
      <w:pPr>
        <w:shd w:val="clear" w:color="auto" w:fill="auto"/>
        <w:tabs>
          <w:tab w:val="left" w:pos="6300"/>
        </w:tabs>
        <w:snapToGrid w:val="0"/>
        <w:spacing w:line="360" w:lineRule="auto"/>
        <w:ind w:firstLine="592" w:firstLineChars="247"/>
        <w:jc w:val="left"/>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、本投标人愿意承担直至合同签订止为此项投标所开支的一切费用</w:t>
      </w:r>
      <w:r>
        <w:rPr>
          <w:rFonts w:hint="eastAsia" w:ascii="仿宋" w:hAnsi="仿宋" w:eastAsia="仿宋" w:cs="仿宋"/>
          <w:color w:val="auto"/>
          <w:sz w:val="24"/>
          <w:highlight w:val="none"/>
          <w:lang w:eastAsia="zh-CN"/>
        </w:rPr>
        <w:t>。</w:t>
      </w:r>
    </w:p>
    <w:p w14:paraId="7B52FB8C">
      <w:pPr>
        <w:shd w:val="clear" w:color="auto" w:fill="auto"/>
        <w:tabs>
          <w:tab w:val="left" w:pos="6300"/>
        </w:tabs>
        <w:snapToGrid w:val="0"/>
        <w:spacing w:line="360" w:lineRule="auto"/>
        <w:ind w:firstLine="592" w:firstLineChars="247"/>
        <w:jc w:val="left"/>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、若我方</w:t>
      </w:r>
      <w:r>
        <w:rPr>
          <w:rFonts w:hint="eastAsia" w:ascii="仿宋" w:hAnsi="仿宋" w:eastAsia="仿宋" w:cs="仿宋"/>
          <w:color w:val="auto"/>
          <w:sz w:val="24"/>
          <w:highlight w:val="none"/>
          <w:lang w:eastAsia="zh-CN"/>
        </w:rPr>
        <w:t>成交</w:t>
      </w:r>
      <w:r>
        <w:rPr>
          <w:rFonts w:hint="eastAsia" w:ascii="仿宋" w:hAnsi="仿宋" w:eastAsia="仿宋" w:cs="仿宋"/>
          <w:color w:val="auto"/>
          <w:sz w:val="24"/>
          <w:highlight w:val="none"/>
        </w:rPr>
        <w:t>，愿意按有关规定及磋商文件要求缴纳足额的招标代理服务费。</w:t>
      </w:r>
    </w:p>
    <w:p w14:paraId="426328DF">
      <w:pPr>
        <w:spacing w:line="500" w:lineRule="exact"/>
        <w:ind w:firstLine="420"/>
        <w:rPr>
          <w:rFonts w:hint="eastAsia" w:ascii="仿宋" w:hAnsi="仿宋" w:eastAsia="仿宋" w:cs="仿宋"/>
          <w:color w:val="auto"/>
        </w:rPr>
      </w:pPr>
      <w:r>
        <w:rPr>
          <w:rFonts w:hint="eastAsia" w:ascii="仿宋" w:hAnsi="仿宋" w:eastAsia="仿宋" w:cs="仿宋"/>
          <w:color w:val="auto"/>
          <w:szCs w:val="21"/>
        </w:rPr>
        <w:t>供应商全称：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（公章）</w:t>
      </w:r>
    </w:p>
    <w:p w14:paraId="05BC1541">
      <w:pPr>
        <w:spacing w:line="500" w:lineRule="exact"/>
        <w:ind w:firstLine="420"/>
        <w:rPr>
          <w:rFonts w:hint="eastAsia" w:ascii="仿宋" w:hAnsi="仿宋" w:eastAsia="仿宋" w:cs="仿宋"/>
          <w:color w:val="auto"/>
          <w:szCs w:val="21"/>
          <w:u w:val="single"/>
        </w:rPr>
      </w:pPr>
      <w:r>
        <w:rPr>
          <w:rFonts w:hint="eastAsia" w:ascii="仿宋" w:hAnsi="仿宋" w:eastAsia="仿宋" w:cs="仿宋"/>
          <w:color w:val="auto"/>
          <w:szCs w:val="21"/>
        </w:rPr>
        <w:t>地址：</w:t>
      </w:r>
      <w:r>
        <w:rPr>
          <w:rFonts w:hint="eastAsia" w:ascii="仿宋" w:hAnsi="仿宋" w:eastAsia="仿宋" w:cs="仿宋"/>
          <w:color w:val="auto"/>
          <w:szCs w:val="21"/>
          <w:u w:val="single"/>
        </w:rPr>
        <w:t xml:space="preserve">                              </w:t>
      </w:r>
    </w:p>
    <w:p w14:paraId="4152484F">
      <w:pPr>
        <w:spacing w:line="500" w:lineRule="exact"/>
        <w:ind w:firstLine="420"/>
        <w:rPr>
          <w:rFonts w:hint="eastAsia" w:ascii="仿宋" w:hAnsi="仿宋" w:eastAsia="仿宋" w:cs="仿宋"/>
          <w:color w:val="auto"/>
          <w:szCs w:val="21"/>
        </w:rPr>
      </w:pPr>
      <w:r>
        <w:rPr>
          <w:rFonts w:hint="eastAsia" w:ascii="仿宋" w:hAnsi="仿宋" w:eastAsia="仿宋" w:cs="仿宋"/>
          <w:color w:val="auto"/>
          <w:szCs w:val="21"/>
        </w:rPr>
        <w:t>邮编：</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59750BA3">
      <w:pPr>
        <w:spacing w:line="500" w:lineRule="exact"/>
        <w:ind w:firstLine="420"/>
        <w:rPr>
          <w:rFonts w:hint="eastAsia" w:ascii="仿宋" w:hAnsi="仿宋" w:eastAsia="仿宋" w:cs="仿宋"/>
          <w:color w:val="auto"/>
          <w:szCs w:val="21"/>
          <w:u w:val="single"/>
        </w:rPr>
      </w:pPr>
      <w:r>
        <w:rPr>
          <w:rFonts w:hint="eastAsia" w:ascii="仿宋" w:hAnsi="仿宋" w:eastAsia="仿宋" w:cs="仿宋"/>
          <w:color w:val="auto"/>
          <w:szCs w:val="21"/>
        </w:rPr>
        <w:t>电话：</w:t>
      </w:r>
      <w:r>
        <w:rPr>
          <w:rFonts w:hint="eastAsia" w:ascii="仿宋" w:hAnsi="仿宋" w:eastAsia="仿宋" w:cs="仿宋"/>
          <w:color w:val="auto"/>
          <w:szCs w:val="21"/>
          <w:u w:val="single"/>
        </w:rPr>
        <w:t xml:space="preserve">                              </w:t>
      </w:r>
    </w:p>
    <w:p w14:paraId="71031999">
      <w:pPr>
        <w:spacing w:line="560" w:lineRule="exact"/>
        <w:ind w:firstLine="480" w:firstLineChars="200"/>
        <w:rPr>
          <w:rFonts w:hint="eastAsia" w:ascii="仿宋" w:hAnsi="仿宋" w:eastAsia="仿宋" w:cs="仿宋"/>
          <w:color w:val="auto"/>
          <w:szCs w:val="21"/>
        </w:rPr>
      </w:pPr>
      <w:r>
        <w:rPr>
          <w:rFonts w:hint="eastAsia" w:ascii="仿宋" w:hAnsi="仿宋" w:eastAsia="仿宋" w:cs="仿宋"/>
          <w:color w:val="auto"/>
          <w:szCs w:val="21"/>
        </w:rPr>
        <w:t>法定代表人或被授权代表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（签字或盖章）</w:t>
      </w:r>
    </w:p>
    <w:p w14:paraId="4473E765">
      <w:pPr>
        <w:spacing w:line="560" w:lineRule="exact"/>
        <w:ind w:firstLine="480" w:firstLineChars="200"/>
        <w:rPr>
          <w:rFonts w:hint="eastAsia" w:ascii="仿宋" w:hAnsi="仿宋" w:eastAsia="仿宋" w:cs="仿宋"/>
          <w:color w:val="auto"/>
          <w:szCs w:val="21"/>
        </w:rPr>
      </w:pPr>
      <w:r>
        <w:rPr>
          <w:rFonts w:hint="eastAsia" w:ascii="仿宋" w:hAnsi="仿宋" w:eastAsia="仿宋" w:cs="仿宋"/>
          <w:color w:val="auto"/>
          <w:szCs w:val="21"/>
        </w:rPr>
        <w:t>日     期：   年   月   日</w:t>
      </w:r>
      <w:bookmarkStart w:id="47" w:name="_Hlt491573407"/>
      <w:bookmarkEnd w:id="47"/>
    </w:p>
    <w:p w14:paraId="6C93AEF3">
      <w:pPr>
        <w:shd w:val="clear"/>
        <w:spacing w:line="360" w:lineRule="auto"/>
        <w:ind w:firstLine="175" w:firstLineChars="73"/>
        <w:jc w:val="left"/>
        <w:outlineLvl w:val="9"/>
        <w:rPr>
          <w:rFonts w:hint="eastAsia" w:ascii="仿宋" w:hAnsi="仿宋" w:eastAsia="仿宋" w:cs="仿宋"/>
          <w:color w:val="auto"/>
          <w:sz w:val="24"/>
          <w:highlight w:val="none"/>
        </w:rPr>
      </w:pPr>
    </w:p>
    <w:p w14:paraId="53D9CE42">
      <w:pPr>
        <w:pStyle w:val="2"/>
        <w:shd w:val="clear"/>
        <w:bidi w:val="0"/>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color w:val="auto"/>
          <w:highlight w:val="none"/>
        </w:rPr>
        <w:br w:type="page"/>
      </w:r>
      <w:bookmarkStart w:id="48" w:name="_Toc1844"/>
      <w:bookmarkStart w:id="49" w:name="_Toc16490"/>
      <w:bookmarkStart w:id="50" w:name="_Toc23927"/>
      <w:bookmarkStart w:id="51" w:name="_Toc10083"/>
      <w:bookmarkStart w:id="52" w:name="_Toc403077649"/>
      <w:bookmarkStart w:id="53" w:name="_Toc21163"/>
      <w:bookmarkStart w:id="54" w:name="_Toc21522"/>
      <w:bookmarkStart w:id="55" w:name="_Toc29596"/>
      <w:bookmarkStart w:id="56" w:name="_Toc29795"/>
      <w:bookmarkStart w:id="57" w:name="_Toc12821"/>
      <w:bookmarkStart w:id="58" w:name="_Toc24893"/>
      <w:bookmarkStart w:id="59" w:name="_Toc3076"/>
      <w:bookmarkStart w:id="60" w:name="_Toc363474028"/>
      <w:bookmarkStart w:id="61" w:name="_Toc5093"/>
      <w:bookmarkStart w:id="62" w:name="_Toc23631"/>
      <w:r>
        <w:rPr>
          <w:rFonts w:hint="eastAsia" w:ascii="仿宋" w:hAnsi="仿宋" w:eastAsia="仿宋" w:cs="仿宋"/>
          <w:b/>
          <w:color w:val="auto"/>
          <w:kern w:val="2"/>
          <w:sz w:val="28"/>
          <w:szCs w:val="28"/>
          <w:highlight w:val="none"/>
          <w:lang w:val="en-US" w:eastAsia="zh-CN" w:bidi="ar-SA"/>
        </w:rPr>
        <w:t>二、</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Start w:id="63" w:name="_Toc24619"/>
      <w:bookmarkStart w:id="64" w:name="_Toc18614"/>
      <w:bookmarkStart w:id="65" w:name="_Toc363474030"/>
      <w:bookmarkStart w:id="66" w:name="_Toc7630"/>
      <w:bookmarkStart w:id="67" w:name="_Toc403077651"/>
      <w:bookmarkStart w:id="68" w:name="_Toc31121"/>
      <w:bookmarkStart w:id="69" w:name="_Toc15323"/>
      <w:bookmarkStart w:id="70" w:name="_Toc587"/>
      <w:bookmarkStart w:id="71" w:name="_Toc13418"/>
      <w:bookmarkStart w:id="72" w:name="_Toc12383"/>
      <w:r>
        <w:rPr>
          <w:rFonts w:hint="eastAsia" w:ascii="仿宋" w:hAnsi="仿宋" w:eastAsia="仿宋" w:cs="仿宋"/>
          <w:b/>
          <w:color w:val="auto"/>
          <w:kern w:val="2"/>
          <w:sz w:val="28"/>
          <w:szCs w:val="28"/>
          <w:highlight w:val="none"/>
          <w:lang w:val="en-US" w:eastAsia="zh-CN" w:bidi="ar-SA"/>
        </w:rPr>
        <w:t xml:space="preserve"> 法定代表人证明书与法定代表人授权书</w:t>
      </w:r>
    </w:p>
    <w:p w14:paraId="701F2EE1">
      <w:pPr>
        <w:shd w:val="clear"/>
        <w:tabs>
          <w:tab w:val="left" w:pos="210"/>
        </w:tabs>
        <w:spacing w:line="320" w:lineRule="exact"/>
        <w:jc w:val="center"/>
        <w:outlineLvl w:val="9"/>
        <w:rPr>
          <w:rFonts w:hint="eastAsia" w:ascii="仿宋" w:hAnsi="仿宋" w:eastAsia="仿宋" w:cs="仿宋"/>
          <w:b/>
          <w:color w:val="auto"/>
          <w:kern w:val="0"/>
          <w:sz w:val="32"/>
          <w:szCs w:val="32"/>
          <w:highlight w:val="none"/>
        </w:rPr>
      </w:pPr>
    </w:p>
    <w:p w14:paraId="7FB88D4C">
      <w:pPr>
        <w:shd w:val="clear"/>
        <w:tabs>
          <w:tab w:val="left" w:pos="210"/>
        </w:tabs>
        <w:spacing w:line="320" w:lineRule="exact"/>
        <w:jc w:val="center"/>
        <w:outlineLvl w:val="9"/>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法定代表人证明书</w:t>
      </w:r>
    </w:p>
    <w:p w14:paraId="74EBF067">
      <w:pPr>
        <w:shd w:val="clear"/>
        <w:tabs>
          <w:tab w:val="left" w:pos="210"/>
        </w:tabs>
        <w:spacing w:line="320" w:lineRule="exact"/>
        <w:jc w:val="center"/>
        <w:outlineLvl w:val="9"/>
        <w:rPr>
          <w:rFonts w:hint="eastAsia" w:ascii="仿宋" w:hAnsi="仿宋" w:eastAsia="仿宋" w:cs="仿宋"/>
          <w:b/>
          <w:color w:val="auto"/>
          <w:kern w:val="0"/>
          <w:sz w:val="32"/>
          <w:szCs w:val="32"/>
          <w:highlight w:val="none"/>
        </w:rPr>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2065"/>
        <w:gridCol w:w="2236"/>
        <w:gridCol w:w="2061"/>
        <w:gridCol w:w="2063"/>
      </w:tblGrid>
      <w:tr w14:paraId="1D14D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286" w:type="dxa"/>
            <w:gridSpan w:val="5"/>
            <w:noWrap w:val="0"/>
            <w:vAlign w:val="center"/>
          </w:tcPr>
          <w:p w14:paraId="37A263E4">
            <w:pPr>
              <w:shd w:val="clear"/>
              <w:tabs>
                <w:tab w:val="left" w:pos="210"/>
              </w:tabs>
              <w:spacing w:line="320" w:lineRule="exact"/>
              <w:ind w:left="0" w:leftChars="0" w:firstLine="0" w:firstLineChars="0"/>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致：（采购人名称）</w:t>
            </w:r>
          </w:p>
        </w:tc>
      </w:tr>
      <w:tr w14:paraId="4F168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2834DE6C">
            <w:pPr>
              <w:shd w:val="clear"/>
              <w:tabs>
                <w:tab w:val="left" w:pos="210"/>
              </w:tabs>
              <w:spacing w:line="320" w:lineRule="exact"/>
              <w:ind w:left="0" w:leftChars="0" w:firstLine="0" w:firstLineChars="0"/>
              <w:jc w:val="center"/>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企</w:t>
            </w:r>
          </w:p>
          <w:p w14:paraId="56933978">
            <w:pPr>
              <w:shd w:val="clear"/>
              <w:tabs>
                <w:tab w:val="left" w:pos="210"/>
              </w:tabs>
              <w:spacing w:line="320" w:lineRule="exact"/>
              <w:jc w:val="center"/>
              <w:outlineLvl w:val="9"/>
              <w:rPr>
                <w:rFonts w:hint="eastAsia" w:ascii="仿宋" w:hAnsi="仿宋" w:eastAsia="仿宋" w:cs="仿宋"/>
                <w:color w:val="auto"/>
                <w:kern w:val="0"/>
                <w:sz w:val="24"/>
                <w:highlight w:val="none"/>
              </w:rPr>
            </w:pPr>
          </w:p>
          <w:p w14:paraId="67A68828">
            <w:pPr>
              <w:shd w:val="clear"/>
              <w:tabs>
                <w:tab w:val="left" w:pos="210"/>
              </w:tabs>
              <w:spacing w:line="320" w:lineRule="exact"/>
              <w:ind w:left="0" w:leftChars="0" w:firstLine="0" w:firstLineChars="0"/>
              <w:jc w:val="center"/>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业</w:t>
            </w:r>
          </w:p>
          <w:p w14:paraId="5B9A99A6">
            <w:pPr>
              <w:shd w:val="clear"/>
              <w:tabs>
                <w:tab w:val="left" w:pos="210"/>
              </w:tabs>
              <w:spacing w:line="320" w:lineRule="exact"/>
              <w:jc w:val="center"/>
              <w:outlineLvl w:val="9"/>
              <w:rPr>
                <w:rFonts w:hint="eastAsia" w:ascii="仿宋" w:hAnsi="仿宋" w:eastAsia="仿宋" w:cs="仿宋"/>
                <w:color w:val="auto"/>
                <w:kern w:val="0"/>
                <w:sz w:val="24"/>
                <w:highlight w:val="none"/>
              </w:rPr>
            </w:pPr>
          </w:p>
          <w:p w14:paraId="4F406AFE">
            <w:pPr>
              <w:shd w:val="clear"/>
              <w:tabs>
                <w:tab w:val="left" w:pos="210"/>
              </w:tabs>
              <w:spacing w:line="320" w:lineRule="exact"/>
              <w:ind w:left="0" w:leftChars="0" w:firstLine="0" w:firstLineChars="0"/>
              <w:jc w:val="center"/>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w:t>
            </w:r>
          </w:p>
          <w:p w14:paraId="0D86FE65">
            <w:pPr>
              <w:shd w:val="clear"/>
              <w:tabs>
                <w:tab w:val="left" w:pos="210"/>
              </w:tabs>
              <w:spacing w:line="320" w:lineRule="exact"/>
              <w:ind w:left="0" w:leftChars="0" w:firstLine="0" w:firstLineChars="0"/>
              <w:jc w:val="center"/>
              <w:outlineLvl w:val="9"/>
              <w:rPr>
                <w:rFonts w:hint="eastAsia" w:ascii="仿宋" w:hAnsi="仿宋" w:eastAsia="仿宋" w:cs="仿宋"/>
                <w:color w:val="auto"/>
                <w:kern w:val="0"/>
                <w:sz w:val="24"/>
                <w:highlight w:val="none"/>
              </w:rPr>
            </w:pPr>
          </w:p>
          <w:p w14:paraId="26F85B5D">
            <w:pPr>
              <w:shd w:val="clear"/>
              <w:tabs>
                <w:tab w:val="left" w:pos="210"/>
              </w:tabs>
              <w:spacing w:line="320" w:lineRule="exact"/>
              <w:ind w:left="0" w:leftChars="0" w:firstLine="0" w:firstLineChars="0"/>
              <w:jc w:val="center"/>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2065" w:type="dxa"/>
            <w:noWrap w:val="0"/>
            <w:vAlign w:val="center"/>
          </w:tcPr>
          <w:p w14:paraId="4EBD4346">
            <w:pPr>
              <w:shd w:val="clear"/>
              <w:tabs>
                <w:tab w:val="left" w:pos="210"/>
              </w:tabs>
              <w:spacing w:line="320" w:lineRule="exact"/>
              <w:jc w:val="both"/>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企业名称</w:t>
            </w:r>
          </w:p>
        </w:tc>
        <w:tc>
          <w:tcPr>
            <w:tcW w:w="6360" w:type="dxa"/>
            <w:gridSpan w:val="3"/>
            <w:noWrap w:val="0"/>
            <w:vAlign w:val="center"/>
          </w:tcPr>
          <w:p w14:paraId="204B6900">
            <w:pPr>
              <w:shd w:val="clear"/>
              <w:tabs>
                <w:tab w:val="left" w:pos="210"/>
              </w:tabs>
              <w:spacing w:line="320" w:lineRule="exact"/>
              <w:jc w:val="center"/>
              <w:outlineLvl w:val="9"/>
              <w:rPr>
                <w:rFonts w:hint="eastAsia" w:ascii="仿宋" w:hAnsi="仿宋" w:eastAsia="仿宋" w:cs="仿宋"/>
                <w:color w:val="auto"/>
                <w:kern w:val="0"/>
                <w:sz w:val="24"/>
                <w:highlight w:val="none"/>
              </w:rPr>
            </w:pPr>
          </w:p>
        </w:tc>
      </w:tr>
      <w:tr w14:paraId="35CD6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2BFD4EF5">
            <w:pPr>
              <w:shd w:val="clear"/>
              <w:tabs>
                <w:tab w:val="left" w:pos="210"/>
              </w:tabs>
              <w:spacing w:line="320" w:lineRule="exact"/>
              <w:jc w:val="center"/>
              <w:outlineLvl w:val="9"/>
              <w:rPr>
                <w:rFonts w:hint="eastAsia" w:ascii="仿宋" w:hAnsi="仿宋" w:eastAsia="仿宋" w:cs="仿宋"/>
                <w:color w:val="auto"/>
                <w:kern w:val="0"/>
                <w:sz w:val="24"/>
                <w:highlight w:val="none"/>
              </w:rPr>
            </w:pPr>
          </w:p>
        </w:tc>
        <w:tc>
          <w:tcPr>
            <w:tcW w:w="2065" w:type="dxa"/>
            <w:noWrap w:val="0"/>
            <w:vAlign w:val="center"/>
          </w:tcPr>
          <w:p w14:paraId="043789D7">
            <w:pPr>
              <w:shd w:val="clear"/>
              <w:tabs>
                <w:tab w:val="left" w:pos="210"/>
              </w:tabs>
              <w:spacing w:line="320" w:lineRule="exact"/>
              <w:jc w:val="both"/>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法定地址</w:t>
            </w:r>
          </w:p>
        </w:tc>
        <w:tc>
          <w:tcPr>
            <w:tcW w:w="6360" w:type="dxa"/>
            <w:gridSpan w:val="3"/>
            <w:noWrap w:val="0"/>
            <w:vAlign w:val="center"/>
          </w:tcPr>
          <w:p w14:paraId="64BEA801">
            <w:pPr>
              <w:shd w:val="clear"/>
              <w:tabs>
                <w:tab w:val="left" w:pos="210"/>
              </w:tabs>
              <w:spacing w:line="320" w:lineRule="exact"/>
              <w:jc w:val="center"/>
              <w:outlineLvl w:val="9"/>
              <w:rPr>
                <w:rFonts w:hint="eastAsia" w:ascii="仿宋" w:hAnsi="仿宋" w:eastAsia="仿宋" w:cs="仿宋"/>
                <w:color w:val="auto"/>
                <w:kern w:val="0"/>
                <w:sz w:val="24"/>
                <w:highlight w:val="none"/>
              </w:rPr>
            </w:pPr>
          </w:p>
        </w:tc>
      </w:tr>
      <w:tr w14:paraId="4B33A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54BFD8B2">
            <w:pPr>
              <w:shd w:val="clear"/>
              <w:tabs>
                <w:tab w:val="left" w:pos="210"/>
              </w:tabs>
              <w:spacing w:line="320" w:lineRule="exact"/>
              <w:jc w:val="center"/>
              <w:outlineLvl w:val="9"/>
              <w:rPr>
                <w:rFonts w:hint="eastAsia" w:ascii="仿宋" w:hAnsi="仿宋" w:eastAsia="仿宋" w:cs="仿宋"/>
                <w:color w:val="auto"/>
                <w:kern w:val="0"/>
                <w:sz w:val="24"/>
                <w:highlight w:val="none"/>
              </w:rPr>
            </w:pPr>
          </w:p>
        </w:tc>
        <w:tc>
          <w:tcPr>
            <w:tcW w:w="2065" w:type="dxa"/>
            <w:noWrap w:val="0"/>
            <w:vAlign w:val="center"/>
          </w:tcPr>
          <w:p w14:paraId="544FD453">
            <w:pPr>
              <w:shd w:val="clear"/>
              <w:tabs>
                <w:tab w:val="left" w:pos="210"/>
              </w:tabs>
              <w:spacing w:line="320" w:lineRule="exact"/>
              <w:ind w:left="0" w:leftChars="0" w:firstLine="0" w:firstLineChars="0"/>
              <w:jc w:val="center"/>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工商登记机关</w:t>
            </w:r>
          </w:p>
        </w:tc>
        <w:tc>
          <w:tcPr>
            <w:tcW w:w="6360" w:type="dxa"/>
            <w:gridSpan w:val="3"/>
            <w:noWrap w:val="0"/>
            <w:vAlign w:val="center"/>
          </w:tcPr>
          <w:p w14:paraId="15BC1BAB">
            <w:pPr>
              <w:shd w:val="clear"/>
              <w:tabs>
                <w:tab w:val="left" w:pos="210"/>
              </w:tabs>
              <w:spacing w:line="320" w:lineRule="exact"/>
              <w:jc w:val="center"/>
              <w:outlineLvl w:val="9"/>
              <w:rPr>
                <w:rFonts w:hint="eastAsia" w:ascii="仿宋" w:hAnsi="仿宋" w:eastAsia="仿宋" w:cs="仿宋"/>
                <w:color w:val="auto"/>
                <w:kern w:val="0"/>
                <w:sz w:val="24"/>
                <w:highlight w:val="none"/>
              </w:rPr>
            </w:pPr>
          </w:p>
        </w:tc>
      </w:tr>
      <w:tr w14:paraId="094B8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3E1F1152">
            <w:pPr>
              <w:shd w:val="clear"/>
              <w:tabs>
                <w:tab w:val="left" w:pos="210"/>
              </w:tabs>
              <w:spacing w:line="320" w:lineRule="exact"/>
              <w:jc w:val="center"/>
              <w:outlineLvl w:val="9"/>
              <w:rPr>
                <w:rFonts w:hint="eastAsia" w:ascii="仿宋" w:hAnsi="仿宋" w:eastAsia="仿宋" w:cs="仿宋"/>
                <w:color w:val="auto"/>
                <w:kern w:val="0"/>
                <w:sz w:val="24"/>
                <w:highlight w:val="none"/>
              </w:rPr>
            </w:pPr>
          </w:p>
        </w:tc>
        <w:tc>
          <w:tcPr>
            <w:tcW w:w="2065" w:type="dxa"/>
            <w:noWrap w:val="0"/>
            <w:vAlign w:val="center"/>
          </w:tcPr>
          <w:p w14:paraId="7482353E">
            <w:pPr>
              <w:shd w:val="clear"/>
              <w:tabs>
                <w:tab w:val="left" w:pos="210"/>
              </w:tabs>
              <w:spacing w:line="320" w:lineRule="exact"/>
              <w:ind w:left="0" w:leftChars="0" w:firstLine="0" w:firstLineChars="0"/>
              <w:jc w:val="center"/>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机构代码证号</w:t>
            </w:r>
          </w:p>
        </w:tc>
        <w:tc>
          <w:tcPr>
            <w:tcW w:w="6360" w:type="dxa"/>
            <w:gridSpan w:val="3"/>
            <w:noWrap w:val="0"/>
            <w:vAlign w:val="center"/>
          </w:tcPr>
          <w:p w14:paraId="71ED1E35">
            <w:pPr>
              <w:shd w:val="clear"/>
              <w:tabs>
                <w:tab w:val="left" w:pos="210"/>
              </w:tabs>
              <w:spacing w:line="320" w:lineRule="exact"/>
              <w:jc w:val="center"/>
              <w:outlineLvl w:val="9"/>
              <w:rPr>
                <w:rFonts w:hint="eastAsia" w:ascii="仿宋" w:hAnsi="仿宋" w:eastAsia="仿宋" w:cs="仿宋"/>
                <w:color w:val="auto"/>
                <w:kern w:val="0"/>
                <w:sz w:val="24"/>
                <w:highlight w:val="none"/>
              </w:rPr>
            </w:pPr>
          </w:p>
        </w:tc>
      </w:tr>
      <w:tr w14:paraId="11D54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6FA64EEE">
            <w:pPr>
              <w:shd w:val="clear"/>
              <w:tabs>
                <w:tab w:val="left" w:pos="210"/>
              </w:tabs>
              <w:spacing w:line="320" w:lineRule="exact"/>
              <w:ind w:left="0" w:leftChars="0" w:firstLine="0" w:firstLineChars="0"/>
              <w:jc w:val="both"/>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w:t>
            </w:r>
          </w:p>
        </w:tc>
        <w:tc>
          <w:tcPr>
            <w:tcW w:w="2065" w:type="dxa"/>
            <w:noWrap w:val="0"/>
            <w:vAlign w:val="center"/>
          </w:tcPr>
          <w:p w14:paraId="1B0C4A1D">
            <w:pPr>
              <w:shd w:val="clear"/>
              <w:tabs>
                <w:tab w:val="left" w:pos="210"/>
              </w:tabs>
              <w:spacing w:line="320" w:lineRule="exact"/>
              <w:jc w:val="center"/>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姓名</w:t>
            </w:r>
          </w:p>
        </w:tc>
        <w:tc>
          <w:tcPr>
            <w:tcW w:w="2236" w:type="dxa"/>
            <w:noWrap w:val="0"/>
            <w:vAlign w:val="center"/>
          </w:tcPr>
          <w:p w14:paraId="6972B55A">
            <w:pPr>
              <w:shd w:val="clear"/>
              <w:tabs>
                <w:tab w:val="left" w:pos="210"/>
              </w:tabs>
              <w:spacing w:line="320" w:lineRule="exact"/>
              <w:jc w:val="center"/>
              <w:outlineLvl w:val="9"/>
              <w:rPr>
                <w:rFonts w:hint="eastAsia" w:ascii="仿宋" w:hAnsi="仿宋" w:eastAsia="仿宋" w:cs="仿宋"/>
                <w:color w:val="auto"/>
                <w:kern w:val="0"/>
                <w:sz w:val="24"/>
                <w:highlight w:val="none"/>
              </w:rPr>
            </w:pPr>
          </w:p>
        </w:tc>
        <w:tc>
          <w:tcPr>
            <w:tcW w:w="2061" w:type="dxa"/>
            <w:noWrap w:val="0"/>
            <w:vAlign w:val="center"/>
          </w:tcPr>
          <w:p w14:paraId="646D079E">
            <w:pPr>
              <w:shd w:val="clear"/>
              <w:tabs>
                <w:tab w:val="left" w:pos="210"/>
              </w:tabs>
              <w:spacing w:line="320" w:lineRule="exact"/>
              <w:jc w:val="center"/>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性别</w:t>
            </w:r>
          </w:p>
        </w:tc>
        <w:tc>
          <w:tcPr>
            <w:tcW w:w="2063" w:type="dxa"/>
            <w:noWrap w:val="0"/>
            <w:vAlign w:val="center"/>
          </w:tcPr>
          <w:p w14:paraId="4AD34C95">
            <w:pPr>
              <w:shd w:val="clear"/>
              <w:tabs>
                <w:tab w:val="left" w:pos="210"/>
              </w:tabs>
              <w:spacing w:line="320" w:lineRule="exact"/>
              <w:jc w:val="center"/>
              <w:outlineLvl w:val="9"/>
              <w:rPr>
                <w:rFonts w:hint="eastAsia" w:ascii="仿宋" w:hAnsi="仿宋" w:eastAsia="仿宋" w:cs="仿宋"/>
                <w:color w:val="auto"/>
                <w:kern w:val="0"/>
                <w:sz w:val="24"/>
                <w:highlight w:val="none"/>
              </w:rPr>
            </w:pPr>
          </w:p>
        </w:tc>
      </w:tr>
      <w:tr w14:paraId="51B60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4FBA2FE4">
            <w:pPr>
              <w:shd w:val="clear"/>
              <w:tabs>
                <w:tab w:val="left" w:pos="210"/>
              </w:tabs>
              <w:spacing w:line="320" w:lineRule="exact"/>
              <w:jc w:val="center"/>
              <w:outlineLvl w:val="9"/>
              <w:rPr>
                <w:rFonts w:hint="eastAsia" w:ascii="仿宋" w:hAnsi="仿宋" w:eastAsia="仿宋" w:cs="仿宋"/>
                <w:color w:val="auto"/>
                <w:kern w:val="0"/>
                <w:sz w:val="24"/>
                <w:highlight w:val="none"/>
              </w:rPr>
            </w:pPr>
          </w:p>
        </w:tc>
        <w:tc>
          <w:tcPr>
            <w:tcW w:w="2065" w:type="dxa"/>
            <w:noWrap w:val="0"/>
            <w:vAlign w:val="center"/>
          </w:tcPr>
          <w:p w14:paraId="177F6906">
            <w:pPr>
              <w:shd w:val="clear"/>
              <w:tabs>
                <w:tab w:val="left" w:pos="210"/>
              </w:tabs>
              <w:spacing w:line="320" w:lineRule="exact"/>
              <w:jc w:val="center"/>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职务</w:t>
            </w:r>
          </w:p>
        </w:tc>
        <w:tc>
          <w:tcPr>
            <w:tcW w:w="2236" w:type="dxa"/>
            <w:noWrap w:val="0"/>
            <w:vAlign w:val="center"/>
          </w:tcPr>
          <w:p w14:paraId="21A503D9">
            <w:pPr>
              <w:shd w:val="clear"/>
              <w:tabs>
                <w:tab w:val="left" w:pos="210"/>
              </w:tabs>
              <w:spacing w:line="320" w:lineRule="exact"/>
              <w:jc w:val="center"/>
              <w:outlineLvl w:val="9"/>
              <w:rPr>
                <w:rFonts w:hint="eastAsia" w:ascii="仿宋" w:hAnsi="仿宋" w:eastAsia="仿宋" w:cs="仿宋"/>
                <w:color w:val="auto"/>
                <w:kern w:val="0"/>
                <w:sz w:val="24"/>
                <w:highlight w:val="none"/>
              </w:rPr>
            </w:pPr>
          </w:p>
        </w:tc>
        <w:tc>
          <w:tcPr>
            <w:tcW w:w="2061" w:type="dxa"/>
            <w:noWrap w:val="0"/>
            <w:vAlign w:val="center"/>
          </w:tcPr>
          <w:p w14:paraId="44F60CD7">
            <w:pPr>
              <w:shd w:val="clear"/>
              <w:tabs>
                <w:tab w:val="left" w:pos="210"/>
              </w:tabs>
              <w:spacing w:line="320" w:lineRule="exact"/>
              <w:jc w:val="center"/>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联系电话</w:t>
            </w:r>
          </w:p>
        </w:tc>
        <w:tc>
          <w:tcPr>
            <w:tcW w:w="2063" w:type="dxa"/>
            <w:noWrap w:val="0"/>
            <w:vAlign w:val="center"/>
          </w:tcPr>
          <w:p w14:paraId="6D1F9E70">
            <w:pPr>
              <w:shd w:val="clear"/>
              <w:tabs>
                <w:tab w:val="left" w:pos="210"/>
              </w:tabs>
              <w:spacing w:line="320" w:lineRule="exact"/>
              <w:jc w:val="center"/>
              <w:outlineLvl w:val="9"/>
              <w:rPr>
                <w:rFonts w:hint="eastAsia" w:ascii="仿宋" w:hAnsi="仿宋" w:eastAsia="仿宋" w:cs="仿宋"/>
                <w:color w:val="auto"/>
                <w:kern w:val="0"/>
                <w:sz w:val="24"/>
                <w:highlight w:val="none"/>
              </w:rPr>
            </w:pPr>
          </w:p>
        </w:tc>
      </w:tr>
      <w:tr w14:paraId="32BCF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2" w:hRule="atLeast"/>
          <w:jc w:val="center"/>
        </w:trPr>
        <w:tc>
          <w:tcPr>
            <w:tcW w:w="861" w:type="dxa"/>
            <w:vMerge w:val="restart"/>
            <w:noWrap w:val="0"/>
            <w:vAlign w:val="center"/>
          </w:tcPr>
          <w:p w14:paraId="2A105AD3">
            <w:pPr>
              <w:shd w:val="clear"/>
              <w:tabs>
                <w:tab w:val="left" w:pos="210"/>
              </w:tabs>
              <w:spacing w:line="320" w:lineRule="exact"/>
              <w:ind w:left="0" w:leftChars="0" w:firstLine="0" w:firstLineChars="0"/>
              <w:jc w:val="both"/>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法定代表人身份证复印件</w:t>
            </w:r>
          </w:p>
        </w:tc>
        <w:tc>
          <w:tcPr>
            <w:tcW w:w="4301" w:type="dxa"/>
            <w:gridSpan w:val="2"/>
            <w:vMerge w:val="restart"/>
            <w:noWrap w:val="0"/>
            <w:vAlign w:val="center"/>
          </w:tcPr>
          <w:p w14:paraId="2C9A4BCA">
            <w:pPr>
              <w:shd w:val="clear"/>
              <w:tabs>
                <w:tab w:val="left" w:pos="210"/>
              </w:tabs>
              <w:spacing w:line="320" w:lineRule="exact"/>
              <w:jc w:val="center"/>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（粘贴处）</w:t>
            </w:r>
          </w:p>
        </w:tc>
        <w:tc>
          <w:tcPr>
            <w:tcW w:w="4124" w:type="dxa"/>
            <w:gridSpan w:val="2"/>
            <w:noWrap w:val="0"/>
            <w:vAlign w:val="center"/>
          </w:tcPr>
          <w:p w14:paraId="5D942A15">
            <w:pPr>
              <w:shd w:val="clear"/>
              <w:tabs>
                <w:tab w:val="left" w:pos="210"/>
              </w:tabs>
              <w:spacing w:line="320" w:lineRule="exact"/>
              <w:jc w:val="center"/>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法定代表人签字或盖章</w:t>
            </w:r>
          </w:p>
        </w:tc>
      </w:tr>
      <w:tr w14:paraId="68ED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jc w:val="center"/>
        </w:trPr>
        <w:tc>
          <w:tcPr>
            <w:tcW w:w="861" w:type="dxa"/>
            <w:vMerge w:val="continue"/>
            <w:noWrap w:val="0"/>
            <w:vAlign w:val="center"/>
          </w:tcPr>
          <w:p w14:paraId="2B7B894C">
            <w:pPr>
              <w:shd w:val="clear"/>
              <w:tabs>
                <w:tab w:val="left" w:pos="210"/>
              </w:tabs>
              <w:spacing w:line="320" w:lineRule="exact"/>
              <w:jc w:val="center"/>
              <w:outlineLvl w:val="9"/>
              <w:rPr>
                <w:rFonts w:hint="eastAsia" w:ascii="仿宋" w:hAnsi="仿宋" w:eastAsia="仿宋" w:cs="仿宋"/>
                <w:color w:val="auto"/>
                <w:kern w:val="0"/>
                <w:sz w:val="24"/>
                <w:highlight w:val="none"/>
              </w:rPr>
            </w:pPr>
          </w:p>
        </w:tc>
        <w:tc>
          <w:tcPr>
            <w:tcW w:w="4301" w:type="dxa"/>
            <w:gridSpan w:val="2"/>
            <w:vMerge w:val="continue"/>
            <w:noWrap w:val="0"/>
            <w:vAlign w:val="center"/>
          </w:tcPr>
          <w:p w14:paraId="5B60B610">
            <w:pPr>
              <w:shd w:val="clear"/>
              <w:tabs>
                <w:tab w:val="left" w:pos="210"/>
              </w:tabs>
              <w:spacing w:line="320" w:lineRule="exact"/>
              <w:jc w:val="center"/>
              <w:outlineLvl w:val="9"/>
              <w:rPr>
                <w:rFonts w:hint="eastAsia" w:ascii="仿宋" w:hAnsi="仿宋" w:eastAsia="仿宋" w:cs="仿宋"/>
                <w:color w:val="auto"/>
                <w:kern w:val="0"/>
                <w:sz w:val="24"/>
                <w:highlight w:val="none"/>
              </w:rPr>
            </w:pPr>
          </w:p>
        </w:tc>
        <w:tc>
          <w:tcPr>
            <w:tcW w:w="4124" w:type="dxa"/>
            <w:gridSpan w:val="2"/>
            <w:noWrap w:val="0"/>
            <w:vAlign w:val="bottom"/>
          </w:tcPr>
          <w:p w14:paraId="3F43D22E">
            <w:pPr>
              <w:shd w:val="clear"/>
              <w:tabs>
                <w:tab w:val="left" w:pos="210"/>
              </w:tabs>
              <w:spacing w:line="320" w:lineRule="exact"/>
              <w:jc w:val="center"/>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供应商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lang w:val="en-US" w:eastAsia="zh-CN"/>
              </w:rPr>
              <w:t>公</w:t>
            </w:r>
            <w:r>
              <w:rPr>
                <w:rFonts w:hint="eastAsia" w:ascii="仿宋" w:hAnsi="仿宋" w:eastAsia="仿宋" w:cs="仿宋"/>
                <w:color w:val="auto"/>
                <w:sz w:val="24"/>
                <w:highlight w:val="none"/>
              </w:rPr>
              <w:t>章</w:t>
            </w:r>
            <w:r>
              <w:rPr>
                <w:rFonts w:hint="eastAsia" w:ascii="仿宋" w:hAnsi="仿宋" w:eastAsia="仿宋" w:cs="仿宋"/>
                <w:color w:val="auto"/>
                <w:kern w:val="0"/>
                <w:sz w:val="24"/>
                <w:highlight w:val="none"/>
              </w:rPr>
              <w:t>）</w:t>
            </w:r>
          </w:p>
          <w:p w14:paraId="2744B1BC">
            <w:pPr>
              <w:shd w:val="clear"/>
              <w:tabs>
                <w:tab w:val="left" w:pos="210"/>
              </w:tabs>
              <w:spacing w:line="320" w:lineRule="exact"/>
              <w:jc w:val="center"/>
              <w:outlineLvl w:val="9"/>
              <w:rPr>
                <w:rFonts w:hint="eastAsia" w:ascii="仿宋" w:hAnsi="仿宋" w:eastAsia="仿宋" w:cs="仿宋"/>
                <w:color w:val="auto"/>
                <w:kern w:val="0"/>
                <w:sz w:val="24"/>
                <w:highlight w:val="none"/>
              </w:rPr>
            </w:pPr>
          </w:p>
          <w:p w14:paraId="70A0AC86">
            <w:pPr>
              <w:shd w:val="clear"/>
              <w:tabs>
                <w:tab w:val="left" w:pos="210"/>
              </w:tabs>
              <w:spacing w:line="320" w:lineRule="exact"/>
              <w:jc w:val="center"/>
              <w:outlineLvl w:val="9"/>
              <w:rPr>
                <w:rFonts w:hint="eastAsia" w:ascii="仿宋" w:hAnsi="仿宋" w:eastAsia="仿宋" w:cs="仿宋"/>
                <w:color w:val="auto"/>
                <w:kern w:val="0"/>
                <w:sz w:val="24"/>
                <w:highlight w:val="none"/>
              </w:rPr>
            </w:pPr>
          </w:p>
          <w:p w14:paraId="4B05B2B8">
            <w:pPr>
              <w:shd w:val="clear"/>
              <w:tabs>
                <w:tab w:val="left" w:pos="210"/>
              </w:tabs>
              <w:spacing w:line="320" w:lineRule="exact"/>
              <w:jc w:val="center"/>
              <w:outlineLvl w:val="9"/>
              <w:rPr>
                <w:rFonts w:hint="eastAsia" w:ascii="仿宋" w:hAnsi="仿宋" w:eastAsia="仿宋" w:cs="仿宋"/>
                <w:color w:val="auto"/>
                <w:kern w:val="0"/>
                <w:sz w:val="24"/>
                <w:highlight w:val="none"/>
              </w:rPr>
            </w:pPr>
          </w:p>
          <w:p w14:paraId="36C2C696">
            <w:pPr>
              <w:shd w:val="clear"/>
              <w:tabs>
                <w:tab w:val="left" w:pos="210"/>
              </w:tabs>
              <w:wordWrap w:val="0"/>
              <w:spacing w:line="320" w:lineRule="exact"/>
              <w:jc w:val="right"/>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年  月  日 </w:t>
            </w:r>
          </w:p>
        </w:tc>
      </w:tr>
    </w:tbl>
    <w:p w14:paraId="469EB341">
      <w:pPr>
        <w:shd w:val="clear"/>
        <w:tabs>
          <w:tab w:val="left" w:pos="210"/>
        </w:tabs>
        <w:spacing w:line="320" w:lineRule="exact"/>
        <w:jc w:val="center"/>
        <w:outlineLvl w:val="9"/>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r>
        <w:rPr>
          <w:rFonts w:hint="eastAsia" w:ascii="仿宋" w:hAnsi="仿宋" w:eastAsia="仿宋" w:cs="仿宋"/>
          <w:b/>
          <w:color w:val="auto"/>
          <w:kern w:val="0"/>
          <w:sz w:val="32"/>
          <w:szCs w:val="32"/>
          <w:highlight w:val="none"/>
        </w:rPr>
        <w:t>法定代表人授权书</w:t>
      </w:r>
    </w:p>
    <w:p w14:paraId="139B1D3F">
      <w:pPr>
        <w:pStyle w:val="14"/>
        <w:shd w:val="clear"/>
        <w:spacing w:line="500" w:lineRule="exact"/>
        <w:ind w:left="0" w:leftChars="0" w:firstLine="0" w:firstLineChars="0"/>
        <w:outlineLvl w:val="9"/>
        <w:rPr>
          <w:rFonts w:hint="eastAsia" w:ascii="仿宋" w:hAnsi="仿宋" w:eastAsia="仿宋" w:cs="仿宋"/>
          <w:b/>
          <w:bCs/>
          <w:color w:val="auto"/>
          <w:szCs w:val="24"/>
          <w:highlight w:val="none"/>
        </w:rPr>
      </w:pPr>
      <w:r>
        <w:rPr>
          <w:rFonts w:hint="eastAsia" w:ascii="仿宋" w:hAnsi="仿宋" w:eastAsia="仿宋" w:cs="仿宋"/>
          <w:color w:val="auto"/>
          <w:kern w:val="0"/>
          <w:highlight w:val="none"/>
        </w:rPr>
        <w:t>（采购人名称）</w:t>
      </w:r>
      <w:r>
        <w:rPr>
          <w:rFonts w:hint="eastAsia" w:ascii="仿宋" w:hAnsi="仿宋" w:eastAsia="仿宋" w:cs="仿宋"/>
          <w:color w:val="auto"/>
          <w:szCs w:val="24"/>
          <w:highlight w:val="none"/>
        </w:rPr>
        <w:t>：</w:t>
      </w:r>
    </w:p>
    <w:p w14:paraId="2E4E611D">
      <w:pPr>
        <w:pStyle w:val="14"/>
        <w:shd w:val="clear"/>
        <w:spacing w:line="500" w:lineRule="exact"/>
        <w:ind w:firstLine="480" w:firstLineChars="200"/>
        <w:outlineLvl w:val="9"/>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本授权书声明：注册于（</w:t>
      </w:r>
      <w:r>
        <w:rPr>
          <w:rFonts w:hint="eastAsia" w:ascii="仿宋" w:hAnsi="仿宋" w:eastAsia="仿宋" w:cs="仿宋"/>
          <w:color w:val="auto"/>
          <w:szCs w:val="24"/>
          <w:highlight w:val="none"/>
          <w:u w:val="single"/>
        </w:rPr>
        <w:t xml:space="preserve"> 工商行政管理局名称）之（委托单位全称） </w:t>
      </w:r>
      <w:r>
        <w:rPr>
          <w:rFonts w:hint="eastAsia" w:ascii="仿宋" w:hAnsi="仿宋" w:eastAsia="仿宋" w:cs="仿宋"/>
          <w:color w:val="auto"/>
          <w:szCs w:val="24"/>
          <w:highlight w:val="none"/>
        </w:rPr>
        <w:t>的法定代表人</w:t>
      </w:r>
      <w:r>
        <w:rPr>
          <w:rFonts w:hint="eastAsia" w:ascii="仿宋" w:hAnsi="仿宋" w:eastAsia="仿宋" w:cs="仿宋"/>
          <w:color w:val="auto"/>
          <w:szCs w:val="24"/>
          <w:highlight w:val="none"/>
          <w:u w:val="single"/>
        </w:rPr>
        <w:t>（姓名、性别）</w:t>
      </w:r>
      <w:r>
        <w:rPr>
          <w:rFonts w:hint="eastAsia" w:ascii="仿宋" w:hAnsi="仿宋" w:eastAsia="仿宋" w:cs="仿宋"/>
          <w:color w:val="auto"/>
          <w:szCs w:val="24"/>
          <w:highlight w:val="none"/>
        </w:rPr>
        <w:t>授权本公司的</w:t>
      </w:r>
      <w:r>
        <w:rPr>
          <w:rFonts w:hint="eastAsia" w:ascii="仿宋" w:hAnsi="仿宋" w:eastAsia="仿宋" w:cs="仿宋"/>
          <w:color w:val="auto"/>
          <w:szCs w:val="24"/>
          <w:highlight w:val="none"/>
          <w:u w:val="single"/>
        </w:rPr>
        <w:t>（被授权人姓名、性别、职务）</w:t>
      </w:r>
      <w:r>
        <w:rPr>
          <w:rFonts w:hint="eastAsia" w:ascii="仿宋" w:hAnsi="仿宋" w:eastAsia="仿宋" w:cs="仿宋"/>
          <w:color w:val="auto"/>
          <w:szCs w:val="24"/>
          <w:highlight w:val="none"/>
        </w:rPr>
        <w:t>为合法代理人，就贵方组织的有关</w:t>
      </w:r>
      <w:r>
        <w:rPr>
          <w:rFonts w:hint="eastAsia" w:ascii="仿宋" w:hAnsi="仿宋" w:eastAsia="仿宋" w:cs="仿宋"/>
          <w:color w:val="auto"/>
          <w:szCs w:val="24"/>
          <w:highlight w:val="none"/>
          <w:u w:val="single"/>
        </w:rPr>
        <w:t>（采购项目名称）</w:t>
      </w:r>
      <w:r>
        <w:rPr>
          <w:rFonts w:hint="eastAsia" w:ascii="仿宋" w:hAnsi="仿宋" w:eastAsia="仿宋" w:cs="仿宋"/>
          <w:color w:val="auto"/>
          <w:szCs w:val="24"/>
          <w:highlight w:val="none"/>
        </w:rPr>
        <w:t>（采购项目编号：</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）的投标、洽谈、执行等具体事务，签署全部有关文件、文书、协议、合同，本公司对被授权人在本项目中的签名承担全部法律责任。本授权书自开标大会之日起计算有效期为</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天。</w:t>
      </w:r>
    </w:p>
    <w:p w14:paraId="3D06178A">
      <w:pPr>
        <w:pStyle w:val="14"/>
        <w:shd w:val="clear"/>
        <w:spacing w:line="500" w:lineRule="exact"/>
        <w:ind w:firstLine="480" w:firstLineChars="200"/>
        <w:outlineLvl w:val="9"/>
        <w:rPr>
          <w:rFonts w:hint="eastAsia" w:ascii="仿宋" w:hAnsi="仿宋" w:eastAsia="仿宋" w:cs="仿宋"/>
          <w:color w:val="auto"/>
          <w:szCs w:val="24"/>
          <w:highlight w:val="none"/>
        </w:rPr>
      </w:pPr>
    </w:p>
    <w:p w14:paraId="5E80230E">
      <w:pPr>
        <w:pStyle w:val="14"/>
        <w:shd w:val="clear"/>
        <w:spacing w:line="500" w:lineRule="exact"/>
        <w:ind w:firstLine="480" w:firstLineChars="200"/>
        <w:outlineLvl w:val="9"/>
        <w:rPr>
          <w:rFonts w:hint="eastAsia" w:ascii="仿宋" w:hAnsi="仿宋" w:eastAsia="仿宋" w:cs="仿宋"/>
          <w:color w:val="auto"/>
          <w:szCs w:val="24"/>
          <w:highlight w:val="none"/>
        </w:rPr>
      </w:pPr>
      <w:r>
        <w:rPr>
          <w:rFonts w:hint="eastAsia" w:ascii="仿宋" w:hAnsi="仿宋" w:eastAsia="仿宋" w:cs="仿宋"/>
          <w:color w:val="auto"/>
          <w:szCs w:val="24"/>
          <w:highlight w:val="none"/>
        </w:rPr>
        <w:t>委托单位：（公章）                  法定代表人（签字或盖章）：</w:t>
      </w:r>
    </w:p>
    <w:p w14:paraId="4BA27E6E">
      <w:pPr>
        <w:pStyle w:val="14"/>
        <w:shd w:val="clear"/>
        <w:spacing w:line="500" w:lineRule="exact"/>
        <w:ind w:firstLine="480" w:firstLineChars="200"/>
        <w:outlineLvl w:val="9"/>
        <w:rPr>
          <w:rFonts w:hint="eastAsia" w:ascii="仿宋" w:hAnsi="仿宋" w:eastAsia="仿宋" w:cs="仿宋"/>
          <w:color w:val="auto"/>
          <w:szCs w:val="24"/>
          <w:highlight w:val="none"/>
        </w:rPr>
      </w:pPr>
      <w:r>
        <w:rPr>
          <w:rFonts w:hint="eastAsia" w:ascii="仿宋" w:hAnsi="仿宋" w:eastAsia="仿宋" w:cs="仿宋"/>
          <w:color w:val="auto"/>
          <w:szCs w:val="24"/>
          <w:highlight w:val="none"/>
        </w:rPr>
        <w:t>签发日期：</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年</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月</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日</w:t>
      </w:r>
    </w:p>
    <w:p w14:paraId="62BBFF27">
      <w:pPr>
        <w:pStyle w:val="14"/>
        <w:shd w:val="clear"/>
        <w:spacing w:line="500" w:lineRule="exact"/>
        <w:ind w:firstLine="480" w:firstLineChars="200"/>
        <w:outlineLvl w:val="9"/>
        <w:rPr>
          <w:rFonts w:hint="eastAsia" w:ascii="仿宋" w:hAnsi="仿宋" w:eastAsia="仿宋" w:cs="仿宋"/>
          <w:color w:val="auto"/>
          <w:szCs w:val="24"/>
          <w:highlight w:val="none"/>
        </w:rPr>
      </w:pPr>
      <w:r>
        <w:rPr>
          <w:rFonts w:hint="eastAsia" w:ascii="仿宋" w:hAnsi="仿宋" w:eastAsia="仿宋" w:cs="仿宋"/>
          <w:color w:val="auto"/>
          <w:szCs w:val="24"/>
          <w:highlight w:val="none"/>
        </w:rPr>
        <w:t>附：被授权人姓名：</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u w:val="none"/>
          <w:lang w:eastAsia="zh-CN"/>
        </w:rPr>
        <w:t>（</w:t>
      </w:r>
      <w:r>
        <w:rPr>
          <w:rFonts w:hint="eastAsia" w:ascii="仿宋" w:hAnsi="仿宋" w:eastAsia="仿宋" w:cs="仿宋"/>
          <w:color w:val="auto"/>
          <w:szCs w:val="24"/>
          <w:highlight w:val="none"/>
          <w:u w:val="none"/>
          <w:lang w:val="en-US" w:eastAsia="zh-CN"/>
        </w:rPr>
        <w:t>签字</w:t>
      </w:r>
      <w:r>
        <w:rPr>
          <w:rFonts w:hint="eastAsia" w:ascii="仿宋" w:hAnsi="仿宋" w:eastAsia="仿宋" w:cs="仿宋"/>
          <w:color w:val="auto"/>
          <w:szCs w:val="24"/>
          <w:highlight w:val="none"/>
          <w:u w:val="none"/>
          <w:lang w:eastAsia="zh-CN"/>
        </w:rPr>
        <w:t>）</w:t>
      </w:r>
      <w:r>
        <w:rPr>
          <w:rFonts w:hint="eastAsia" w:ascii="仿宋" w:hAnsi="仿宋" w:eastAsia="仿宋" w:cs="仿宋"/>
          <w:color w:val="auto"/>
          <w:szCs w:val="24"/>
          <w:highlight w:val="none"/>
        </w:rPr>
        <w:t>性别：</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职务：</w:t>
      </w:r>
      <w:r>
        <w:rPr>
          <w:rFonts w:hint="eastAsia" w:ascii="仿宋" w:hAnsi="仿宋" w:eastAsia="仿宋" w:cs="仿宋"/>
          <w:color w:val="auto"/>
          <w:szCs w:val="24"/>
          <w:highlight w:val="none"/>
          <w:u w:val="single"/>
        </w:rPr>
        <w:t xml:space="preserve">             </w:t>
      </w:r>
    </w:p>
    <w:p w14:paraId="4C12925D">
      <w:pPr>
        <w:pStyle w:val="14"/>
        <w:shd w:val="clear"/>
        <w:spacing w:line="500" w:lineRule="exact"/>
        <w:ind w:firstLine="960" w:firstLineChars="400"/>
        <w:outlineLvl w:val="9"/>
        <w:rPr>
          <w:rFonts w:hint="eastAsia" w:ascii="仿宋" w:hAnsi="仿宋" w:eastAsia="仿宋" w:cs="仿宋"/>
          <w:color w:val="auto"/>
          <w:szCs w:val="24"/>
          <w:highlight w:val="none"/>
          <w:u w:val="single"/>
        </w:rPr>
      </w:pPr>
      <w:r>
        <w:rPr>
          <w:rFonts w:hint="eastAsia" w:ascii="仿宋" w:hAnsi="仿宋" w:eastAsia="仿宋" w:cs="仿宋"/>
          <w:color w:val="auto"/>
          <w:szCs w:val="24"/>
          <w:highlight w:val="none"/>
        </w:rPr>
        <w:t xml:space="preserve">联系地址：  </w:t>
      </w:r>
      <w:r>
        <w:rPr>
          <w:rFonts w:hint="eastAsia" w:ascii="仿宋" w:hAnsi="仿宋" w:eastAsia="仿宋" w:cs="仿宋"/>
          <w:color w:val="auto"/>
          <w:szCs w:val="24"/>
          <w:highlight w:val="none"/>
          <w:u w:val="single"/>
        </w:rPr>
        <w:t xml:space="preserve">                                                </w:t>
      </w:r>
    </w:p>
    <w:p w14:paraId="3C717347">
      <w:pPr>
        <w:pStyle w:val="14"/>
        <w:shd w:val="clear"/>
        <w:spacing w:line="500" w:lineRule="exact"/>
        <w:ind w:firstLine="2760" w:firstLineChars="1150"/>
        <w:outlineLvl w:val="9"/>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法定代表人/被授权人身份证复印件</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213"/>
        <w:gridCol w:w="4212"/>
      </w:tblGrid>
      <w:tr w14:paraId="7EFA2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854" w:hRule="atLeast"/>
          <w:jc w:val="center"/>
        </w:trPr>
        <w:tc>
          <w:tcPr>
            <w:tcW w:w="4213" w:type="dxa"/>
            <w:shd w:val="clear" w:color="auto" w:fill="E0E0E0"/>
            <w:noWrap w:val="0"/>
            <w:vAlign w:val="center"/>
          </w:tcPr>
          <w:p w14:paraId="302A4F16">
            <w:pPr>
              <w:pStyle w:val="14"/>
              <w:shd w:val="clear"/>
              <w:spacing w:line="500" w:lineRule="exact"/>
              <w:jc w:val="center"/>
              <w:outlineLvl w:val="9"/>
              <w:rPr>
                <w:rFonts w:hint="eastAsia" w:ascii="仿宋" w:hAnsi="仿宋" w:eastAsia="仿宋" w:cs="仿宋"/>
                <w:color w:val="auto"/>
                <w:szCs w:val="24"/>
                <w:highlight w:val="none"/>
                <w:shd w:val="pct10" w:color="auto" w:fill="FFFFFF"/>
              </w:rPr>
            </w:pPr>
            <w:r>
              <w:rPr>
                <w:rFonts w:hint="eastAsia" w:ascii="仿宋" w:hAnsi="仿宋" w:eastAsia="仿宋" w:cs="仿宋"/>
                <w:color w:val="auto"/>
                <w:szCs w:val="24"/>
                <w:highlight w:val="none"/>
                <w:shd w:val="pct10" w:color="auto" w:fill="FFFFFF"/>
              </w:rPr>
              <w:t>法定代表人身份证复印件（正面）</w:t>
            </w:r>
          </w:p>
        </w:tc>
        <w:tc>
          <w:tcPr>
            <w:tcW w:w="4212" w:type="dxa"/>
            <w:shd w:val="clear" w:color="auto" w:fill="E0E0E0"/>
            <w:noWrap w:val="0"/>
            <w:vAlign w:val="center"/>
          </w:tcPr>
          <w:p w14:paraId="48C9BF4B">
            <w:pPr>
              <w:pStyle w:val="14"/>
              <w:shd w:val="clear"/>
              <w:spacing w:line="500" w:lineRule="exact"/>
              <w:jc w:val="center"/>
              <w:outlineLvl w:val="9"/>
              <w:rPr>
                <w:rFonts w:hint="eastAsia" w:ascii="仿宋" w:hAnsi="仿宋" w:eastAsia="仿宋" w:cs="仿宋"/>
                <w:color w:val="auto"/>
                <w:szCs w:val="24"/>
                <w:highlight w:val="none"/>
                <w:shd w:val="pct10" w:color="auto" w:fill="FFFFFF"/>
              </w:rPr>
            </w:pPr>
            <w:r>
              <w:rPr>
                <w:rFonts w:hint="eastAsia" w:ascii="仿宋" w:hAnsi="仿宋" w:eastAsia="仿宋" w:cs="仿宋"/>
                <w:color w:val="auto"/>
                <w:szCs w:val="24"/>
                <w:highlight w:val="none"/>
                <w:shd w:val="pct10" w:color="auto" w:fill="FFFFFF"/>
              </w:rPr>
              <w:t>被授权人身份证复印件（正面）</w:t>
            </w:r>
          </w:p>
        </w:tc>
      </w:tr>
      <w:tr w14:paraId="265D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2" w:hRule="atLeast"/>
          <w:jc w:val="center"/>
        </w:trPr>
        <w:tc>
          <w:tcPr>
            <w:tcW w:w="4213" w:type="dxa"/>
            <w:shd w:val="clear" w:color="auto" w:fill="E0E0E0"/>
            <w:noWrap w:val="0"/>
            <w:vAlign w:val="center"/>
          </w:tcPr>
          <w:p w14:paraId="5BA9456A">
            <w:pPr>
              <w:pStyle w:val="14"/>
              <w:shd w:val="clear"/>
              <w:spacing w:line="500" w:lineRule="exact"/>
              <w:jc w:val="center"/>
              <w:outlineLvl w:val="9"/>
              <w:rPr>
                <w:rFonts w:hint="eastAsia" w:ascii="仿宋" w:hAnsi="仿宋" w:eastAsia="仿宋" w:cs="仿宋"/>
                <w:color w:val="auto"/>
                <w:szCs w:val="24"/>
                <w:highlight w:val="none"/>
                <w:shd w:val="pct10" w:color="auto" w:fill="FFFFFF"/>
              </w:rPr>
            </w:pPr>
            <w:r>
              <w:rPr>
                <w:rFonts w:hint="eastAsia" w:ascii="仿宋" w:hAnsi="仿宋" w:eastAsia="仿宋" w:cs="仿宋"/>
                <w:color w:val="auto"/>
                <w:szCs w:val="24"/>
                <w:highlight w:val="none"/>
                <w:shd w:val="pct10" w:color="auto" w:fill="FFFFFF"/>
              </w:rPr>
              <w:t>法定代表人身份证复印件（背面）</w:t>
            </w:r>
          </w:p>
        </w:tc>
        <w:tc>
          <w:tcPr>
            <w:tcW w:w="4212" w:type="dxa"/>
            <w:shd w:val="clear" w:color="auto" w:fill="E0E0E0"/>
            <w:noWrap w:val="0"/>
            <w:vAlign w:val="center"/>
          </w:tcPr>
          <w:p w14:paraId="5B1EA624">
            <w:pPr>
              <w:pStyle w:val="14"/>
              <w:shd w:val="clear"/>
              <w:spacing w:line="500" w:lineRule="exact"/>
              <w:jc w:val="center"/>
              <w:outlineLvl w:val="9"/>
              <w:rPr>
                <w:rFonts w:hint="eastAsia" w:ascii="仿宋" w:hAnsi="仿宋" w:eastAsia="仿宋" w:cs="仿宋"/>
                <w:color w:val="auto"/>
                <w:szCs w:val="24"/>
                <w:highlight w:val="none"/>
                <w:shd w:val="pct10" w:color="auto" w:fill="FFFFFF"/>
              </w:rPr>
            </w:pPr>
            <w:r>
              <w:rPr>
                <w:rFonts w:hint="eastAsia" w:ascii="仿宋" w:hAnsi="仿宋" w:eastAsia="仿宋" w:cs="仿宋"/>
                <w:color w:val="auto"/>
                <w:szCs w:val="24"/>
                <w:highlight w:val="none"/>
                <w:shd w:val="pct10" w:color="auto" w:fill="FFFFFF"/>
              </w:rPr>
              <w:t>被授权人身份证复印件（背面）</w:t>
            </w:r>
          </w:p>
        </w:tc>
      </w:tr>
    </w:tbl>
    <w:p w14:paraId="14A6B0C6">
      <w:pPr>
        <w:pStyle w:val="14"/>
        <w:shd w:val="clear"/>
        <w:spacing w:line="500" w:lineRule="exact"/>
        <w:outlineLvl w:val="9"/>
        <w:rPr>
          <w:rFonts w:hint="eastAsia" w:ascii="仿宋" w:hAnsi="仿宋" w:eastAsia="仿宋" w:cs="仿宋"/>
          <w:color w:val="auto"/>
          <w:szCs w:val="24"/>
          <w:highlight w:val="none"/>
        </w:rPr>
      </w:pPr>
      <w:r>
        <w:rPr>
          <w:rFonts w:hint="eastAsia" w:ascii="仿宋" w:hAnsi="仿宋" w:eastAsia="仿宋" w:cs="仿宋"/>
          <w:color w:val="auto"/>
          <w:szCs w:val="24"/>
          <w:highlight w:val="none"/>
        </w:rPr>
        <w:t>说明：</w:t>
      </w:r>
    </w:p>
    <w:p w14:paraId="58E445D7">
      <w:pPr>
        <w:pStyle w:val="14"/>
        <w:shd w:val="clear"/>
        <w:spacing w:line="440" w:lineRule="exact"/>
        <w:ind w:firstLine="480" w:firstLineChars="200"/>
        <w:outlineLvl w:val="9"/>
        <w:rPr>
          <w:rFonts w:hint="eastAsia" w:ascii="仿宋" w:hAnsi="仿宋" w:eastAsia="仿宋" w:cs="仿宋"/>
          <w:color w:val="auto"/>
          <w:szCs w:val="24"/>
          <w:highlight w:val="none"/>
        </w:rPr>
      </w:pPr>
      <w:r>
        <w:rPr>
          <w:rFonts w:hint="eastAsia" w:ascii="仿宋" w:hAnsi="仿宋" w:eastAsia="仿宋" w:cs="仿宋"/>
          <w:color w:val="auto"/>
          <w:szCs w:val="24"/>
          <w:highlight w:val="none"/>
        </w:rPr>
        <w:t>1．本授权书有效期自开标大会之日计算不得少于九十天。</w:t>
      </w:r>
    </w:p>
    <w:p w14:paraId="7A7A7151">
      <w:pPr>
        <w:pStyle w:val="14"/>
        <w:shd w:val="clear"/>
        <w:spacing w:line="440" w:lineRule="exact"/>
        <w:ind w:firstLine="480" w:firstLineChars="200"/>
        <w:outlineLvl w:val="9"/>
        <w:rPr>
          <w:rFonts w:hint="eastAsia" w:ascii="仿宋" w:hAnsi="仿宋" w:eastAsia="仿宋" w:cs="仿宋"/>
          <w:color w:val="auto"/>
          <w:szCs w:val="24"/>
          <w:highlight w:val="none"/>
        </w:rPr>
      </w:pPr>
      <w:r>
        <w:rPr>
          <w:rFonts w:hint="eastAsia" w:ascii="仿宋" w:hAnsi="仿宋" w:eastAsia="仿宋" w:cs="仿宋"/>
          <w:color w:val="auto"/>
          <w:szCs w:val="24"/>
          <w:highlight w:val="none"/>
        </w:rPr>
        <w:t>2．授权书内容填写要明确，文字要工整清楚，涂改无效。</w:t>
      </w:r>
    </w:p>
    <w:p w14:paraId="6C1ADEF0">
      <w:pPr>
        <w:shd w:val="clear"/>
        <w:rPr>
          <w:rStyle w:val="43"/>
          <w:rFonts w:hint="eastAsia" w:ascii="仿宋" w:hAnsi="仿宋" w:eastAsia="仿宋" w:cs="仿宋"/>
          <w:b/>
          <w:color w:val="auto"/>
          <w:highlight w:val="none"/>
        </w:rPr>
      </w:pPr>
      <w:bookmarkStart w:id="73" w:name="_Toc17354"/>
      <w:bookmarkStart w:id="74" w:name="_Toc30655"/>
      <w:bookmarkStart w:id="75" w:name="_Toc24282"/>
      <w:bookmarkStart w:id="76" w:name="_Toc3449"/>
      <w:bookmarkStart w:id="77" w:name="_Toc30442"/>
      <w:r>
        <w:rPr>
          <w:rStyle w:val="43"/>
          <w:rFonts w:hint="eastAsia" w:ascii="仿宋" w:hAnsi="仿宋" w:eastAsia="仿宋" w:cs="仿宋"/>
          <w:b/>
          <w:color w:val="auto"/>
          <w:highlight w:val="none"/>
        </w:rPr>
        <w:br w:type="page"/>
      </w:r>
    </w:p>
    <w:p w14:paraId="46A6B627">
      <w:pPr>
        <w:pStyle w:val="2"/>
        <w:shd w:val="clear"/>
        <w:bidi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三、磋商报价表</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76169516">
      <w:pPr>
        <w:pageBreakBefore w:val="0"/>
        <w:shd w:val="clear"/>
        <w:kinsoku/>
        <w:wordWrap/>
        <w:overflowPunct/>
        <w:bidi w:val="0"/>
        <w:spacing w:after="156" w:afterLines="50" w:line="500" w:lineRule="exact"/>
        <w:ind w:firstLine="120" w:firstLineChars="50"/>
        <w:outlineLvl w:val="9"/>
        <w:rPr>
          <w:rFonts w:hint="eastAsia" w:ascii="仿宋" w:hAnsi="仿宋" w:eastAsia="仿宋" w:cs="仿宋"/>
          <w:color w:val="auto"/>
          <w:sz w:val="24"/>
          <w:szCs w:val="24"/>
          <w:highlight w:val="none"/>
          <w:lang w:eastAsia="zh-CN"/>
        </w:rPr>
      </w:pPr>
      <w:bookmarkStart w:id="78" w:name="_Toc515350676"/>
      <w:r>
        <w:rPr>
          <w:rFonts w:hint="eastAsia" w:ascii="仿宋" w:hAnsi="仿宋" w:eastAsia="仿宋" w:cs="仿宋"/>
          <w:color w:val="auto"/>
          <w:sz w:val="24"/>
          <w:szCs w:val="24"/>
          <w:highlight w:val="none"/>
        </w:rPr>
        <w:t>采购项目</w:t>
      </w:r>
      <w:r>
        <w:rPr>
          <w:rFonts w:hint="eastAsia" w:ascii="仿宋" w:hAnsi="仿宋" w:eastAsia="仿宋" w:cs="仿宋"/>
          <w:color w:val="auto"/>
          <w:sz w:val="24"/>
          <w:szCs w:val="24"/>
          <w:highlight w:val="none"/>
          <w:lang w:val="en-US" w:eastAsia="zh-CN"/>
        </w:rPr>
        <w:t>名称</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单位：</w:t>
      </w:r>
      <w:bookmarkEnd w:id="78"/>
      <w:r>
        <w:rPr>
          <w:rFonts w:hint="eastAsia" w:ascii="仿宋" w:hAnsi="仿宋" w:eastAsia="仿宋" w:cs="仿宋"/>
          <w:color w:val="auto"/>
          <w:sz w:val="24"/>
          <w:szCs w:val="24"/>
          <w:highlight w:val="none"/>
          <w:lang w:eastAsia="zh-CN"/>
        </w:rPr>
        <w:t>元</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6"/>
        <w:gridCol w:w="3270"/>
        <w:gridCol w:w="1717"/>
        <w:gridCol w:w="2251"/>
      </w:tblGrid>
      <w:tr w14:paraId="7B766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1766" w:type="dxa"/>
            <w:noWrap w:val="0"/>
            <w:vAlign w:val="center"/>
          </w:tcPr>
          <w:p w14:paraId="3ACBD9D7">
            <w:pPr>
              <w:shd w:val="clear"/>
              <w:ind w:left="0" w:leftChars="0" w:firstLine="0" w:firstLineChars="0"/>
              <w:jc w:val="center"/>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项目名称</w:t>
            </w:r>
          </w:p>
        </w:tc>
        <w:tc>
          <w:tcPr>
            <w:tcW w:w="3270" w:type="dxa"/>
            <w:noWrap w:val="0"/>
            <w:vAlign w:val="center"/>
          </w:tcPr>
          <w:p w14:paraId="42F41EB6">
            <w:pPr>
              <w:shd w:val="clear"/>
              <w:spacing w:line="360" w:lineRule="auto"/>
              <w:jc w:val="both"/>
              <w:outlineLvl w:val="9"/>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报价金额（元）</w:t>
            </w:r>
          </w:p>
        </w:tc>
        <w:tc>
          <w:tcPr>
            <w:tcW w:w="1717" w:type="dxa"/>
            <w:noWrap w:val="0"/>
            <w:vAlign w:val="center"/>
          </w:tcPr>
          <w:p w14:paraId="673A4E1A">
            <w:pPr>
              <w:shd w:val="clear"/>
              <w:ind w:left="0" w:leftChars="0" w:firstLine="0" w:firstLineChars="0"/>
              <w:jc w:val="center"/>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服务期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天</w:t>
            </w:r>
            <w:r>
              <w:rPr>
                <w:rFonts w:hint="eastAsia" w:ascii="仿宋" w:hAnsi="仿宋" w:eastAsia="仿宋" w:cs="仿宋"/>
                <w:color w:val="auto"/>
                <w:sz w:val="24"/>
                <w:szCs w:val="24"/>
                <w:highlight w:val="none"/>
                <w:lang w:eastAsia="zh-CN"/>
              </w:rPr>
              <w:t>）</w:t>
            </w:r>
          </w:p>
        </w:tc>
        <w:tc>
          <w:tcPr>
            <w:tcW w:w="2251" w:type="dxa"/>
            <w:noWrap w:val="0"/>
            <w:vAlign w:val="center"/>
          </w:tcPr>
          <w:p w14:paraId="5FB65420">
            <w:pPr>
              <w:shd w:val="clear"/>
              <w:ind w:left="0" w:leftChars="0"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r>
      <w:tr w14:paraId="733AC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1766" w:type="dxa"/>
            <w:noWrap w:val="0"/>
            <w:vAlign w:val="center"/>
          </w:tcPr>
          <w:p w14:paraId="7410ECC4">
            <w:pPr>
              <w:shd w:val="clear"/>
              <w:ind w:left="0" w:leftChars="0" w:firstLine="0" w:firstLineChars="0"/>
              <w:jc w:val="both"/>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榆林高新区(榆横工业区)污染源排查及断源整治方案编制项目（二次）</w:t>
            </w:r>
          </w:p>
        </w:tc>
        <w:tc>
          <w:tcPr>
            <w:tcW w:w="3270" w:type="dxa"/>
            <w:noWrap w:val="0"/>
            <w:vAlign w:val="center"/>
          </w:tcPr>
          <w:p w14:paraId="062525E9">
            <w:pPr>
              <w:shd w:val="clear"/>
              <w:ind w:left="0" w:leftChars="0" w:firstLine="0" w:firstLineChars="0"/>
              <w:jc w:val="both"/>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大写：</w:t>
            </w:r>
            <w:r>
              <w:rPr>
                <w:rFonts w:hint="eastAsia" w:ascii="仿宋" w:hAnsi="仿宋" w:eastAsia="仿宋" w:cs="仿宋"/>
                <w:color w:val="auto"/>
                <w:sz w:val="24"/>
                <w:szCs w:val="24"/>
                <w:highlight w:val="none"/>
                <w:u w:val="single"/>
                <w:lang w:val="en-US" w:eastAsia="zh-CN"/>
              </w:rPr>
              <w:t xml:space="preserve">                   </w:t>
            </w:r>
          </w:p>
          <w:p w14:paraId="68122531">
            <w:pPr>
              <w:pStyle w:val="2"/>
              <w:shd w:val="clear"/>
              <w:ind w:left="0" w:leftChars="0" w:firstLine="0" w:firstLineChars="0"/>
              <w:jc w:val="both"/>
              <w:rPr>
                <w:rFonts w:hint="default"/>
                <w:color w:val="auto"/>
                <w:highlight w:val="none"/>
                <w:lang w:val="en-US" w:eastAsia="zh-CN"/>
              </w:rPr>
            </w:pPr>
            <w:r>
              <w:rPr>
                <w:rFonts w:hint="eastAsia" w:ascii="仿宋" w:hAnsi="仿宋" w:eastAsia="仿宋" w:cs="仿宋"/>
                <w:b w:val="0"/>
                <w:bCs/>
                <w:color w:val="auto"/>
                <w:sz w:val="24"/>
                <w:szCs w:val="24"/>
                <w:highlight w:val="none"/>
                <w:lang w:val="en-US" w:eastAsia="zh-CN"/>
              </w:rPr>
              <w:t>小写：</w:t>
            </w:r>
            <w:r>
              <w:rPr>
                <w:rFonts w:hint="eastAsia" w:ascii="仿宋" w:hAnsi="仿宋" w:eastAsia="仿宋" w:cs="仿宋"/>
                <w:color w:val="auto"/>
                <w:sz w:val="24"/>
                <w:szCs w:val="24"/>
                <w:highlight w:val="none"/>
                <w:u w:val="single"/>
                <w:lang w:val="en-US" w:eastAsia="zh-CN"/>
              </w:rPr>
              <w:t xml:space="preserve">                   </w:t>
            </w:r>
          </w:p>
        </w:tc>
        <w:tc>
          <w:tcPr>
            <w:tcW w:w="1717" w:type="dxa"/>
            <w:noWrap w:val="0"/>
            <w:vAlign w:val="center"/>
          </w:tcPr>
          <w:p w14:paraId="5F455693">
            <w:pPr>
              <w:shd w:val="clear"/>
              <w:jc w:val="center"/>
              <w:outlineLvl w:val="9"/>
              <w:rPr>
                <w:rFonts w:hint="eastAsia" w:ascii="仿宋" w:hAnsi="仿宋" w:eastAsia="仿宋" w:cs="仿宋"/>
                <w:color w:val="auto"/>
                <w:sz w:val="24"/>
                <w:szCs w:val="24"/>
                <w:highlight w:val="none"/>
              </w:rPr>
            </w:pPr>
          </w:p>
        </w:tc>
        <w:tc>
          <w:tcPr>
            <w:tcW w:w="2251" w:type="dxa"/>
            <w:noWrap w:val="0"/>
            <w:vAlign w:val="center"/>
          </w:tcPr>
          <w:p w14:paraId="2529E852">
            <w:pPr>
              <w:shd w:val="clear"/>
              <w:jc w:val="center"/>
              <w:outlineLvl w:val="9"/>
              <w:rPr>
                <w:rFonts w:hint="eastAsia" w:ascii="仿宋" w:hAnsi="仿宋" w:eastAsia="仿宋" w:cs="仿宋"/>
                <w:color w:val="auto"/>
                <w:sz w:val="24"/>
                <w:szCs w:val="24"/>
                <w:highlight w:val="none"/>
              </w:rPr>
            </w:pPr>
          </w:p>
        </w:tc>
      </w:tr>
      <w:tr w14:paraId="5A48E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9004" w:type="dxa"/>
            <w:gridSpan w:val="4"/>
            <w:noWrap w:val="0"/>
            <w:vAlign w:val="center"/>
          </w:tcPr>
          <w:p w14:paraId="04AAB2BB">
            <w:pPr>
              <w:shd w:val="clear"/>
              <w:ind w:left="0" w:leftChars="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总报价：人民币（大写）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val="en-US" w:eastAsia="zh-CN"/>
              </w:rPr>
              <w:t>元</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小写</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val="en-US" w:eastAsia="zh-CN"/>
              </w:rPr>
              <w:t>元</w:t>
            </w:r>
          </w:p>
        </w:tc>
      </w:tr>
      <w:tr w14:paraId="03041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9004" w:type="dxa"/>
            <w:gridSpan w:val="4"/>
            <w:noWrap w:val="0"/>
            <w:vAlign w:val="center"/>
          </w:tcPr>
          <w:p w14:paraId="40AA1BD5">
            <w:pPr>
              <w:shd w:val="clear"/>
              <w:ind w:left="0" w:leftChars="0" w:firstLine="0" w:firstLineChars="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备注：表内报价内容以元为单位，保留小数点后两位。</w:t>
            </w:r>
          </w:p>
        </w:tc>
      </w:tr>
    </w:tbl>
    <w:p w14:paraId="236C221F">
      <w:pPr>
        <w:pageBreakBefore w:val="0"/>
        <w:shd w:val="clear"/>
        <w:kinsoku/>
        <w:wordWrap/>
        <w:overflowPunct/>
        <w:bidi w:val="0"/>
        <w:adjustRightInd w:val="0"/>
        <w:snapToGrid w:val="0"/>
        <w:spacing w:line="500" w:lineRule="exact"/>
        <w:ind w:left="-101" w:leftChars="-42" w:firstLine="240" w:firstLineChars="100"/>
        <w:outlineLvl w:val="9"/>
        <w:rPr>
          <w:rFonts w:hint="eastAsia" w:ascii="仿宋" w:hAnsi="仿宋" w:eastAsia="仿宋" w:cs="仿宋"/>
          <w:color w:val="auto"/>
          <w:sz w:val="24"/>
          <w:szCs w:val="24"/>
          <w:highlight w:val="none"/>
        </w:rPr>
      </w:pPr>
    </w:p>
    <w:p w14:paraId="25AA760F">
      <w:pPr>
        <w:pageBreakBefore w:val="0"/>
        <w:shd w:val="clear"/>
        <w:kinsoku/>
        <w:wordWrap/>
        <w:overflowPunct/>
        <w:bidi w:val="0"/>
        <w:adjustRightInd w:val="0"/>
        <w:snapToGrid w:val="0"/>
        <w:spacing w:line="500" w:lineRule="exact"/>
        <w:ind w:left="-101" w:leftChars="-42" w:firstLine="240" w:firstLineChars="1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w:t>
      </w:r>
      <w:r>
        <w:rPr>
          <w:rFonts w:hint="eastAsia" w:ascii="仿宋" w:hAnsi="仿宋" w:eastAsia="仿宋" w:cs="仿宋"/>
          <w:b/>
          <w:color w:val="auto"/>
          <w:sz w:val="24"/>
          <w:szCs w:val="24"/>
          <w:highlight w:val="none"/>
        </w:rPr>
        <w:t>：</w:t>
      </w:r>
    </w:p>
    <w:p w14:paraId="50D1E32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1、报价一览表以</w:t>
      </w:r>
      <w:r>
        <w:rPr>
          <w:rFonts w:hint="eastAsia" w:ascii="仿宋" w:hAnsi="仿宋" w:eastAsia="仿宋" w:cs="仿宋"/>
          <w:color w:val="auto"/>
          <w:sz w:val="24"/>
          <w:szCs w:val="24"/>
          <w:highlight w:val="none"/>
          <w:lang w:val="en-US" w:eastAsia="zh-CN"/>
        </w:rPr>
        <w:t>元</w:t>
      </w:r>
      <w:r>
        <w:rPr>
          <w:rFonts w:hint="eastAsia" w:ascii="仿宋" w:hAnsi="仿宋" w:eastAsia="仿宋" w:cs="仿宋"/>
          <w:color w:val="auto"/>
          <w:sz w:val="24"/>
          <w:szCs w:val="24"/>
          <w:highlight w:val="none"/>
        </w:rPr>
        <w:t>为单位填写；</w:t>
      </w:r>
    </w:p>
    <w:p w14:paraId="1BAC7C9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2、分包的，项目名称填写分包的项目名称，无分包的填写采购项目名称；</w:t>
      </w:r>
    </w:p>
    <w:p w14:paraId="1974BE5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3、表所列各项数据与</w:t>
      </w:r>
      <w:r>
        <w:rPr>
          <w:rFonts w:hint="eastAsia" w:ascii="仿宋" w:hAnsi="仿宋" w:eastAsia="仿宋" w:cs="仿宋"/>
          <w:color w:val="auto"/>
          <w:sz w:val="24"/>
          <w:szCs w:val="24"/>
          <w:highlight w:val="none"/>
          <w:lang w:eastAsia="zh-CN"/>
        </w:rPr>
        <w:t>磋商响应文件</w:t>
      </w:r>
      <w:r>
        <w:rPr>
          <w:rFonts w:hint="eastAsia" w:ascii="仿宋" w:hAnsi="仿宋" w:eastAsia="仿宋" w:cs="仿宋"/>
          <w:color w:val="auto"/>
          <w:sz w:val="24"/>
          <w:szCs w:val="24"/>
          <w:highlight w:val="none"/>
        </w:rPr>
        <w:t>其他地方表述不一致时，以本表为准</w:t>
      </w:r>
      <w:r>
        <w:rPr>
          <w:rFonts w:hint="eastAsia" w:ascii="仿宋" w:hAnsi="仿宋" w:eastAsia="仿宋" w:cs="仿宋"/>
          <w:color w:val="auto"/>
          <w:sz w:val="24"/>
          <w:szCs w:val="24"/>
          <w:highlight w:val="none"/>
          <w:lang w:eastAsia="zh-CN"/>
        </w:rPr>
        <w:t>；</w:t>
      </w:r>
    </w:p>
    <w:p w14:paraId="3DF2AC5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磋商报价是供应商为完成本项目全部服务内容最终价格的体现，包括为完成本项目所发生的各项费用、税金以及合同包含的所有风险、责任等各项应有费用，包括交通食宿费、材料费、人力成本费等一切费用及其它相关的费用。</w:t>
      </w:r>
    </w:p>
    <w:p w14:paraId="696C92DA">
      <w:pPr>
        <w:shd w:val="clear"/>
        <w:spacing w:line="480" w:lineRule="auto"/>
        <w:ind w:right="617" w:rightChars="257"/>
        <w:jc w:val="left"/>
        <w:outlineLvl w:val="9"/>
        <w:rPr>
          <w:rFonts w:hint="eastAsia" w:ascii="仿宋" w:hAnsi="仿宋" w:eastAsia="仿宋" w:cs="仿宋"/>
          <w:color w:val="auto"/>
          <w:sz w:val="24"/>
          <w:szCs w:val="24"/>
          <w:highlight w:val="none"/>
        </w:rPr>
      </w:pPr>
    </w:p>
    <w:p w14:paraId="76E00212">
      <w:pPr>
        <w:shd w:val="clear"/>
        <w:spacing w:line="480" w:lineRule="auto"/>
        <w:ind w:right="617" w:rightChars="257"/>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供应商名称：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（公章）</w:t>
      </w:r>
    </w:p>
    <w:p w14:paraId="574EDCC5">
      <w:pPr>
        <w:shd w:val="clear"/>
        <w:spacing w:line="480" w:lineRule="auto"/>
        <w:ind w:right="617" w:rightChars="257"/>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法定代表人或授权代表签字：</w:t>
      </w:r>
      <w:r>
        <w:rPr>
          <w:rFonts w:hint="eastAsia" w:ascii="仿宋" w:hAnsi="仿宋" w:eastAsia="仿宋" w:cs="仿宋"/>
          <w:color w:val="auto"/>
          <w:sz w:val="24"/>
          <w:szCs w:val="24"/>
          <w:highlight w:val="none"/>
          <w:u w:val="single"/>
        </w:rPr>
        <w:t xml:space="preserve">            </w:t>
      </w:r>
    </w:p>
    <w:p w14:paraId="19C91CF9">
      <w:pPr>
        <w:shd w:val="clear"/>
        <w:spacing w:line="480" w:lineRule="auto"/>
        <w:ind w:right="617" w:rightChars="257"/>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日    期：</w:t>
      </w:r>
      <w:r>
        <w:rPr>
          <w:rFonts w:hint="eastAsia" w:ascii="仿宋" w:hAnsi="仿宋" w:eastAsia="仿宋" w:cs="仿宋"/>
          <w:color w:val="auto"/>
          <w:sz w:val="24"/>
          <w:szCs w:val="24"/>
          <w:highlight w:val="none"/>
          <w:u w:val="single"/>
        </w:rPr>
        <w:t xml:space="preserve">                             </w:t>
      </w:r>
    </w:p>
    <w:p w14:paraId="48D4AB57">
      <w:pPr>
        <w:shd w:val="clear"/>
        <w:spacing w:line="480" w:lineRule="auto"/>
        <w:ind w:right="617" w:rightChars="257"/>
        <w:outlineLvl w:val="9"/>
        <w:rPr>
          <w:rFonts w:hint="eastAsia" w:ascii="仿宋" w:hAnsi="仿宋" w:eastAsia="仿宋" w:cs="仿宋"/>
          <w:color w:val="auto"/>
          <w:sz w:val="24"/>
          <w:szCs w:val="24"/>
          <w:highlight w:val="none"/>
          <w:u w:val="single"/>
        </w:rPr>
      </w:pPr>
    </w:p>
    <w:p w14:paraId="4E09F4D4">
      <w:pPr>
        <w:shd w:val="clear"/>
        <w:spacing w:line="480" w:lineRule="auto"/>
        <w:ind w:right="617" w:rightChars="257"/>
        <w:outlineLvl w:val="9"/>
        <w:rPr>
          <w:rFonts w:hint="eastAsia" w:ascii="仿宋" w:hAnsi="仿宋" w:eastAsia="仿宋" w:cs="仿宋"/>
          <w:color w:val="auto"/>
          <w:sz w:val="24"/>
          <w:szCs w:val="24"/>
          <w:highlight w:val="none"/>
          <w:u w:val="single"/>
        </w:rPr>
      </w:pPr>
    </w:p>
    <w:bookmarkEnd w:id="46"/>
    <w:p w14:paraId="5E1E4876">
      <w:pPr>
        <w:shd w:val="clear"/>
        <w:ind w:left="0" w:leftChars="0" w:firstLine="0" w:firstLineChars="0"/>
        <w:jc w:val="center"/>
        <w:outlineLvl w:val="9"/>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分项报价</w:t>
      </w:r>
    </w:p>
    <w:p w14:paraId="48EDACD4">
      <w:pPr>
        <w:shd w:val="clear"/>
        <w:adjustRightInd w:val="0"/>
        <w:snapToGrid w:val="0"/>
        <w:spacing w:line="360" w:lineRule="auto"/>
        <w:ind w:firstLine="281" w:firstLineChars="100"/>
        <w:jc w:val="center"/>
        <w:outlineLvl w:val="9"/>
        <w:rPr>
          <w:rFonts w:hint="eastAsia" w:ascii="仿宋" w:hAnsi="仿宋" w:eastAsia="仿宋" w:cs="仿宋"/>
          <w:b/>
          <w:bCs/>
          <w:color w:val="auto"/>
          <w:sz w:val="28"/>
          <w:szCs w:val="21"/>
          <w:highlight w:val="none"/>
          <w:lang w:val="en-US" w:eastAsia="zh-CN"/>
        </w:rPr>
      </w:pPr>
      <w:r>
        <w:rPr>
          <w:rFonts w:hint="eastAsia" w:ascii="仿宋" w:hAnsi="仿宋" w:eastAsia="仿宋" w:cs="仿宋"/>
          <w:b/>
          <w:bCs/>
          <w:color w:val="auto"/>
          <w:sz w:val="28"/>
          <w:szCs w:val="21"/>
          <w:highlight w:val="none"/>
          <w:lang w:val="en-US" w:eastAsia="zh-CN"/>
        </w:rPr>
        <w:t>（格式自拟）</w:t>
      </w:r>
    </w:p>
    <w:p w14:paraId="6000458F">
      <w:pPr>
        <w:shd w:val="clear"/>
        <w:adjustRightInd w:val="0"/>
        <w:snapToGrid w:val="0"/>
        <w:spacing w:line="360" w:lineRule="auto"/>
        <w:ind w:firstLine="240" w:firstLineChars="10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注：1.供应商须按照</w:t>
      </w:r>
      <w:r>
        <w:rPr>
          <w:rFonts w:hint="eastAsia" w:ascii="仿宋" w:hAnsi="仿宋" w:eastAsia="仿宋" w:cs="仿宋"/>
          <w:color w:val="auto"/>
          <w:sz w:val="24"/>
          <w:highlight w:val="none"/>
          <w:lang w:val="en-US" w:eastAsia="zh-CN"/>
        </w:rPr>
        <w:t>磋商</w:t>
      </w:r>
      <w:r>
        <w:rPr>
          <w:rFonts w:hint="eastAsia" w:ascii="仿宋" w:hAnsi="仿宋" w:eastAsia="仿宋" w:cs="仿宋"/>
          <w:color w:val="auto"/>
          <w:sz w:val="24"/>
          <w:highlight w:val="none"/>
        </w:rPr>
        <w:t>文件“采购内容及</w:t>
      </w:r>
      <w:r>
        <w:rPr>
          <w:rFonts w:hint="eastAsia" w:ascii="仿宋" w:hAnsi="仿宋" w:eastAsia="仿宋" w:cs="仿宋"/>
          <w:color w:val="auto"/>
          <w:sz w:val="24"/>
          <w:highlight w:val="none"/>
          <w:lang w:val="en-US" w:eastAsia="zh-CN"/>
        </w:rPr>
        <w:t>技术</w:t>
      </w:r>
      <w:r>
        <w:rPr>
          <w:rFonts w:hint="eastAsia" w:ascii="仿宋" w:hAnsi="仿宋" w:eastAsia="仿宋" w:cs="仿宋"/>
          <w:color w:val="auto"/>
          <w:sz w:val="24"/>
          <w:highlight w:val="none"/>
        </w:rPr>
        <w:t>要求”中涉及的清单进行报价，格式可自定。</w:t>
      </w:r>
    </w:p>
    <w:p w14:paraId="2CBD1F11">
      <w:pPr>
        <w:shd w:val="clear"/>
        <w:adjustRightInd w:val="0"/>
        <w:snapToGrid w:val="0"/>
        <w:spacing w:line="360" w:lineRule="auto"/>
        <w:ind w:firstLine="480" w:firstLineChars="200"/>
        <w:outlineLvl w:val="9"/>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2.如果按单价计算的结果与总价不一致，以单价为准修正总价</w:t>
      </w:r>
      <w:r>
        <w:rPr>
          <w:rFonts w:hint="eastAsia" w:ascii="仿宋" w:hAnsi="仿宋" w:eastAsia="仿宋" w:cs="仿宋"/>
          <w:color w:val="auto"/>
          <w:sz w:val="24"/>
          <w:highlight w:val="none"/>
          <w:lang w:eastAsia="zh-CN"/>
        </w:rPr>
        <w:t>；</w:t>
      </w:r>
    </w:p>
    <w:p w14:paraId="0594A92A">
      <w:pPr>
        <w:shd w:val="clear"/>
        <w:adjustRightInd w:val="0"/>
        <w:snapToGrid w:val="0"/>
        <w:spacing w:line="360" w:lineRule="auto"/>
        <w:ind w:left="859" w:leftChars="225" w:hanging="319" w:hangingChars="133"/>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3.本表</w:t>
      </w:r>
      <w:r>
        <w:rPr>
          <w:rFonts w:hint="eastAsia" w:ascii="仿宋" w:hAnsi="仿宋" w:eastAsia="仿宋" w:cs="仿宋"/>
          <w:color w:val="auto"/>
          <w:sz w:val="24"/>
          <w:highlight w:val="none"/>
          <w:lang w:val="en-US" w:eastAsia="zh-CN"/>
        </w:rPr>
        <w:t>合计</w:t>
      </w:r>
      <w:r>
        <w:rPr>
          <w:rFonts w:hint="eastAsia" w:ascii="仿宋" w:hAnsi="仿宋" w:eastAsia="仿宋" w:cs="仿宋"/>
          <w:color w:val="auto"/>
          <w:sz w:val="24"/>
          <w:highlight w:val="none"/>
        </w:rPr>
        <w:t>金额应与“</w:t>
      </w:r>
      <w:r>
        <w:rPr>
          <w:rFonts w:hint="eastAsia" w:ascii="仿宋" w:hAnsi="仿宋" w:eastAsia="仿宋" w:cs="仿宋"/>
          <w:color w:val="auto"/>
          <w:sz w:val="24"/>
          <w:highlight w:val="none"/>
          <w:lang w:val="en-US" w:eastAsia="zh-CN"/>
        </w:rPr>
        <w:t>磋商报价</w:t>
      </w:r>
      <w:r>
        <w:rPr>
          <w:rFonts w:hint="eastAsia" w:ascii="仿宋" w:hAnsi="仿宋" w:eastAsia="仿宋" w:cs="仿宋"/>
          <w:color w:val="auto"/>
          <w:sz w:val="24"/>
          <w:highlight w:val="none"/>
        </w:rPr>
        <w:t>表”中的</w:t>
      </w:r>
      <w:r>
        <w:rPr>
          <w:rFonts w:hint="eastAsia" w:ascii="仿宋" w:hAnsi="仿宋" w:eastAsia="仿宋" w:cs="仿宋"/>
          <w:color w:val="auto"/>
          <w:sz w:val="24"/>
          <w:highlight w:val="none"/>
          <w:lang w:val="en-US" w:eastAsia="zh-CN"/>
        </w:rPr>
        <w:t>磋商总报价金额</w:t>
      </w:r>
      <w:r>
        <w:rPr>
          <w:rFonts w:hint="eastAsia" w:ascii="仿宋" w:hAnsi="仿宋" w:eastAsia="仿宋" w:cs="仿宋"/>
          <w:color w:val="auto"/>
          <w:sz w:val="24"/>
          <w:highlight w:val="none"/>
        </w:rPr>
        <w:t>一致；</w:t>
      </w:r>
    </w:p>
    <w:p w14:paraId="1435C417">
      <w:pPr>
        <w:shd w:val="clear"/>
        <w:adjustRightInd w:val="0"/>
        <w:snapToGrid w:val="0"/>
        <w:spacing w:line="360" w:lineRule="auto"/>
        <w:ind w:firstLine="482" w:firstLineChars="200"/>
        <w:outlineLvl w:val="9"/>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4.涉及到货物的必须提供产品品牌型号。</w:t>
      </w:r>
    </w:p>
    <w:p w14:paraId="4989D2C4">
      <w:pPr>
        <w:pStyle w:val="25"/>
        <w:shd w:val="clear"/>
        <w:jc w:val="center"/>
        <w:outlineLvl w:val="9"/>
        <w:rPr>
          <w:rFonts w:hint="eastAsia" w:ascii="仿宋" w:hAnsi="仿宋" w:eastAsia="仿宋" w:cs="仿宋"/>
          <w:b/>
          <w:color w:val="auto"/>
          <w:sz w:val="32"/>
          <w:szCs w:val="32"/>
          <w:highlight w:val="none"/>
        </w:rPr>
      </w:pPr>
    </w:p>
    <w:p w14:paraId="4BE8C529">
      <w:pPr>
        <w:pStyle w:val="25"/>
        <w:shd w:val="clear"/>
        <w:jc w:val="center"/>
        <w:outlineLvl w:val="9"/>
        <w:rPr>
          <w:rFonts w:hint="eastAsia" w:ascii="仿宋" w:hAnsi="仿宋" w:eastAsia="仿宋" w:cs="仿宋"/>
          <w:b/>
          <w:color w:val="auto"/>
          <w:sz w:val="32"/>
          <w:szCs w:val="32"/>
          <w:highlight w:val="none"/>
        </w:rPr>
      </w:pPr>
    </w:p>
    <w:p w14:paraId="4DD06E86">
      <w:pPr>
        <w:pStyle w:val="25"/>
        <w:shd w:val="clear"/>
        <w:jc w:val="center"/>
        <w:outlineLvl w:val="9"/>
        <w:rPr>
          <w:rFonts w:hint="eastAsia" w:ascii="仿宋" w:hAnsi="仿宋" w:eastAsia="仿宋" w:cs="仿宋"/>
          <w:b/>
          <w:color w:val="auto"/>
          <w:sz w:val="32"/>
          <w:szCs w:val="32"/>
          <w:highlight w:val="none"/>
        </w:rPr>
      </w:pPr>
    </w:p>
    <w:p w14:paraId="20EEC75A">
      <w:pPr>
        <w:shd w:val="clear"/>
        <w:spacing w:line="480" w:lineRule="auto"/>
        <w:ind w:right="617" w:rightChars="257"/>
        <w:jc w:val="righ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供应商名称：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（公章）</w:t>
      </w:r>
    </w:p>
    <w:p w14:paraId="3E47CB27">
      <w:pPr>
        <w:shd w:val="clear"/>
        <w:spacing w:line="480" w:lineRule="auto"/>
        <w:ind w:right="617" w:rightChars="257"/>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法定代表人或授权代表签字：</w:t>
      </w:r>
      <w:r>
        <w:rPr>
          <w:rFonts w:hint="eastAsia" w:ascii="仿宋" w:hAnsi="仿宋" w:eastAsia="仿宋" w:cs="仿宋"/>
          <w:color w:val="auto"/>
          <w:sz w:val="24"/>
          <w:szCs w:val="24"/>
          <w:highlight w:val="none"/>
          <w:u w:val="single"/>
        </w:rPr>
        <w:t xml:space="preserve">            </w:t>
      </w:r>
    </w:p>
    <w:p w14:paraId="2F9A8D39">
      <w:pPr>
        <w:shd w:val="clear"/>
        <w:spacing w:line="480" w:lineRule="auto"/>
        <w:ind w:right="617" w:rightChars="257" w:firstLine="3840" w:firstLineChars="1600"/>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日    期：</w:t>
      </w:r>
      <w:r>
        <w:rPr>
          <w:rFonts w:hint="eastAsia" w:ascii="仿宋" w:hAnsi="仿宋" w:eastAsia="仿宋" w:cs="仿宋"/>
          <w:color w:val="auto"/>
          <w:sz w:val="24"/>
          <w:szCs w:val="24"/>
          <w:highlight w:val="none"/>
          <w:u w:val="single"/>
        </w:rPr>
        <w:t xml:space="preserve">                             </w:t>
      </w:r>
    </w:p>
    <w:p w14:paraId="42AE6DF5">
      <w:pPr>
        <w:pStyle w:val="25"/>
        <w:shd w:val="clear"/>
        <w:jc w:val="center"/>
        <w:outlineLvl w:val="9"/>
        <w:rPr>
          <w:rFonts w:hint="eastAsia" w:ascii="仿宋" w:hAnsi="仿宋" w:eastAsia="仿宋" w:cs="仿宋"/>
          <w:b/>
          <w:color w:val="auto"/>
          <w:sz w:val="32"/>
          <w:szCs w:val="32"/>
          <w:highlight w:val="none"/>
        </w:rPr>
      </w:pPr>
    </w:p>
    <w:p w14:paraId="4116410F">
      <w:pPr>
        <w:pStyle w:val="25"/>
        <w:shd w:val="clear"/>
        <w:jc w:val="center"/>
        <w:outlineLvl w:val="9"/>
        <w:rPr>
          <w:rFonts w:hint="eastAsia" w:ascii="仿宋" w:hAnsi="仿宋" w:eastAsia="仿宋" w:cs="仿宋"/>
          <w:b/>
          <w:color w:val="auto"/>
          <w:sz w:val="32"/>
          <w:szCs w:val="32"/>
          <w:highlight w:val="none"/>
        </w:rPr>
      </w:pPr>
    </w:p>
    <w:p w14:paraId="3EE0F705">
      <w:pPr>
        <w:pStyle w:val="25"/>
        <w:shd w:val="clear"/>
        <w:jc w:val="center"/>
        <w:outlineLvl w:val="9"/>
        <w:rPr>
          <w:rFonts w:hint="eastAsia" w:ascii="仿宋" w:hAnsi="仿宋" w:eastAsia="仿宋" w:cs="仿宋"/>
          <w:b/>
          <w:color w:val="auto"/>
          <w:sz w:val="32"/>
          <w:szCs w:val="32"/>
          <w:highlight w:val="none"/>
        </w:rPr>
      </w:pPr>
    </w:p>
    <w:p w14:paraId="6D8EBCF9">
      <w:pPr>
        <w:shd w:val="clear"/>
        <w:rPr>
          <w:rFonts w:hint="eastAsia" w:ascii="仿宋" w:hAnsi="仿宋" w:eastAsia="仿宋" w:cs="仿宋"/>
          <w:color w:val="auto"/>
          <w:sz w:val="24"/>
          <w:szCs w:val="24"/>
          <w:highlight w:val="none"/>
        </w:rPr>
      </w:pPr>
      <w:r>
        <w:rPr>
          <w:rFonts w:hint="eastAsia" w:ascii="仿宋" w:hAnsi="仿宋" w:eastAsia="仿宋" w:cs="仿宋"/>
          <w:b/>
          <w:color w:val="auto"/>
          <w:sz w:val="32"/>
          <w:szCs w:val="32"/>
          <w:highlight w:val="none"/>
        </w:rPr>
        <w:br w:type="page"/>
      </w:r>
    </w:p>
    <w:p w14:paraId="20AEDC64">
      <w:pPr>
        <w:pStyle w:val="2"/>
        <w:shd w:val="clear"/>
        <w:bidi w:val="0"/>
        <w:rPr>
          <w:rFonts w:hint="eastAsia" w:ascii="仿宋" w:hAnsi="仿宋" w:eastAsia="仿宋" w:cs="仿宋"/>
          <w:color w:val="auto"/>
          <w:sz w:val="28"/>
          <w:szCs w:val="28"/>
          <w:highlight w:val="none"/>
        </w:rPr>
      </w:pPr>
      <w:bookmarkStart w:id="79" w:name="_Toc22312_WPSOffice_Level1"/>
      <w:bookmarkStart w:id="80" w:name="_Toc7188_WPSOffice_Level1"/>
      <w:bookmarkStart w:id="81" w:name="_Toc23396_WPSOffice_Level1"/>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、商务条款偏离表</w:t>
      </w:r>
      <w:bookmarkEnd w:id="79"/>
      <w:bookmarkEnd w:id="80"/>
      <w:bookmarkEnd w:id="81"/>
    </w:p>
    <w:p w14:paraId="7153CFBB">
      <w:pPr>
        <w:shd w:val="clear"/>
        <w:kinsoku w:val="0"/>
        <w:spacing w:line="500" w:lineRule="exact"/>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采购项目名称：                                 </w:t>
      </w:r>
    </w:p>
    <w:tbl>
      <w:tblPr>
        <w:tblStyle w:val="27"/>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3716"/>
        <w:gridCol w:w="3078"/>
        <w:gridCol w:w="2050"/>
      </w:tblGrid>
      <w:tr w14:paraId="67B6689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762" w:type="dxa"/>
            <w:noWrap w:val="0"/>
            <w:vAlign w:val="center"/>
          </w:tcPr>
          <w:p w14:paraId="1C49BF6F">
            <w:pPr>
              <w:shd w:val="clear"/>
              <w:spacing w:line="240" w:lineRule="auto"/>
              <w:ind w:left="0" w:leftChars="0"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716" w:type="dxa"/>
            <w:noWrap w:val="0"/>
            <w:vAlign w:val="center"/>
          </w:tcPr>
          <w:p w14:paraId="3FEB0913">
            <w:pPr>
              <w:shd w:val="clear"/>
              <w:spacing w:line="240" w:lineRule="auto"/>
              <w:ind w:left="0" w:leftChars="0"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磋商文件商务条款</w:t>
            </w:r>
          </w:p>
        </w:tc>
        <w:tc>
          <w:tcPr>
            <w:tcW w:w="3078" w:type="dxa"/>
            <w:noWrap w:val="0"/>
            <w:vAlign w:val="center"/>
          </w:tcPr>
          <w:p w14:paraId="166112DB">
            <w:pPr>
              <w:shd w:val="clear"/>
              <w:spacing w:line="240" w:lineRule="auto"/>
              <w:ind w:left="0" w:leftChars="0"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磋商响应文件商务条款</w:t>
            </w:r>
          </w:p>
        </w:tc>
        <w:tc>
          <w:tcPr>
            <w:tcW w:w="2050" w:type="dxa"/>
            <w:noWrap w:val="0"/>
            <w:vAlign w:val="center"/>
          </w:tcPr>
          <w:p w14:paraId="35EEBB4F">
            <w:pPr>
              <w:shd w:val="clear"/>
              <w:spacing w:line="240" w:lineRule="auto"/>
              <w:ind w:left="0" w:leftChars="0"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偏离</w:t>
            </w:r>
            <w:r>
              <w:rPr>
                <w:rFonts w:hint="eastAsia" w:ascii="仿宋" w:hAnsi="仿宋" w:eastAsia="仿宋" w:cs="仿宋"/>
                <w:color w:val="auto"/>
                <w:sz w:val="24"/>
                <w:szCs w:val="24"/>
                <w:highlight w:val="none"/>
                <w:lang w:val="en-US" w:eastAsia="zh-CN"/>
              </w:rPr>
              <w:t>情况</w:t>
            </w:r>
          </w:p>
        </w:tc>
      </w:tr>
      <w:tr w14:paraId="56AD65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762" w:type="dxa"/>
            <w:noWrap w:val="0"/>
            <w:vAlign w:val="top"/>
          </w:tcPr>
          <w:p w14:paraId="5A58CD87">
            <w:pPr>
              <w:shd w:val="clear"/>
              <w:outlineLvl w:val="9"/>
              <w:rPr>
                <w:rFonts w:hint="eastAsia" w:ascii="仿宋" w:hAnsi="仿宋" w:eastAsia="仿宋" w:cs="仿宋"/>
                <w:color w:val="auto"/>
                <w:szCs w:val="21"/>
                <w:highlight w:val="none"/>
              </w:rPr>
            </w:pPr>
          </w:p>
        </w:tc>
        <w:tc>
          <w:tcPr>
            <w:tcW w:w="3716" w:type="dxa"/>
            <w:noWrap w:val="0"/>
            <w:vAlign w:val="top"/>
          </w:tcPr>
          <w:p w14:paraId="623F8ADE">
            <w:pPr>
              <w:shd w:val="clear"/>
              <w:outlineLvl w:val="9"/>
              <w:rPr>
                <w:rFonts w:hint="eastAsia" w:ascii="仿宋" w:hAnsi="仿宋" w:eastAsia="仿宋" w:cs="仿宋"/>
                <w:color w:val="auto"/>
                <w:szCs w:val="21"/>
                <w:highlight w:val="none"/>
              </w:rPr>
            </w:pPr>
          </w:p>
        </w:tc>
        <w:tc>
          <w:tcPr>
            <w:tcW w:w="3078" w:type="dxa"/>
            <w:noWrap w:val="0"/>
            <w:vAlign w:val="top"/>
          </w:tcPr>
          <w:p w14:paraId="5EE6F560">
            <w:pPr>
              <w:shd w:val="clear"/>
              <w:outlineLvl w:val="9"/>
              <w:rPr>
                <w:rFonts w:hint="eastAsia" w:ascii="仿宋" w:hAnsi="仿宋" w:eastAsia="仿宋" w:cs="仿宋"/>
                <w:color w:val="auto"/>
                <w:szCs w:val="21"/>
                <w:highlight w:val="none"/>
              </w:rPr>
            </w:pPr>
          </w:p>
        </w:tc>
        <w:tc>
          <w:tcPr>
            <w:tcW w:w="2050" w:type="dxa"/>
            <w:noWrap w:val="0"/>
            <w:vAlign w:val="top"/>
          </w:tcPr>
          <w:p w14:paraId="0D1A9CDD">
            <w:pPr>
              <w:shd w:val="clear"/>
              <w:outlineLvl w:val="9"/>
              <w:rPr>
                <w:rFonts w:hint="eastAsia" w:ascii="仿宋" w:hAnsi="仿宋" w:eastAsia="仿宋" w:cs="仿宋"/>
                <w:color w:val="auto"/>
                <w:szCs w:val="21"/>
                <w:highlight w:val="none"/>
              </w:rPr>
            </w:pPr>
          </w:p>
        </w:tc>
      </w:tr>
      <w:tr w14:paraId="54B1DA3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762" w:type="dxa"/>
            <w:noWrap w:val="0"/>
            <w:vAlign w:val="top"/>
          </w:tcPr>
          <w:p w14:paraId="54846F58">
            <w:pPr>
              <w:shd w:val="clear"/>
              <w:outlineLvl w:val="9"/>
              <w:rPr>
                <w:rFonts w:hint="eastAsia" w:ascii="仿宋" w:hAnsi="仿宋" w:eastAsia="仿宋" w:cs="仿宋"/>
                <w:color w:val="auto"/>
                <w:szCs w:val="21"/>
                <w:highlight w:val="none"/>
              </w:rPr>
            </w:pPr>
          </w:p>
        </w:tc>
        <w:tc>
          <w:tcPr>
            <w:tcW w:w="3716" w:type="dxa"/>
            <w:noWrap w:val="0"/>
            <w:vAlign w:val="top"/>
          </w:tcPr>
          <w:p w14:paraId="33112531">
            <w:pPr>
              <w:shd w:val="clear"/>
              <w:outlineLvl w:val="9"/>
              <w:rPr>
                <w:rFonts w:hint="eastAsia" w:ascii="仿宋" w:hAnsi="仿宋" w:eastAsia="仿宋" w:cs="仿宋"/>
                <w:color w:val="auto"/>
                <w:szCs w:val="21"/>
                <w:highlight w:val="none"/>
              </w:rPr>
            </w:pPr>
          </w:p>
        </w:tc>
        <w:tc>
          <w:tcPr>
            <w:tcW w:w="3078" w:type="dxa"/>
            <w:noWrap w:val="0"/>
            <w:vAlign w:val="top"/>
          </w:tcPr>
          <w:p w14:paraId="0FAB825B">
            <w:pPr>
              <w:shd w:val="clear"/>
              <w:outlineLvl w:val="9"/>
              <w:rPr>
                <w:rFonts w:hint="eastAsia" w:ascii="仿宋" w:hAnsi="仿宋" w:eastAsia="仿宋" w:cs="仿宋"/>
                <w:color w:val="auto"/>
                <w:szCs w:val="21"/>
                <w:highlight w:val="none"/>
              </w:rPr>
            </w:pPr>
          </w:p>
        </w:tc>
        <w:tc>
          <w:tcPr>
            <w:tcW w:w="2050" w:type="dxa"/>
            <w:noWrap w:val="0"/>
            <w:vAlign w:val="top"/>
          </w:tcPr>
          <w:p w14:paraId="7B016A33">
            <w:pPr>
              <w:shd w:val="clear"/>
              <w:outlineLvl w:val="9"/>
              <w:rPr>
                <w:rFonts w:hint="eastAsia" w:ascii="仿宋" w:hAnsi="仿宋" w:eastAsia="仿宋" w:cs="仿宋"/>
                <w:color w:val="auto"/>
                <w:szCs w:val="21"/>
                <w:highlight w:val="none"/>
              </w:rPr>
            </w:pPr>
          </w:p>
        </w:tc>
      </w:tr>
      <w:tr w14:paraId="79EFB5F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762" w:type="dxa"/>
            <w:tcBorders>
              <w:bottom w:val="double" w:color="auto" w:sz="4" w:space="0"/>
            </w:tcBorders>
            <w:noWrap w:val="0"/>
            <w:vAlign w:val="top"/>
          </w:tcPr>
          <w:p w14:paraId="084FE4C9">
            <w:pPr>
              <w:shd w:val="clear"/>
              <w:outlineLvl w:val="9"/>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p>
        </w:tc>
        <w:tc>
          <w:tcPr>
            <w:tcW w:w="3716" w:type="dxa"/>
            <w:tcBorders>
              <w:bottom w:val="double" w:color="auto" w:sz="4" w:space="0"/>
            </w:tcBorders>
            <w:noWrap w:val="0"/>
            <w:vAlign w:val="top"/>
          </w:tcPr>
          <w:p w14:paraId="3DD8F4EE">
            <w:pPr>
              <w:shd w:val="clear"/>
              <w:outlineLvl w:val="9"/>
              <w:rPr>
                <w:rFonts w:hint="eastAsia" w:ascii="仿宋" w:hAnsi="仿宋" w:eastAsia="仿宋" w:cs="仿宋"/>
                <w:color w:val="auto"/>
                <w:szCs w:val="21"/>
                <w:highlight w:val="none"/>
              </w:rPr>
            </w:pPr>
          </w:p>
        </w:tc>
        <w:tc>
          <w:tcPr>
            <w:tcW w:w="3078" w:type="dxa"/>
            <w:tcBorders>
              <w:bottom w:val="double" w:color="auto" w:sz="4" w:space="0"/>
            </w:tcBorders>
            <w:noWrap w:val="0"/>
            <w:vAlign w:val="top"/>
          </w:tcPr>
          <w:p w14:paraId="63000255">
            <w:pPr>
              <w:shd w:val="clear"/>
              <w:outlineLvl w:val="9"/>
              <w:rPr>
                <w:rFonts w:hint="eastAsia" w:ascii="仿宋" w:hAnsi="仿宋" w:eastAsia="仿宋" w:cs="仿宋"/>
                <w:color w:val="auto"/>
                <w:szCs w:val="21"/>
                <w:highlight w:val="none"/>
              </w:rPr>
            </w:pPr>
          </w:p>
        </w:tc>
        <w:tc>
          <w:tcPr>
            <w:tcW w:w="2050" w:type="dxa"/>
            <w:tcBorders>
              <w:bottom w:val="double" w:color="auto" w:sz="4" w:space="0"/>
            </w:tcBorders>
            <w:noWrap w:val="0"/>
            <w:vAlign w:val="top"/>
          </w:tcPr>
          <w:p w14:paraId="0723A833">
            <w:pPr>
              <w:shd w:val="clear"/>
              <w:outlineLvl w:val="9"/>
              <w:rPr>
                <w:rFonts w:hint="eastAsia" w:ascii="仿宋" w:hAnsi="仿宋" w:eastAsia="仿宋" w:cs="仿宋"/>
                <w:color w:val="auto"/>
                <w:szCs w:val="21"/>
                <w:highlight w:val="none"/>
              </w:rPr>
            </w:pPr>
          </w:p>
        </w:tc>
      </w:tr>
    </w:tbl>
    <w:p w14:paraId="622AF052">
      <w:pPr>
        <w:pStyle w:val="14"/>
        <w:shd w:val="clear"/>
        <w:outlineLvl w:val="9"/>
        <w:rPr>
          <w:rFonts w:hint="eastAsia" w:ascii="仿宋" w:hAnsi="仿宋" w:eastAsia="仿宋" w:cs="仿宋"/>
          <w:color w:val="auto"/>
          <w:szCs w:val="24"/>
          <w:highlight w:val="none"/>
          <w:u w:val="single"/>
        </w:rPr>
      </w:pPr>
      <w:r>
        <w:rPr>
          <w:rFonts w:hint="eastAsia" w:ascii="仿宋" w:hAnsi="仿宋" w:eastAsia="仿宋" w:cs="仿宋"/>
          <w:color w:val="auto"/>
          <w:szCs w:val="24"/>
          <w:highlight w:val="none"/>
        </w:rPr>
        <w:t xml:space="preserve">                           </w:t>
      </w:r>
    </w:p>
    <w:p w14:paraId="3F001579">
      <w:pPr>
        <w:shd w:val="clear"/>
        <w:spacing w:line="360" w:lineRule="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注</w:t>
      </w:r>
      <w:r>
        <w:rPr>
          <w:rFonts w:hint="eastAsia" w:ascii="仿宋" w:hAnsi="仿宋" w:eastAsia="仿宋" w:cs="仿宋"/>
          <w:b/>
          <w:bCs/>
          <w:color w:val="auto"/>
          <w:sz w:val="24"/>
          <w:szCs w:val="24"/>
          <w:highlight w:val="none"/>
        </w:rPr>
        <w:t>：请按磋商项目的实际商务要求，逐条填写对</w:t>
      </w:r>
      <w:r>
        <w:rPr>
          <w:rFonts w:hint="eastAsia" w:ascii="仿宋" w:hAnsi="仿宋" w:eastAsia="仿宋" w:cs="仿宋"/>
          <w:b/>
          <w:bCs/>
          <w:color w:val="auto"/>
          <w:sz w:val="24"/>
          <w:szCs w:val="24"/>
          <w:highlight w:val="none"/>
          <w:lang w:val="en-US" w:eastAsia="zh-CN"/>
        </w:rPr>
        <w:t>磋商</w:t>
      </w:r>
      <w:r>
        <w:rPr>
          <w:rFonts w:hint="eastAsia" w:ascii="仿宋" w:hAnsi="仿宋" w:eastAsia="仿宋" w:cs="仿宋"/>
          <w:b/>
          <w:bCs/>
          <w:color w:val="auto"/>
          <w:sz w:val="24"/>
          <w:szCs w:val="24"/>
          <w:highlight w:val="none"/>
        </w:rPr>
        <w:t>文件中的商务要求的响应。偏离情况填写：</w:t>
      </w:r>
      <w:r>
        <w:rPr>
          <w:rFonts w:hint="eastAsia" w:ascii="仿宋" w:hAnsi="仿宋" w:eastAsia="仿宋" w:cs="仿宋"/>
          <w:b/>
          <w:bCs/>
          <w:color w:val="auto"/>
          <w:sz w:val="24"/>
          <w:szCs w:val="24"/>
          <w:highlight w:val="none"/>
          <w:lang w:val="en-US" w:eastAsia="zh-CN"/>
        </w:rPr>
        <w:t>正偏离</w:t>
      </w:r>
      <w:r>
        <w:rPr>
          <w:rFonts w:hint="eastAsia" w:ascii="仿宋" w:hAnsi="仿宋" w:eastAsia="仿宋" w:cs="仿宋"/>
          <w:b/>
          <w:bCs/>
          <w:color w:val="auto"/>
          <w:sz w:val="24"/>
          <w:szCs w:val="24"/>
          <w:highlight w:val="none"/>
        </w:rPr>
        <w:t>、等于或</w:t>
      </w:r>
      <w:r>
        <w:rPr>
          <w:rFonts w:hint="eastAsia" w:ascii="仿宋" w:hAnsi="仿宋" w:eastAsia="仿宋" w:cs="仿宋"/>
          <w:b/>
          <w:bCs/>
          <w:color w:val="auto"/>
          <w:sz w:val="24"/>
          <w:szCs w:val="24"/>
          <w:highlight w:val="none"/>
          <w:lang w:val="en-US" w:eastAsia="zh-CN"/>
        </w:rPr>
        <w:t>负偏离</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本项目不接受负偏离，出现负偏离按照无效投标处理</w:t>
      </w:r>
      <w:r>
        <w:rPr>
          <w:rFonts w:hint="eastAsia" w:ascii="仿宋" w:hAnsi="仿宋" w:eastAsia="仿宋" w:cs="仿宋"/>
          <w:b/>
          <w:bCs/>
          <w:color w:val="auto"/>
          <w:sz w:val="24"/>
          <w:szCs w:val="24"/>
          <w:highlight w:val="none"/>
        </w:rPr>
        <w:t>。</w:t>
      </w:r>
    </w:p>
    <w:p w14:paraId="268C2F60">
      <w:pPr>
        <w:shd w:val="clear"/>
        <w:tabs>
          <w:tab w:val="left" w:pos="210"/>
        </w:tabs>
        <w:spacing w:line="320" w:lineRule="exact"/>
        <w:outlineLvl w:val="9"/>
        <w:rPr>
          <w:rFonts w:hint="eastAsia" w:ascii="仿宋" w:hAnsi="仿宋" w:eastAsia="仿宋" w:cs="仿宋"/>
          <w:color w:val="auto"/>
          <w:highlight w:val="none"/>
          <w:u w:val="single"/>
        </w:rPr>
      </w:pPr>
    </w:p>
    <w:p w14:paraId="7BDE1734">
      <w:pPr>
        <w:shd w:val="clear"/>
        <w:ind w:firstLine="465"/>
        <w:outlineLvl w:val="9"/>
        <w:rPr>
          <w:rFonts w:hint="eastAsia" w:ascii="仿宋" w:hAnsi="仿宋" w:eastAsia="仿宋" w:cs="仿宋"/>
          <w:color w:val="auto"/>
          <w:sz w:val="24"/>
          <w:szCs w:val="24"/>
          <w:highlight w:val="none"/>
        </w:rPr>
      </w:pPr>
    </w:p>
    <w:p w14:paraId="07082E71">
      <w:pPr>
        <w:shd w:val="clear"/>
        <w:spacing w:line="360" w:lineRule="auto"/>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供应商名称：（公章）                        </w:t>
      </w:r>
    </w:p>
    <w:p w14:paraId="779DA1AF">
      <w:pPr>
        <w:shd w:val="clear"/>
        <w:spacing w:line="360" w:lineRule="auto"/>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法定代表人或授权代表签字：   </w:t>
      </w:r>
    </w:p>
    <w:p w14:paraId="6CB1E98D">
      <w:pPr>
        <w:shd w:val="clear"/>
        <w:spacing w:line="480" w:lineRule="auto"/>
        <w:ind w:right="617" w:rightChars="257"/>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                                            日    期：</w:t>
      </w:r>
      <w:r>
        <w:rPr>
          <w:rFonts w:hint="eastAsia" w:ascii="仿宋" w:hAnsi="仿宋" w:eastAsia="仿宋" w:cs="仿宋"/>
          <w:color w:val="auto"/>
          <w:sz w:val="24"/>
          <w:szCs w:val="24"/>
          <w:highlight w:val="none"/>
          <w:u w:val="single"/>
        </w:rPr>
        <w:t xml:space="preserve">                             </w:t>
      </w:r>
    </w:p>
    <w:p w14:paraId="2BB3E40F">
      <w:pPr>
        <w:shd w:val="clear"/>
        <w:spacing w:line="360" w:lineRule="auto"/>
        <w:ind w:firstLine="360" w:firstLineChars="150"/>
        <w:jc w:val="center"/>
        <w:outlineLvl w:val="9"/>
        <w:rPr>
          <w:rFonts w:hint="eastAsia" w:ascii="仿宋" w:hAnsi="仿宋" w:eastAsia="仿宋" w:cs="仿宋"/>
          <w:color w:val="auto"/>
          <w:sz w:val="24"/>
          <w:szCs w:val="24"/>
          <w:highlight w:val="none"/>
        </w:rPr>
      </w:pPr>
    </w:p>
    <w:p w14:paraId="70B2F666">
      <w:pPr>
        <w:shd w:val="clear"/>
        <w:outlineLvl w:val="9"/>
        <w:rPr>
          <w:rFonts w:hint="eastAsia" w:ascii="仿宋" w:hAnsi="仿宋" w:eastAsia="仿宋" w:cs="仿宋"/>
          <w:color w:val="auto"/>
          <w:sz w:val="24"/>
          <w:szCs w:val="24"/>
          <w:highlight w:val="none"/>
        </w:rPr>
      </w:pPr>
    </w:p>
    <w:p w14:paraId="27F64173">
      <w:pPr>
        <w:shd w:val="clear"/>
        <w:outlineLvl w:val="9"/>
        <w:rPr>
          <w:rFonts w:hint="eastAsia" w:ascii="仿宋" w:hAnsi="仿宋" w:eastAsia="仿宋" w:cs="仿宋"/>
          <w:color w:val="auto"/>
          <w:sz w:val="24"/>
          <w:szCs w:val="24"/>
          <w:highlight w:val="none"/>
        </w:rPr>
      </w:pPr>
    </w:p>
    <w:p w14:paraId="147C38E3">
      <w:pPr>
        <w:shd w:val="clear"/>
        <w:outlineLvl w:val="9"/>
        <w:rPr>
          <w:rFonts w:hint="eastAsia" w:ascii="仿宋" w:hAnsi="仿宋" w:eastAsia="仿宋" w:cs="仿宋"/>
          <w:color w:val="auto"/>
          <w:sz w:val="24"/>
          <w:szCs w:val="24"/>
          <w:highlight w:val="none"/>
        </w:rPr>
      </w:pPr>
    </w:p>
    <w:p w14:paraId="46B6B084">
      <w:pPr>
        <w:shd w:val="clear"/>
        <w:outlineLvl w:val="9"/>
        <w:rPr>
          <w:rFonts w:hint="eastAsia" w:ascii="仿宋" w:hAnsi="仿宋" w:eastAsia="仿宋" w:cs="仿宋"/>
          <w:color w:val="auto"/>
          <w:sz w:val="24"/>
          <w:szCs w:val="24"/>
          <w:highlight w:val="none"/>
        </w:rPr>
      </w:pPr>
    </w:p>
    <w:p w14:paraId="11EF2B6C">
      <w:pPr>
        <w:shd w:val="clear"/>
        <w:outlineLvl w:val="9"/>
        <w:rPr>
          <w:rFonts w:hint="eastAsia" w:ascii="仿宋" w:hAnsi="仿宋" w:eastAsia="仿宋" w:cs="仿宋"/>
          <w:color w:val="auto"/>
          <w:sz w:val="24"/>
          <w:szCs w:val="24"/>
          <w:highlight w:val="none"/>
        </w:rPr>
      </w:pPr>
    </w:p>
    <w:p w14:paraId="41AF3FA8">
      <w:pPr>
        <w:shd w:val="clear"/>
        <w:outlineLvl w:val="9"/>
        <w:rPr>
          <w:rFonts w:hint="eastAsia" w:ascii="仿宋" w:hAnsi="仿宋" w:eastAsia="仿宋" w:cs="仿宋"/>
          <w:color w:val="auto"/>
          <w:sz w:val="24"/>
          <w:szCs w:val="24"/>
          <w:highlight w:val="none"/>
        </w:rPr>
      </w:pPr>
    </w:p>
    <w:p w14:paraId="4AA92230">
      <w:pPr>
        <w:shd w:val="clear"/>
        <w:outlineLvl w:val="9"/>
        <w:rPr>
          <w:rFonts w:hint="eastAsia" w:ascii="仿宋" w:hAnsi="仿宋" w:eastAsia="仿宋" w:cs="仿宋"/>
          <w:color w:val="auto"/>
          <w:sz w:val="24"/>
          <w:szCs w:val="24"/>
          <w:highlight w:val="none"/>
        </w:rPr>
      </w:pPr>
    </w:p>
    <w:p w14:paraId="277C7FD9">
      <w:pPr>
        <w:shd w:val="clear"/>
        <w:outlineLvl w:val="9"/>
        <w:rPr>
          <w:rFonts w:hint="eastAsia" w:ascii="仿宋" w:hAnsi="仿宋" w:eastAsia="仿宋" w:cs="仿宋"/>
          <w:color w:val="auto"/>
          <w:sz w:val="24"/>
          <w:szCs w:val="24"/>
          <w:highlight w:val="none"/>
        </w:rPr>
      </w:pPr>
    </w:p>
    <w:p w14:paraId="7022B7C1">
      <w:pPr>
        <w:shd w:val="clear"/>
        <w:outlineLvl w:val="9"/>
        <w:rPr>
          <w:rFonts w:hint="eastAsia" w:ascii="仿宋" w:hAnsi="仿宋" w:eastAsia="仿宋" w:cs="仿宋"/>
          <w:color w:val="auto"/>
          <w:sz w:val="24"/>
          <w:szCs w:val="24"/>
          <w:highlight w:val="none"/>
        </w:rPr>
      </w:pPr>
    </w:p>
    <w:p w14:paraId="7BEECD00">
      <w:pPr>
        <w:shd w:val="clear"/>
        <w:outlineLvl w:val="9"/>
        <w:rPr>
          <w:rFonts w:hint="eastAsia" w:ascii="仿宋" w:hAnsi="仿宋" w:eastAsia="仿宋" w:cs="仿宋"/>
          <w:color w:val="auto"/>
          <w:sz w:val="24"/>
          <w:szCs w:val="24"/>
          <w:highlight w:val="none"/>
        </w:rPr>
      </w:pPr>
    </w:p>
    <w:p w14:paraId="0849A531">
      <w:pPr>
        <w:shd w:val="clear"/>
        <w:outlineLvl w:val="9"/>
        <w:rPr>
          <w:rFonts w:hint="eastAsia" w:ascii="仿宋" w:hAnsi="仿宋" w:eastAsia="仿宋" w:cs="仿宋"/>
          <w:color w:val="auto"/>
          <w:sz w:val="24"/>
          <w:szCs w:val="24"/>
          <w:highlight w:val="none"/>
        </w:rPr>
      </w:pPr>
    </w:p>
    <w:p w14:paraId="15617717">
      <w:pPr>
        <w:pStyle w:val="2"/>
        <w:shd w:val="clear"/>
        <w:bidi w:val="0"/>
        <w:rPr>
          <w:rFonts w:hint="eastAsia" w:ascii="仿宋" w:hAnsi="仿宋" w:eastAsia="仿宋" w:cs="仿宋"/>
          <w:color w:val="auto"/>
          <w:sz w:val="28"/>
          <w:szCs w:val="28"/>
          <w:highlight w:val="none"/>
        </w:rPr>
      </w:pPr>
      <w:bookmarkStart w:id="82" w:name="_Toc5672"/>
      <w:bookmarkStart w:id="83" w:name="_Toc31081"/>
      <w:bookmarkStart w:id="84" w:name="_Toc25227"/>
      <w:bookmarkStart w:id="85" w:name="_Toc9343"/>
      <w:bookmarkStart w:id="86" w:name="_Toc7933"/>
      <w:bookmarkStart w:id="87" w:name="_Toc31133"/>
      <w:bookmarkStart w:id="88" w:name="_Toc32624"/>
      <w:bookmarkStart w:id="89" w:name="_Toc17052"/>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、资格证明文件</w:t>
      </w:r>
      <w:bookmarkEnd w:id="82"/>
      <w:bookmarkEnd w:id="83"/>
      <w:bookmarkEnd w:id="84"/>
      <w:bookmarkEnd w:id="85"/>
      <w:bookmarkEnd w:id="86"/>
    </w:p>
    <w:p w14:paraId="797E7E1A">
      <w:pPr>
        <w:shd w:val="clear"/>
        <w:spacing w:line="360" w:lineRule="auto"/>
        <w:ind w:firstLine="720" w:firstLineChars="30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投标人按“第二章 投标人须知前附表第</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条规定”逐一提供全部资料，缺少其中任何一项，其投标文件将被视为无效文件。其中《书面声明函》、《榆林市政府采购</w:t>
      </w:r>
      <w:r>
        <w:rPr>
          <w:rFonts w:hint="eastAsia" w:ascii="仿宋" w:hAnsi="仿宋" w:eastAsia="仿宋" w:cs="仿宋"/>
          <w:color w:val="auto"/>
          <w:sz w:val="24"/>
          <w:highlight w:val="none"/>
          <w:lang w:val="en-US" w:eastAsia="zh-CN"/>
        </w:rPr>
        <w:t>服务</w:t>
      </w:r>
      <w:r>
        <w:rPr>
          <w:rFonts w:hint="eastAsia" w:ascii="仿宋" w:hAnsi="仿宋" w:eastAsia="仿宋" w:cs="仿宋"/>
          <w:color w:val="auto"/>
          <w:sz w:val="24"/>
          <w:highlight w:val="none"/>
        </w:rPr>
        <w:t>类项目供应商信用承诺书》、《投标人信用承诺》、《投标信用承诺》、《投标人委托代理人员信用承诺书》（如有）应按下文给定格式填写，否则按无效处理。</w:t>
      </w:r>
    </w:p>
    <w:p w14:paraId="710CA7BD">
      <w:pPr>
        <w:shd w:val="clear"/>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14:paraId="5FE4C483">
      <w:pPr>
        <w:shd w:val="clear"/>
        <w:spacing w:line="240" w:lineRule="auto"/>
        <w:ind w:left="0" w:leftChars="0" w:right="-2" w:firstLine="0" w:firstLineChars="0"/>
        <w:jc w:val="center"/>
        <w:outlineLvl w:val="9"/>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书面声明函</w:t>
      </w:r>
    </w:p>
    <w:p w14:paraId="70C7C6EB">
      <w:pPr>
        <w:shd w:val="clear"/>
        <w:jc w:val="left"/>
        <w:outlineLvl w:val="9"/>
        <w:rPr>
          <w:rFonts w:hint="eastAsia" w:ascii="仿宋" w:hAnsi="仿宋" w:eastAsia="仿宋" w:cs="仿宋"/>
          <w:color w:val="auto"/>
          <w:sz w:val="24"/>
          <w:szCs w:val="24"/>
          <w:highlight w:val="none"/>
        </w:rPr>
      </w:pPr>
    </w:p>
    <w:p w14:paraId="08A69A15">
      <w:pPr>
        <w:shd w:val="clear"/>
        <w:spacing w:line="360" w:lineRule="auto"/>
        <w:ind w:left="0" w:leftChars="0" w:firstLine="0" w:firstLineChars="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榆林市生态环境局高新技术产业开发区分局</w:t>
      </w:r>
      <w:r>
        <w:rPr>
          <w:rFonts w:hint="eastAsia" w:ascii="仿宋" w:hAnsi="仿宋" w:eastAsia="仿宋" w:cs="仿宋"/>
          <w:color w:val="auto"/>
          <w:sz w:val="24"/>
          <w:szCs w:val="24"/>
          <w:highlight w:val="none"/>
        </w:rPr>
        <w:t>：</w:t>
      </w:r>
    </w:p>
    <w:p w14:paraId="425E0FC6">
      <w:pPr>
        <w:shd w:val="clear"/>
        <w:spacing w:line="360" w:lineRule="auto"/>
        <w:ind w:firstLine="480" w:firstLineChars="2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我方作为《</w:t>
      </w:r>
      <w:r>
        <w:rPr>
          <w:rFonts w:hint="eastAsia" w:ascii="仿宋" w:hAnsi="仿宋" w:eastAsia="仿宋" w:cs="仿宋"/>
          <w:color w:val="auto"/>
          <w:sz w:val="24"/>
          <w:szCs w:val="24"/>
          <w:highlight w:val="none"/>
          <w:u w:val="single"/>
        </w:rPr>
        <w:t>项目名称</w:t>
      </w:r>
      <w:r>
        <w:rPr>
          <w:rFonts w:hint="eastAsia" w:ascii="仿宋" w:hAnsi="仿宋" w:eastAsia="仿宋" w:cs="仿宋"/>
          <w:color w:val="auto"/>
          <w:sz w:val="24"/>
          <w:szCs w:val="24"/>
          <w:highlight w:val="none"/>
        </w:rPr>
        <w:t>》（项目编号：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）的投标人，在此郑重声明：</w:t>
      </w:r>
    </w:p>
    <w:p w14:paraId="5A3D4D72">
      <w:pPr>
        <w:shd w:val="clear"/>
        <w:spacing w:line="360" w:lineRule="auto"/>
        <w:ind w:firstLine="480" w:firstLineChars="2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1.在参加本次政府采购活动前3年内的经营活动中</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（填“没有”或“有”）重大违法记录。（投标人在参加政府采购活动前3年内因违法经营被禁止在一定期限内参加政府采购活动，期限届满的，可以参加政府采购活动，但应提供期限届满的证明材料。）</w:t>
      </w:r>
    </w:p>
    <w:p w14:paraId="561C186E">
      <w:pPr>
        <w:shd w:val="clear"/>
        <w:spacing w:line="360" w:lineRule="auto"/>
        <w:ind w:firstLine="480" w:firstLineChars="2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（填“未被列入”或“被列入”）严重失信主体名单。</w:t>
      </w:r>
    </w:p>
    <w:p w14:paraId="3DAE48CF">
      <w:pPr>
        <w:shd w:val="clear"/>
        <w:spacing w:line="360" w:lineRule="auto"/>
        <w:ind w:firstLine="480" w:firstLineChars="2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3.我方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（填“未被列入”或“被列入”）重大税收违法失信主体名单。</w:t>
      </w:r>
    </w:p>
    <w:p w14:paraId="7E1D5571">
      <w:pPr>
        <w:shd w:val="clear"/>
        <w:spacing w:line="360" w:lineRule="auto"/>
        <w:ind w:firstLine="480" w:firstLineChars="2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（填“未被列入”或“被列入”）政府采购严重违法失信行为记录名单。</w:t>
      </w:r>
    </w:p>
    <w:p w14:paraId="535B9944">
      <w:pPr>
        <w:shd w:val="clear"/>
        <w:spacing w:line="360" w:lineRule="auto"/>
        <w:ind w:firstLine="480" w:firstLineChars="2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如有不实，我方将无条件地退出本项目的采购活动，并遵照《政府采购法》有关“提供虚假材料的规定”接受处罚。</w:t>
      </w:r>
    </w:p>
    <w:p w14:paraId="199A3F0E">
      <w:pPr>
        <w:shd w:val="clear"/>
        <w:spacing w:line="360" w:lineRule="auto"/>
        <w:ind w:firstLine="480" w:firstLineChars="2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特此声明。</w:t>
      </w:r>
    </w:p>
    <w:p w14:paraId="0315B1CA">
      <w:pPr>
        <w:shd w:val="clear"/>
        <w:spacing w:line="288" w:lineRule="auto"/>
        <w:ind w:firstLine="480" w:firstLineChars="200"/>
        <w:jc w:val="left"/>
        <w:outlineLvl w:val="9"/>
        <w:rPr>
          <w:rFonts w:hint="eastAsia" w:ascii="仿宋" w:hAnsi="仿宋" w:eastAsia="仿宋" w:cs="仿宋"/>
          <w:color w:val="auto"/>
          <w:sz w:val="24"/>
          <w:szCs w:val="24"/>
          <w:highlight w:val="none"/>
        </w:rPr>
      </w:pPr>
    </w:p>
    <w:p w14:paraId="469C64A4">
      <w:pPr>
        <w:shd w:val="clear"/>
        <w:spacing w:line="288" w:lineRule="auto"/>
        <w:ind w:firstLine="480" w:firstLineChars="200"/>
        <w:jc w:val="left"/>
        <w:outlineLvl w:val="9"/>
        <w:rPr>
          <w:rFonts w:hint="eastAsia" w:ascii="仿宋" w:hAnsi="仿宋" w:eastAsia="仿宋" w:cs="仿宋"/>
          <w:color w:val="auto"/>
          <w:sz w:val="24"/>
          <w:szCs w:val="24"/>
          <w:highlight w:val="none"/>
        </w:rPr>
      </w:pPr>
    </w:p>
    <w:p w14:paraId="19FE6E04">
      <w:pPr>
        <w:shd w:val="clear"/>
        <w:spacing w:line="288" w:lineRule="auto"/>
        <w:ind w:firstLine="5520" w:firstLineChars="23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w:t>
      </w:r>
      <w:r>
        <w:rPr>
          <w:rFonts w:hint="eastAsia" w:ascii="仿宋" w:hAnsi="仿宋" w:eastAsia="仿宋" w:cs="仿宋"/>
          <w:color w:val="auto"/>
          <w:sz w:val="24"/>
          <w:szCs w:val="24"/>
          <w:highlight w:val="none"/>
          <w:u w:val="single"/>
        </w:rPr>
        <w:t>名称</w:t>
      </w:r>
      <w:r>
        <w:rPr>
          <w:rFonts w:hint="eastAsia" w:ascii="仿宋" w:hAnsi="仿宋" w:eastAsia="仿宋" w:cs="仿宋"/>
          <w:color w:val="auto"/>
          <w:sz w:val="24"/>
          <w:szCs w:val="24"/>
          <w:highlight w:val="none"/>
        </w:rPr>
        <w:t>（盖章）</w:t>
      </w:r>
    </w:p>
    <w:p w14:paraId="06E8330A">
      <w:pPr>
        <w:shd w:val="clear"/>
        <w:spacing w:line="288" w:lineRule="auto"/>
        <w:ind w:firstLine="5520" w:firstLineChars="23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法定代表人：（签章）</w:t>
      </w:r>
    </w:p>
    <w:p w14:paraId="593FFEA1">
      <w:pPr>
        <w:shd w:val="clear"/>
        <w:spacing w:line="288" w:lineRule="auto"/>
        <w:ind w:firstLine="5520" w:firstLineChars="2300"/>
        <w:jc w:val="left"/>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　　年　月　日</w:t>
      </w:r>
    </w:p>
    <w:p w14:paraId="017A90E7">
      <w:pPr>
        <w:shd w:val="clear"/>
        <w:spacing w:line="440" w:lineRule="exact"/>
        <w:ind w:left="3725" w:leftChars="1552"/>
        <w:outlineLvl w:val="9"/>
        <w:rPr>
          <w:rFonts w:hint="eastAsia" w:ascii="仿宋" w:hAnsi="仿宋" w:eastAsia="仿宋" w:cs="仿宋"/>
          <w:b/>
          <w:color w:val="auto"/>
          <w:sz w:val="32"/>
          <w:szCs w:val="32"/>
          <w:highlight w:val="none"/>
        </w:rPr>
      </w:pPr>
    </w:p>
    <w:p w14:paraId="5CE415F0">
      <w:pPr>
        <w:shd w:val="clear"/>
        <w:spacing w:line="440" w:lineRule="exact"/>
        <w:ind w:left="3725" w:leftChars="1552"/>
        <w:outlineLvl w:val="9"/>
        <w:rPr>
          <w:rFonts w:hint="eastAsia" w:ascii="仿宋" w:hAnsi="仿宋" w:eastAsia="仿宋" w:cs="仿宋"/>
          <w:b/>
          <w:color w:val="auto"/>
          <w:sz w:val="32"/>
          <w:szCs w:val="32"/>
          <w:highlight w:val="none"/>
        </w:rPr>
      </w:pPr>
    </w:p>
    <w:p w14:paraId="77BA4352">
      <w:pPr>
        <w:shd w:val="clear"/>
        <w:spacing w:line="440" w:lineRule="exact"/>
        <w:ind w:left="3725" w:leftChars="1552"/>
        <w:outlineLvl w:val="9"/>
        <w:rPr>
          <w:rFonts w:hint="eastAsia" w:ascii="仿宋" w:hAnsi="仿宋" w:eastAsia="仿宋" w:cs="仿宋"/>
          <w:b/>
          <w:color w:val="auto"/>
          <w:sz w:val="32"/>
          <w:szCs w:val="32"/>
          <w:highlight w:val="none"/>
        </w:rPr>
      </w:pPr>
    </w:p>
    <w:p w14:paraId="07B647B7">
      <w:pPr>
        <w:shd w:val="clear"/>
        <w:spacing w:line="440" w:lineRule="exact"/>
        <w:ind w:left="3725" w:leftChars="1552"/>
        <w:outlineLvl w:val="9"/>
        <w:rPr>
          <w:rFonts w:hint="eastAsia" w:ascii="仿宋" w:hAnsi="仿宋" w:eastAsia="仿宋" w:cs="仿宋"/>
          <w:b/>
          <w:color w:val="auto"/>
          <w:sz w:val="32"/>
          <w:szCs w:val="32"/>
          <w:highlight w:val="none"/>
        </w:rPr>
      </w:pPr>
    </w:p>
    <w:p w14:paraId="6A87854D">
      <w:pPr>
        <w:shd w:val="clear"/>
        <w:spacing w:line="440" w:lineRule="exact"/>
        <w:ind w:left="3725" w:leftChars="1552"/>
        <w:outlineLvl w:val="9"/>
        <w:rPr>
          <w:rFonts w:hint="eastAsia" w:ascii="仿宋" w:hAnsi="仿宋" w:eastAsia="仿宋" w:cs="仿宋"/>
          <w:b/>
          <w:color w:val="auto"/>
          <w:sz w:val="32"/>
          <w:szCs w:val="32"/>
          <w:highlight w:val="none"/>
        </w:rPr>
      </w:pPr>
    </w:p>
    <w:p w14:paraId="747286DE">
      <w:pPr>
        <w:shd w:val="clear"/>
        <w:spacing w:line="440" w:lineRule="exact"/>
        <w:ind w:left="3725" w:leftChars="1552"/>
        <w:outlineLvl w:val="9"/>
        <w:rPr>
          <w:rFonts w:hint="eastAsia" w:ascii="仿宋" w:hAnsi="仿宋" w:eastAsia="仿宋" w:cs="仿宋"/>
          <w:b/>
          <w:color w:val="auto"/>
          <w:sz w:val="32"/>
          <w:szCs w:val="32"/>
          <w:highlight w:val="none"/>
        </w:rPr>
      </w:pPr>
    </w:p>
    <w:p w14:paraId="5BFD9FF7">
      <w:pPr>
        <w:shd w:val="clear"/>
        <w:spacing w:line="440" w:lineRule="exact"/>
        <w:ind w:left="3725" w:leftChars="1552"/>
        <w:outlineLvl w:val="9"/>
        <w:rPr>
          <w:rFonts w:hint="eastAsia" w:ascii="仿宋" w:hAnsi="仿宋" w:eastAsia="仿宋" w:cs="仿宋"/>
          <w:b/>
          <w:color w:val="auto"/>
          <w:sz w:val="32"/>
          <w:szCs w:val="32"/>
          <w:highlight w:val="none"/>
        </w:rPr>
      </w:pPr>
    </w:p>
    <w:p w14:paraId="035B5CC0">
      <w:pPr>
        <w:pStyle w:val="11"/>
        <w:shd w:val="clear"/>
        <w:outlineLvl w:val="9"/>
        <w:rPr>
          <w:rFonts w:hint="eastAsia" w:ascii="仿宋" w:hAnsi="仿宋" w:eastAsia="仿宋" w:cs="仿宋"/>
          <w:color w:val="auto"/>
          <w:highlight w:val="none"/>
        </w:rPr>
      </w:pPr>
    </w:p>
    <w:p w14:paraId="63CD474D">
      <w:pPr>
        <w:pStyle w:val="25"/>
        <w:shd w:val="clear"/>
        <w:outlineLvl w:val="9"/>
        <w:rPr>
          <w:rFonts w:hint="eastAsia" w:ascii="仿宋" w:hAnsi="仿宋" w:eastAsia="仿宋" w:cs="仿宋"/>
          <w:b/>
          <w:color w:val="auto"/>
          <w:sz w:val="32"/>
          <w:szCs w:val="32"/>
          <w:highlight w:val="none"/>
        </w:rPr>
      </w:pPr>
    </w:p>
    <w:p w14:paraId="76EB6C8C">
      <w:pPr>
        <w:pStyle w:val="25"/>
        <w:shd w:val="clear"/>
        <w:outlineLvl w:val="9"/>
        <w:rPr>
          <w:rFonts w:hint="eastAsia" w:ascii="仿宋" w:hAnsi="仿宋" w:eastAsia="仿宋" w:cs="仿宋"/>
          <w:b/>
          <w:color w:val="auto"/>
          <w:sz w:val="32"/>
          <w:szCs w:val="32"/>
          <w:highlight w:val="none"/>
        </w:rPr>
      </w:pPr>
    </w:p>
    <w:bookmarkEnd w:id="87"/>
    <w:bookmarkEnd w:id="88"/>
    <w:bookmarkEnd w:id="89"/>
    <w:p w14:paraId="3851D11B">
      <w:pPr>
        <w:shd w:val="clear"/>
        <w:spacing w:line="240" w:lineRule="auto"/>
        <w:ind w:right="-2"/>
        <w:jc w:val="center"/>
        <w:outlineLvl w:val="9"/>
        <w:rPr>
          <w:rFonts w:hint="eastAsia" w:ascii="仿宋" w:hAnsi="仿宋" w:eastAsia="仿宋" w:cs="仿宋"/>
          <w:b/>
          <w:bCs/>
          <w:color w:val="auto"/>
          <w:sz w:val="28"/>
          <w:szCs w:val="28"/>
          <w:highlight w:val="none"/>
        </w:rPr>
      </w:pPr>
      <w:bookmarkStart w:id="90" w:name="_Toc4240"/>
      <w:bookmarkStart w:id="91" w:name="_Toc28106"/>
      <w:bookmarkStart w:id="92" w:name="_Toc455"/>
      <w:bookmarkStart w:id="93" w:name="_Toc23064"/>
      <w:bookmarkStart w:id="94" w:name="_Toc5606"/>
      <w:r>
        <w:rPr>
          <w:rFonts w:hint="eastAsia" w:ascii="仿宋" w:hAnsi="仿宋" w:eastAsia="仿宋" w:cs="仿宋"/>
          <w:b/>
          <w:bCs/>
          <w:color w:val="auto"/>
          <w:sz w:val="28"/>
          <w:szCs w:val="28"/>
          <w:highlight w:val="none"/>
        </w:rPr>
        <w:t>投标人信用承诺书</w:t>
      </w:r>
    </w:p>
    <w:p w14:paraId="4442D144">
      <w:pPr>
        <w:widowControl/>
        <w:shd w:val="clear"/>
        <w:spacing w:line="500" w:lineRule="exact"/>
        <w:jc w:val="left"/>
        <w:outlineLvl w:val="9"/>
        <w:rPr>
          <w:rFonts w:hint="eastAsia" w:ascii="仿宋" w:hAnsi="仿宋" w:eastAsia="仿宋" w:cs="仿宋"/>
          <w:color w:val="auto"/>
          <w:kern w:val="0"/>
          <w:sz w:val="22"/>
          <w:szCs w:val="22"/>
          <w:highlight w:val="none"/>
          <w:u w:val="single"/>
        </w:rPr>
      </w:pPr>
      <w:r>
        <w:rPr>
          <w:rFonts w:hint="eastAsia" w:ascii="仿宋" w:hAnsi="仿宋" w:eastAsia="仿宋" w:cs="仿宋"/>
          <w:color w:val="auto"/>
          <w:kern w:val="0"/>
          <w:sz w:val="22"/>
          <w:szCs w:val="22"/>
          <w:highlight w:val="none"/>
        </w:rPr>
        <w:t>投标人：</w:t>
      </w:r>
      <w:r>
        <w:rPr>
          <w:rFonts w:hint="eastAsia" w:ascii="仿宋" w:hAnsi="仿宋" w:eastAsia="仿宋" w:cs="仿宋"/>
          <w:color w:val="auto"/>
          <w:kern w:val="0"/>
          <w:sz w:val="22"/>
          <w:szCs w:val="22"/>
          <w:highlight w:val="none"/>
          <w:u w:val="single"/>
        </w:rPr>
        <w:t xml:space="preserve">                                                                   </w:t>
      </w:r>
    </w:p>
    <w:p w14:paraId="4FCDBE72">
      <w:pPr>
        <w:widowControl/>
        <w:shd w:val="clear"/>
        <w:spacing w:line="500" w:lineRule="exact"/>
        <w:jc w:val="left"/>
        <w:outlineLvl w:val="9"/>
        <w:rPr>
          <w:rFonts w:hint="eastAsia" w:ascii="仿宋" w:hAnsi="仿宋" w:eastAsia="仿宋" w:cs="仿宋"/>
          <w:color w:val="auto"/>
          <w:kern w:val="0"/>
          <w:sz w:val="22"/>
          <w:szCs w:val="22"/>
          <w:highlight w:val="none"/>
          <w:u w:val="single"/>
        </w:rPr>
      </w:pPr>
      <w:r>
        <w:rPr>
          <w:rFonts w:hint="eastAsia" w:ascii="仿宋" w:hAnsi="仿宋" w:eastAsia="仿宋" w:cs="仿宋"/>
          <w:color w:val="auto"/>
          <w:kern w:val="0"/>
          <w:sz w:val="22"/>
          <w:szCs w:val="22"/>
          <w:highlight w:val="none"/>
        </w:rPr>
        <w:t>统一社会信用代码：</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法人代表：</w:t>
      </w:r>
      <w:r>
        <w:rPr>
          <w:rFonts w:hint="eastAsia" w:ascii="仿宋" w:hAnsi="仿宋" w:eastAsia="仿宋" w:cs="仿宋"/>
          <w:color w:val="auto"/>
          <w:kern w:val="0"/>
          <w:sz w:val="22"/>
          <w:szCs w:val="22"/>
          <w:highlight w:val="none"/>
          <w:u w:val="single"/>
        </w:rPr>
        <w:t xml:space="preserve">                  </w:t>
      </w:r>
    </w:p>
    <w:p w14:paraId="1A86C386">
      <w:pPr>
        <w:widowControl/>
        <w:shd w:val="clear"/>
        <w:spacing w:line="500" w:lineRule="exact"/>
        <w:jc w:val="left"/>
        <w:outlineLvl w:val="9"/>
        <w:rPr>
          <w:rFonts w:hint="eastAsia" w:ascii="仿宋" w:hAnsi="仿宋" w:eastAsia="仿宋" w:cs="仿宋"/>
          <w:color w:val="auto"/>
          <w:kern w:val="0"/>
          <w:sz w:val="22"/>
          <w:szCs w:val="22"/>
          <w:highlight w:val="none"/>
          <w:u w:val="single"/>
        </w:rPr>
      </w:pPr>
      <w:r>
        <w:rPr>
          <w:rFonts w:hint="eastAsia" w:ascii="仿宋" w:hAnsi="仿宋" w:eastAsia="仿宋" w:cs="仿宋"/>
          <w:color w:val="auto"/>
          <w:kern w:val="0"/>
          <w:sz w:val="22"/>
          <w:szCs w:val="22"/>
          <w:highlight w:val="none"/>
        </w:rPr>
        <w:t>承诺有效期限：</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年</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月</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日—</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年</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月</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日</w:t>
      </w:r>
    </w:p>
    <w:p w14:paraId="5AD84DAA">
      <w:pPr>
        <w:widowControl/>
        <w:shd w:val="clear"/>
        <w:spacing w:line="500" w:lineRule="exact"/>
        <w:ind w:firstLine="440" w:firstLineChars="200"/>
        <w:jc w:val="left"/>
        <w:outlineLvl w:val="9"/>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在</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项目招投标活动中，我公司（单位）郑重作出以下信用承诺：</w:t>
      </w:r>
    </w:p>
    <w:p w14:paraId="7D5D634B">
      <w:pPr>
        <w:widowControl/>
        <w:shd w:val="clear"/>
        <w:adjustRightInd w:val="0"/>
        <w:snapToGrid w:val="0"/>
        <w:spacing w:line="500" w:lineRule="exact"/>
        <w:ind w:firstLine="480"/>
        <w:jc w:val="left"/>
        <w:outlineLvl w:val="9"/>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5EDAA664">
      <w:pPr>
        <w:widowControl/>
        <w:shd w:val="clear"/>
        <w:adjustRightInd w:val="0"/>
        <w:snapToGrid w:val="0"/>
        <w:spacing w:line="500" w:lineRule="exact"/>
        <w:ind w:firstLine="480"/>
        <w:jc w:val="left"/>
        <w:outlineLvl w:val="9"/>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7B7B6306">
      <w:pPr>
        <w:widowControl/>
        <w:shd w:val="clear"/>
        <w:adjustRightInd w:val="0"/>
        <w:snapToGrid w:val="0"/>
        <w:spacing w:line="500" w:lineRule="exact"/>
        <w:ind w:firstLine="480"/>
        <w:jc w:val="left"/>
        <w:outlineLvl w:val="9"/>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（三）自愿接受招投标监督部门和有关行政监督部门的依法检查。</w:t>
      </w:r>
    </w:p>
    <w:p w14:paraId="601A6D56">
      <w:pPr>
        <w:widowControl/>
        <w:shd w:val="clear"/>
        <w:adjustRightInd w:val="0"/>
        <w:snapToGrid w:val="0"/>
        <w:spacing w:line="500" w:lineRule="exact"/>
        <w:ind w:firstLine="480"/>
        <w:jc w:val="left"/>
        <w:outlineLvl w:val="9"/>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（四）同意将此信用承诺纳入陕西省公共信用信息平台和榆林市公共信用信息共享平台，并上网公示，接受社会监督。</w:t>
      </w:r>
    </w:p>
    <w:p w14:paraId="55E757CD">
      <w:pPr>
        <w:widowControl/>
        <w:shd w:val="clear"/>
        <w:adjustRightInd w:val="0"/>
        <w:snapToGrid w:val="0"/>
        <w:spacing w:line="500" w:lineRule="exact"/>
        <w:ind w:firstLine="480"/>
        <w:jc w:val="left"/>
        <w:outlineLvl w:val="9"/>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47808AED">
      <w:pPr>
        <w:widowControl/>
        <w:shd w:val="clear"/>
        <w:tabs>
          <w:tab w:val="left" w:pos="4395"/>
        </w:tabs>
        <w:adjustRightInd w:val="0"/>
        <w:snapToGrid w:val="0"/>
        <w:spacing w:line="500" w:lineRule="exact"/>
        <w:jc w:val="left"/>
        <w:outlineLvl w:val="9"/>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法定代表人（签章）：                 投标人（盖章）：</w:t>
      </w:r>
    </w:p>
    <w:p w14:paraId="30307522">
      <w:pPr>
        <w:shd w:val="clear"/>
        <w:adjustRightInd w:val="0"/>
        <w:snapToGrid w:val="0"/>
        <w:spacing w:line="500" w:lineRule="exact"/>
        <w:jc w:val="center"/>
        <w:outlineLvl w:val="9"/>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 xml:space="preserve">                             承诺时间：</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年</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月</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日</w:t>
      </w:r>
    </w:p>
    <w:p w14:paraId="14234CD1">
      <w:pPr>
        <w:pStyle w:val="25"/>
        <w:shd w:val="clear"/>
        <w:outlineLvl w:val="9"/>
        <w:rPr>
          <w:rFonts w:hint="eastAsia" w:ascii="仿宋" w:hAnsi="仿宋" w:eastAsia="仿宋" w:cs="仿宋"/>
          <w:b/>
          <w:bCs/>
          <w:color w:val="auto"/>
          <w:highlight w:val="none"/>
        </w:rPr>
        <w:sectPr>
          <w:pgSz w:w="11906" w:h="16838"/>
          <w:pgMar w:top="1344" w:right="1417" w:bottom="1344" w:left="1417" w:header="1106" w:footer="994"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hint="eastAsia" w:ascii="仿宋" w:hAnsi="仿宋" w:eastAsia="仿宋" w:cs="仿宋"/>
          <w:b/>
          <w:bCs/>
          <w:color w:val="auto"/>
          <w:sz w:val="21"/>
          <w:szCs w:val="21"/>
          <w:highlight w:val="none"/>
        </w:rPr>
        <w:t>注：此承诺书除附在投标文件中外还须上传至“信用中国（陕西榆林）”网站投标人自主上报信用承诺书附件。（承诺有效期</w:t>
      </w:r>
      <w:r>
        <w:rPr>
          <w:rFonts w:hint="eastAsia" w:ascii="仿宋" w:hAnsi="仿宋" w:eastAsia="仿宋" w:cs="仿宋"/>
          <w:b/>
          <w:bCs/>
          <w:color w:val="auto"/>
          <w:sz w:val="21"/>
          <w:szCs w:val="21"/>
          <w:highlight w:val="none"/>
          <w:lang w:val="en-US" w:eastAsia="zh-CN"/>
        </w:rPr>
        <w:t>1年</w:t>
      </w:r>
      <w:r>
        <w:rPr>
          <w:rFonts w:hint="eastAsia" w:ascii="仿宋" w:hAnsi="仿宋" w:eastAsia="仿宋" w:cs="仿宋"/>
          <w:b/>
          <w:bCs/>
          <w:color w:val="auto"/>
          <w:sz w:val="21"/>
          <w:szCs w:val="21"/>
          <w:highlight w:val="none"/>
        </w:rPr>
        <w:t>，承诺起始时间为提交投标文件截止之日，须后附截图。）</w:t>
      </w:r>
    </w:p>
    <w:p w14:paraId="70FA1ADA">
      <w:pPr>
        <w:shd w:val="clear"/>
        <w:spacing w:line="560" w:lineRule="exact"/>
        <w:ind w:right="-2"/>
        <w:jc w:val="center"/>
        <w:outlineLvl w:val="9"/>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投标信用承诺书</w:t>
      </w:r>
    </w:p>
    <w:p w14:paraId="2C305F78">
      <w:pPr>
        <w:widowControl/>
        <w:shd w:val="clear"/>
        <w:spacing w:line="540" w:lineRule="exact"/>
        <w:jc w:val="left"/>
        <w:outlineLvl w:val="9"/>
        <w:rPr>
          <w:rFonts w:hint="eastAsia" w:ascii="仿宋" w:hAnsi="仿宋" w:eastAsia="仿宋" w:cs="仿宋"/>
          <w:color w:val="auto"/>
          <w:sz w:val="24"/>
          <w:szCs w:val="24"/>
          <w:highlight w:val="none"/>
        </w:rPr>
      </w:pPr>
    </w:p>
    <w:p w14:paraId="17E01C10">
      <w:pPr>
        <w:widowControl/>
        <w:shd w:val="clear"/>
        <w:spacing w:line="540" w:lineRule="exact"/>
        <w:jc w:val="left"/>
        <w:outlineLvl w:val="9"/>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t>项目标段：</w:t>
      </w:r>
      <w:r>
        <w:rPr>
          <w:rFonts w:hint="eastAsia" w:ascii="仿宋" w:hAnsi="仿宋" w:eastAsia="仿宋" w:cs="仿宋"/>
          <w:color w:val="auto"/>
          <w:sz w:val="22"/>
          <w:szCs w:val="22"/>
          <w:highlight w:val="none"/>
          <w:u w:val="single"/>
        </w:rPr>
        <w:t xml:space="preserve">                                                                  </w:t>
      </w:r>
    </w:p>
    <w:p w14:paraId="51CAC97C">
      <w:pPr>
        <w:widowControl/>
        <w:shd w:val="clear"/>
        <w:spacing w:line="540" w:lineRule="exact"/>
        <w:jc w:val="left"/>
        <w:outlineLvl w:val="9"/>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t>投标人：</w:t>
      </w:r>
      <w:r>
        <w:rPr>
          <w:rFonts w:hint="eastAsia" w:ascii="仿宋" w:hAnsi="仿宋" w:eastAsia="仿宋" w:cs="仿宋"/>
          <w:color w:val="auto"/>
          <w:sz w:val="22"/>
          <w:szCs w:val="22"/>
          <w:highlight w:val="none"/>
          <w:u w:val="single"/>
        </w:rPr>
        <w:t xml:space="preserve">                                                                    </w:t>
      </w:r>
    </w:p>
    <w:p w14:paraId="169D69CD">
      <w:pPr>
        <w:widowControl/>
        <w:shd w:val="clear"/>
        <w:spacing w:line="540" w:lineRule="exact"/>
        <w:jc w:val="left"/>
        <w:outlineLvl w:val="9"/>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t>统一社会信用代码：</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法人代表：</w:t>
      </w:r>
      <w:r>
        <w:rPr>
          <w:rFonts w:hint="eastAsia" w:ascii="仿宋" w:hAnsi="仿宋" w:eastAsia="仿宋" w:cs="仿宋"/>
          <w:color w:val="auto"/>
          <w:sz w:val="22"/>
          <w:szCs w:val="22"/>
          <w:highlight w:val="none"/>
          <w:u w:val="single"/>
        </w:rPr>
        <w:t xml:space="preserve">                 </w:t>
      </w:r>
    </w:p>
    <w:p w14:paraId="75FE6FF4">
      <w:pPr>
        <w:widowControl/>
        <w:shd w:val="clear"/>
        <w:adjustRightInd w:val="0"/>
        <w:snapToGrid w:val="0"/>
        <w:spacing w:line="540" w:lineRule="exact"/>
        <w:ind w:firstLine="440" w:firstLineChars="200"/>
        <w:jc w:val="left"/>
        <w:outlineLvl w:val="9"/>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在本项目标段招投标活动中，我公司（单位）自愿作出以下投标信用承诺：</w:t>
      </w:r>
    </w:p>
    <w:p w14:paraId="754D1BD6">
      <w:pPr>
        <w:widowControl/>
        <w:shd w:val="clear"/>
        <w:adjustRightInd w:val="0"/>
        <w:snapToGrid w:val="0"/>
        <w:spacing w:line="540" w:lineRule="exact"/>
        <w:ind w:firstLine="440" w:firstLineChars="200"/>
        <w:jc w:val="left"/>
        <w:outlineLvl w:val="9"/>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（一）能严格遵守法律法规、职业道德和行业规范。</w:t>
      </w:r>
    </w:p>
    <w:p w14:paraId="74A23B31">
      <w:pPr>
        <w:widowControl/>
        <w:shd w:val="clear"/>
        <w:adjustRightInd w:val="0"/>
        <w:snapToGrid w:val="0"/>
        <w:spacing w:line="540" w:lineRule="exact"/>
        <w:ind w:firstLine="440" w:firstLineChars="200"/>
        <w:jc w:val="left"/>
        <w:outlineLvl w:val="9"/>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3C2D0AEE">
      <w:pPr>
        <w:widowControl/>
        <w:shd w:val="clear"/>
        <w:adjustRightInd w:val="0"/>
        <w:snapToGrid w:val="0"/>
        <w:spacing w:line="540" w:lineRule="exact"/>
        <w:ind w:firstLine="440" w:firstLineChars="200"/>
        <w:jc w:val="left"/>
        <w:outlineLvl w:val="9"/>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683D473B">
      <w:pPr>
        <w:widowControl/>
        <w:shd w:val="clear"/>
        <w:adjustRightInd w:val="0"/>
        <w:snapToGrid w:val="0"/>
        <w:spacing w:line="540" w:lineRule="exact"/>
        <w:ind w:firstLine="440" w:firstLineChars="200"/>
        <w:jc w:val="left"/>
        <w:outlineLvl w:val="9"/>
        <w:rPr>
          <w:rFonts w:hint="eastAsia" w:ascii="仿宋" w:hAnsi="仿宋" w:eastAsia="仿宋" w:cs="仿宋"/>
          <w:color w:val="auto"/>
          <w:sz w:val="22"/>
          <w:szCs w:val="22"/>
          <w:highlight w:val="none"/>
        </w:rPr>
      </w:pPr>
    </w:p>
    <w:p w14:paraId="0510FEF3">
      <w:pPr>
        <w:widowControl/>
        <w:shd w:val="clear"/>
        <w:tabs>
          <w:tab w:val="left" w:pos="4395"/>
        </w:tabs>
        <w:adjustRightInd w:val="0"/>
        <w:snapToGrid w:val="0"/>
        <w:spacing w:line="500" w:lineRule="exact"/>
        <w:ind w:firstLine="660" w:firstLineChars="300"/>
        <w:jc w:val="left"/>
        <w:outlineLvl w:val="9"/>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法定代表人（签章）：                           投标人（盖章）：</w:t>
      </w:r>
    </w:p>
    <w:p w14:paraId="6CB3A996">
      <w:pPr>
        <w:shd w:val="clear"/>
        <w:adjustRightInd w:val="0"/>
        <w:snapToGrid w:val="0"/>
        <w:spacing w:line="500" w:lineRule="exact"/>
        <w:outlineLvl w:val="9"/>
        <w:rPr>
          <w:rFonts w:hint="eastAsia" w:ascii="仿宋" w:hAnsi="仿宋" w:eastAsia="仿宋" w:cs="仿宋"/>
          <w:b/>
          <w:color w:val="auto"/>
          <w:sz w:val="22"/>
          <w:szCs w:val="22"/>
          <w:highlight w:val="none"/>
        </w:rPr>
      </w:pPr>
    </w:p>
    <w:p w14:paraId="5C461FC6">
      <w:pPr>
        <w:shd w:val="clear"/>
        <w:adjustRightInd w:val="0"/>
        <w:snapToGrid w:val="0"/>
        <w:spacing w:line="500" w:lineRule="exact"/>
        <w:outlineLvl w:val="9"/>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承诺时间：</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年</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月</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日</w:t>
      </w:r>
    </w:p>
    <w:p w14:paraId="60D19D97">
      <w:pPr>
        <w:shd w:val="clear"/>
        <w:adjustRightInd w:val="0"/>
        <w:snapToGrid w:val="0"/>
        <w:spacing w:line="500" w:lineRule="exact"/>
        <w:outlineLvl w:val="9"/>
        <w:rPr>
          <w:rFonts w:hint="eastAsia" w:ascii="仿宋" w:hAnsi="仿宋" w:eastAsia="仿宋" w:cs="仿宋"/>
          <w:b/>
          <w:color w:val="auto"/>
          <w:sz w:val="22"/>
          <w:szCs w:val="22"/>
          <w:highlight w:val="none"/>
        </w:rPr>
      </w:pPr>
    </w:p>
    <w:p w14:paraId="5FE25300">
      <w:pPr>
        <w:widowControl/>
        <w:shd w:val="clear"/>
        <w:jc w:val="left"/>
        <w:outlineLvl w:val="9"/>
        <w:rPr>
          <w:rFonts w:hint="eastAsia" w:ascii="仿宋" w:hAnsi="仿宋" w:eastAsia="仿宋" w:cs="仿宋"/>
          <w:color w:val="auto"/>
          <w:sz w:val="22"/>
          <w:szCs w:val="22"/>
          <w:highlight w:val="none"/>
        </w:rPr>
      </w:pPr>
      <w:r>
        <w:rPr>
          <w:rFonts w:hint="eastAsia" w:ascii="仿宋" w:hAnsi="仿宋" w:eastAsia="仿宋" w:cs="仿宋"/>
          <w:b/>
          <w:color w:val="auto"/>
          <w:sz w:val="22"/>
          <w:szCs w:val="22"/>
          <w:highlight w:val="none"/>
        </w:rPr>
        <w:t>说明：本承诺书效力和作用等同投标保证金，其有效期与投标有效期一致。</w:t>
      </w:r>
      <w:r>
        <w:rPr>
          <w:rFonts w:hint="eastAsia" w:ascii="仿宋" w:hAnsi="仿宋" w:eastAsia="仿宋" w:cs="仿宋"/>
          <w:color w:val="auto"/>
          <w:sz w:val="22"/>
          <w:szCs w:val="22"/>
          <w:highlight w:val="none"/>
        </w:rPr>
        <w:t xml:space="preserve"> </w:t>
      </w:r>
    </w:p>
    <w:p w14:paraId="3BF344B8">
      <w:pPr>
        <w:shd w:val="clear"/>
        <w:spacing w:line="560" w:lineRule="exact"/>
        <w:ind w:right="-2"/>
        <w:jc w:val="left"/>
        <w:outlineLvl w:val="9"/>
        <w:rPr>
          <w:rFonts w:hint="eastAsia" w:ascii="仿宋" w:hAnsi="仿宋" w:eastAsia="仿宋" w:cs="仿宋"/>
          <w:b/>
          <w:bCs/>
          <w:color w:val="auto"/>
          <w:sz w:val="22"/>
          <w:szCs w:val="22"/>
          <w:highlight w:val="none"/>
        </w:rPr>
        <w:sectPr>
          <w:pgSz w:w="11906" w:h="16838"/>
          <w:pgMar w:top="1344" w:right="722" w:bottom="1344" w:left="1344" w:header="1106" w:footer="994"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hint="eastAsia" w:ascii="仿宋" w:hAnsi="仿宋" w:eastAsia="仿宋" w:cs="仿宋"/>
          <w:b/>
          <w:bCs/>
          <w:color w:val="auto"/>
          <w:sz w:val="22"/>
          <w:szCs w:val="22"/>
          <w:highlight w:val="none"/>
        </w:rPr>
        <w:t>注：此承诺书除附在投标文件中外还须上传至“信用中国（陕西榆林）”网站投标人自主上报信用承诺书附件。（须后附截图）</w:t>
      </w:r>
    </w:p>
    <w:p w14:paraId="284CF6DA">
      <w:pPr>
        <w:shd w:val="clear"/>
        <w:spacing w:line="560" w:lineRule="exact"/>
        <w:ind w:right="-2"/>
        <w:jc w:val="center"/>
        <w:outlineLvl w:val="9"/>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投标人委托代理人员信用承诺书</w:t>
      </w:r>
    </w:p>
    <w:p w14:paraId="759BF082">
      <w:pPr>
        <w:widowControl/>
        <w:shd w:val="clear"/>
        <w:spacing w:line="540" w:lineRule="exact"/>
        <w:ind w:firstLine="440" w:firstLineChars="200"/>
        <w:jc w:val="left"/>
        <w:outlineLvl w:val="9"/>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在</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项目招投标活动中，我个人郑重作出以下信用承诺：</w:t>
      </w:r>
    </w:p>
    <w:p w14:paraId="37850C61">
      <w:pPr>
        <w:widowControl/>
        <w:shd w:val="clear"/>
        <w:adjustRightInd w:val="0"/>
        <w:snapToGrid w:val="0"/>
        <w:spacing w:line="540" w:lineRule="exact"/>
        <w:ind w:firstLine="480"/>
        <w:jc w:val="left"/>
        <w:outlineLvl w:val="9"/>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（一）能严格遵守法律法规、职业道德和行业规范，具有独立承担民事责任的能力；无法律法规规定禁止开展从业活动情形。我所递交的文件资料合法、真实、准确、完整、有效，无弄虚作假等情形。</w:t>
      </w:r>
    </w:p>
    <w:p w14:paraId="086E0AB5">
      <w:pPr>
        <w:widowControl/>
        <w:shd w:val="clear"/>
        <w:adjustRightInd w:val="0"/>
        <w:snapToGrid w:val="0"/>
        <w:spacing w:line="540" w:lineRule="exact"/>
        <w:ind w:firstLine="480"/>
        <w:jc w:val="left"/>
        <w:outlineLvl w:val="9"/>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425FF858">
      <w:pPr>
        <w:widowControl/>
        <w:shd w:val="clear"/>
        <w:adjustRightInd w:val="0"/>
        <w:snapToGrid w:val="0"/>
        <w:spacing w:line="540" w:lineRule="exact"/>
        <w:ind w:firstLine="480"/>
        <w:jc w:val="left"/>
        <w:outlineLvl w:val="9"/>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（三）自愿接受招投标监督部门和有关行政监督部门的依法检查。</w:t>
      </w:r>
    </w:p>
    <w:p w14:paraId="528BE08A">
      <w:pPr>
        <w:widowControl/>
        <w:shd w:val="clear"/>
        <w:adjustRightInd w:val="0"/>
        <w:snapToGrid w:val="0"/>
        <w:spacing w:line="540" w:lineRule="exact"/>
        <w:ind w:firstLine="480"/>
        <w:jc w:val="left"/>
        <w:outlineLvl w:val="9"/>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（四）同意将此信用承诺纳入陕西省公共信用信息平台和榆林市公共信用信息共享平台，并接受社会监督。</w:t>
      </w:r>
    </w:p>
    <w:p w14:paraId="77325C8B">
      <w:pPr>
        <w:widowControl/>
        <w:shd w:val="clear"/>
        <w:adjustRightInd w:val="0"/>
        <w:snapToGrid w:val="0"/>
        <w:spacing w:line="540" w:lineRule="exact"/>
        <w:ind w:firstLine="480"/>
        <w:jc w:val="left"/>
        <w:outlineLvl w:val="9"/>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4F258C98">
      <w:pPr>
        <w:widowControl/>
        <w:shd w:val="clear"/>
        <w:spacing w:line="320" w:lineRule="exact"/>
        <w:ind w:firstLine="482"/>
        <w:jc w:val="left"/>
        <w:outlineLvl w:val="9"/>
        <w:rPr>
          <w:rFonts w:hint="eastAsia" w:ascii="仿宋" w:hAnsi="仿宋" w:eastAsia="仿宋" w:cs="仿宋"/>
          <w:color w:val="auto"/>
          <w:kern w:val="0"/>
          <w:sz w:val="22"/>
          <w:szCs w:val="22"/>
          <w:highlight w:val="none"/>
        </w:rPr>
      </w:pPr>
    </w:p>
    <w:p w14:paraId="0147EDE3">
      <w:pPr>
        <w:widowControl/>
        <w:shd w:val="clear"/>
        <w:spacing w:line="320" w:lineRule="exact"/>
        <w:ind w:firstLine="482"/>
        <w:jc w:val="left"/>
        <w:outlineLvl w:val="9"/>
        <w:rPr>
          <w:rFonts w:hint="eastAsia" w:ascii="仿宋" w:hAnsi="仿宋" w:eastAsia="仿宋" w:cs="仿宋"/>
          <w:color w:val="auto"/>
          <w:kern w:val="0"/>
          <w:sz w:val="22"/>
          <w:szCs w:val="22"/>
          <w:highlight w:val="none"/>
          <w:u w:val="single"/>
        </w:rPr>
      </w:pPr>
      <w:r>
        <w:rPr>
          <w:rFonts w:hint="eastAsia" w:ascii="仿宋" w:hAnsi="仿宋" w:eastAsia="仿宋" w:cs="仿宋"/>
          <w:color w:val="auto"/>
          <w:kern w:val="0"/>
          <w:sz w:val="22"/>
          <w:szCs w:val="22"/>
          <w:highlight w:val="none"/>
        </w:rPr>
        <w:t>承诺有效期限：</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年</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月</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日—</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年</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月</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日</w:t>
      </w:r>
    </w:p>
    <w:p w14:paraId="7FC012FD">
      <w:pPr>
        <w:widowControl/>
        <w:shd w:val="clear"/>
        <w:spacing w:line="320" w:lineRule="exact"/>
        <w:ind w:firstLine="482"/>
        <w:jc w:val="left"/>
        <w:outlineLvl w:val="9"/>
        <w:rPr>
          <w:rFonts w:hint="eastAsia" w:ascii="仿宋" w:hAnsi="仿宋" w:eastAsia="仿宋" w:cs="仿宋"/>
          <w:color w:val="auto"/>
          <w:kern w:val="0"/>
          <w:sz w:val="22"/>
          <w:szCs w:val="22"/>
          <w:highlight w:val="none"/>
        </w:rPr>
      </w:pPr>
    </w:p>
    <w:p w14:paraId="77222A8F">
      <w:pPr>
        <w:widowControl/>
        <w:shd w:val="clear"/>
        <w:spacing w:line="320" w:lineRule="exact"/>
        <w:ind w:firstLine="482"/>
        <w:jc w:val="left"/>
        <w:outlineLvl w:val="9"/>
        <w:rPr>
          <w:rFonts w:hint="eastAsia" w:ascii="仿宋" w:hAnsi="仿宋" w:eastAsia="仿宋" w:cs="仿宋"/>
          <w:color w:val="auto"/>
          <w:kern w:val="0"/>
          <w:sz w:val="22"/>
          <w:szCs w:val="22"/>
          <w:highlight w:val="none"/>
          <w:u w:val="single"/>
        </w:rPr>
      </w:pPr>
      <w:r>
        <w:rPr>
          <w:rFonts w:hint="eastAsia" w:ascii="仿宋" w:hAnsi="仿宋" w:eastAsia="仿宋" w:cs="仿宋"/>
          <w:color w:val="auto"/>
          <w:kern w:val="0"/>
          <w:sz w:val="22"/>
          <w:szCs w:val="22"/>
          <w:highlight w:val="none"/>
        </w:rPr>
        <w:t>投标人：</w:t>
      </w:r>
      <w:r>
        <w:rPr>
          <w:rFonts w:hint="eastAsia" w:ascii="仿宋" w:hAnsi="仿宋" w:eastAsia="仿宋" w:cs="仿宋"/>
          <w:color w:val="auto"/>
          <w:kern w:val="0"/>
          <w:sz w:val="22"/>
          <w:szCs w:val="22"/>
          <w:highlight w:val="none"/>
          <w:u w:val="single"/>
        </w:rPr>
        <w:t xml:space="preserve">                                                        </w:t>
      </w:r>
    </w:p>
    <w:p w14:paraId="4BD0B677">
      <w:pPr>
        <w:widowControl/>
        <w:shd w:val="clear"/>
        <w:spacing w:line="320" w:lineRule="exact"/>
        <w:ind w:firstLine="482"/>
        <w:jc w:val="left"/>
        <w:outlineLvl w:val="9"/>
        <w:rPr>
          <w:rFonts w:hint="eastAsia" w:ascii="仿宋" w:hAnsi="仿宋" w:eastAsia="仿宋" w:cs="仿宋"/>
          <w:color w:val="auto"/>
          <w:kern w:val="0"/>
          <w:sz w:val="22"/>
          <w:szCs w:val="22"/>
          <w:highlight w:val="none"/>
        </w:rPr>
      </w:pPr>
    </w:p>
    <w:p w14:paraId="5FDDB468">
      <w:pPr>
        <w:widowControl/>
        <w:shd w:val="clear"/>
        <w:spacing w:line="320" w:lineRule="exact"/>
        <w:ind w:firstLine="482"/>
        <w:jc w:val="left"/>
        <w:outlineLvl w:val="9"/>
        <w:rPr>
          <w:rFonts w:hint="eastAsia" w:ascii="仿宋" w:hAnsi="仿宋" w:eastAsia="仿宋" w:cs="仿宋"/>
          <w:color w:val="auto"/>
          <w:kern w:val="0"/>
          <w:sz w:val="22"/>
          <w:szCs w:val="22"/>
          <w:highlight w:val="none"/>
          <w:u w:val="single"/>
        </w:rPr>
      </w:pPr>
      <w:r>
        <w:rPr>
          <w:rFonts w:hint="eastAsia" w:ascii="仿宋" w:hAnsi="仿宋" w:eastAsia="仿宋" w:cs="仿宋"/>
          <w:color w:val="auto"/>
          <w:kern w:val="0"/>
          <w:sz w:val="22"/>
          <w:szCs w:val="22"/>
          <w:highlight w:val="none"/>
        </w:rPr>
        <w:t>承诺人（签字）：</w:t>
      </w:r>
      <w:r>
        <w:rPr>
          <w:rFonts w:hint="eastAsia" w:ascii="仿宋" w:hAnsi="仿宋" w:eastAsia="仿宋" w:cs="仿宋"/>
          <w:color w:val="auto"/>
          <w:kern w:val="0"/>
          <w:sz w:val="22"/>
          <w:szCs w:val="22"/>
          <w:highlight w:val="none"/>
          <w:u w:val="single"/>
        </w:rPr>
        <w:t xml:space="preserve">                 </w:t>
      </w:r>
    </w:p>
    <w:p w14:paraId="36EDBFF7">
      <w:pPr>
        <w:widowControl/>
        <w:shd w:val="clear"/>
        <w:spacing w:line="320" w:lineRule="exact"/>
        <w:ind w:firstLine="482"/>
        <w:jc w:val="left"/>
        <w:outlineLvl w:val="9"/>
        <w:rPr>
          <w:rFonts w:hint="eastAsia" w:ascii="仿宋" w:hAnsi="仿宋" w:eastAsia="仿宋" w:cs="仿宋"/>
          <w:color w:val="auto"/>
          <w:kern w:val="0"/>
          <w:sz w:val="22"/>
          <w:szCs w:val="22"/>
          <w:highlight w:val="none"/>
          <w:u w:val="single"/>
        </w:rPr>
      </w:pPr>
    </w:p>
    <w:p w14:paraId="0802FEA3">
      <w:pPr>
        <w:widowControl/>
        <w:shd w:val="clear"/>
        <w:spacing w:line="320" w:lineRule="exact"/>
        <w:ind w:firstLine="482"/>
        <w:jc w:val="left"/>
        <w:outlineLvl w:val="9"/>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承诺时间：</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年</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月</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日</w:t>
      </w:r>
    </w:p>
    <w:p w14:paraId="3555AA27">
      <w:pPr>
        <w:shd w:val="clear"/>
        <w:spacing w:line="560" w:lineRule="exact"/>
        <w:ind w:right="-2"/>
        <w:jc w:val="left"/>
        <w:outlineLvl w:val="9"/>
        <w:rPr>
          <w:rFonts w:hint="eastAsia" w:ascii="仿宋" w:hAnsi="仿宋" w:eastAsia="仿宋" w:cs="仿宋"/>
          <w:b/>
          <w:bCs/>
          <w:color w:val="auto"/>
          <w:sz w:val="22"/>
          <w:szCs w:val="22"/>
          <w:highlight w:val="none"/>
        </w:rPr>
        <w:sectPr>
          <w:pgSz w:w="11906" w:h="16838"/>
          <w:pgMar w:top="1344" w:right="722" w:bottom="1344" w:left="1344" w:header="1106" w:footer="994" w:gutter="0"/>
          <w:pgBorders>
            <w:top w:val="none" w:sz="0" w:space="0"/>
            <w:left w:val="none" w:sz="0" w:space="0"/>
            <w:bottom w:val="none" w:sz="0" w:space="0"/>
            <w:right w:val="none" w:sz="0" w:space="0"/>
          </w:pgBorders>
          <w:pgNumType w:fmt="decimal"/>
          <w:cols w:space="720" w:num="1"/>
          <w:rtlGutter w:val="0"/>
          <w:docGrid w:type="lines" w:linePitch="312" w:charSpace="0"/>
        </w:sectPr>
      </w:pPr>
      <w:bookmarkStart w:id="95" w:name="_Hlk130136789"/>
      <w:r>
        <w:rPr>
          <w:rFonts w:hint="eastAsia" w:ascii="仿宋" w:hAnsi="仿宋" w:eastAsia="仿宋" w:cs="仿宋"/>
          <w:b/>
          <w:bCs/>
          <w:color w:val="auto"/>
          <w:sz w:val="22"/>
          <w:szCs w:val="22"/>
          <w:highlight w:val="none"/>
        </w:rPr>
        <w:t>注：法定代表人直接参与投标的无须上报和提供此附件；如由委托代理人参与投标的，此承诺书除附在投标文件中外还须上传至“信用中国（陕西榆林）”网站授权委托人自主上报信用承诺书附件。（承诺有效期</w:t>
      </w:r>
      <w:r>
        <w:rPr>
          <w:rFonts w:hint="eastAsia" w:ascii="仿宋" w:hAnsi="仿宋" w:eastAsia="仿宋" w:cs="仿宋"/>
          <w:b/>
          <w:bCs/>
          <w:color w:val="auto"/>
          <w:sz w:val="22"/>
          <w:szCs w:val="22"/>
          <w:highlight w:val="none"/>
          <w:lang w:val="en-US" w:eastAsia="zh-CN"/>
        </w:rPr>
        <w:t>1年</w:t>
      </w:r>
      <w:r>
        <w:rPr>
          <w:rFonts w:hint="eastAsia" w:ascii="仿宋" w:hAnsi="仿宋" w:eastAsia="仿宋" w:cs="仿宋"/>
          <w:b/>
          <w:bCs/>
          <w:color w:val="auto"/>
          <w:sz w:val="22"/>
          <w:szCs w:val="22"/>
          <w:highlight w:val="none"/>
        </w:rPr>
        <w:t>，承诺起始时间为提交投标文件截止之日，须后附截图。）</w:t>
      </w:r>
      <w:bookmarkEnd w:id="95"/>
    </w:p>
    <w:p w14:paraId="62E5BA20">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80"/>
        <w:jc w:val="center"/>
        <w:outlineLvl w:val="9"/>
        <w:rPr>
          <w:rFonts w:hint="eastAsia" w:ascii="仿宋" w:hAnsi="仿宋" w:eastAsia="仿宋" w:cs="仿宋"/>
          <w:i w:val="0"/>
          <w:caps w:val="0"/>
          <w:color w:val="auto"/>
          <w:spacing w:val="0"/>
          <w:sz w:val="28"/>
          <w:szCs w:val="28"/>
          <w:highlight w:val="none"/>
        </w:rPr>
      </w:pPr>
      <w:r>
        <w:rPr>
          <w:rFonts w:hint="eastAsia" w:ascii="仿宋" w:hAnsi="仿宋" w:eastAsia="仿宋" w:cs="仿宋"/>
          <w:b/>
          <w:bCs/>
          <w:color w:val="auto"/>
          <w:sz w:val="28"/>
          <w:szCs w:val="28"/>
          <w:highlight w:val="none"/>
          <w:lang w:val="en-US" w:eastAsia="zh-CN"/>
        </w:rPr>
        <w:t>榆林市</w:t>
      </w:r>
      <w:r>
        <w:rPr>
          <w:rFonts w:hint="eastAsia" w:ascii="仿宋" w:hAnsi="仿宋" w:eastAsia="仿宋" w:cs="仿宋"/>
          <w:b/>
          <w:bCs/>
          <w:color w:val="auto"/>
          <w:sz w:val="28"/>
          <w:szCs w:val="28"/>
          <w:highlight w:val="none"/>
        </w:rPr>
        <w:t>政府采购</w:t>
      </w:r>
      <w:r>
        <w:rPr>
          <w:rFonts w:hint="eastAsia" w:ascii="仿宋" w:hAnsi="仿宋" w:eastAsia="仿宋" w:cs="仿宋"/>
          <w:b/>
          <w:bCs/>
          <w:color w:val="auto"/>
          <w:sz w:val="28"/>
          <w:szCs w:val="28"/>
          <w:highlight w:val="none"/>
          <w:lang w:val="en-US" w:eastAsia="zh-CN"/>
        </w:rPr>
        <w:t>服务类项目</w:t>
      </w:r>
      <w:r>
        <w:rPr>
          <w:rFonts w:hint="eastAsia" w:ascii="仿宋" w:hAnsi="仿宋" w:eastAsia="仿宋" w:cs="仿宋"/>
          <w:b/>
          <w:bCs/>
          <w:color w:val="auto"/>
          <w:sz w:val="28"/>
          <w:szCs w:val="28"/>
          <w:highlight w:val="none"/>
        </w:rPr>
        <w:t>供应商信用承诺书</w:t>
      </w:r>
    </w:p>
    <w:p w14:paraId="45391118">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80"/>
        <w:jc w:val="both"/>
        <w:outlineLvl w:val="9"/>
        <w:rPr>
          <w:rFonts w:hint="eastAsia" w:ascii="仿宋" w:hAnsi="仿宋" w:eastAsia="仿宋" w:cs="仿宋"/>
          <w:i w:val="0"/>
          <w:caps w:val="0"/>
          <w:color w:val="auto"/>
          <w:spacing w:val="0"/>
          <w:sz w:val="22"/>
          <w:szCs w:val="22"/>
          <w:highlight w:val="none"/>
        </w:rPr>
      </w:pPr>
      <w:r>
        <w:rPr>
          <w:rFonts w:hint="eastAsia" w:ascii="仿宋" w:hAnsi="仿宋" w:eastAsia="仿宋" w:cs="仿宋"/>
          <w:i w:val="0"/>
          <w:caps w:val="0"/>
          <w:color w:val="auto"/>
          <w:spacing w:val="0"/>
          <w:sz w:val="22"/>
          <w:szCs w:val="22"/>
          <w:highlight w:val="none"/>
          <w:shd w:val="clear" w:color="auto" w:fill="FFFFFF"/>
        </w:rPr>
        <w:t>市场主体名称：</w:t>
      </w:r>
    </w:p>
    <w:p w14:paraId="562FACE2">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80"/>
        <w:jc w:val="both"/>
        <w:outlineLvl w:val="9"/>
        <w:rPr>
          <w:rFonts w:hint="eastAsia" w:ascii="仿宋" w:hAnsi="仿宋" w:eastAsia="仿宋" w:cs="仿宋"/>
          <w:i w:val="0"/>
          <w:caps w:val="0"/>
          <w:color w:val="auto"/>
          <w:spacing w:val="0"/>
          <w:sz w:val="22"/>
          <w:szCs w:val="22"/>
          <w:highlight w:val="none"/>
        </w:rPr>
      </w:pPr>
      <w:r>
        <w:rPr>
          <w:rFonts w:hint="eastAsia" w:ascii="仿宋" w:hAnsi="仿宋" w:eastAsia="仿宋" w:cs="仿宋"/>
          <w:i w:val="0"/>
          <w:caps w:val="0"/>
          <w:color w:val="auto"/>
          <w:spacing w:val="0"/>
          <w:sz w:val="22"/>
          <w:szCs w:val="22"/>
          <w:highlight w:val="none"/>
          <w:shd w:val="clear" w:color="auto" w:fill="FFFFFF"/>
        </w:rPr>
        <w:t>证件类型：统一社会信用代码</w:t>
      </w:r>
    </w:p>
    <w:p w14:paraId="60BE653C">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80"/>
        <w:jc w:val="both"/>
        <w:outlineLvl w:val="9"/>
        <w:rPr>
          <w:rFonts w:hint="eastAsia" w:ascii="仿宋" w:hAnsi="仿宋" w:eastAsia="仿宋" w:cs="仿宋"/>
          <w:i w:val="0"/>
          <w:caps w:val="0"/>
          <w:color w:val="auto"/>
          <w:spacing w:val="0"/>
          <w:sz w:val="22"/>
          <w:szCs w:val="22"/>
          <w:highlight w:val="none"/>
          <w:shd w:val="clear" w:color="auto" w:fill="FFFFFF"/>
        </w:rPr>
      </w:pPr>
      <w:r>
        <w:rPr>
          <w:rFonts w:hint="eastAsia" w:ascii="仿宋" w:hAnsi="仿宋" w:eastAsia="仿宋" w:cs="仿宋"/>
          <w:i w:val="0"/>
          <w:caps w:val="0"/>
          <w:color w:val="auto"/>
          <w:spacing w:val="0"/>
          <w:sz w:val="22"/>
          <w:szCs w:val="22"/>
          <w:highlight w:val="none"/>
          <w:shd w:val="clear" w:color="auto" w:fill="FFFFFF"/>
        </w:rPr>
        <w:t>证件号码：</w:t>
      </w:r>
    </w:p>
    <w:p w14:paraId="07805B20">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80"/>
        <w:jc w:val="both"/>
        <w:outlineLvl w:val="9"/>
        <w:rPr>
          <w:rFonts w:hint="eastAsia" w:ascii="仿宋" w:hAnsi="仿宋" w:eastAsia="仿宋" w:cs="仿宋"/>
          <w:i w:val="0"/>
          <w:caps w:val="0"/>
          <w:color w:val="auto"/>
          <w:spacing w:val="0"/>
          <w:sz w:val="22"/>
          <w:szCs w:val="22"/>
          <w:highlight w:val="none"/>
          <w:shd w:val="clear" w:color="auto" w:fill="FFFFFF"/>
          <w:lang w:val="en-US" w:eastAsia="zh-CN"/>
        </w:rPr>
      </w:pPr>
      <w:r>
        <w:rPr>
          <w:rFonts w:hint="eastAsia" w:ascii="仿宋" w:hAnsi="仿宋" w:eastAsia="仿宋" w:cs="仿宋"/>
          <w:i w:val="0"/>
          <w:caps w:val="0"/>
          <w:color w:val="auto"/>
          <w:spacing w:val="0"/>
          <w:sz w:val="22"/>
          <w:szCs w:val="22"/>
          <w:highlight w:val="none"/>
          <w:shd w:val="clear" w:color="auto" w:fill="FFFFFF"/>
          <w:lang w:val="en-US" w:eastAsia="zh-CN"/>
        </w:rPr>
        <w:t>法人代表：</w:t>
      </w:r>
    </w:p>
    <w:p w14:paraId="29A188B0">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80"/>
        <w:jc w:val="both"/>
        <w:outlineLvl w:val="9"/>
        <w:rPr>
          <w:rFonts w:hint="eastAsia" w:ascii="仿宋" w:hAnsi="仿宋" w:eastAsia="仿宋" w:cs="仿宋"/>
          <w:i w:val="0"/>
          <w:caps w:val="0"/>
          <w:color w:val="auto"/>
          <w:spacing w:val="0"/>
          <w:sz w:val="22"/>
          <w:szCs w:val="22"/>
          <w:highlight w:val="none"/>
          <w:shd w:val="clear" w:color="auto" w:fill="FFFFFF"/>
          <w:lang w:val="en-US" w:eastAsia="zh-CN"/>
        </w:rPr>
      </w:pPr>
      <w:r>
        <w:rPr>
          <w:rFonts w:hint="eastAsia" w:ascii="仿宋" w:hAnsi="仿宋" w:eastAsia="仿宋" w:cs="仿宋"/>
          <w:i w:val="0"/>
          <w:caps w:val="0"/>
          <w:color w:val="auto"/>
          <w:spacing w:val="0"/>
          <w:sz w:val="22"/>
          <w:szCs w:val="22"/>
          <w:highlight w:val="none"/>
          <w:shd w:val="clear" w:color="auto" w:fill="FFFFFF"/>
          <w:lang w:val="en-US" w:eastAsia="zh-CN"/>
        </w:rPr>
        <w:t>承诺有效期限：     年      月      日—        年      月      日</w:t>
      </w:r>
    </w:p>
    <w:p w14:paraId="0F14472A">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80"/>
        <w:jc w:val="both"/>
        <w:outlineLvl w:val="9"/>
        <w:rPr>
          <w:rFonts w:hint="eastAsia" w:ascii="仿宋" w:hAnsi="仿宋" w:eastAsia="仿宋" w:cs="仿宋"/>
          <w:i w:val="0"/>
          <w:caps w:val="0"/>
          <w:color w:val="auto"/>
          <w:spacing w:val="0"/>
          <w:sz w:val="22"/>
          <w:szCs w:val="22"/>
          <w:highlight w:val="none"/>
        </w:rPr>
      </w:pPr>
      <w:r>
        <w:rPr>
          <w:rFonts w:hint="eastAsia" w:ascii="仿宋" w:hAnsi="仿宋" w:eastAsia="仿宋" w:cs="仿宋"/>
          <w:i w:val="0"/>
          <w:caps w:val="0"/>
          <w:color w:val="auto"/>
          <w:spacing w:val="0"/>
          <w:sz w:val="22"/>
          <w:szCs w:val="22"/>
          <w:highlight w:val="none"/>
          <w:shd w:val="clear" w:color="auto" w:fill="FFFFFF"/>
        </w:rPr>
        <w:t>承诺内容：</w:t>
      </w:r>
    </w:p>
    <w:p w14:paraId="7F46FB72">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640"/>
        <w:jc w:val="both"/>
        <w:outlineLvl w:val="9"/>
        <w:rPr>
          <w:rFonts w:hint="eastAsia" w:ascii="仿宋" w:hAnsi="仿宋" w:eastAsia="仿宋" w:cs="仿宋"/>
          <w:i w:val="0"/>
          <w:caps w:val="0"/>
          <w:color w:val="auto"/>
          <w:spacing w:val="0"/>
          <w:sz w:val="22"/>
          <w:szCs w:val="22"/>
          <w:highlight w:val="none"/>
        </w:rPr>
      </w:pPr>
      <w:r>
        <w:rPr>
          <w:rFonts w:hint="eastAsia" w:ascii="仿宋" w:hAnsi="仿宋" w:eastAsia="仿宋" w:cs="仿宋"/>
          <w:i w:val="0"/>
          <w:caps w:val="0"/>
          <w:color w:val="auto"/>
          <w:spacing w:val="0"/>
          <w:sz w:val="22"/>
          <w:szCs w:val="22"/>
          <w:highlight w:val="none"/>
          <w:shd w:val="clear" w:color="auto" w:fill="FFFFFF"/>
        </w:rPr>
        <w:t>为维护公开、公平、公正的政府采购市场秩序，树立诚实守信的政府采购供应商形象，本单位自愿做出以下承诺：</w:t>
      </w:r>
    </w:p>
    <w:p w14:paraId="018616AB">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640"/>
        <w:jc w:val="both"/>
        <w:outlineLvl w:val="9"/>
        <w:rPr>
          <w:rFonts w:hint="eastAsia" w:ascii="仿宋" w:hAnsi="仿宋" w:eastAsia="仿宋" w:cs="仿宋"/>
          <w:i w:val="0"/>
          <w:caps w:val="0"/>
          <w:color w:val="auto"/>
          <w:spacing w:val="0"/>
          <w:sz w:val="22"/>
          <w:szCs w:val="22"/>
          <w:highlight w:val="none"/>
        </w:rPr>
      </w:pPr>
      <w:r>
        <w:rPr>
          <w:rFonts w:hint="eastAsia" w:ascii="仿宋" w:hAnsi="仿宋" w:eastAsia="仿宋" w:cs="仿宋"/>
          <w:i w:val="0"/>
          <w:caps w:val="0"/>
          <w:color w:val="auto"/>
          <w:spacing w:val="0"/>
          <w:sz w:val="22"/>
          <w:szCs w:val="22"/>
          <w:highlight w:val="none"/>
          <w:shd w:val="clear" w:color="auto" w:fill="FFFFFF"/>
        </w:rPr>
        <w:t>一、承诺本单位严格遵守国家法律、法规和规章，全面履行应尽的责任和义务，全面做到履约守信，具备《政府采购法》第二十二条第一款规定的条件;</w:t>
      </w:r>
    </w:p>
    <w:p w14:paraId="4BFC4CF7">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640"/>
        <w:jc w:val="both"/>
        <w:outlineLvl w:val="9"/>
        <w:rPr>
          <w:rFonts w:hint="eastAsia" w:ascii="仿宋" w:hAnsi="仿宋" w:eastAsia="仿宋" w:cs="仿宋"/>
          <w:i w:val="0"/>
          <w:caps w:val="0"/>
          <w:color w:val="auto"/>
          <w:spacing w:val="0"/>
          <w:sz w:val="22"/>
          <w:szCs w:val="22"/>
          <w:highlight w:val="none"/>
        </w:rPr>
      </w:pPr>
      <w:r>
        <w:rPr>
          <w:rFonts w:hint="eastAsia" w:ascii="仿宋" w:hAnsi="仿宋" w:eastAsia="仿宋" w:cs="仿宋"/>
          <w:i w:val="0"/>
          <w:caps w:val="0"/>
          <w:color w:val="auto"/>
          <w:spacing w:val="0"/>
          <w:sz w:val="22"/>
          <w:szCs w:val="22"/>
          <w:highlight w:val="none"/>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14:paraId="496EC664">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640"/>
        <w:jc w:val="both"/>
        <w:outlineLvl w:val="9"/>
        <w:rPr>
          <w:rFonts w:hint="eastAsia" w:ascii="仿宋" w:hAnsi="仿宋" w:eastAsia="仿宋" w:cs="仿宋"/>
          <w:i w:val="0"/>
          <w:caps w:val="0"/>
          <w:color w:val="auto"/>
          <w:spacing w:val="0"/>
          <w:sz w:val="22"/>
          <w:szCs w:val="22"/>
          <w:highlight w:val="none"/>
        </w:rPr>
      </w:pPr>
      <w:r>
        <w:rPr>
          <w:rFonts w:hint="eastAsia" w:ascii="仿宋" w:hAnsi="仿宋" w:eastAsia="仿宋" w:cs="仿宋"/>
          <w:i w:val="0"/>
          <w:caps w:val="0"/>
          <w:color w:val="auto"/>
          <w:spacing w:val="0"/>
          <w:sz w:val="22"/>
          <w:szCs w:val="22"/>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3E73E231">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640"/>
        <w:jc w:val="both"/>
        <w:outlineLvl w:val="9"/>
        <w:rPr>
          <w:rFonts w:hint="eastAsia" w:ascii="仿宋" w:hAnsi="仿宋" w:eastAsia="仿宋" w:cs="仿宋"/>
          <w:i w:val="0"/>
          <w:caps w:val="0"/>
          <w:color w:val="auto"/>
          <w:spacing w:val="0"/>
          <w:sz w:val="22"/>
          <w:szCs w:val="22"/>
          <w:highlight w:val="none"/>
        </w:rPr>
      </w:pPr>
      <w:r>
        <w:rPr>
          <w:rFonts w:hint="eastAsia" w:ascii="仿宋" w:hAnsi="仿宋" w:eastAsia="仿宋" w:cs="仿宋"/>
          <w:i w:val="0"/>
          <w:caps w:val="0"/>
          <w:color w:val="auto"/>
          <w:spacing w:val="0"/>
          <w:sz w:val="22"/>
          <w:szCs w:val="22"/>
          <w:highlight w:val="none"/>
          <w:shd w:val="clear" w:color="auto" w:fill="FFFFFF"/>
        </w:rPr>
        <w:t>四、承诺本单位自觉接受行政管理部门、行业组织、社会公众、新闻舆论的监督；</w:t>
      </w:r>
    </w:p>
    <w:p w14:paraId="48A65BA1">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640"/>
        <w:jc w:val="both"/>
        <w:outlineLvl w:val="9"/>
        <w:rPr>
          <w:rFonts w:hint="eastAsia" w:ascii="仿宋" w:hAnsi="仿宋" w:eastAsia="仿宋" w:cs="仿宋"/>
          <w:i w:val="0"/>
          <w:caps w:val="0"/>
          <w:color w:val="auto"/>
          <w:spacing w:val="0"/>
          <w:sz w:val="22"/>
          <w:szCs w:val="22"/>
          <w:highlight w:val="none"/>
        </w:rPr>
      </w:pPr>
      <w:r>
        <w:rPr>
          <w:rFonts w:hint="eastAsia" w:ascii="仿宋" w:hAnsi="仿宋" w:eastAsia="仿宋" w:cs="仿宋"/>
          <w:i w:val="0"/>
          <w:caps w:val="0"/>
          <w:color w:val="auto"/>
          <w:spacing w:val="0"/>
          <w:sz w:val="22"/>
          <w:szCs w:val="22"/>
          <w:highlight w:val="none"/>
          <w:shd w:val="clear" w:color="auto" w:fill="FFFFFF"/>
          <w:lang w:val="en-US" w:eastAsia="zh-CN"/>
        </w:rPr>
        <w:t>五</w:t>
      </w:r>
      <w:r>
        <w:rPr>
          <w:rFonts w:hint="eastAsia" w:ascii="仿宋" w:hAnsi="仿宋" w:eastAsia="仿宋" w:cs="仿宋"/>
          <w:i w:val="0"/>
          <w:caps w:val="0"/>
          <w:color w:val="auto"/>
          <w:spacing w:val="0"/>
          <w:sz w:val="22"/>
          <w:szCs w:val="22"/>
          <w:highlight w:val="none"/>
          <w:shd w:val="clear" w:color="auto" w:fill="FFFFFF"/>
        </w:rPr>
        <w:t>、承诺本单位自我约束、自我管理，重合同、守信用，不制假售假、商标侵权、虚假宣传、违约毁约、恶意逃债、偷税漏税、价格欺诈、垄断和不正当竞争，维护经营者、消费者的合法权益；</w:t>
      </w:r>
    </w:p>
    <w:p w14:paraId="5D1DF286">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640"/>
        <w:jc w:val="both"/>
        <w:outlineLvl w:val="9"/>
        <w:rPr>
          <w:rFonts w:hint="eastAsia" w:ascii="仿宋" w:hAnsi="仿宋" w:eastAsia="仿宋" w:cs="仿宋"/>
          <w:i w:val="0"/>
          <w:caps w:val="0"/>
          <w:color w:val="auto"/>
          <w:spacing w:val="0"/>
          <w:sz w:val="22"/>
          <w:szCs w:val="22"/>
          <w:highlight w:val="none"/>
        </w:rPr>
      </w:pPr>
      <w:r>
        <w:rPr>
          <w:rFonts w:hint="eastAsia" w:ascii="仿宋" w:hAnsi="仿宋" w:eastAsia="仿宋" w:cs="仿宋"/>
          <w:i w:val="0"/>
          <w:caps w:val="0"/>
          <w:color w:val="auto"/>
          <w:spacing w:val="0"/>
          <w:sz w:val="22"/>
          <w:szCs w:val="22"/>
          <w:highlight w:val="none"/>
          <w:shd w:val="clear" w:color="auto" w:fill="FFFFFF"/>
          <w:lang w:val="en-US" w:eastAsia="zh-CN"/>
        </w:rPr>
        <w:t>六</w:t>
      </w:r>
      <w:r>
        <w:rPr>
          <w:rFonts w:hint="eastAsia" w:ascii="仿宋" w:hAnsi="仿宋" w:eastAsia="仿宋" w:cs="仿宋"/>
          <w:i w:val="0"/>
          <w:caps w:val="0"/>
          <w:color w:val="auto"/>
          <w:spacing w:val="0"/>
          <w:sz w:val="22"/>
          <w:szCs w:val="22"/>
          <w:highlight w:val="none"/>
          <w:shd w:val="clear" w:color="auto" w:fill="FFFFFF"/>
        </w:rPr>
        <w:t>、承诺本单位提出政府采购质疑和投诉坚持依法依规、诚实信用原则，在全国范围12个月内没有三次以上查无实据的政府采购投诉；</w:t>
      </w:r>
    </w:p>
    <w:p w14:paraId="45437C44">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80"/>
        <w:jc w:val="both"/>
        <w:outlineLvl w:val="9"/>
        <w:rPr>
          <w:rFonts w:hint="eastAsia" w:ascii="仿宋" w:hAnsi="仿宋" w:eastAsia="仿宋" w:cs="仿宋"/>
          <w:i w:val="0"/>
          <w:caps w:val="0"/>
          <w:color w:val="auto"/>
          <w:spacing w:val="0"/>
          <w:sz w:val="22"/>
          <w:szCs w:val="22"/>
          <w:highlight w:val="none"/>
        </w:rPr>
      </w:pPr>
      <w:r>
        <w:rPr>
          <w:rFonts w:hint="eastAsia" w:ascii="仿宋" w:hAnsi="仿宋" w:eastAsia="仿宋" w:cs="仿宋"/>
          <w:i w:val="0"/>
          <w:caps w:val="0"/>
          <w:color w:val="auto"/>
          <w:spacing w:val="0"/>
          <w:sz w:val="22"/>
          <w:szCs w:val="22"/>
          <w:highlight w:val="none"/>
          <w:shd w:val="clear" w:color="auto" w:fill="FFFFFF"/>
          <w:lang w:val="en-US" w:eastAsia="zh-CN"/>
        </w:rPr>
        <w:t>七</w:t>
      </w:r>
      <w:r>
        <w:rPr>
          <w:rFonts w:hint="eastAsia" w:ascii="仿宋" w:hAnsi="仿宋" w:eastAsia="仿宋" w:cs="仿宋"/>
          <w:i w:val="0"/>
          <w:caps w:val="0"/>
          <w:color w:val="auto"/>
          <w:spacing w:val="0"/>
          <w:sz w:val="22"/>
          <w:szCs w:val="22"/>
          <w:highlight w:val="none"/>
          <w:shd w:val="clear" w:color="auto" w:fill="FFFFFF"/>
        </w:rPr>
        <w:t>、根据政府采购相关法律法规的规定需要作出的其他承诺：</w:t>
      </w:r>
      <w:r>
        <w:rPr>
          <w:rFonts w:hint="eastAsia" w:ascii="仿宋" w:hAnsi="仿宋" w:eastAsia="仿宋" w:cs="仿宋"/>
          <w:i w:val="0"/>
          <w:caps w:val="0"/>
          <w:color w:val="auto"/>
          <w:spacing w:val="0"/>
          <w:sz w:val="22"/>
          <w:szCs w:val="22"/>
          <w:highlight w:val="none"/>
          <w:u w:val="single"/>
          <w:shd w:val="clear" w:color="auto" w:fill="FFFFFF"/>
        </w:rPr>
        <w:t>                                            ;</w:t>
      </w:r>
    </w:p>
    <w:p w14:paraId="2E580C88">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640"/>
        <w:jc w:val="both"/>
        <w:outlineLvl w:val="9"/>
        <w:rPr>
          <w:rFonts w:hint="eastAsia" w:ascii="仿宋" w:hAnsi="仿宋" w:eastAsia="仿宋" w:cs="仿宋"/>
          <w:i w:val="0"/>
          <w:caps w:val="0"/>
          <w:color w:val="auto"/>
          <w:spacing w:val="0"/>
          <w:sz w:val="22"/>
          <w:szCs w:val="22"/>
          <w:highlight w:val="none"/>
        </w:rPr>
      </w:pPr>
      <w:r>
        <w:rPr>
          <w:rFonts w:hint="eastAsia" w:ascii="仿宋" w:hAnsi="仿宋" w:eastAsia="仿宋" w:cs="仿宋"/>
          <w:i w:val="0"/>
          <w:caps w:val="0"/>
          <w:color w:val="auto"/>
          <w:spacing w:val="0"/>
          <w:sz w:val="22"/>
          <w:szCs w:val="22"/>
          <w:highlight w:val="none"/>
          <w:shd w:val="clear" w:color="auto" w:fill="FFFFFF"/>
          <w:lang w:val="en-US" w:eastAsia="zh-CN"/>
        </w:rPr>
        <w:t>八</w:t>
      </w:r>
      <w:r>
        <w:rPr>
          <w:rFonts w:hint="eastAsia" w:ascii="仿宋" w:hAnsi="仿宋" w:eastAsia="仿宋" w:cs="仿宋"/>
          <w:i w:val="0"/>
          <w:caps w:val="0"/>
          <w:color w:val="auto"/>
          <w:spacing w:val="0"/>
          <w:sz w:val="22"/>
          <w:szCs w:val="22"/>
          <w:highlight w:val="none"/>
          <w:shd w:val="clear" w:color="auto" w:fill="FFFFFF"/>
        </w:rPr>
        <w:t>、</w:t>
      </w:r>
      <w:r>
        <w:rPr>
          <w:rFonts w:hint="eastAsia" w:ascii="仿宋" w:hAnsi="仿宋" w:eastAsia="仿宋" w:cs="仿宋"/>
          <w:i w:val="0"/>
          <w:caps w:val="0"/>
          <w:color w:val="auto"/>
          <w:spacing w:val="0"/>
          <w:sz w:val="22"/>
          <w:szCs w:val="22"/>
          <w:highlight w:val="none"/>
          <w:shd w:val="clear" w:color="auto" w:fill="FFFFFF"/>
          <w:lang w:val="en-US" w:eastAsia="zh-CN"/>
        </w:rPr>
        <w:t>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678B6BBC">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640"/>
        <w:jc w:val="both"/>
        <w:outlineLvl w:val="9"/>
        <w:rPr>
          <w:rFonts w:hint="eastAsia" w:ascii="仿宋" w:hAnsi="仿宋" w:eastAsia="仿宋" w:cs="仿宋"/>
          <w:i w:val="0"/>
          <w:caps w:val="0"/>
          <w:color w:val="auto"/>
          <w:spacing w:val="0"/>
          <w:sz w:val="22"/>
          <w:szCs w:val="22"/>
          <w:highlight w:val="none"/>
          <w:shd w:val="clear" w:color="auto" w:fill="FFFFFF"/>
        </w:rPr>
      </w:pPr>
    </w:p>
    <w:p w14:paraId="4C338130">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640"/>
        <w:jc w:val="left"/>
        <w:outlineLvl w:val="9"/>
        <w:rPr>
          <w:rFonts w:hint="eastAsia" w:ascii="仿宋" w:hAnsi="仿宋" w:eastAsia="仿宋" w:cs="仿宋"/>
          <w:i w:val="0"/>
          <w:caps w:val="0"/>
          <w:color w:val="auto"/>
          <w:spacing w:val="0"/>
          <w:sz w:val="22"/>
          <w:szCs w:val="22"/>
          <w:highlight w:val="none"/>
        </w:rPr>
      </w:pPr>
      <w:r>
        <w:rPr>
          <w:rFonts w:hint="eastAsia" w:ascii="仿宋" w:hAnsi="仿宋" w:eastAsia="仿宋" w:cs="仿宋"/>
          <w:i w:val="0"/>
          <w:caps w:val="0"/>
          <w:color w:val="auto"/>
          <w:spacing w:val="0"/>
          <w:sz w:val="22"/>
          <w:szCs w:val="22"/>
          <w:highlight w:val="none"/>
          <w:shd w:val="clear" w:color="auto" w:fill="FFFFFF"/>
        </w:rPr>
        <w:t>承诺单位（盖章）：</w:t>
      </w:r>
    </w:p>
    <w:p w14:paraId="517C8F42">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640"/>
        <w:jc w:val="left"/>
        <w:outlineLvl w:val="9"/>
        <w:rPr>
          <w:rFonts w:hint="eastAsia" w:ascii="仿宋" w:hAnsi="仿宋" w:eastAsia="仿宋" w:cs="仿宋"/>
          <w:i w:val="0"/>
          <w:caps w:val="0"/>
          <w:color w:val="auto"/>
          <w:spacing w:val="0"/>
          <w:sz w:val="22"/>
          <w:szCs w:val="22"/>
          <w:highlight w:val="none"/>
          <w:shd w:val="clear" w:color="auto" w:fill="FFFFFF"/>
        </w:rPr>
      </w:pPr>
      <w:r>
        <w:rPr>
          <w:rFonts w:hint="eastAsia" w:ascii="仿宋" w:hAnsi="仿宋" w:eastAsia="仿宋" w:cs="仿宋"/>
          <w:i w:val="0"/>
          <w:caps w:val="0"/>
          <w:color w:val="auto"/>
          <w:spacing w:val="0"/>
          <w:sz w:val="22"/>
          <w:szCs w:val="22"/>
          <w:highlight w:val="none"/>
          <w:shd w:val="clear" w:color="auto" w:fill="FFFFFF"/>
        </w:rPr>
        <w:t>法定代表人（负责人）：</w:t>
      </w:r>
    </w:p>
    <w:p w14:paraId="62B36344">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640"/>
        <w:jc w:val="left"/>
        <w:outlineLvl w:val="9"/>
        <w:rPr>
          <w:rFonts w:hint="eastAsia" w:ascii="仿宋" w:hAnsi="仿宋" w:eastAsia="仿宋" w:cs="仿宋"/>
          <w:i w:val="0"/>
          <w:caps w:val="0"/>
          <w:color w:val="auto"/>
          <w:spacing w:val="0"/>
          <w:sz w:val="22"/>
          <w:szCs w:val="22"/>
          <w:highlight w:val="none"/>
          <w:shd w:val="clear" w:color="auto" w:fill="FFFFFF"/>
        </w:rPr>
      </w:pPr>
      <w:r>
        <w:rPr>
          <w:rFonts w:hint="eastAsia" w:ascii="仿宋" w:hAnsi="仿宋" w:eastAsia="仿宋" w:cs="仿宋"/>
          <w:i w:val="0"/>
          <w:caps w:val="0"/>
          <w:color w:val="auto"/>
          <w:spacing w:val="0"/>
          <w:sz w:val="22"/>
          <w:szCs w:val="22"/>
          <w:highlight w:val="none"/>
          <w:shd w:val="clear" w:color="auto" w:fill="FFFFFF"/>
        </w:rPr>
        <w:t>法定代表人（负责人）</w:t>
      </w:r>
      <w:r>
        <w:rPr>
          <w:rFonts w:hint="eastAsia" w:ascii="仿宋" w:hAnsi="仿宋" w:eastAsia="仿宋" w:cs="仿宋"/>
          <w:i w:val="0"/>
          <w:caps w:val="0"/>
          <w:color w:val="auto"/>
          <w:spacing w:val="0"/>
          <w:sz w:val="22"/>
          <w:szCs w:val="22"/>
          <w:highlight w:val="none"/>
          <w:shd w:val="clear" w:color="auto" w:fill="FFFFFF"/>
          <w:lang w:val="en-US" w:eastAsia="zh-CN"/>
        </w:rPr>
        <w:t>身份证号：</w:t>
      </w:r>
    </w:p>
    <w:p w14:paraId="108F13E3">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640"/>
        <w:jc w:val="left"/>
        <w:outlineLvl w:val="9"/>
        <w:rPr>
          <w:rFonts w:hint="eastAsia" w:ascii="仿宋" w:hAnsi="仿宋" w:eastAsia="仿宋" w:cs="仿宋"/>
          <w:i w:val="0"/>
          <w:caps w:val="0"/>
          <w:color w:val="auto"/>
          <w:spacing w:val="0"/>
          <w:sz w:val="22"/>
          <w:szCs w:val="22"/>
          <w:highlight w:val="none"/>
          <w:shd w:val="clear" w:color="auto" w:fill="FFFFFF"/>
        </w:rPr>
      </w:pPr>
      <w:r>
        <w:rPr>
          <w:rFonts w:hint="eastAsia" w:ascii="仿宋" w:hAnsi="仿宋" w:eastAsia="仿宋" w:cs="仿宋"/>
          <w:i w:val="0"/>
          <w:caps w:val="0"/>
          <w:color w:val="auto"/>
          <w:spacing w:val="0"/>
          <w:sz w:val="22"/>
          <w:szCs w:val="22"/>
          <w:highlight w:val="none"/>
          <w:shd w:val="clear" w:color="auto" w:fill="FFFFFF"/>
        </w:rPr>
        <w:t>承诺日期：</w:t>
      </w:r>
    </w:p>
    <w:p w14:paraId="7D970DA9">
      <w:pPr>
        <w:shd w:val="clear"/>
        <w:outlineLvl w:val="9"/>
        <w:rPr>
          <w:rFonts w:hint="eastAsia" w:ascii="仿宋" w:hAnsi="仿宋" w:eastAsia="仿宋" w:cs="仿宋"/>
          <w:b/>
          <w:bCs/>
          <w:color w:val="auto"/>
          <w:sz w:val="22"/>
          <w:szCs w:val="22"/>
          <w:highlight w:val="none"/>
          <w:lang w:val="en-US" w:eastAsia="zh-CN"/>
        </w:rPr>
        <w:sectPr>
          <w:headerReference r:id="rId14" w:type="default"/>
          <w:pgSz w:w="11906" w:h="16838"/>
          <w:pgMar w:top="1344" w:right="1344" w:bottom="1344" w:left="1344" w:header="1106" w:footer="994"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hint="eastAsia" w:ascii="仿宋" w:hAnsi="仿宋" w:eastAsia="仿宋" w:cs="仿宋"/>
          <w:b/>
          <w:bCs/>
          <w:color w:val="auto"/>
          <w:sz w:val="22"/>
          <w:szCs w:val="22"/>
          <w:highlight w:val="none"/>
        </w:rPr>
        <w:t>注：此承诺书除附在投标文件中外还须上传至“信用中国（陕西榆林）”网站投标人自主上报信用承诺书附件。（承诺有效期为1年，承诺起始时间为提交投标文件截止之日，须后附截图。）法定代表人或负责人、主体名称发生变更的应当重新做出承诺。</w:t>
      </w:r>
    </w:p>
    <w:p w14:paraId="14DFA2A6">
      <w:pPr>
        <w:pStyle w:val="2"/>
        <w:shd w:val="clear"/>
        <w:bidi w:val="0"/>
        <w:rPr>
          <w:rFonts w:hint="eastAsia" w:ascii="仿宋" w:hAnsi="仿宋" w:eastAsia="仿宋" w:cs="仿宋"/>
          <w:color w:val="auto"/>
          <w:sz w:val="28"/>
          <w:szCs w:val="28"/>
          <w:highlight w:val="none"/>
        </w:rPr>
      </w:pPr>
      <w:bookmarkStart w:id="96" w:name="_Toc27340"/>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、服务技术方案</w:t>
      </w:r>
    </w:p>
    <w:bookmarkEnd w:id="90"/>
    <w:bookmarkEnd w:id="91"/>
    <w:bookmarkEnd w:id="92"/>
    <w:bookmarkEnd w:id="93"/>
    <w:bookmarkEnd w:id="94"/>
    <w:bookmarkEnd w:id="96"/>
    <w:p w14:paraId="31803004">
      <w:pPr>
        <w:shd w:val="clear"/>
        <w:spacing w:line="360" w:lineRule="auto"/>
        <w:ind w:firstLine="720" w:firstLineChars="300"/>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格式自定，结合第</w:t>
      </w:r>
      <w:r>
        <w:rPr>
          <w:rFonts w:hint="eastAsia" w:ascii="仿宋" w:hAnsi="仿宋" w:eastAsia="仿宋" w:cs="仿宋"/>
          <w:color w:val="auto"/>
          <w:sz w:val="24"/>
          <w:highlight w:val="none"/>
          <w:lang w:val="en-US" w:eastAsia="zh-CN"/>
        </w:rPr>
        <w:t>四章-“采购</w:t>
      </w:r>
      <w:r>
        <w:rPr>
          <w:rFonts w:hint="eastAsia" w:ascii="仿宋" w:hAnsi="仿宋" w:eastAsia="仿宋" w:cs="仿宋"/>
          <w:color w:val="auto"/>
          <w:sz w:val="24"/>
          <w:highlight w:val="none"/>
        </w:rPr>
        <w:t>内容及</w:t>
      </w:r>
      <w:r>
        <w:rPr>
          <w:rFonts w:hint="eastAsia" w:ascii="仿宋" w:hAnsi="仿宋" w:eastAsia="仿宋" w:cs="仿宋"/>
          <w:color w:val="auto"/>
          <w:sz w:val="24"/>
          <w:highlight w:val="none"/>
          <w:lang w:val="en-US" w:eastAsia="zh-CN"/>
        </w:rPr>
        <w:t>技术</w:t>
      </w:r>
      <w:r>
        <w:rPr>
          <w:rFonts w:hint="eastAsia" w:ascii="仿宋" w:hAnsi="仿宋" w:eastAsia="仿宋" w:cs="仿宋"/>
          <w:color w:val="auto"/>
          <w:sz w:val="24"/>
          <w:highlight w:val="none"/>
        </w:rPr>
        <w:t>要求</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“第二章-详细评审”</w:t>
      </w:r>
      <w:r>
        <w:rPr>
          <w:rFonts w:hint="eastAsia" w:ascii="仿宋" w:hAnsi="仿宋" w:eastAsia="仿宋" w:cs="仿宋"/>
          <w:color w:val="auto"/>
          <w:sz w:val="24"/>
          <w:highlight w:val="none"/>
        </w:rPr>
        <w:t>编制</w:t>
      </w:r>
      <w:r>
        <w:rPr>
          <w:rFonts w:hint="eastAsia" w:ascii="仿宋" w:hAnsi="仿宋" w:eastAsia="仿宋" w:cs="仿宋"/>
          <w:color w:val="auto"/>
          <w:sz w:val="24"/>
          <w:highlight w:val="none"/>
          <w:lang w:val="en-US" w:eastAsia="zh-CN"/>
        </w:rPr>
        <w:t>服务</w:t>
      </w:r>
      <w:r>
        <w:rPr>
          <w:rFonts w:hint="eastAsia" w:ascii="仿宋" w:hAnsi="仿宋" w:eastAsia="仿宋" w:cs="仿宋"/>
          <w:color w:val="auto"/>
          <w:sz w:val="24"/>
          <w:highlight w:val="none"/>
        </w:rPr>
        <w:t>方案。</w:t>
      </w:r>
    </w:p>
    <w:p w14:paraId="53C3CBB0">
      <w:pPr>
        <w:shd w:val="clear"/>
        <w:spacing w:line="360" w:lineRule="auto"/>
        <w:ind w:firstLine="720" w:firstLineChars="300"/>
        <w:outlineLvl w:val="9"/>
        <w:rPr>
          <w:rFonts w:hint="eastAsia" w:ascii="仿宋" w:hAnsi="仿宋" w:eastAsia="仿宋" w:cs="仿宋"/>
          <w:color w:val="auto"/>
          <w:sz w:val="24"/>
          <w:highlight w:val="none"/>
        </w:rPr>
      </w:pPr>
    </w:p>
    <w:p w14:paraId="2450F035">
      <w:pPr>
        <w:shd w:val="clear"/>
        <w:spacing w:line="360" w:lineRule="auto"/>
        <w:ind w:firstLine="720" w:firstLineChars="300"/>
        <w:outlineLvl w:val="9"/>
        <w:rPr>
          <w:rFonts w:hint="eastAsia" w:ascii="仿宋" w:hAnsi="仿宋" w:eastAsia="仿宋" w:cs="仿宋"/>
          <w:color w:val="auto"/>
          <w:sz w:val="24"/>
          <w:highlight w:val="none"/>
        </w:rPr>
      </w:pPr>
    </w:p>
    <w:p w14:paraId="168F8735">
      <w:pPr>
        <w:shd w:val="clear"/>
        <w:spacing w:line="360" w:lineRule="auto"/>
        <w:ind w:firstLine="720" w:firstLineChars="300"/>
        <w:outlineLvl w:val="9"/>
        <w:rPr>
          <w:rFonts w:hint="eastAsia" w:ascii="仿宋" w:hAnsi="仿宋" w:eastAsia="仿宋" w:cs="仿宋"/>
          <w:color w:val="auto"/>
          <w:sz w:val="24"/>
          <w:highlight w:val="none"/>
        </w:rPr>
      </w:pPr>
    </w:p>
    <w:p w14:paraId="02B68BA9">
      <w:pPr>
        <w:shd w:val="clear"/>
        <w:spacing w:line="360" w:lineRule="auto"/>
        <w:ind w:firstLine="720" w:firstLineChars="300"/>
        <w:outlineLvl w:val="9"/>
        <w:rPr>
          <w:rFonts w:hint="eastAsia" w:ascii="仿宋" w:hAnsi="仿宋" w:eastAsia="仿宋" w:cs="仿宋"/>
          <w:color w:val="auto"/>
          <w:sz w:val="24"/>
          <w:highlight w:val="none"/>
        </w:rPr>
      </w:pPr>
    </w:p>
    <w:p w14:paraId="77433AA6">
      <w:pPr>
        <w:shd w:val="clear"/>
        <w:spacing w:line="360" w:lineRule="auto"/>
        <w:ind w:firstLine="720" w:firstLineChars="300"/>
        <w:outlineLvl w:val="9"/>
        <w:rPr>
          <w:rFonts w:hint="eastAsia" w:ascii="仿宋" w:hAnsi="仿宋" w:eastAsia="仿宋" w:cs="仿宋"/>
          <w:color w:val="auto"/>
          <w:sz w:val="24"/>
          <w:highlight w:val="none"/>
        </w:rPr>
      </w:pPr>
    </w:p>
    <w:p w14:paraId="0BC59C0E">
      <w:pPr>
        <w:shd w:val="clear"/>
        <w:spacing w:line="360" w:lineRule="auto"/>
        <w:ind w:firstLine="720" w:firstLineChars="300"/>
        <w:outlineLvl w:val="9"/>
        <w:rPr>
          <w:rFonts w:hint="eastAsia" w:ascii="仿宋" w:hAnsi="仿宋" w:eastAsia="仿宋" w:cs="仿宋"/>
          <w:color w:val="auto"/>
          <w:sz w:val="24"/>
          <w:highlight w:val="none"/>
        </w:rPr>
      </w:pPr>
    </w:p>
    <w:p w14:paraId="3B957472">
      <w:pPr>
        <w:shd w:val="clear"/>
        <w:spacing w:line="360" w:lineRule="auto"/>
        <w:ind w:firstLine="720" w:firstLineChars="300"/>
        <w:outlineLvl w:val="9"/>
        <w:rPr>
          <w:rFonts w:hint="eastAsia" w:ascii="仿宋" w:hAnsi="仿宋" w:eastAsia="仿宋" w:cs="仿宋"/>
          <w:color w:val="auto"/>
          <w:sz w:val="24"/>
          <w:highlight w:val="none"/>
        </w:rPr>
      </w:pPr>
    </w:p>
    <w:p w14:paraId="0A27BA7D">
      <w:pPr>
        <w:shd w:val="clear"/>
        <w:spacing w:line="360" w:lineRule="auto"/>
        <w:ind w:firstLine="720" w:firstLineChars="300"/>
        <w:outlineLvl w:val="9"/>
        <w:rPr>
          <w:rFonts w:hint="eastAsia" w:ascii="仿宋" w:hAnsi="仿宋" w:eastAsia="仿宋" w:cs="仿宋"/>
          <w:color w:val="auto"/>
          <w:sz w:val="24"/>
          <w:highlight w:val="none"/>
        </w:rPr>
      </w:pPr>
    </w:p>
    <w:p w14:paraId="516ACBD4">
      <w:pPr>
        <w:shd w:val="clear"/>
        <w:spacing w:line="360" w:lineRule="auto"/>
        <w:ind w:firstLine="720" w:firstLineChars="300"/>
        <w:outlineLvl w:val="9"/>
        <w:rPr>
          <w:rFonts w:hint="eastAsia" w:ascii="仿宋" w:hAnsi="仿宋" w:eastAsia="仿宋" w:cs="仿宋"/>
          <w:color w:val="auto"/>
          <w:sz w:val="24"/>
          <w:highlight w:val="none"/>
        </w:rPr>
      </w:pPr>
    </w:p>
    <w:p w14:paraId="7816BA96">
      <w:pPr>
        <w:shd w:val="clear"/>
        <w:spacing w:line="360" w:lineRule="auto"/>
        <w:ind w:firstLine="720" w:firstLineChars="300"/>
        <w:outlineLvl w:val="9"/>
        <w:rPr>
          <w:rFonts w:hint="eastAsia" w:ascii="仿宋" w:hAnsi="仿宋" w:eastAsia="仿宋" w:cs="仿宋"/>
          <w:color w:val="auto"/>
          <w:sz w:val="24"/>
          <w:highlight w:val="none"/>
        </w:rPr>
      </w:pPr>
    </w:p>
    <w:p w14:paraId="656A72CD">
      <w:pPr>
        <w:shd w:val="clear"/>
        <w:spacing w:line="360" w:lineRule="auto"/>
        <w:ind w:firstLine="720" w:firstLineChars="300"/>
        <w:outlineLvl w:val="9"/>
        <w:rPr>
          <w:rFonts w:hint="eastAsia" w:ascii="仿宋" w:hAnsi="仿宋" w:eastAsia="仿宋" w:cs="仿宋"/>
          <w:color w:val="auto"/>
          <w:sz w:val="24"/>
          <w:highlight w:val="none"/>
        </w:rPr>
      </w:pPr>
    </w:p>
    <w:p w14:paraId="7E3C8D13">
      <w:pPr>
        <w:shd w:val="clear"/>
        <w:spacing w:line="360" w:lineRule="auto"/>
        <w:ind w:firstLine="720" w:firstLineChars="300"/>
        <w:outlineLvl w:val="9"/>
        <w:rPr>
          <w:rFonts w:hint="eastAsia" w:ascii="仿宋" w:hAnsi="仿宋" w:eastAsia="仿宋" w:cs="仿宋"/>
          <w:color w:val="auto"/>
          <w:sz w:val="24"/>
          <w:highlight w:val="none"/>
        </w:rPr>
      </w:pPr>
    </w:p>
    <w:p w14:paraId="44F72596">
      <w:pPr>
        <w:shd w:val="clear"/>
        <w:spacing w:line="360" w:lineRule="auto"/>
        <w:ind w:firstLine="720" w:firstLineChars="300"/>
        <w:outlineLvl w:val="9"/>
        <w:rPr>
          <w:rFonts w:hint="eastAsia" w:ascii="仿宋" w:hAnsi="仿宋" w:eastAsia="仿宋" w:cs="仿宋"/>
          <w:color w:val="auto"/>
          <w:sz w:val="24"/>
          <w:highlight w:val="none"/>
        </w:rPr>
      </w:pPr>
    </w:p>
    <w:p w14:paraId="785A1919">
      <w:pPr>
        <w:shd w:val="clear"/>
        <w:spacing w:line="360" w:lineRule="auto"/>
        <w:ind w:firstLine="720" w:firstLineChars="300"/>
        <w:outlineLvl w:val="9"/>
        <w:rPr>
          <w:rFonts w:hint="eastAsia" w:ascii="仿宋" w:hAnsi="仿宋" w:eastAsia="仿宋" w:cs="仿宋"/>
          <w:color w:val="auto"/>
          <w:sz w:val="24"/>
          <w:highlight w:val="none"/>
        </w:rPr>
      </w:pPr>
    </w:p>
    <w:p w14:paraId="319D3264">
      <w:pPr>
        <w:shd w:val="clear"/>
        <w:spacing w:line="360" w:lineRule="auto"/>
        <w:ind w:firstLine="720" w:firstLineChars="300"/>
        <w:outlineLvl w:val="9"/>
        <w:rPr>
          <w:rFonts w:hint="eastAsia" w:ascii="仿宋" w:hAnsi="仿宋" w:eastAsia="仿宋" w:cs="仿宋"/>
          <w:color w:val="auto"/>
          <w:sz w:val="24"/>
          <w:highlight w:val="none"/>
        </w:rPr>
      </w:pPr>
    </w:p>
    <w:p w14:paraId="2AC77395">
      <w:pPr>
        <w:shd w:val="clear"/>
        <w:spacing w:line="360" w:lineRule="auto"/>
        <w:ind w:firstLine="720" w:firstLineChars="300"/>
        <w:outlineLvl w:val="9"/>
        <w:rPr>
          <w:rFonts w:hint="eastAsia" w:ascii="仿宋" w:hAnsi="仿宋" w:eastAsia="仿宋" w:cs="仿宋"/>
          <w:color w:val="auto"/>
          <w:sz w:val="24"/>
          <w:highlight w:val="none"/>
        </w:rPr>
      </w:pPr>
    </w:p>
    <w:p w14:paraId="098946C1">
      <w:pPr>
        <w:shd w:val="clear"/>
        <w:spacing w:line="360" w:lineRule="auto"/>
        <w:ind w:firstLine="720" w:firstLineChars="300"/>
        <w:outlineLvl w:val="9"/>
        <w:rPr>
          <w:rFonts w:hint="eastAsia" w:ascii="仿宋" w:hAnsi="仿宋" w:eastAsia="仿宋" w:cs="仿宋"/>
          <w:color w:val="auto"/>
          <w:sz w:val="24"/>
          <w:highlight w:val="none"/>
        </w:rPr>
      </w:pPr>
    </w:p>
    <w:p w14:paraId="49C0A6E1">
      <w:pPr>
        <w:pStyle w:val="18"/>
        <w:shd w:val="clear"/>
        <w:outlineLvl w:val="9"/>
        <w:rPr>
          <w:rFonts w:hint="eastAsia" w:ascii="仿宋" w:hAnsi="仿宋" w:eastAsia="仿宋" w:cs="仿宋"/>
          <w:color w:val="auto"/>
          <w:sz w:val="24"/>
          <w:highlight w:val="none"/>
        </w:rPr>
      </w:pPr>
    </w:p>
    <w:p w14:paraId="3EE3FE53">
      <w:pPr>
        <w:pStyle w:val="18"/>
        <w:shd w:val="clear"/>
        <w:outlineLvl w:val="9"/>
        <w:rPr>
          <w:rFonts w:hint="eastAsia" w:ascii="仿宋" w:hAnsi="仿宋" w:eastAsia="仿宋" w:cs="仿宋"/>
          <w:color w:val="auto"/>
          <w:sz w:val="24"/>
          <w:highlight w:val="none"/>
        </w:rPr>
      </w:pPr>
    </w:p>
    <w:p w14:paraId="353BEFCB">
      <w:pPr>
        <w:shd w:val="clear"/>
        <w:outlineLvl w:val="9"/>
        <w:rPr>
          <w:rFonts w:hint="eastAsia" w:ascii="仿宋" w:hAnsi="仿宋" w:eastAsia="仿宋" w:cs="仿宋"/>
          <w:color w:val="auto"/>
          <w:sz w:val="24"/>
          <w:highlight w:val="none"/>
        </w:rPr>
      </w:pPr>
    </w:p>
    <w:p w14:paraId="0831E490">
      <w:pPr>
        <w:pStyle w:val="18"/>
        <w:shd w:val="clear"/>
        <w:outlineLvl w:val="9"/>
        <w:rPr>
          <w:rFonts w:hint="eastAsia" w:ascii="仿宋" w:hAnsi="仿宋" w:eastAsia="仿宋" w:cs="仿宋"/>
          <w:color w:val="auto"/>
          <w:sz w:val="24"/>
          <w:highlight w:val="none"/>
        </w:rPr>
      </w:pPr>
    </w:p>
    <w:p w14:paraId="50DC5A13">
      <w:pPr>
        <w:shd w:val="clear"/>
        <w:outlineLvl w:val="9"/>
        <w:rPr>
          <w:rFonts w:hint="eastAsia" w:ascii="仿宋" w:hAnsi="仿宋" w:eastAsia="仿宋" w:cs="仿宋"/>
          <w:color w:val="auto"/>
          <w:sz w:val="24"/>
          <w:highlight w:val="none"/>
        </w:rPr>
      </w:pPr>
    </w:p>
    <w:p w14:paraId="3B808053">
      <w:pPr>
        <w:pStyle w:val="18"/>
        <w:shd w:val="clear"/>
        <w:outlineLvl w:val="9"/>
        <w:rPr>
          <w:rFonts w:hint="eastAsia" w:ascii="仿宋" w:hAnsi="仿宋" w:eastAsia="仿宋" w:cs="仿宋"/>
          <w:color w:val="auto"/>
          <w:sz w:val="24"/>
          <w:highlight w:val="none"/>
        </w:rPr>
      </w:pPr>
    </w:p>
    <w:p w14:paraId="50DA264F">
      <w:pPr>
        <w:shd w:val="clear"/>
        <w:outlineLvl w:val="9"/>
        <w:rPr>
          <w:rFonts w:hint="eastAsia" w:ascii="仿宋" w:hAnsi="仿宋" w:eastAsia="仿宋" w:cs="仿宋"/>
          <w:color w:val="auto"/>
          <w:sz w:val="24"/>
          <w:highlight w:val="none"/>
        </w:rPr>
      </w:pPr>
    </w:p>
    <w:p w14:paraId="2ED47978">
      <w:pPr>
        <w:pStyle w:val="18"/>
        <w:shd w:val="clear"/>
        <w:outlineLvl w:val="9"/>
        <w:rPr>
          <w:rFonts w:hint="eastAsia" w:ascii="仿宋" w:hAnsi="仿宋" w:eastAsia="仿宋" w:cs="仿宋"/>
          <w:color w:val="auto"/>
          <w:sz w:val="24"/>
          <w:highlight w:val="none"/>
        </w:rPr>
      </w:pPr>
    </w:p>
    <w:p w14:paraId="63684DCD">
      <w:pPr>
        <w:shd w:val="clear"/>
        <w:outlineLvl w:val="9"/>
        <w:rPr>
          <w:rFonts w:hint="eastAsia" w:ascii="仿宋" w:hAnsi="仿宋" w:eastAsia="仿宋" w:cs="仿宋"/>
          <w:color w:val="auto"/>
          <w:highlight w:val="none"/>
        </w:rPr>
      </w:pPr>
    </w:p>
    <w:p w14:paraId="3CBDBC28">
      <w:pPr>
        <w:pStyle w:val="18"/>
        <w:shd w:val="clear"/>
        <w:outlineLvl w:val="9"/>
        <w:rPr>
          <w:rFonts w:hint="eastAsia" w:ascii="仿宋" w:hAnsi="仿宋" w:eastAsia="仿宋" w:cs="仿宋"/>
          <w:color w:val="auto"/>
          <w:sz w:val="24"/>
          <w:highlight w:val="none"/>
        </w:rPr>
      </w:pPr>
    </w:p>
    <w:p w14:paraId="3B229502">
      <w:pPr>
        <w:pStyle w:val="2"/>
        <w:shd w:val="clear"/>
        <w:bidi w:val="0"/>
        <w:rPr>
          <w:rFonts w:hint="eastAsia" w:ascii="仿宋" w:hAnsi="仿宋" w:eastAsia="仿宋" w:cs="仿宋"/>
          <w:color w:val="auto"/>
          <w:sz w:val="28"/>
          <w:szCs w:val="28"/>
          <w:highlight w:val="none"/>
        </w:rPr>
      </w:pPr>
      <w:bookmarkStart w:id="97" w:name="_Toc11172"/>
      <w:bookmarkStart w:id="98" w:name="_Toc2223"/>
      <w:bookmarkStart w:id="99" w:name="_Toc20990"/>
      <w:bookmarkStart w:id="100" w:name="_Toc14418"/>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、承诺书</w:t>
      </w:r>
      <w:bookmarkEnd w:id="97"/>
      <w:bookmarkEnd w:id="98"/>
      <w:bookmarkEnd w:id="99"/>
      <w:bookmarkEnd w:id="100"/>
    </w:p>
    <w:p w14:paraId="2A09B801">
      <w:pPr>
        <w:pStyle w:val="14"/>
        <w:shd w:val="clear"/>
        <w:jc w:val="center"/>
        <w:outlineLvl w:val="9"/>
        <w:rPr>
          <w:rFonts w:hint="eastAsia" w:ascii="仿宋" w:hAnsi="仿宋" w:eastAsia="仿宋" w:cs="仿宋"/>
          <w:b/>
          <w:color w:val="auto"/>
          <w:sz w:val="32"/>
          <w:highlight w:val="none"/>
        </w:rPr>
      </w:pPr>
      <w:r>
        <w:rPr>
          <w:rFonts w:hint="eastAsia" w:ascii="仿宋" w:hAnsi="仿宋" w:eastAsia="仿宋" w:cs="仿宋"/>
          <w:b/>
          <w:color w:val="auto"/>
          <w:szCs w:val="16"/>
          <w:highlight w:val="none"/>
        </w:rPr>
        <w:t>陕西省政府采购供应商拒绝政府采购领域商业贿赂承诺书</w:t>
      </w:r>
      <w:r>
        <w:rPr>
          <w:rFonts w:hint="eastAsia" w:ascii="仿宋" w:hAnsi="仿宋" w:eastAsia="仿宋" w:cs="仿宋"/>
          <w:b/>
          <w:color w:val="auto"/>
          <w:szCs w:val="24"/>
          <w:highlight w:val="none"/>
        </w:rPr>
        <w:t>1</w:t>
      </w:r>
    </w:p>
    <w:p w14:paraId="39FD0EE8">
      <w:pPr>
        <w:shd w:val="clear"/>
        <w:outlineLvl w:val="9"/>
        <w:rPr>
          <w:rFonts w:hint="eastAsia" w:ascii="仿宋" w:hAnsi="仿宋" w:eastAsia="仿宋" w:cs="仿宋"/>
          <w:color w:val="auto"/>
          <w:highlight w:val="none"/>
        </w:rPr>
      </w:pPr>
    </w:p>
    <w:p w14:paraId="59E865B0">
      <w:pPr>
        <w:shd w:val="clear"/>
        <w:spacing w:line="360" w:lineRule="auto"/>
        <w:ind w:firstLine="360" w:firstLineChars="150"/>
        <w:outlineLvl w:val="9"/>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 xml:space="preserve"> 为响应党中央、国务院关于治理政府采购领域商业贿赂行为的号召，我公司在此庄严承诺：</w:t>
      </w:r>
    </w:p>
    <w:p w14:paraId="7CA192E4">
      <w:pPr>
        <w:shd w:val="clear"/>
        <w:spacing w:line="360" w:lineRule="auto"/>
        <w:ind w:firstLine="480" w:firstLineChars="200"/>
        <w:outlineLvl w:val="9"/>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1、在参与政府采购活动中遵纪守法、诚信经营、公平竞标。</w:t>
      </w:r>
    </w:p>
    <w:p w14:paraId="198FA40D">
      <w:pPr>
        <w:shd w:val="clear"/>
        <w:spacing w:line="360" w:lineRule="auto"/>
        <w:ind w:firstLine="480" w:firstLineChars="200"/>
        <w:outlineLvl w:val="9"/>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2、不向政府采购单位、采购代理机构和政府采购评审专家进行任何形式的商业贿赂以谋取交易机会。</w:t>
      </w:r>
    </w:p>
    <w:p w14:paraId="3D34A13B">
      <w:pPr>
        <w:shd w:val="clear"/>
        <w:spacing w:line="360" w:lineRule="auto"/>
        <w:ind w:firstLine="480" w:firstLineChars="200"/>
        <w:outlineLvl w:val="9"/>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3、不向政府采购代理机构和采购单位提供虚假资质文件或采用虚假应标方式参与政府采购市场竞争并谋取</w:t>
      </w:r>
      <w:r>
        <w:rPr>
          <w:rFonts w:hint="eastAsia" w:ascii="仿宋" w:hAnsi="仿宋" w:eastAsia="仿宋" w:cs="仿宋"/>
          <w:color w:val="auto"/>
          <w:sz w:val="24"/>
          <w:szCs w:val="28"/>
          <w:highlight w:val="none"/>
          <w:lang w:eastAsia="zh-CN"/>
        </w:rPr>
        <w:t>成交</w:t>
      </w:r>
      <w:r>
        <w:rPr>
          <w:rFonts w:hint="eastAsia" w:ascii="仿宋" w:hAnsi="仿宋" w:eastAsia="仿宋" w:cs="仿宋"/>
          <w:color w:val="auto"/>
          <w:sz w:val="24"/>
          <w:szCs w:val="28"/>
          <w:highlight w:val="none"/>
        </w:rPr>
        <w:t>。</w:t>
      </w:r>
    </w:p>
    <w:p w14:paraId="46E79431">
      <w:pPr>
        <w:shd w:val="clear"/>
        <w:spacing w:line="360" w:lineRule="auto"/>
        <w:ind w:firstLine="480" w:firstLineChars="200"/>
        <w:outlineLvl w:val="9"/>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4、不采取“围标、陪标”等商业欺诈手段获得政府采购订单。</w:t>
      </w:r>
    </w:p>
    <w:p w14:paraId="49709B57">
      <w:pPr>
        <w:shd w:val="clear"/>
        <w:spacing w:line="360" w:lineRule="auto"/>
        <w:ind w:firstLine="480" w:firstLineChars="200"/>
        <w:outlineLvl w:val="9"/>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5、不采取不正当手段诋毁、排挤其他投标人。</w:t>
      </w:r>
    </w:p>
    <w:p w14:paraId="687C2A44">
      <w:pPr>
        <w:shd w:val="clear"/>
        <w:spacing w:line="360" w:lineRule="auto"/>
        <w:ind w:firstLine="480" w:firstLineChars="200"/>
        <w:outlineLvl w:val="9"/>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6、不在提供商品和服务时“偷梁换柱、以次充好”损害采购单位的合法权益。</w:t>
      </w:r>
    </w:p>
    <w:p w14:paraId="139E9F58">
      <w:pPr>
        <w:shd w:val="clear"/>
        <w:spacing w:line="360" w:lineRule="auto"/>
        <w:ind w:firstLine="480" w:firstLineChars="200"/>
        <w:outlineLvl w:val="9"/>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7、不与采购单位、采购代理机构政府采购评审专家或其它投标人恶意串通，进行质疑和投诉，维护政府采购市场秩序。</w:t>
      </w:r>
    </w:p>
    <w:p w14:paraId="0E3D00FD">
      <w:pPr>
        <w:shd w:val="clear"/>
        <w:spacing w:line="360" w:lineRule="auto"/>
        <w:ind w:firstLine="480" w:firstLineChars="200"/>
        <w:outlineLvl w:val="9"/>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8、尊重和接受政府采购监督管理部门的监督和政府采购代理机构采购采购要求，承担因违约行为给采购单位造成的损失。</w:t>
      </w:r>
    </w:p>
    <w:p w14:paraId="03964103">
      <w:pPr>
        <w:shd w:val="clear"/>
        <w:spacing w:line="360" w:lineRule="auto"/>
        <w:ind w:firstLine="480" w:firstLineChars="200"/>
        <w:outlineLvl w:val="9"/>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9、不发生其他有悖于政府采购公开、公平、公正和诚信原则的行为。</w:t>
      </w:r>
    </w:p>
    <w:p w14:paraId="09A13A34">
      <w:pPr>
        <w:shd w:val="clear"/>
        <w:spacing w:line="360" w:lineRule="auto"/>
        <w:ind w:firstLine="480" w:firstLineChars="200"/>
        <w:outlineLvl w:val="9"/>
        <w:rPr>
          <w:rFonts w:hint="eastAsia" w:ascii="仿宋" w:hAnsi="仿宋" w:eastAsia="仿宋" w:cs="仿宋"/>
          <w:color w:val="auto"/>
          <w:sz w:val="24"/>
          <w:szCs w:val="28"/>
          <w:highlight w:val="none"/>
        </w:rPr>
      </w:pPr>
    </w:p>
    <w:p w14:paraId="5EBA3C8D">
      <w:pPr>
        <w:shd w:val="clear"/>
        <w:spacing w:line="360" w:lineRule="auto"/>
        <w:ind w:firstLine="480" w:firstLineChars="200"/>
        <w:outlineLvl w:val="9"/>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承诺单位：（盖章）</w:t>
      </w:r>
    </w:p>
    <w:p w14:paraId="11D2A686">
      <w:pPr>
        <w:shd w:val="clear"/>
        <w:spacing w:line="360" w:lineRule="auto"/>
        <w:ind w:firstLine="360" w:firstLineChars="150"/>
        <w:outlineLvl w:val="9"/>
        <w:rPr>
          <w:rFonts w:hint="eastAsia" w:ascii="仿宋" w:hAnsi="仿宋" w:eastAsia="仿宋" w:cs="仿宋"/>
          <w:color w:val="auto"/>
          <w:sz w:val="24"/>
          <w:szCs w:val="28"/>
          <w:highlight w:val="none"/>
        </w:rPr>
      </w:pPr>
    </w:p>
    <w:p w14:paraId="5E4AEBD6">
      <w:pPr>
        <w:shd w:val="clear"/>
        <w:spacing w:line="360" w:lineRule="auto"/>
        <w:ind w:firstLine="480" w:firstLineChars="200"/>
        <w:outlineLvl w:val="9"/>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全权代表：（签字）</w:t>
      </w:r>
    </w:p>
    <w:p w14:paraId="2A497C93">
      <w:pPr>
        <w:shd w:val="clear"/>
        <w:spacing w:line="360" w:lineRule="auto"/>
        <w:ind w:firstLine="360" w:firstLineChars="150"/>
        <w:outlineLvl w:val="9"/>
        <w:rPr>
          <w:rFonts w:hint="eastAsia" w:ascii="仿宋" w:hAnsi="仿宋" w:eastAsia="仿宋" w:cs="仿宋"/>
          <w:color w:val="auto"/>
          <w:sz w:val="24"/>
          <w:szCs w:val="28"/>
          <w:highlight w:val="none"/>
        </w:rPr>
      </w:pPr>
    </w:p>
    <w:p w14:paraId="3D644CDE">
      <w:pPr>
        <w:shd w:val="clear"/>
        <w:spacing w:line="360" w:lineRule="auto"/>
        <w:ind w:firstLine="480" w:firstLineChars="200"/>
        <w:outlineLvl w:val="9"/>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 xml:space="preserve">地址：                            </w:t>
      </w:r>
    </w:p>
    <w:p w14:paraId="1659E776">
      <w:pPr>
        <w:shd w:val="clear"/>
        <w:spacing w:line="360" w:lineRule="auto"/>
        <w:ind w:firstLine="480" w:firstLineChars="200"/>
        <w:outlineLvl w:val="9"/>
        <w:rPr>
          <w:rFonts w:hint="eastAsia" w:ascii="仿宋" w:hAnsi="仿宋" w:eastAsia="仿宋" w:cs="仿宋"/>
          <w:color w:val="auto"/>
          <w:sz w:val="24"/>
          <w:szCs w:val="28"/>
          <w:highlight w:val="none"/>
        </w:rPr>
      </w:pPr>
    </w:p>
    <w:p w14:paraId="3611E272">
      <w:pPr>
        <w:shd w:val="clear"/>
        <w:spacing w:line="360" w:lineRule="auto"/>
        <w:ind w:firstLine="480" w:firstLineChars="200"/>
        <w:outlineLvl w:val="9"/>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电话：</w:t>
      </w:r>
    </w:p>
    <w:p w14:paraId="5759C94A">
      <w:pPr>
        <w:shd w:val="clear"/>
        <w:spacing w:line="360" w:lineRule="auto"/>
        <w:ind w:firstLine="360" w:firstLineChars="150"/>
        <w:outlineLvl w:val="9"/>
        <w:rPr>
          <w:rFonts w:hint="eastAsia" w:ascii="仿宋" w:hAnsi="仿宋" w:eastAsia="仿宋" w:cs="仿宋"/>
          <w:color w:val="auto"/>
          <w:sz w:val="24"/>
          <w:szCs w:val="28"/>
          <w:highlight w:val="none"/>
        </w:rPr>
      </w:pPr>
    </w:p>
    <w:p w14:paraId="6A526A24">
      <w:pPr>
        <w:shd w:val="clear"/>
        <w:wordWrap w:val="0"/>
        <w:spacing w:line="360" w:lineRule="auto"/>
        <w:ind w:right="480" w:firstLine="480" w:firstLineChars="200"/>
        <w:outlineLvl w:val="9"/>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日期：</w:t>
      </w:r>
    </w:p>
    <w:p w14:paraId="101726BE">
      <w:pPr>
        <w:spacing w:line="360" w:lineRule="atLeast"/>
        <w:jc w:val="center"/>
        <w:outlineLvl w:val="9"/>
        <w:rPr>
          <w:rFonts w:hint="eastAsia" w:ascii="仿宋" w:hAnsi="仿宋" w:eastAsia="仿宋" w:cs="仿宋"/>
          <w:b/>
          <w:color w:val="auto"/>
          <w:sz w:val="32"/>
          <w:szCs w:val="32"/>
        </w:rPr>
      </w:pPr>
      <w:r>
        <w:rPr>
          <w:rFonts w:hint="eastAsia" w:ascii="仿宋" w:hAnsi="仿宋" w:eastAsia="仿宋" w:cs="仿宋"/>
          <w:b/>
          <w:color w:val="auto"/>
          <w:sz w:val="32"/>
          <w:szCs w:val="32"/>
          <w:highlight w:val="none"/>
        </w:rPr>
        <w:br w:type="page"/>
      </w:r>
      <w:r>
        <w:rPr>
          <w:rFonts w:hint="eastAsia" w:ascii="仿宋" w:hAnsi="仿宋" w:eastAsia="仿宋" w:cs="仿宋"/>
          <w:b/>
          <w:color w:val="auto"/>
          <w:sz w:val="32"/>
          <w:szCs w:val="32"/>
        </w:rPr>
        <w:t>承诺书Ⅱ</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6560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18F6B7DD">
            <w:pPr>
              <w:spacing w:line="360" w:lineRule="atLeast"/>
              <w:outlineLvl w:val="9"/>
              <w:rPr>
                <w:rFonts w:hint="eastAsia" w:ascii="仿宋" w:hAnsi="仿宋" w:eastAsia="仿宋" w:cs="仿宋"/>
                <w:color w:val="auto"/>
                <w:sz w:val="24"/>
                <w:lang w:eastAsia="zh-CN"/>
              </w:rPr>
            </w:pPr>
            <w:r>
              <w:rPr>
                <w:rFonts w:hint="eastAsia" w:ascii="仿宋" w:hAnsi="仿宋" w:eastAsia="仿宋" w:cs="仿宋"/>
                <w:color w:val="auto"/>
                <w:sz w:val="24"/>
              </w:rPr>
              <w:t>致：</w:t>
            </w:r>
          </w:p>
        </w:tc>
      </w:tr>
      <w:tr w14:paraId="7EAEB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606A7027">
            <w:pPr>
              <w:spacing w:line="360" w:lineRule="atLeast"/>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作为参加贵公司组织的招标采购项目的投标单位，本公司承诺：在参加本项目招标之前不存在被依法禁止经营行为、财产被接管或冻结的情况，如有隐瞒实情，愿承担一切责任及后果。</w:t>
            </w:r>
          </w:p>
        </w:tc>
      </w:tr>
      <w:tr w14:paraId="69C36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1D89CEC2">
            <w:pPr>
              <w:spacing w:line="360" w:lineRule="atLeast"/>
              <w:jc w:val="center"/>
              <w:outlineLvl w:val="9"/>
              <w:rPr>
                <w:rFonts w:hint="eastAsia" w:ascii="仿宋" w:hAnsi="仿宋" w:eastAsia="仿宋" w:cs="仿宋"/>
                <w:color w:val="auto"/>
                <w:sz w:val="24"/>
              </w:rPr>
            </w:pPr>
            <w:r>
              <w:rPr>
                <w:rFonts w:hint="eastAsia" w:ascii="仿宋" w:hAnsi="仿宋" w:eastAsia="仿宋" w:cs="仿宋"/>
                <w:color w:val="auto"/>
                <w:sz w:val="24"/>
              </w:rPr>
              <w:t>投标单位</w:t>
            </w:r>
          </w:p>
        </w:tc>
        <w:tc>
          <w:tcPr>
            <w:tcW w:w="3420" w:type="dxa"/>
            <w:noWrap w:val="0"/>
            <w:vAlign w:val="center"/>
          </w:tcPr>
          <w:p w14:paraId="15291350">
            <w:pPr>
              <w:spacing w:line="360" w:lineRule="atLeast"/>
              <w:jc w:val="center"/>
              <w:outlineLvl w:val="9"/>
              <w:rPr>
                <w:rFonts w:hint="eastAsia" w:ascii="仿宋" w:hAnsi="仿宋" w:eastAsia="仿宋" w:cs="仿宋"/>
                <w:color w:val="auto"/>
                <w:sz w:val="24"/>
              </w:rPr>
            </w:pPr>
            <w:r>
              <w:rPr>
                <w:rFonts w:hint="eastAsia" w:ascii="仿宋" w:hAnsi="仿宋" w:eastAsia="仿宋" w:cs="仿宋"/>
                <w:color w:val="auto"/>
                <w:sz w:val="24"/>
              </w:rPr>
              <w:t>法定代表人</w:t>
            </w:r>
          </w:p>
        </w:tc>
        <w:tc>
          <w:tcPr>
            <w:tcW w:w="2340" w:type="dxa"/>
            <w:noWrap w:val="0"/>
            <w:vAlign w:val="center"/>
          </w:tcPr>
          <w:p w14:paraId="412CD114">
            <w:pPr>
              <w:spacing w:line="360" w:lineRule="atLeast"/>
              <w:jc w:val="center"/>
              <w:outlineLvl w:val="9"/>
              <w:rPr>
                <w:rFonts w:hint="eastAsia" w:ascii="仿宋" w:hAnsi="仿宋" w:eastAsia="仿宋" w:cs="仿宋"/>
                <w:color w:val="auto"/>
                <w:sz w:val="24"/>
              </w:rPr>
            </w:pPr>
            <w:r>
              <w:rPr>
                <w:rFonts w:hint="eastAsia" w:ascii="仿宋" w:hAnsi="仿宋" w:eastAsia="仿宋" w:cs="仿宋"/>
                <w:color w:val="auto"/>
                <w:sz w:val="24"/>
              </w:rPr>
              <w:t>日  期</w:t>
            </w:r>
          </w:p>
        </w:tc>
      </w:tr>
      <w:tr w14:paraId="6BD28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2F09AA21">
            <w:pPr>
              <w:spacing w:line="360" w:lineRule="atLeast"/>
              <w:jc w:val="center"/>
              <w:outlineLvl w:val="9"/>
              <w:rPr>
                <w:rFonts w:hint="eastAsia" w:ascii="仿宋" w:hAnsi="仿宋" w:eastAsia="仿宋" w:cs="仿宋"/>
                <w:color w:val="auto"/>
                <w:sz w:val="24"/>
              </w:rPr>
            </w:pPr>
            <w:r>
              <w:rPr>
                <w:rFonts w:hint="eastAsia" w:ascii="仿宋" w:hAnsi="仿宋" w:eastAsia="仿宋" w:cs="仿宋"/>
                <w:color w:val="auto"/>
                <w:sz w:val="24"/>
              </w:rPr>
              <w:t>（公章）</w:t>
            </w:r>
          </w:p>
        </w:tc>
        <w:tc>
          <w:tcPr>
            <w:tcW w:w="3420" w:type="dxa"/>
            <w:noWrap w:val="0"/>
            <w:vAlign w:val="center"/>
          </w:tcPr>
          <w:p w14:paraId="354E5312">
            <w:pPr>
              <w:spacing w:line="360" w:lineRule="atLeast"/>
              <w:jc w:val="center"/>
              <w:outlineLvl w:val="9"/>
              <w:rPr>
                <w:rFonts w:hint="eastAsia" w:ascii="仿宋" w:hAnsi="仿宋" w:eastAsia="仿宋" w:cs="仿宋"/>
                <w:color w:val="auto"/>
                <w:sz w:val="24"/>
              </w:rPr>
            </w:pPr>
            <w:r>
              <w:rPr>
                <w:rFonts w:hint="eastAsia" w:ascii="仿宋" w:hAnsi="仿宋" w:eastAsia="仿宋" w:cs="仿宋"/>
                <w:color w:val="auto"/>
                <w:sz w:val="24"/>
              </w:rPr>
              <w:t>（签字或盖章）</w:t>
            </w:r>
          </w:p>
        </w:tc>
        <w:tc>
          <w:tcPr>
            <w:tcW w:w="2340" w:type="dxa"/>
            <w:noWrap w:val="0"/>
            <w:vAlign w:val="center"/>
          </w:tcPr>
          <w:p w14:paraId="4228BDC8">
            <w:pPr>
              <w:spacing w:line="360" w:lineRule="atLeast"/>
              <w:ind w:firstLine="240" w:firstLineChars="100"/>
              <w:jc w:val="center"/>
              <w:outlineLvl w:val="9"/>
              <w:rPr>
                <w:rFonts w:hint="eastAsia" w:ascii="仿宋" w:hAnsi="仿宋" w:eastAsia="仿宋" w:cs="仿宋"/>
                <w:color w:val="auto"/>
                <w:sz w:val="24"/>
              </w:rPr>
            </w:pPr>
            <w:r>
              <w:rPr>
                <w:rFonts w:hint="eastAsia" w:ascii="仿宋" w:hAnsi="仿宋" w:eastAsia="仿宋" w:cs="仿宋"/>
                <w:color w:val="auto"/>
                <w:sz w:val="24"/>
              </w:rPr>
              <w:t>年  月  日</w:t>
            </w:r>
          </w:p>
        </w:tc>
      </w:tr>
    </w:tbl>
    <w:p w14:paraId="6B88A591">
      <w:pPr>
        <w:spacing w:line="360" w:lineRule="atLeast"/>
        <w:outlineLvl w:val="9"/>
        <w:rPr>
          <w:rFonts w:hint="eastAsia" w:ascii="仿宋" w:hAnsi="仿宋" w:eastAsia="仿宋" w:cs="仿宋"/>
          <w:b/>
          <w:color w:val="auto"/>
          <w:sz w:val="42"/>
          <w:szCs w:val="42"/>
        </w:rPr>
      </w:pPr>
    </w:p>
    <w:p w14:paraId="03F9FA5A">
      <w:pPr>
        <w:spacing w:line="360" w:lineRule="atLeast"/>
        <w:outlineLvl w:val="9"/>
        <w:rPr>
          <w:rFonts w:hint="eastAsia" w:ascii="仿宋" w:hAnsi="仿宋" w:eastAsia="仿宋" w:cs="仿宋"/>
          <w:b/>
          <w:color w:val="auto"/>
          <w:sz w:val="42"/>
          <w:szCs w:val="42"/>
        </w:rPr>
      </w:pPr>
    </w:p>
    <w:p w14:paraId="00EB9337">
      <w:pPr>
        <w:spacing w:line="360" w:lineRule="atLeast"/>
        <w:jc w:val="center"/>
        <w:outlineLvl w:val="9"/>
        <w:rPr>
          <w:rFonts w:hint="eastAsia" w:ascii="仿宋" w:hAnsi="仿宋" w:eastAsia="仿宋" w:cs="仿宋"/>
          <w:b/>
          <w:color w:val="auto"/>
          <w:sz w:val="32"/>
          <w:szCs w:val="32"/>
        </w:rPr>
      </w:pPr>
      <w:bookmarkStart w:id="101" w:name="_Toc26792"/>
      <w:bookmarkStart w:id="102" w:name="_Toc14997"/>
      <w:bookmarkStart w:id="103" w:name="_Toc2861"/>
      <w:bookmarkStart w:id="104" w:name="_Toc690"/>
      <w:r>
        <w:rPr>
          <w:rFonts w:hint="eastAsia" w:ascii="仿宋" w:hAnsi="仿宋" w:eastAsia="仿宋" w:cs="仿宋"/>
          <w:b/>
          <w:color w:val="auto"/>
          <w:sz w:val="32"/>
          <w:szCs w:val="32"/>
        </w:rPr>
        <w:t>承诺书Ⅲ</w:t>
      </w:r>
      <w:bookmarkEnd w:id="101"/>
      <w:bookmarkEnd w:id="102"/>
      <w:bookmarkEnd w:id="103"/>
      <w:bookmarkEnd w:id="104"/>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7E123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395420D8">
            <w:pPr>
              <w:spacing w:line="360" w:lineRule="atLeast"/>
              <w:outlineLvl w:val="9"/>
              <w:rPr>
                <w:rFonts w:hint="eastAsia" w:ascii="仿宋" w:hAnsi="仿宋" w:eastAsia="仿宋" w:cs="仿宋"/>
                <w:color w:val="auto"/>
                <w:sz w:val="24"/>
                <w:lang w:eastAsia="zh-CN"/>
              </w:rPr>
            </w:pPr>
            <w:r>
              <w:rPr>
                <w:rFonts w:hint="eastAsia" w:ascii="仿宋" w:hAnsi="仿宋" w:eastAsia="仿宋" w:cs="仿宋"/>
                <w:color w:val="auto"/>
                <w:sz w:val="24"/>
              </w:rPr>
              <w:t>致：</w:t>
            </w:r>
          </w:p>
        </w:tc>
      </w:tr>
      <w:tr w14:paraId="6566F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6518A919">
            <w:pPr>
              <w:spacing w:line="360" w:lineRule="atLeast"/>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作为参加贵公司组织的招标采购项目的投标单位，本公司郑重申告并承诺：近三年受到有关行政主管部门的行政处理、不良行为记录为</w:t>
            </w:r>
            <w:r>
              <w:rPr>
                <w:rFonts w:hint="eastAsia" w:ascii="仿宋" w:hAnsi="仿宋" w:eastAsia="仿宋" w:cs="仿宋"/>
                <w:color w:val="auto"/>
                <w:sz w:val="24"/>
                <w:u w:val="single"/>
              </w:rPr>
              <w:t xml:space="preserve">    </w:t>
            </w:r>
            <w:r>
              <w:rPr>
                <w:rFonts w:hint="eastAsia" w:ascii="仿宋" w:hAnsi="仿宋" w:eastAsia="仿宋" w:cs="仿宋"/>
                <w:color w:val="auto"/>
                <w:sz w:val="24"/>
              </w:rPr>
              <w:t>次（没有填零），如有隐瞒实情，愿承担一切责任及后果。</w:t>
            </w:r>
          </w:p>
        </w:tc>
      </w:tr>
      <w:tr w14:paraId="25094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08990385">
            <w:pPr>
              <w:spacing w:line="360" w:lineRule="atLeast"/>
              <w:jc w:val="center"/>
              <w:outlineLvl w:val="9"/>
              <w:rPr>
                <w:rFonts w:hint="eastAsia" w:ascii="仿宋" w:hAnsi="仿宋" w:eastAsia="仿宋" w:cs="仿宋"/>
                <w:color w:val="auto"/>
                <w:sz w:val="24"/>
              </w:rPr>
            </w:pPr>
            <w:r>
              <w:rPr>
                <w:rFonts w:hint="eastAsia" w:ascii="仿宋" w:hAnsi="仿宋" w:eastAsia="仿宋" w:cs="仿宋"/>
                <w:color w:val="auto"/>
                <w:sz w:val="24"/>
              </w:rPr>
              <w:t>投标单位</w:t>
            </w:r>
          </w:p>
        </w:tc>
        <w:tc>
          <w:tcPr>
            <w:tcW w:w="3420" w:type="dxa"/>
            <w:noWrap w:val="0"/>
            <w:vAlign w:val="center"/>
          </w:tcPr>
          <w:p w14:paraId="58194C26">
            <w:pPr>
              <w:spacing w:line="360" w:lineRule="atLeast"/>
              <w:jc w:val="center"/>
              <w:outlineLvl w:val="9"/>
              <w:rPr>
                <w:rFonts w:hint="eastAsia" w:ascii="仿宋" w:hAnsi="仿宋" w:eastAsia="仿宋" w:cs="仿宋"/>
                <w:color w:val="auto"/>
                <w:sz w:val="24"/>
              </w:rPr>
            </w:pPr>
            <w:r>
              <w:rPr>
                <w:rFonts w:hint="eastAsia" w:ascii="仿宋" w:hAnsi="仿宋" w:eastAsia="仿宋" w:cs="仿宋"/>
                <w:color w:val="auto"/>
                <w:sz w:val="24"/>
              </w:rPr>
              <w:t>法定代表人</w:t>
            </w:r>
          </w:p>
        </w:tc>
        <w:tc>
          <w:tcPr>
            <w:tcW w:w="2340" w:type="dxa"/>
            <w:noWrap w:val="0"/>
            <w:vAlign w:val="center"/>
          </w:tcPr>
          <w:p w14:paraId="68E71B14">
            <w:pPr>
              <w:spacing w:line="360" w:lineRule="atLeast"/>
              <w:jc w:val="center"/>
              <w:outlineLvl w:val="9"/>
              <w:rPr>
                <w:rFonts w:hint="eastAsia" w:ascii="仿宋" w:hAnsi="仿宋" w:eastAsia="仿宋" w:cs="仿宋"/>
                <w:color w:val="auto"/>
                <w:sz w:val="24"/>
              </w:rPr>
            </w:pPr>
            <w:r>
              <w:rPr>
                <w:rFonts w:hint="eastAsia" w:ascii="仿宋" w:hAnsi="仿宋" w:eastAsia="仿宋" w:cs="仿宋"/>
                <w:color w:val="auto"/>
                <w:sz w:val="24"/>
              </w:rPr>
              <w:t>日  期</w:t>
            </w:r>
          </w:p>
        </w:tc>
      </w:tr>
      <w:tr w14:paraId="536BE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7376B231">
            <w:pPr>
              <w:spacing w:line="360" w:lineRule="atLeast"/>
              <w:jc w:val="center"/>
              <w:outlineLvl w:val="9"/>
              <w:rPr>
                <w:rFonts w:hint="eastAsia" w:ascii="仿宋" w:hAnsi="仿宋" w:eastAsia="仿宋" w:cs="仿宋"/>
                <w:color w:val="auto"/>
                <w:sz w:val="24"/>
              </w:rPr>
            </w:pPr>
            <w:r>
              <w:rPr>
                <w:rFonts w:hint="eastAsia" w:ascii="仿宋" w:hAnsi="仿宋" w:eastAsia="仿宋" w:cs="仿宋"/>
                <w:color w:val="auto"/>
                <w:sz w:val="24"/>
              </w:rPr>
              <w:t>（公章）</w:t>
            </w:r>
          </w:p>
        </w:tc>
        <w:tc>
          <w:tcPr>
            <w:tcW w:w="3420" w:type="dxa"/>
            <w:noWrap w:val="0"/>
            <w:vAlign w:val="center"/>
          </w:tcPr>
          <w:p w14:paraId="7065E794">
            <w:pPr>
              <w:spacing w:line="360" w:lineRule="atLeast"/>
              <w:jc w:val="center"/>
              <w:outlineLvl w:val="9"/>
              <w:rPr>
                <w:rFonts w:hint="eastAsia" w:ascii="仿宋" w:hAnsi="仿宋" w:eastAsia="仿宋" w:cs="仿宋"/>
                <w:color w:val="auto"/>
                <w:sz w:val="24"/>
              </w:rPr>
            </w:pPr>
            <w:r>
              <w:rPr>
                <w:rFonts w:hint="eastAsia" w:ascii="仿宋" w:hAnsi="仿宋" w:eastAsia="仿宋" w:cs="仿宋"/>
                <w:color w:val="auto"/>
                <w:sz w:val="24"/>
              </w:rPr>
              <w:t>（签字或盖章）</w:t>
            </w:r>
          </w:p>
        </w:tc>
        <w:tc>
          <w:tcPr>
            <w:tcW w:w="2340" w:type="dxa"/>
            <w:noWrap w:val="0"/>
            <w:vAlign w:val="center"/>
          </w:tcPr>
          <w:p w14:paraId="272D9B50">
            <w:pPr>
              <w:spacing w:line="360" w:lineRule="atLeast"/>
              <w:ind w:firstLine="240" w:firstLineChars="100"/>
              <w:jc w:val="center"/>
              <w:outlineLvl w:val="9"/>
              <w:rPr>
                <w:rFonts w:hint="eastAsia" w:ascii="仿宋" w:hAnsi="仿宋" w:eastAsia="仿宋" w:cs="仿宋"/>
                <w:color w:val="auto"/>
                <w:sz w:val="24"/>
              </w:rPr>
            </w:pPr>
            <w:r>
              <w:rPr>
                <w:rFonts w:hint="eastAsia" w:ascii="仿宋" w:hAnsi="仿宋" w:eastAsia="仿宋" w:cs="仿宋"/>
                <w:color w:val="auto"/>
                <w:sz w:val="24"/>
              </w:rPr>
              <w:t>年  月  日</w:t>
            </w:r>
          </w:p>
        </w:tc>
      </w:tr>
    </w:tbl>
    <w:p w14:paraId="3D00C85A">
      <w:pPr>
        <w:spacing w:line="360" w:lineRule="atLeast"/>
        <w:jc w:val="center"/>
        <w:outlineLvl w:val="9"/>
        <w:rPr>
          <w:rFonts w:hint="eastAsia" w:ascii="仿宋" w:hAnsi="仿宋" w:eastAsia="仿宋" w:cs="仿宋"/>
          <w:b/>
          <w:color w:val="auto"/>
          <w:sz w:val="32"/>
          <w:szCs w:val="32"/>
        </w:rPr>
      </w:pPr>
      <w:r>
        <w:rPr>
          <w:rFonts w:hint="eastAsia" w:ascii="仿宋" w:hAnsi="仿宋" w:eastAsia="仿宋" w:cs="仿宋"/>
          <w:b/>
          <w:color w:val="auto"/>
          <w:sz w:val="32"/>
          <w:szCs w:val="32"/>
        </w:rPr>
        <w:br w:type="page"/>
      </w:r>
      <w:bookmarkStart w:id="105" w:name="_Toc7919"/>
      <w:bookmarkStart w:id="106" w:name="_Toc5051"/>
      <w:bookmarkStart w:id="107" w:name="_Toc6336"/>
      <w:bookmarkStart w:id="108" w:name="_Toc6911"/>
      <w:r>
        <w:rPr>
          <w:rFonts w:hint="eastAsia" w:ascii="仿宋" w:hAnsi="仿宋" w:eastAsia="仿宋" w:cs="仿宋"/>
          <w:b/>
          <w:color w:val="auto"/>
          <w:sz w:val="32"/>
          <w:szCs w:val="32"/>
        </w:rPr>
        <w:t>承诺书Ⅳ</w:t>
      </w:r>
      <w:bookmarkEnd w:id="105"/>
      <w:bookmarkEnd w:id="106"/>
      <w:bookmarkEnd w:id="107"/>
      <w:bookmarkEnd w:id="108"/>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1585D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4729B33A">
            <w:pPr>
              <w:spacing w:line="360" w:lineRule="atLeast"/>
              <w:outlineLvl w:val="9"/>
              <w:rPr>
                <w:rFonts w:hint="eastAsia" w:ascii="仿宋" w:hAnsi="仿宋" w:eastAsia="仿宋" w:cs="仿宋"/>
                <w:color w:val="auto"/>
                <w:sz w:val="24"/>
                <w:lang w:eastAsia="zh-CN"/>
              </w:rPr>
            </w:pPr>
            <w:r>
              <w:rPr>
                <w:rFonts w:hint="eastAsia" w:ascii="仿宋" w:hAnsi="仿宋" w:eastAsia="仿宋" w:cs="仿宋"/>
                <w:color w:val="auto"/>
                <w:sz w:val="24"/>
              </w:rPr>
              <w:t>致：</w:t>
            </w:r>
          </w:p>
        </w:tc>
      </w:tr>
      <w:tr w14:paraId="094F7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405AB7C7">
            <w:pPr>
              <w:spacing w:line="360" w:lineRule="atLeast"/>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作为参加贵公司组织的招标采购项目的投标单位，本公司郑重申告：近三年因项目质量问题的不法行为记录为</w:t>
            </w:r>
            <w:r>
              <w:rPr>
                <w:rFonts w:hint="eastAsia" w:ascii="仿宋" w:hAnsi="仿宋" w:eastAsia="仿宋" w:cs="仿宋"/>
                <w:color w:val="auto"/>
                <w:sz w:val="24"/>
                <w:u w:val="single"/>
              </w:rPr>
              <w:t xml:space="preserve">   </w:t>
            </w:r>
            <w:r>
              <w:rPr>
                <w:rFonts w:hint="eastAsia" w:ascii="仿宋" w:hAnsi="仿宋" w:eastAsia="仿宋" w:cs="仿宋"/>
                <w:color w:val="auto"/>
                <w:sz w:val="24"/>
              </w:rPr>
              <w:t>次（没有填零），如有隐瞒实情，愿承担一切责任及后果。</w:t>
            </w:r>
          </w:p>
        </w:tc>
      </w:tr>
      <w:tr w14:paraId="01880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080576F6">
            <w:pPr>
              <w:spacing w:line="360" w:lineRule="atLeast"/>
              <w:jc w:val="center"/>
              <w:outlineLvl w:val="9"/>
              <w:rPr>
                <w:rFonts w:hint="eastAsia" w:ascii="仿宋" w:hAnsi="仿宋" w:eastAsia="仿宋" w:cs="仿宋"/>
                <w:color w:val="auto"/>
                <w:sz w:val="24"/>
              </w:rPr>
            </w:pPr>
            <w:r>
              <w:rPr>
                <w:rFonts w:hint="eastAsia" w:ascii="仿宋" w:hAnsi="仿宋" w:eastAsia="仿宋" w:cs="仿宋"/>
                <w:color w:val="auto"/>
                <w:sz w:val="24"/>
              </w:rPr>
              <w:t>投标单位</w:t>
            </w:r>
          </w:p>
        </w:tc>
        <w:tc>
          <w:tcPr>
            <w:tcW w:w="3420" w:type="dxa"/>
            <w:noWrap w:val="0"/>
            <w:vAlign w:val="center"/>
          </w:tcPr>
          <w:p w14:paraId="7926DBE9">
            <w:pPr>
              <w:spacing w:line="360" w:lineRule="atLeast"/>
              <w:jc w:val="center"/>
              <w:outlineLvl w:val="9"/>
              <w:rPr>
                <w:rFonts w:hint="eastAsia" w:ascii="仿宋" w:hAnsi="仿宋" w:eastAsia="仿宋" w:cs="仿宋"/>
                <w:color w:val="auto"/>
                <w:sz w:val="24"/>
              </w:rPr>
            </w:pPr>
            <w:r>
              <w:rPr>
                <w:rFonts w:hint="eastAsia" w:ascii="仿宋" w:hAnsi="仿宋" w:eastAsia="仿宋" w:cs="仿宋"/>
                <w:color w:val="auto"/>
                <w:sz w:val="24"/>
              </w:rPr>
              <w:t>法定代表人</w:t>
            </w:r>
          </w:p>
        </w:tc>
        <w:tc>
          <w:tcPr>
            <w:tcW w:w="2340" w:type="dxa"/>
            <w:noWrap w:val="0"/>
            <w:vAlign w:val="center"/>
          </w:tcPr>
          <w:p w14:paraId="42F6CC6A">
            <w:pPr>
              <w:spacing w:line="360" w:lineRule="atLeast"/>
              <w:jc w:val="center"/>
              <w:outlineLvl w:val="9"/>
              <w:rPr>
                <w:rFonts w:hint="eastAsia" w:ascii="仿宋" w:hAnsi="仿宋" w:eastAsia="仿宋" w:cs="仿宋"/>
                <w:color w:val="auto"/>
                <w:sz w:val="24"/>
              </w:rPr>
            </w:pPr>
            <w:r>
              <w:rPr>
                <w:rFonts w:hint="eastAsia" w:ascii="仿宋" w:hAnsi="仿宋" w:eastAsia="仿宋" w:cs="仿宋"/>
                <w:color w:val="auto"/>
                <w:sz w:val="24"/>
              </w:rPr>
              <w:t>日   期</w:t>
            </w:r>
          </w:p>
        </w:tc>
      </w:tr>
      <w:tr w14:paraId="0A733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448110DC">
            <w:pPr>
              <w:spacing w:line="360" w:lineRule="atLeast"/>
              <w:jc w:val="center"/>
              <w:outlineLvl w:val="9"/>
              <w:rPr>
                <w:rFonts w:hint="eastAsia" w:ascii="仿宋" w:hAnsi="仿宋" w:eastAsia="仿宋" w:cs="仿宋"/>
                <w:color w:val="auto"/>
                <w:sz w:val="24"/>
              </w:rPr>
            </w:pPr>
            <w:r>
              <w:rPr>
                <w:rFonts w:hint="eastAsia" w:ascii="仿宋" w:hAnsi="仿宋" w:eastAsia="仿宋" w:cs="仿宋"/>
                <w:color w:val="auto"/>
                <w:sz w:val="24"/>
              </w:rPr>
              <w:t>（公章）</w:t>
            </w:r>
          </w:p>
        </w:tc>
        <w:tc>
          <w:tcPr>
            <w:tcW w:w="3420" w:type="dxa"/>
            <w:noWrap w:val="0"/>
            <w:vAlign w:val="center"/>
          </w:tcPr>
          <w:p w14:paraId="3895405B">
            <w:pPr>
              <w:spacing w:line="360" w:lineRule="atLeast"/>
              <w:jc w:val="center"/>
              <w:outlineLvl w:val="9"/>
              <w:rPr>
                <w:rFonts w:hint="eastAsia" w:ascii="仿宋" w:hAnsi="仿宋" w:eastAsia="仿宋" w:cs="仿宋"/>
                <w:color w:val="auto"/>
                <w:sz w:val="24"/>
              </w:rPr>
            </w:pPr>
            <w:r>
              <w:rPr>
                <w:rFonts w:hint="eastAsia" w:ascii="仿宋" w:hAnsi="仿宋" w:eastAsia="仿宋" w:cs="仿宋"/>
                <w:color w:val="auto"/>
                <w:sz w:val="24"/>
              </w:rPr>
              <w:t>（签字或盖章）</w:t>
            </w:r>
          </w:p>
        </w:tc>
        <w:tc>
          <w:tcPr>
            <w:tcW w:w="2340" w:type="dxa"/>
            <w:noWrap w:val="0"/>
            <w:vAlign w:val="center"/>
          </w:tcPr>
          <w:p w14:paraId="6DE51BAC">
            <w:pPr>
              <w:spacing w:line="360" w:lineRule="atLeast"/>
              <w:ind w:firstLine="240" w:firstLineChars="100"/>
              <w:jc w:val="center"/>
              <w:outlineLvl w:val="9"/>
              <w:rPr>
                <w:rFonts w:hint="eastAsia" w:ascii="仿宋" w:hAnsi="仿宋" w:eastAsia="仿宋" w:cs="仿宋"/>
                <w:color w:val="auto"/>
                <w:sz w:val="24"/>
              </w:rPr>
            </w:pPr>
            <w:r>
              <w:rPr>
                <w:rFonts w:hint="eastAsia" w:ascii="仿宋" w:hAnsi="仿宋" w:eastAsia="仿宋" w:cs="仿宋"/>
                <w:color w:val="auto"/>
                <w:sz w:val="24"/>
              </w:rPr>
              <w:t>年  月  日</w:t>
            </w:r>
          </w:p>
        </w:tc>
      </w:tr>
    </w:tbl>
    <w:p w14:paraId="30E2711A">
      <w:pPr>
        <w:spacing w:line="360" w:lineRule="auto"/>
        <w:ind w:right="480"/>
        <w:outlineLvl w:val="9"/>
        <w:rPr>
          <w:rFonts w:hint="eastAsia" w:ascii="仿宋" w:hAnsi="仿宋" w:eastAsia="仿宋" w:cs="仿宋"/>
          <w:color w:val="auto"/>
          <w:sz w:val="24"/>
          <w:szCs w:val="28"/>
        </w:rPr>
      </w:pPr>
    </w:p>
    <w:p w14:paraId="7DB5ED20">
      <w:pPr>
        <w:spacing w:line="360" w:lineRule="auto"/>
        <w:ind w:right="480"/>
        <w:outlineLvl w:val="9"/>
        <w:rPr>
          <w:rFonts w:hint="eastAsia" w:ascii="仿宋" w:hAnsi="仿宋" w:eastAsia="仿宋" w:cs="仿宋"/>
          <w:color w:val="auto"/>
          <w:sz w:val="24"/>
          <w:szCs w:val="28"/>
        </w:rPr>
      </w:pPr>
    </w:p>
    <w:p w14:paraId="73E0D3F4">
      <w:pPr>
        <w:spacing w:line="360" w:lineRule="auto"/>
        <w:ind w:right="480"/>
        <w:outlineLvl w:val="9"/>
        <w:rPr>
          <w:rFonts w:hint="eastAsia" w:ascii="仿宋" w:hAnsi="仿宋" w:eastAsia="仿宋" w:cs="仿宋"/>
          <w:color w:val="auto"/>
          <w:sz w:val="24"/>
          <w:szCs w:val="28"/>
        </w:rPr>
      </w:pPr>
    </w:p>
    <w:p w14:paraId="148B46A8">
      <w:pPr>
        <w:spacing w:line="360" w:lineRule="atLeast"/>
        <w:jc w:val="center"/>
        <w:outlineLvl w:val="9"/>
        <w:rPr>
          <w:rFonts w:hint="eastAsia" w:ascii="仿宋" w:hAnsi="仿宋" w:eastAsia="仿宋" w:cs="仿宋"/>
          <w:b/>
          <w:color w:val="auto"/>
          <w:sz w:val="32"/>
          <w:szCs w:val="32"/>
        </w:rPr>
      </w:pPr>
      <w:bookmarkStart w:id="109" w:name="_Toc569"/>
      <w:bookmarkStart w:id="110" w:name="_Toc9540"/>
      <w:bookmarkStart w:id="111" w:name="_Toc10420"/>
      <w:bookmarkStart w:id="112" w:name="_Toc24516"/>
      <w:r>
        <w:rPr>
          <w:rFonts w:hint="eastAsia" w:ascii="仿宋" w:hAnsi="仿宋" w:eastAsia="仿宋" w:cs="仿宋"/>
          <w:b/>
          <w:color w:val="auto"/>
          <w:sz w:val="32"/>
          <w:szCs w:val="32"/>
        </w:rPr>
        <w:t>承诺书</w:t>
      </w:r>
      <w:r>
        <w:rPr>
          <w:rFonts w:hint="eastAsia" w:ascii="仿宋" w:hAnsi="仿宋" w:eastAsia="仿宋" w:cs="仿宋"/>
          <w:b/>
          <w:color w:val="auto"/>
          <w:sz w:val="36"/>
          <w:szCs w:val="36"/>
        </w:rPr>
        <w:fldChar w:fldCharType="begin"/>
      </w:r>
      <w:r>
        <w:rPr>
          <w:rFonts w:hint="eastAsia" w:ascii="仿宋" w:hAnsi="仿宋" w:eastAsia="仿宋" w:cs="仿宋"/>
          <w:b/>
          <w:color w:val="auto"/>
          <w:sz w:val="36"/>
          <w:szCs w:val="36"/>
        </w:rPr>
        <w:instrText xml:space="preserve"> = 5 \* ROMAN </w:instrText>
      </w:r>
      <w:r>
        <w:rPr>
          <w:rFonts w:hint="eastAsia" w:ascii="仿宋" w:hAnsi="仿宋" w:eastAsia="仿宋" w:cs="仿宋"/>
          <w:b/>
          <w:color w:val="auto"/>
          <w:sz w:val="36"/>
          <w:szCs w:val="36"/>
        </w:rPr>
        <w:fldChar w:fldCharType="separate"/>
      </w:r>
      <w:r>
        <w:rPr>
          <w:rFonts w:hint="eastAsia" w:ascii="仿宋" w:hAnsi="仿宋" w:eastAsia="仿宋" w:cs="仿宋"/>
          <w:b/>
          <w:color w:val="auto"/>
          <w:sz w:val="36"/>
          <w:szCs w:val="36"/>
        </w:rPr>
        <w:t>V</w:t>
      </w:r>
      <w:r>
        <w:rPr>
          <w:rFonts w:hint="eastAsia" w:ascii="仿宋" w:hAnsi="仿宋" w:eastAsia="仿宋" w:cs="仿宋"/>
          <w:b/>
          <w:color w:val="auto"/>
          <w:sz w:val="36"/>
          <w:szCs w:val="36"/>
        </w:rPr>
        <w:fldChar w:fldCharType="end"/>
      </w:r>
      <w:bookmarkEnd w:id="109"/>
      <w:bookmarkEnd w:id="110"/>
      <w:bookmarkEnd w:id="111"/>
      <w:bookmarkEnd w:id="112"/>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784B2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3FADBE35">
            <w:pPr>
              <w:spacing w:line="360" w:lineRule="atLeast"/>
              <w:outlineLvl w:val="9"/>
              <w:rPr>
                <w:rFonts w:hint="eastAsia" w:ascii="仿宋" w:hAnsi="仿宋" w:eastAsia="仿宋" w:cs="仿宋"/>
                <w:color w:val="auto"/>
                <w:sz w:val="24"/>
                <w:lang w:eastAsia="zh-CN"/>
              </w:rPr>
            </w:pPr>
            <w:r>
              <w:rPr>
                <w:rFonts w:hint="eastAsia" w:ascii="仿宋" w:hAnsi="仿宋" w:eastAsia="仿宋" w:cs="仿宋"/>
                <w:color w:val="auto"/>
                <w:sz w:val="24"/>
              </w:rPr>
              <w:t>致：</w:t>
            </w:r>
          </w:p>
        </w:tc>
      </w:tr>
      <w:tr w14:paraId="6837F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64736899">
            <w:pPr>
              <w:spacing w:line="360" w:lineRule="atLeast"/>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作为参加贵公司组织的招标采购项目的投标单位，本公司承诺：参加本次投标提交的所有资质证明文件及业绩证明是真实的、有效的，如有隐瞒实情，愿承担一切责任及后果。</w:t>
            </w:r>
          </w:p>
        </w:tc>
      </w:tr>
      <w:tr w14:paraId="3FA3C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4608C11B">
            <w:pPr>
              <w:spacing w:line="360" w:lineRule="atLeast"/>
              <w:jc w:val="center"/>
              <w:outlineLvl w:val="9"/>
              <w:rPr>
                <w:rFonts w:hint="eastAsia" w:ascii="仿宋" w:hAnsi="仿宋" w:eastAsia="仿宋" w:cs="仿宋"/>
                <w:color w:val="auto"/>
                <w:sz w:val="24"/>
              </w:rPr>
            </w:pPr>
            <w:r>
              <w:rPr>
                <w:rFonts w:hint="eastAsia" w:ascii="仿宋" w:hAnsi="仿宋" w:eastAsia="仿宋" w:cs="仿宋"/>
                <w:color w:val="auto"/>
                <w:sz w:val="24"/>
              </w:rPr>
              <w:t>投标单位</w:t>
            </w:r>
          </w:p>
        </w:tc>
        <w:tc>
          <w:tcPr>
            <w:tcW w:w="3420" w:type="dxa"/>
            <w:noWrap w:val="0"/>
            <w:vAlign w:val="center"/>
          </w:tcPr>
          <w:p w14:paraId="7BC3AFAE">
            <w:pPr>
              <w:spacing w:line="360" w:lineRule="atLeast"/>
              <w:jc w:val="center"/>
              <w:outlineLvl w:val="9"/>
              <w:rPr>
                <w:rFonts w:hint="eastAsia" w:ascii="仿宋" w:hAnsi="仿宋" w:eastAsia="仿宋" w:cs="仿宋"/>
                <w:color w:val="auto"/>
                <w:sz w:val="24"/>
              </w:rPr>
            </w:pPr>
            <w:r>
              <w:rPr>
                <w:rFonts w:hint="eastAsia" w:ascii="仿宋" w:hAnsi="仿宋" w:eastAsia="仿宋" w:cs="仿宋"/>
                <w:color w:val="auto"/>
                <w:sz w:val="24"/>
              </w:rPr>
              <w:t>法定代表人</w:t>
            </w:r>
          </w:p>
        </w:tc>
        <w:tc>
          <w:tcPr>
            <w:tcW w:w="2340" w:type="dxa"/>
            <w:noWrap w:val="0"/>
            <w:vAlign w:val="center"/>
          </w:tcPr>
          <w:p w14:paraId="76773FAF">
            <w:pPr>
              <w:spacing w:line="360" w:lineRule="atLeast"/>
              <w:jc w:val="center"/>
              <w:outlineLvl w:val="9"/>
              <w:rPr>
                <w:rFonts w:hint="eastAsia" w:ascii="仿宋" w:hAnsi="仿宋" w:eastAsia="仿宋" w:cs="仿宋"/>
                <w:color w:val="auto"/>
                <w:sz w:val="24"/>
              </w:rPr>
            </w:pPr>
            <w:r>
              <w:rPr>
                <w:rFonts w:hint="eastAsia" w:ascii="仿宋" w:hAnsi="仿宋" w:eastAsia="仿宋" w:cs="仿宋"/>
                <w:color w:val="auto"/>
                <w:sz w:val="24"/>
              </w:rPr>
              <w:t>日   期</w:t>
            </w:r>
          </w:p>
        </w:tc>
      </w:tr>
      <w:tr w14:paraId="4FD48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3E80C548">
            <w:pPr>
              <w:spacing w:line="360" w:lineRule="atLeast"/>
              <w:jc w:val="center"/>
              <w:outlineLvl w:val="9"/>
              <w:rPr>
                <w:rFonts w:hint="eastAsia" w:ascii="仿宋" w:hAnsi="仿宋" w:eastAsia="仿宋" w:cs="仿宋"/>
                <w:color w:val="auto"/>
                <w:sz w:val="24"/>
              </w:rPr>
            </w:pPr>
            <w:r>
              <w:rPr>
                <w:rFonts w:hint="eastAsia" w:ascii="仿宋" w:hAnsi="仿宋" w:eastAsia="仿宋" w:cs="仿宋"/>
                <w:color w:val="auto"/>
                <w:sz w:val="24"/>
              </w:rPr>
              <w:t>（公章）</w:t>
            </w:r>
          </w:p>
        </w:tc>
        <w:tc>
          <w:tcPr>
            <w:tcW w:w="3420" w:type="dxa"/>
            <w:noWrap w:val="0"/>
            <w:vAlign w:val="center"/>
          </w:tcPr>
          <w:p w14:paraId="5214BE5A">
            <w:pPr>
              <w:spacing w:line="360" w:lineRule="atLeast"/>
              <w:jc w:val="center"/>
              <w:outlineLvl w:val="9"/>
              <w:rPr>
                <w:rFonts w:hint="eastAsia" w:ascii="仿宋" w:hAnsi="仿宋" w:eastAsia="仿宋" w:cs="仿宋"/>
                <w:color w:val="auto"/>
                <w:sz w:val="24"/>
              </w:rPr>
            </w:pPr>
            <w:r>
              <w:rPr>
                <w:rFonts w:hint="eastAsia" w:ascii="仿宋" w:hAnsi="仿宋" w:eastAsia="仿宋" w:cs="仿宋"/>
                <w:color w:val="auto"/>
                <w:sz w:val="24"/>
              </w:rPr>
              <w:t>（签字或盖章）</w:t>
            </w:r>
          </w:p>
        </w:tc>
        <w:tc>
          <w:tcPr>
            <w:tcW w:w="2340" w:type="dxa"/>
            <w:noWrap w:val="0"/>
            <w:vAlign w:val="center"/>
          </w:tcPr>
          <w:p w14:paraId="0996D4A7">
            <w:pPr>
              <w:spacing w:line="360" w:lineRule="atLeast"/>
              <w:ind w:firstLine="240" w:firstLineChars="100"/>
              <w:jc w:val="center"/>
              <w:outlineLvl w:val="9"/>
              <w:rPr>
                <w:rFonts w:hint="eastAsia" w:ascii="仿宋" w:hAnsi="仿宋" w:eastAsia="仿宋" w:cs="仿宋"/>
                <w:color w:val="auto"/>
                <w:sz w:val="24"/>
              </w:rPr>
            </w:pPr>
            <w:r>
              <w:rPr>
                <w:rFonts w:hint="eastAsia" w:ascii="仿宋" w:hAnsi="仿宋" w:eastAsia="仿宋" w:cs="仿宋"/>
                <w:color w:val="auto"/>
                <w:sz w:val="24"/>
              </w:rPr>
              <w:t>年  月  日</w:t>
            </w:r>
          </w:p>
        </w:tc>
      </w:tr>
    </w:tbl>
    <w:p w14:paraId="17279268">
      <w:pPr>
        <w:shd w:val="clear"/>
        <w:spacing w:line="500" w:lineRule="exact"/>
        <w:outlineLvl w:val="9"/>
        <w:rPr>
          <w:rFonts w:hint="eastAsia" w:ascii="仿宋" w:hAnsi="仿宋" w:eastAsia="仿宋" w:cs="仿宋"/>
          <w:b/>
          <w:color w:val="auto"/>
          <w:sz w:val="42"/>
          <w:szCs w:val="42"/>
          <w:highlight w:val="none"/>
        </w:rPr>
      </w:pPr>
    </w:p>
    <w:p w14:paraId="1AAA3071">
      <w:pPr>
        <w:shd w:val="clear"/>
        <w:spacing w:line="360" w:lineRule="auto"/>
        <w:ind w:firstLine="480" w:firstLineChars="200"/>
        <w:outlineLvl w:val="9"/>
        <w:rPr>
          <w:rFonts w:hint="eastAsia" w:ascii="仿宋" w:hAnsi="仿宋" w:eastAsia="仿宋" w:cs="仿宋"/>
          <w:color w:val="auto"/>
          <w:sz w:val="24"/>
          <w:szCs w:val="24"/>
          <w:highlight w:val="none"/>
        </w:rPr>
      </w:pPr>
    </w:p>
    <w:p w14:paraId="3B81A6A4">
      <w:pPr>
        <w:pStyle w:val="18"/>
        <w:shd w:val="clear"/>
        <w:outlineLvl w:val="9"/>
        <w:rPr>
          <w:rFonts w:hint="eastAsia" w:ascii="仿宋" w:hAnsi="仿宋" w:eastAsia="仿宋" w:cs="仿宋"/>
          <w:color w:val="auto"/>
          <w:sz w:val="24"/>
          <w:szCs w:val="24"/>
          <w:highlight w:val="none"/>
        </w:rPr>
      </w:pPr>
    </w:p>
    <w:p w14:paraId="4E4C4656">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150" w:afterAutospacing="0"/>
        <w:ind w:left="0" w:right="0" w:firstLine="480"/>
        <w:jc w:val="center"/>
        <w:outlineLvl w:val="9"/>
        <w:rPr>
          <w:rFonts w:hint="eastAsia" w:ascii="仿宋" w:hAnsi="仿宋" w:eastAsia="仿宋" w:cs="仿宋"/>
          <w:b/>
          <w:color w:val="auto"/>
          <w:sz w:val="32"/>
          <w:szCs w:val="32"/>
          <w:highlight w:val="none"/>
          <w:lang w:val="en-US" w:eastAsia="zh-CN"/>
        </w:rPr>
        <w:sectPr>
          <w:pgSz w:w="11906" w:h="16838"/>
          <w:pgMar w:top="1344" w:right="1344" w:bottom="1344" w:left="1344" w:header="1106" w:footer="994"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13E3CB78">
      <w:pPr>
        <w:pStyle w:val="2"/>
        <w:shd w:val="clear"/>
        <w:tabs>
          <w:tab w:val="left" w:pos="6480"/>
        </w:tabs>
        <w:bidi w:val="0"/>
        <w:rPr>
          <w:rFonts w:hint="eastAsia" w:ascii="仿宋" w:hAnsi="仿宋" w:eastAsia="仿宋" w:cs="仿宋"/>
          <w:color w:val="auto"/>
          <w:sz w:val="28"/>
          <w:szCs w:val="28"/>
          <w:highlight w:val="none"/>
          <w:lang w:val="en-US" w:eastAsia="zh-CN"/>
        </w:rPr>
      </w:pPr>
      <w:bookmarkStart w:id="113" w:name="_Toc14764"/>
      <w:r>
        <w:rPr>
          <w:rFonts w:hint="eastAsia" w:ascii="仿宋" w:hAnsi="仿宋" w:eastAsia="仿宋" w:cs="仿宋"/>
          <w:color w:val="auto"/>
          <w:sz w:val="28"/>
          <w:szCs w:val="28"/>
          <w:highlight w:val="none"/>
          <w:lang w:val="en-US" w:eastAsia="zh-CN"/>
        </w:rPr>
        <w:t>八、其他资料格式</w:t>
      </w:r>
      <w:bookmarkEnd w:id="113"/>
    </w:p>
    <w:p w14:paraId="669825EC">
      <w:pPr>
        <w:shd w:val="clear"/>
        <w:jc w:val="left"/>
        <w:outlineLvl w:val="9"/>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附件1：</w:t>
      </w:r>
    </w:p>
    <w:p w14:paraId="2F61B38C">
      <w:pPr>
        <w:shd w:val="clear"/>
        <w:spacing w:line="360" w:lineRule="auto"/>
        <w:jc w:val="center"/>
        <w:outlineLvl w:val="9"/>
        <w:rPr>
          <w:rFonts w:hint="eastAsia" w:ascii="仿宋" w:hAnsi="仿宋" w:eastAsia="仿宋" w:cs="仿宋"/>
          <w:bCs/>
          <w:color w:val="auto"/>
          <w:sz w:val="24"/>
          <w:highlight w:val="none"/>
        </w:rPr>
      </w:pPr>
      <w:r>
        <w:rPr>
          <w:rFonts w:hint="eastAsia" w:ascii="仿宋" w:hAnsi="仿宋" w:eastAsia="仿宋" w:cs="仿宋"/>
          <w:b/>
          <w:bCs/>
          <w:color w:val="auto"/>
          <w:sz w:val="44"/>
          <w:szCs w:val="44"/>
          <w:highlight w:val="none"/>
        </w:rPr>
        <w:t>《中小企业声明函》</w:t>
      </w:r>
      <w:bookmarkStart w:id="114" w:name="_Hlk17733178"/>
    </w:p>
    <w:p w14:paraId="1CAC8B0E">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本公司</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联合体</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郑重声明，根据《政府采购促进中小企业发展管理办法》（财库﹝2020﹞46号）的规定，本公司</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联合体</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参加</w:t>
      </w:r>
      <w:r>
        <w:rPr>
          <w:rFonts w:hint="eastAsia" w:ascii="仿宋" w:hAnsi="仿宋" w:eastAsia="仿宋" w:cs="仿宋"/>
          <w:color w:val="auto"/>
          <w:sz w:val="24"/>
          <w:szCs w:val="24"/>
          <w:highlight w:val="none"/>
          <w:u w:val="single"/>
        </w:rPr>
        <w:t>（单位名称）</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u w:val="single"/>
        </w:rPr>
        <w:t>（项目名称）</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采购活动，服务全部由符合政策要求的中小企业承接（或者：工程的施工单位全部为符合政策要求的中小企业）。相关企业（含联合体中的中小企业、签订分包意向协议的中小企业）的具体情况如下：</w:t>
      </w:r>
    </w:p>
    <w:p w14:paraId="76107B6C">
      <w:pPr>
        <w:numPr>
          <w:ilvl w:val="0"/>
          <w:numId w:val="7"/>
        </w:num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（标的名称）</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（采购文件中明确的所属行业）</w:t>
      </w:r>
      <w:r>
        <w:rPr>
          <w:rFonts w:hint="eastAsia" w:ascii="仿宋" w:hAnsi="仿宋" w:eastAsia="仿宋" w:cs="仿宋"/>
          <w:color w:val="auto"/>
          <w:sz w:val="24"/>
          <w:szCs w:val="24"/>
          <w:highlight w:val="none"/>
        </w:rPr>
        <w:t>；承接（承建）企业为</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万元，属于</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（小型企业、微型企业）</w:t>
      </w:r>
      <w:r>
        <w:rPr>
          <w:rFonts w:hint="eastAsia" w:ascii="仿宋" w:hAnsi="仿宋" w:eastAsia="仿宋" w:cs="仿宋"/>
          <w:color w:val="auto"/>
          <w:sz w:val="24"/>
          <w:szCs w:val="24"/>
          <w:highlight w:val="none"/>
        </w:rPr>
        <w:t>；</w:t>
      </w:r>
    </w:p>
    <w:p w14:paraId="5DA0C950">
      <w:pPr>
        <w:numPr>
          <w:ilvl w:val="0"/>
          <w:numId w:val="7"/>
        </w:numPr>
        <w:spacing w:line="360" w:lineRule="auto"/>
        <w:ind w:left="0" w:leftChars="0"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（标的名称）</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（采购文件中明确的所属行业）</w:t>
      </w:r>
      <w:r>
        <w:rPr>
          <w:rFonts w:hint="eastAsia" w:ascii="仿宋" w:hAnsi="仿宋" w:eastAsia="仿宋" w:cs="仿宋"/>
          <w:color w:val="auto"/>
          <w:sz w:val="24"/>
          <w:szCs w:val="24"/>
          <w:highlight w:val="none"/>
          <w:u w:val="none"/>
          <w:lang w:val="en-US" w:eastAsia="zh-CN"/>
        </w:rPr>
        <w:t>行业</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制造商</w:t>
      </w:r>
      <w:r>
        <w:rPr>
          <w:rFonts w:hint="eastAsia" w:ascii="仿宋" w:hAnsi="仿宋" w:eastAsia="仿宋" w:cs="仿宋"/>
          <w:color w:val="auto"/>
          <w:sz w:val="24"/>
          <w:szCs w:val="24"/>
          <w:highlight w:val="none"/>
        </w:rPr>
        <w:t>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人，营业收入为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万元，属于</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（小型企业、微型企业）</w:t>
      </w:r>
      <w:r>
        <w:rPr>
          <w:rFonts w:hint="eastAsia" w:ascii="仿宋" w:hAnsi="仿宋" w:eastAsia="仿宋" w:cs="仿宋"/>
          <w:color w:val="auto"/>
          <w:sz w:val="24"/>
          <w:szCs w:val="24"/>
          <w:highlight w:val="none"/>
        </w:rPr>
        <w:t>；</w:t>
      </w:r>
    </w:p>
    <w:p w14:paraId="46C9DB78">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14:paraId="63585FA1">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以上企业，不属于大企业的分支机构，不存在控股股东为大企业的情形，也不存在与大企业的负责人为同一人的情形。</w:t>
      </w:r>
    </w:p>
    <w:p w14:paraId="49C2AEF1">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本企业对上述声明内容的真实性负责。如有虚假，将依法承担相应责任。</w:t>
      </w:r>
    </w:p>
    <w:p w14:paraId="3A329577">
      <w:pPr>
        <w:spacing w:line="360" w:lineRule="auto"/>
        <w:ind w:firstLine="5520" w:firstLineChars="2300"/>
        <w:rPr>
          <w:rFonts w:hint="eastAsia" w:ascii="仿宋" w:hAnsi="仿宋" w:eastAsia="仿宋" w:cs="仿宋"/>
          <w:color w:val="auto"/>
          <w:sz w:val="24"/>
          <w:szCs w:val="24"/>
          <w:highlight w:val="none"/>
        </w:rPr>
      </w:pPr>
    </w:p>
    <w:p w14:paraId="5E5829BD">
      <w:pPr>
        <w:spacing w:line="360" w:lineRule="auto"/>
        <w:ind w:firstLine="5520" w:firstLineChars="2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企业名称（盖章）：</w:t>
      </w:r>
    </w:p>
    <w:p w14:paraId="09712CFE">
      <w:pPr>
        <w:spacing w:line="360" w:lineRule="auto"/>
        <w:ind w:firstLine="5520" w:firstLineChars="2300"/>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rPr>
        <w:t>日期：</w:t>
      </w:r>
    </w:p>
    <w:p w14:paraId="6A74E259">
      <w:pPr>
        <w:spacing w:line="360" w:lineRule="auto"/>
        <w:rPr>
          <w:rFonts w:hint="eastAsia" w:ascii="仿宋" w:hAnsi="仿宋" w:eastAsia="仿宋" w:cs="仿宋"/>
          <w:b/>
          <w:color w:val="auto"/>
          <w:sz w:val="24"/>
          <w:highlight w:val="none"/>
        </w:rPr>
      </w:pPr>
    </w:p>
    <w:p w14:paraId="535CC281">
      <w:pPr>
        <w:spacing w:line="360" w:lineRule="auto"/>
        <w:rPr>
          <w:rFonts w:hint="eastAsia" w:ascii="仿宋" w:hAnsi="仿宋" w:eastAsia="仿宋" w:cs="仿宋"/>
          <w:b/>
          <w:color w:val="auto"/>
          <w:sz w:val="24"/>
          <w:szCs w:val="22"/>
          <w:highlight w:val="none"/>
        </w:rPr>
      </w:pPr>
      <w:r>
        <w:rPr>
          <w:rFonts w:hint="eastAsia" w:ascii="仿宋" w:hAnsi="仿宋" w:eastAsia="仿宋" w:cs="仿宋"/>
          <w:b/>
          <w:color w:val="auto"/>
          <w:sz w:val="24"/>
          <w:highlight w:val="none"/>
        </w:rPr>
        <w:t>注：</w:t>
      </w:r>
      <w:r>
        <w:rPr>
          <w:rFonts w:hint="eastAsia" w:ascii="仿宋" w:hAnsi="仿宋" w:eastAsia="仿宋" w:cs="仿宋"/>
          <w:b/>
          <w:color w:val="auto"/>
          <w:sz w:val="24"/>
          <w:szCs w:val="22"/>
          <w:highlight w:val="none"/>
        </w:rPr>
        <w:t>投标人提供《中小企业声明函》的需保证其真实性，如经查实存在虚假证明的情况，由投标人自行承担相应不良影响及法律责任。</w:t>
      </w:r>
    </w:p>
    <w:p w14:paraId="21C517C6">
      <w:pPr>
        <w:pStyle w:val="11"/>
        <w:widowControl w:val="0"/>
        <w:numPr>
          <w:ilvl w:val="0"/>
          <w:numId w:val="0"/>
        </w:numPr>
        <w:spacing w:after="120"/>
        <w:jc w:val="both"/>
        <w:rPr>
          <w:rFonts w:hint="eastAsia" w:ascii="仿宋" w:hAnsi="仿宋" w:eastAsia="仿宋" w:cs="仿宋"/>
          <w:color w:val="auto"/>
        </w:rPr>
      </w:pPr>
    </w:p>
    <w:p w14:paraId="0903208B">
      <w:pPr>
        <w:pStyle w:val="11"/>
        <w:widowControl w:val="0"/>
        <w:numPr>
          <w:ilvl w:val="0"/>
          <w:numId w:val="0"/>
        </w:numPr>
        <w:shd w:val="clear"/>
        <w:spacing w:after="120"/>
        <w:jc w:val="both"/>
        <w:outlineLvl w:val="9"/>
        <w:rPr>
          <w:rFonts w:hint="eastAsia" w:ascii="仿宋" w:hAnsi="仿宋" w:eastAsia="仿宋" w:cs="仿宋"/>
          <w:color w:val="auto"/>
          <w:highlight w:val="none"/>
        </w:rPr>
      </w:pPr>
    </w:p>
    <w:bookmarkEnd w:id="114"/>
    <w:p w14:paraId="4EC613C1">
      <w:pPr>
        <w:shd w:val="clear"/>
        <w:ind w:left="0" w:leftChars="0" w:firstLine="0" w:firstLineChars="0"/>
        <w:jc w:val="left"/>
        <w:outlineLvl w:val="9"/>
        <w:rPr>
          <w:rFonts w:hint="eastAsia" w:ascii="仿宋" w:hAnsi="仿宋" w:eastAsia="仿宋" w:cs="仿宋"/>
          <w:b/>
          <w:bCs/>
          <w:color w:val="auto"/>
          <w:sz w:val="32"/>
          <w:szCs w:val="32"/>
          <w:highlight w:val="none"/>
        </w:rPr>
        <w:sectPr>
          <w:pgSz w:w="11906" w:h="16838"/>
          <w:pgMar w:top="1344" w:right="1344" w:bottom="1344" w:left="1344" w:header="1106" w:footer="994" w:gutter="0"/>
          <w:pgBorders>
            <w:top w:val="none" w:sz="0" w:space="0"/>
            <w:left w:val="none" w:sz="0" w:space="0"/>
            <w:bottom w:val="none" w:sz="0" w:space="0"/>
            <w:right w:val="none" w:sz="0" w:space="0"/>
          </w:pgBorders>
          <w:pgNumType w:fmt="decimal"/>
          <w:cols w:space="720" w:num="1"/>
          <w:rtlGutter w:val="0"/>
          <w:docGrid w:type="lines" w:linePitch="312" w:charSpace="0"/>
        </w:sectPr>
      </w:pPr>
      <w:bookmarkStart w:id="115" w:name="_Hlk17733230"/>
    </w:p>
    <w:p w14:paraId="6545C78A">
      <w:pPr>
        <w:shd w:val="clear"/>
        <w:jc w:val="left"/>
        <w:outlineLvl w:val="9"/>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附件2：</w:t>
      </w:r>
    </w:p>
    <w:p w14:paraId="3D79757F">
      <w:pPr>
        <w:shd w:val="clear"/>
        <w:jc w:val="center"/>
        <w:outlineLvl w:val="9"/>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w:t>
      </w:r>
      <w:bookmarkStart w:id="116" w:name="_Hlk17707343"/>
      <w:r>
        <w:rPr>
          <w:rFonts w:hint="eastAsia" w:ascii="仿宋" w:hAnsi="仿宋" w:eastAsia="仿宋" w:cs="仿宋"/>
          <w:b/>
          <w:bCs/>
          <w:color w:val="auto"/>
          <w:sz w:val="44"/>
          <w:szCs w:val="44"/>
          <w:highlight w:val="none"/>
        </w:rPr>
        <w:t>监狱企业声明函</w:t>
      </w:r>
      <w:bookmarkEnd w:id="116"/>
      <w:r>
        <w:rPr>
          <w:rFonts w:hint="eastAsia" w:ascii="仿宋" w:hAnsi="仿宋" w:eastAsia="仿宋" w:cs="仿宋"/>
          <w:b/>
          <w:bCs/>
          <w:color w:val="auto"/>
          <w:sz w:val="44"/>
          <w:szCs w:val="44"/>
          <w:highlight w:val="none"/>
        </w:rPr>
        <w:t>》</w:t>
      </w:r>
    </w:p>
    <w:p w14:paraId="4D759CD1">
      <w:pPr>
        <w:shd w:val="clear"/>
        <w:spacing w:line="360" w:lineRule="auto"/>
        <w:ind w:firstLine="475" w:firstLineChars="198"/>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本公司郑重声明，根据</w:t>
      </w:r>
      <w:r>
        <w:rPr>
          <w:rFonts w:hint="eastAsia" w:ascii="仿宋" w:hAnsi="仿宋" w:eastAsia="仿宋" w:cs="仿宋"/>
          <w:bCs/>
          <w:color w:val="auto"/>
          <w:sz w:val="24"/>
          <w:szCs w:val="24"/>
          <w:highlight w:val="none"/>
        </w:rPr>
        <w:t>《财政部司法部关于政府采购支持监狱企业发展有关问题的通知》（财库</w:t>
      </w:r>
      <w:r>
        <w:rPr>
          <w:rFonts w:hint="eastAsia" w:ascii="仿宋" w:hAnsi="仿宋" w:eastAsia="仿宋" w:cs="仿宋"/>
          <w:color w:val="auto"/>
          <w:sz w:val="24"/>
          <w:szCs w:val="24"/>
          <w:highlight w:val="none"/>
        </w:rPr>
        <w:t>〔2014〕</w:t>
      </w:r>
      <w:r>
        <w:rPr>
          <w:rFonts w:hint="eastAsia" w:ascii="仿宋" w:hAnsi="仿宋" w:eastAsia="仿宋" w:cs="仿宋"/>
          <w:bCs/>
          <w:color w:val="auto"/>
          <w:sz w:val="24"/>
          <w:szCs w:val="24"/>
          <w:highlight w:val="none"/>
        </w:rPr>
        <w:t>68号）</w:t>
      </w:r>
      <w:r>
        <w:rPr>
          <w:rFonts w:hint="eastAsia" w:ascii="仿宋" w:hAnsi="仿宋" w:eastAsia="仿宋" w:cs="仿宋"/>
          <w:bCs/>
          <w:color w:val="auto"/>
          <w:sz w:val="24"/>
          <w:highlight w:val="none"/>
        </w:rPr>
        <w:t>的规定，本公司为</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（请填写：监狱）企业。</w:t>
      </w:r>
    </w:p>
    <w:p w14:paraId="651EE05D">
      <w:pPr>
        <w:shd w:val="clear"/>
        <w:spacing w:line="360" w:lineRule="auto"/>
        <w:ind w:firstLine="235" w:firstLineChars="98"/>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本单位为符合条件的监狱企业，且本单位参加______单位的______项目采购活动提供本单位制造的货物（由本单位承担工程/提供服务）。</w:t>
      </w:r>
    </w:p>
    <w:p w14:paraId="08487AD3">
      <w:pPr>
        <w:shd w:val="clear"/>
        <w:spacing w:line="360" w:lineRule="auto"/>
        <w:ind w:firstLine="480" w:firstLineChars="200"/>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本公司对上述声明的真实性负责，若有虚假，将依法承担相应责任。</w:t>
      </w:r>
    </w:p>
    <w:p w14:paraId="644E29B2">
      <w:pPr>
        <w:shd w:val="clear"/>
        <w:spacing w:line="360" w:lineRule="auto"/>
        <w:ind w:firstLine="480" w:firstLineChars="200"/>
        <w:outlineLvl w:val="9"/>
        <w:rPr>
          <w:rFonts w:hint="eastAsia" w:ascii="仿宋" w:hAnsi="仿宋" w:eastAsia="仿宋" w:cs="仿宋"/>
          <w:bCs/>
          <w:color w:val="auto"/>
          <w:sz w:val="24"/>
          <w:highlight w:val="none"/>
        </w:rPr>
      </w:pPr>
    </w:p>
    <w:p w14:paraId="53182627">
      <w:pPr>
        <w:shd w:val="clear"/>
        <w:spacing w:line="360" w:lineRule="auto"/>
        <w:ind w:firstLine="480" w:firstLineChars="200"/>
        <w:outlineLvl w:val="9"/>
        <w:rPr>
          <w:rFonts w:hint="eastAsia" w:ascii="仿宋" w:hAnsi="仿宋" w:eastAsia="仿宋" w:cs="仿宋"/>
          <w:bCs/>
          <w:color w:val="auto"/>
          <w:sz w:val="24"/>
          <w:highlight w:val="none"/>
        </w:rPr>
      </w:pPr>
    </w:p>
    <w:p w14:paraId="2476AB61">
      <w:pPr>
        <w:shd w:val="clear"/>
        <w:spacing w:line="360" w:lineRule="auto"/>
        <w:ind w:firstLine="235" w:firstLineChars="98"/>
        <w:jc w:val="right"/>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投标人名称：（盖章）</w:t>
      </w:r>
    </w:p>
    <w:p w14:paraId="1A3F403D">
      <w:pPr>
        <w:shd w:val="clear"/>
        <w:spacing w:line="360" w:lineRule="auto"/>
        <w:ind w:firstLine="235" w:firstLineChars="98"/>
        <w:jc w:val="right"/>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w:t>
      </w:r>
    </w:p>
    <w:p w14:paraId="76BCF906">
      <w:pPr>
        <w:shd w:val="clear"/>
        <w:spacing w:line="360" w:lineRule="auto"/>
        <w:ind w:firstLine="235" w:firstLineChars="98"/>
        <w:jc w:val="right"/>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法定代表人或其法人授权委托人：（签字或盖章）</w:t>
      </w:r>
    </w:p>
    <w:p w14:paraId="1D90D7D3">
      <w:pPr>
        <w:shd w:val="clear"/>
        <w:spacing w:line="360" w:lineRule="auto"/>
        <w:ind w:firstLine="235" w:firstLineChars="98"/>
        <w:jc w:val="right"/>
        <w:outlineLvl w:val="9"/>
        <w:rPr>
          <w:rFonts w:hint="eastAsia" w:ascii="仿宋" w:hAnsi="仿宋" w:eastAsia="仿宋" w:cs="仿宋"/>
          <w:bCs/>
          <w:color w:val="auto"/>
          <w:sz w:val="24"/>
          <w:highlight w:val="none"/>
        </w:rPr>
      </w:pPr>
    </w:p>
    <w:p w14:paraId="41184EE5">
      <w:pPr>
        <w:shd w:val="clear"/>
        <w:spacing w:line="360" w:lineRule="auto"/>
        <w:ind w:firstLine="235" w:firstLineChars="98"/>
        <w:jc w:val="right"/>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日期：   年   月   日</w:t>
      </w:r>
    </w:p>
    <w:p w14:paraId="3B3DD919">
      <w:pPr>
        <w:shd w:val="clear"/>
        <w:spacing w:line="360" w:lineRule="auto"/>
        <w:outlineLvl w:val="9"/>
        <w:rPr>
          <w:rFonts w:hint="eastAsia" w:ascii="仿宋" w:hAnsi="仿宋" w:eastAsia="仿宋" w:cs="仿宋"/>
          <w:b/>
          <w:color w:val="auto"/>
          <w:sz w:val="24"/>
          <w:highlight w:val="none"/>
        </w:rPr>
      </w:pPr>
    </w:p>
    <w:p w14:paraId="7BA437F4">
      <w:pPr>
        <w:shd w:val="clear"/>
        <w:spacing w:line="440" w:lineRule="exact"/>
        <w:ind w:firstLine="482"/>
        <w:outlineLvl w:val="9"/>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14:paraId="62943C42">
      <w:pPr>
        <w:shd w:val="clear"/>
        <w:spacing w:line="440" w:lineRule="exact"/>
        <w:ind w:firstLine="482"/>
        <w:outlineLvl w:val="9"/>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1.非监狱企业无需在</w:t>
      </w:r>
      <w:r>
        <w:rPr>
          <w:rFonts w:hint="eastAsia" w:ascii="仿宋" w:hAnsi="仿宋" w:eastAsia="仿宋" w:cs="仿宋"/>
          <w:b/>
          <w:color w:val="auto"/>
          <w:sz w:val="24"/>
          <w:highlight w:val="none"/>
          <w:lang w:eastAsia="zh-CN"/>
        </w:rPr>
        <w:t>磋商响应文件</w:t>
      </w:r>
      <w:r>
        <w:rPr>
          <w:rFonts w:hint="eastAsia" w:ascii="仿宋" w:hAnsi="仿宋" w:eastAsia="仿宋" w:cs="仿宋"/>
          <w:b/>
          <w:color w:val="auto"/>
          <w:sz w:val="24"/>
          <w:highlight w:val="none"/>
        </w:rPr>
        <w:t>中提供。如为监狱企业应在</w:t>
      </w:r>
      <w:r>
        <w:rPr>
          <w:rFonts w:hint="eastAsia" w:ascii="仿宋" w:hAnsi="仿宋" w:eastAsia="仿宋" w:cs="仿宋"/>
          <w:b/>
          <w:color w:val="auto"/>
          <w:sz w:val="24"/>
          <w:highlight w:val="none"/>
          <w:lang w:eastAsia="zh-CN"/>
        </w:rPr>
        <w:t>磋商响应文件</w:t>
      </w:r>
      <w:r>
        <w:rPr>
          <w:rFonts w:hint="eastAsia" w:ascii="仿宋" w:hAnsi="仿宋" w:eastAsia="仿宋" w:cs="仿宋"/>
          <w:b/>
          <w:color w:val="auto"/>
          <w:sz w:val="24"/>
          <w:highlight w:val="none"/>
        </w:rPr>
        <w:t>的封面右上角明确注明相关信息以便方便认可，且提供相关证明材料。</w:t>
      </w:r>
    </w:p>
    <w:p w14:paraId="2F6C6F4B">
      <w:pPr>
        <w:shd w:val="clear"/>
        <w:spacing w:line="440" w:lineRule="exact"/>
        <w:ind w:firstLine="482"/>
        <w:outlineLvl w:val="9"/>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2.投标人提供《监狱企业声明函》的需保证其真实性，如经查实存在虚假证明的情况，由投标人承担相应责任。</w:t>
      </w:r>
    </w:p>
    <w:bookmarkEnd w:id="115"/>
    <w:p w14:paraId="77906A32">
      <w:pPr>
        <w:shd w:val="clear"/>
        <w:jc w:val="left"/>
        <w:outlineLvl w:val="9"/>
        <w:rPr>
          <w:rFonts w:hint="eastAsia" w:ascii="仿宋" w:hAnsi="仿宋" w:eastAsia="仿宋" w:cs="仿宋"/>
          <w:b/>
          <w:bCs/>
          <w:color w:val="auto"/>
          <w:sz w:val="32"/>
          <w:szCs w:val="32"/>
          <w:highlight w:val="none"/>
        </w:rPr>
      </w:pPr>
    </w:p>
    <w:p w14:paraId="0EEEAF8F">
      <w:pPr>
        <w:shd w:val="clear"/>
        <w:jc w:val="left"/>
        <w:outlineLvl w:val="9"/>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r>
        <w:rPr>
          <w:rFonts w:hint="eastAsia" w:ascii="仿宋" w:hAnsi="仿宋" w:eastAsia="仿宋" w:cs="仿宋"/>
          <w:b/>
          <w:bCs/>
          <w:color w:val="auto"/>
          <w:sz w:val="32"/>
          <w:szCs w:val="32"/>
          <w:highlight w:val="none"/>
        </w:rPr>
        <w:t>附件3：</w:t>
      </w:r>
    </w:p>
    <w:p w14:paraId="00332E42">
      <w:pPr>
        <w:shd w:val="clear"/>
        <w:jc w:val="center"/>
        <w:outlineLvl w:val="9"/>
        <w:rPr>
          <w:rFonts w:hint="eastAsia" w:ascii="仿宋" w:hAnsi="仿宋" w:eastAsia="仿宋" w:cs="仿宋"/>
          <w:b/>
          <w:bCs/>
          <w:color w:val="auto"/>
          <w:highlight w:val="none"/>
        </w:rPr>
      </w:pPr>
      <w:r>
        <w:rPr>
          <w:rFonts w:hint="eastAsia" w:ascii="仿宋" w:hAnsi="仿宋" w:eastAsia="仿宋" w:cs="仿宋"/>
          <w:b/>
          <w:bCs/>
          <w:color w:val="auto"/>
          <w:sz w:val="44"/>
          <w:szCs w:val="44"/>
          <w:highlight w:val="none"/>
        </w:rPr>
        <w:t>《残疾人福利性单位声明函》</w:t>
      </w:r>
    </w:p>
    <w:p w14:paraId="4DC75470">
      <w:pPr>
        <w:shd w:val="clear"/>
        <w:spacing w:line="480" w:lineRule="auto"/>
        <w:ind w:firstLine="480" w:firstLineChars="200"/>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本单位郑重声明，根据《财政部、民政部、中国残疾人联合会关于促进残疾人就业政府采购政策的通知》（财库〔2017〕141号）的规定，</w:t>
      </w:r>
      <w:bookmarkStart w:id="117" w:name="_Hlk17707165"/>
      <w:r>
        <w:rPr>
          <w:rFonts w:hint="eastAsia" w:ascii="仿宋" w:hAnsi="仿宋" w:eastAsia="仿宋" w:cs="仿宋"/>
          <w:bCs/>
          <w:color w:val="auto"/>
          <w:sz w:val="24"/>
          <w:highlight w:val="none"/>
        </w:rPr>
        <w:t>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bookmarkEnd w:id="117"/>
    <w:p w14:paraId="75F343E2">
      <w:pPr>
        <w:shd w:val="clear"/>
        <w:spacing w:line="480" w:lineRule="auto"/>
        <w:ind w:firstLine="475" w:firstLineChars="198"/>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本单位对上述声明的真实性负责。如有虚假，将依法承担相应责任。</w:t>
      </w:r>
    </w:p>
    <w:p w14:paraId="3C11C3D5">
      <w:pPr>
        <w:shd w:val="clear"/>
        <w:spacing w:line="588" w:lineRule="exact"/>
        <w:outlineLvl w:val="9"/>
        <w:rPr>
          <w:rFonts w:hint="eastAsia" w:ascii="仿宋" w:hAnsi="仿宋" w:eastAsia="仿宋" w:cs="仿宋"/>
          <w:b/>
          <w:bCs/>
          <w:color w:val="auto"/>
          <w:spacing w:val="6"/>
          <w:sz w:val="30"/>
          <w:szCs w:val="30"/>
          <w:highlight w:val="none"/>
        </w:rPr>
      </w:pPr>
    </w:p>
    <w:p w14:paraId="4BB1AF9C">
      <w:pPr>
        <w:shd w:val="clear"/>
        <w:spacing w:line="480" w:lineRule="auto"/>
        <w:ind w:firstLine="235" w:firstLineChars="98"/>
        <w:jc w:val="right"/>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投标人名称：（盖章）</w:t>
      </w:r>
    </w:p>
    <w:p w14:paraId="31F5507F">
      <w:pPr>
        <w:shd w:val="clear"/>
        <w:spacing w:line="480" w:lineRule="auto"/>
        <w:ind w:firstLine="235" w:firstLineChars="98"/>
        <w:jc w:val="right"/>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w:t>
      </w:r>
    </w:p>
    <w:p w14:paraId="03314D49">
      <w:pPr>
        <w:shd w:val="clear"/>
        <w:spacing w:line="480" w:lineRule="auto"/>
        <w:ind w:firstLine="235" w:firstLineChars="98"/>
        <w:jc w:val="right"/>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法定代表人或其法人授权委托人：（签字或盖章）</w:t>
      </w:r>
    </w:p>
    <w:p w14:paraId="23C4E647">
      <w:pPr>
        <w:shd w:val="clear"/>
        <w:spacing w:line="480" w:lineRule="auto"/>
        <w:ind w:firstLine="235" w:firstLineChars="98"/>
        <w:jc w:val="right"/>
        <w:outlineLvl w:val="9"/>
        <w:rPr>
          <w:rFonts w:hint="eastAsia" w:ascii="仿宋" w:hAnsi="仿宋" w:eastAsia="仿宋" w:cs="仿宋"/>
          <w:bCs/>
          <w:color w:val="auto"/>
          <w:sz w:val="24"/>
          <w:highlight w:val="none"/>
        </w:rPr>
      </w:pPr>
    </w:p>
    <w:p w14:paraId="75034D1B">
      <w:pPr>
        <w:shd w:val="clear"/>
        <w:spacing w:line="480" w:lineRule="auto"/>
        <w:ind w:firstLine="235" w:firstLineChars="98"/>
        <w:jc w:val="right"/>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日期：   年   月   日</w:t>
      </w:r>
    </w:p>
    <w:p w14:paraId="71203BF8">
      <w:pPr>
        <w:shd w:val="clear"/>
        <w:spacing w:line="480" w:lineRule="auto"/>
        <w:outlineLvl w:val="9"/>
        <w:rPr>
          <w:rFonts w:hint="eastAsia" w:ascii="仿宋" w:hAnsi="仿宋" w:eastAsia="仿宋" w:cs="仿宋"/>
          <w:color w:val="auto"/>
          <w:sz w:val="24"/>
          <w:highlight w:val="none"/>
        </w:rPr>
      </w:pPr>
    </w:p>
    <w:p w14:paraId="1EEE5074">
      <w:pPr>
        <w:shd w:val="clear"/>
        <w:spacing w:line="480" w:lineRule="auto"/>
        <w:outlineLvl w:val="9"/>
        <w:rPr>
          <w:rFonts w:hint="eastAsia" w:ascii="仿宋" w:hAnsi="仿宋" w:eastAsia="仿宋" w:cs="仿宋"/>
          <w:b/>
          <w:color w:val="auto"/>
          <w:sz w:val="24"/>
          <w:highlight w:val="none"/>
        </w:rPr>
      </w:pPr>
    </w:p>
    <w:p w14:paraId="2FCA2E69">
      <w:pPr>
        <w:shd w:val="clear"/>
        <w:spacing w:line="440" w:lineRule="exact"/>
        <w:ind w:firstLine="482"/>
        <w:outlineLvl w:val="9"/>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14:paraId="724747F8">
      <w:pPr>
        <w:shd w:val="clear"/>
        <w:spacing w:line="440" w:lineRule="exact"/>
        <w:ind w:firstLine="482"/>
        <w:outlineLvl w:val="9"/>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1.非残疾人福利性单位无需在</w:t>
      </w:r>
      <w:r>
        <w:rPr>
          <w:rFonts w:hint="eastAsia" w:ascii="仿宋" w:hAnsi="仿宋" w:eastAsia="仿宋" w:cs="仿宋"/>
          <w:b/>
          <w:color w:val="auto"/>
          <w:sz w:val="24"/>
          <w:highlight w:val="none"/>
          <w:lang w:eastAsia="zh-CN"/>
        </w:rPr>
        <w:t>磋商响应文件</w:t>
      </w:r>
      <w:r>
        <w:rPr>
          <w:rFonts w:hint="eastAsia" w:ascii="仿宋" w:hAnsi="仿宋" w:eastAsia="仿宋" w:cs="仿宋"/>
          <w:b/>
          <w:color w:val="auto"/>
          <w:sz w:val="24"/>
          <w:highlight w:val="none"/>
        </w:rPr>
        <w:t>中提供。如为残疾人福利性单位应在</w:t>
      </w:r>
      <w:r>
        <w:rPr>
          <w:rFonts w:hint="eastAsia" w:ascii="仿宋" w:hAnsi="仿宋" w:eastAsia="仿宋" w:cs="仿宋"/>
          <w:b/>
          <w:color w:val="auto"/>
          <w:sz w:val="24"/>
          <w:highlight w:val="none"/>
          <w:lang w:eastAsia="zh-CN"/>
        </w:rPr>
        <w:t>磋商响应文件</w:t>
      </w:r>
      <w:r>
        <w:rPr>
          <w:rFonts w:hint="eastAsia" w:ascii="仿宋" w:hAnsi="仿宋" w:eastAsia="仿宋" w:cs="仿宋"/>
          <w:b/>
          <w:color w:val="auto"/>
          <w:sz w:val="24"/>
          <w:highlight w:val="none"/>
        </w:rPr>
        <w:t>的封面右上角明确注明相关信息以便方便认可，且提供相关证明材料。</w:t>
      </w:r>
    </w:p>
    <w:p w14:paraId="41CDE53F">
      <w:pPr>
        <w:shd w:val="clear"/>
        <w:spacing w:line="440" w:lineRule="exact"/>
        <w:ind w:firstLine="482"/>
        <w:outlineLvl w:val="9"/>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2.投标人企业所提供的《残疾人福利性单位声明函》，由其自行承担相应的法律责任。</w:t>
      </w:r>
    </w:p>
    <w:p w14:paraId="4103F078">
      <w:pPr>
        <w:shd w:val="clear"/>
        <w:jc w:val="left"/>
        <w:outlineLvl w:val="9"/>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r>
        <w:rPr>
          <w:rFonts w:hint="eastAsia" w:ascii="仿宋" w:hAnsi="仿宋" w:eastAsia="仿宋" w:cs="仿宋"/>
          <w:b/>
          <w:bCs/>
          <w:color w:val="auto"/>
          <w:sz w:val="32"/>
          <w:szCs w:val="32"/>
          <w:highlight w:val="none"/>
        </w:rPr>
        <w:t>附件4：</w:t>
      </w:r>
    </w:p>
    <w:p w14:paraId="0D4DA736">
      <w:pPr>
        <w:shd w:val="clear"/>
        <w:jc w:val="center"/>
        <w:outlineLvl w:val="9"/>
        <w:rPr>
          <w:rFonts w:hint="eastAsia" w:ascii="仿宋" w:hAnsi="仿宋" w:eastAsia="仿宋" w:cs="仿宋"/>
          <w:b/>
          <w:bCs/>
          <w:color w:val="auto"/>
          <w:highlight w:val="none"/>
        </w:rPr>
      </w:pPr>
      <w:r>
        <w:rPr>
          <w:rFonts w:hint="eastAsia" w:ascii="仿宋" w:hAnsi="仿宋" w:eastAsia="仿宋" w:cs="仿宋"/>
          <w:b/>
          <w:bCs/>
          <w:color w:val="auto"/>
          <w:sz w:val="44"/>
          <w:szCs w:val="44"/>
          <w:highlight w:val="none"/>
        </w:rPr>
        <w:t>《福利性单位声明函》</w:t>
      </w:r>
    </w:p>
    <w:p w14:paraId="52FE125B">
      <w:pPr>
        <w:shd w:val="clear"/>
        <w:spacing w:line="480" w:lineRule="auto"/>
        <w:ind w:firstLine="480" w:firstLineChars="200"/>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本单位郑重声明，根据陕西省《关于政府采购优先购买福利性企业产品和服务的意见》规定，本单位为符合条件的福利性单位，且本单位参加______单位的______项目采购活动提供本单位制造的货物（由本单位承担工程/提供服务），或者提供其他福利性单位制造的货物（不包括使用非福利性单位注册商标的货物）。</w:t>
      </w:r>
    </w:p>
    <w:p w14:paraId="07AFC63D">
      <w:pPr>
        <w:shd w:val="clear"/>
        <w:spacing w:line="480" w:lineRule="auto"/>
        <w:ind w:firstLine="475" w:firstLineChars="198"/>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本单位对上述声明的真实性负责。如有虚假，将依法承担相应责任。</w:t>
      </w:r>
    </w:p>
    <w:p w14:paraId="5772AC2E">
      <w:pPr>
        <w:shd w:val="clear"/>
        <w:spacing w:line="588" w:lineRule="exact"/>
        <w:outlineLvl w:val="9"/>
        <w:rPr>
          <w:rFonts w:hint="eastAsia" w:ascii="仿宋" w:hAnsi="仿宋" w:eastAsia="仿宋" w:cs="仿宋"/>
          <w:b/>
          <w:bCs/>
          <w:color w:val="auto"/>
          <w:spacing w:val="6"/>
          <w:sz w:val="30"/>
          <w:szCs w:val="30"/>
          <w:highlight w:val="none"/>
        </w:rPr>
      </w:pPr>
    </w:p>
    <w:p w14:paraId="51FA28D7">
      <w:pPr>
        <w:shd w:val="clear"/>
        <w:spacing w:line="480" w:lineRule="auto"/>
        <w:ind w:firstLine="235" w:firstLineChars="98"/>
        <w:jc w:val="right"/>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投标人名称：（盖章）</w:t>
      </w:r>
    </w:p>
    <w:p w14:paraId="4ADE851D">
      <w:pPr>
        <w:shd w:val="clear"/>
        <w:spacing w:line="480" w:lineRule="auto"/>
        <w:ind w:firstLine="235" w:firstLineChars="98"/>
        <w:jc w:val="right"/>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w:t>
      </w:r>
    </w:p>
    <w:p w14:paraId="13BAAE19">
      <w:pPr>
        <w:shd w:val="clear"/>
        <w:spacing w:line="480" w:lineRule="auto"/>
        <w:ind w:firstLine="235" w:firstLineChars="98"/>
        <w:jc w:val="right"/>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法定代表人或其法人授权委托人：（签字或盖章）</w:t>
      </w:r>
    </w:p>
    <w:p w14:paraId="7DDBF32F">
      <w:pPr>
        <w:shd w:val="clear"/>
        <w:spacing w:line="480" w:lineRule="auto"/>
        <w:ind w:firstLine="235" w:firstLineChars="98"/>
        <w:jc w:val="right"/>
        <w:outlineLvl w:val="9"/>
        <w:rPr>
          <w:rFonts w:hint="eastAsia" w:ascii="仿宋" w:hAnsi="仿宋" w:eastAsia="仿宋" w:cs="仿宋"/>
          <w:bCs/>
          <w:color w:val="auto"/>
          <w:sz w:val="24"/>
          <w:highlight w:val="none"/>
        </w:rPr>
      </w:pPr>
    </w:p>
    <w:p w14:paraId="6D2D995D">
      <w:pPr>
        <w:shd w:val="clear"/>
        <w:spacing w:line="480" w:lineRule="auto"/>
        <w:ind w:firstLine="235" w:firstLineChars="98"/>
        <w:jc w:val="right"/>
        <w:outlineLvl w:val="9"/>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日期：   年   月   日</w:t>
      </w:r>
    </w:p>
    <w:p w14:paraId="5129B5ED">
      <w:pPr>
        <w:shd w:val="clear"/>
        <w:spacing w:line="480" w:lineRule="auto"/>
        <w:outlineLvl w:val="9"/>
        <w:rPr>
          <w:rFonts w:hint="eastAsia" w:ascii="仿宋" w:hAnsi="仿宋" w:eastAsia="仿宋" w:cs="仿宋"/>
          <w:color w:val="auto"/>
          <w:sz w:val="24"/>
          <w:highlight w:val="none"/>
        </w:rPr>
      </w:pPr>
    </w:p>
    <w:p w14:paraId="7D1FC6F0">
      <w:pPr>
        <w:shd w:val="clear"/>
        <w:spacing w:line="480" w:lineRule="auto"/>
        <w:outlineLvl w:val="9"/>
        <w:rPr>
          <w:rFonts w:hint="eastAsia" w:ascii="仿宋" w:hAnsi="仿宋" w:eastAsia="仿宋" w:cs="仿宋"/>
          <w:b/>
          <w:color w:val="auto"/>
          <w:sz w:val="24"/>
          <w:highlight w:val="none"/>
        </w:rPr>
      </w:pPr>
    </w:p>
    <w:p w14:paraId="17DF2B67">
      <w:pPr>
        <w:shd w:val="clear"/>
        <w:spacing w:line="440" w:lineRule="exact"/>
        <w:ind w:firstLine="482"/>
        <w:outlineLvl w:val="9"/>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14:paraId="3953D007">
      <w:pPr>
        <w:shd w:val="clear"/>
        <w:spacing w:line="440" w:lineRule="exact"/>
        <w:ind w:firstLine="482"/>
        <w:outlineLvl w:val="9"/>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1.非福利性单位无需在</w:t>
      </w:r>
      <w:r>
        <w:rPr>
          <w:rFonts w:hint="eastAsia" w:ascii="仿宋" w:hAnsi="仿宋" w:eastAsia="仿宋" w:cs="仿宋"/>
          <w:b/>
          <w:color w:val="auto"/>
          <w:sz w:val="24"/>
          <w:highlight w:val="none"/>
          <w:lang w:eastAsia="zh-CN"/>
        </w:rPr>
        <w:t>磋商响应文件</w:t>
      </w:r>
      <w:r>
        <w:rPr>
          <w:rFonts w:hint="eastAsia" w:ascii="仿宋" w:hAnsi="仿宋" w:eastAsia="仿宋" w:cs="仿宋"/>
          <w:b/>
          <w:color w:val="auto"/>
          <w:sz w:val="24"/>
          <w:highlight w:val="none"/>
        </w:rPr>
        <w:t>中提供。如为福利性单位应在</w:t>
      </w:r>
      <w:r>
        <w:rPr>
          <w:rFonts w:hint="eastAsia" w:ascii="仿宋" w:hAnsi="仿宋" w:eastAsia="仿宋" w:cs="仿宋"/>
          <w:b/>
          <w:color w:val="auto"/>
          <w:sz w:val="24"/>
          <w:highlight w:val="none"/>
          <w:lang w:eastAsia="zh-CN"/>
        </w:rPr>
        <w:t>磋商响应文件</w:t>
      </w:r>
      <w:r>
        <w:rPr>
          <w:rFonts w:hint="eastAsia" w:ascii="仿宋" w:hAnsi="仿宋" w:eastAsia="仿宋" w:cs="仿宋"/>
          <w:b/>
          <w:color w:val="auto"/>
          <w:sz w:val="24"/>
          <w:highlight w:val="none"/>
        </w:rPr>
        <w:t>的封面右上角明确注明相关信息以便方便认可，且提供相关证明材料。</w:t>
      </w:r>
    </w:p>
    <w:p w14:paraId="3E0A264F">
      <w:pPr>
        <w:shd w:val="clear"/>
        <w:spacing w:line="440" w:lineRule="exact"/>
        <w:ind w:firstLine="482"/>
        <w:outlineLvl w:val="9"/>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2.投标人企业所提供的《福利性单位声明函》，由其自行承担相应的法律责任。</w:t>
      </w:r>
    </w:p>
    <w:p w14:paraId="4B72CD83">
      <w:pPr>
        <w:shd w:val="clear"/>
        <w:ind w:left="0" w:leftChars="0" w:firstLine="0" w:firstLineChars="0"/>
        <w:outlineLvl w:val="9"/>
        <w:rPr>
          <w:rFonts w:hint="eastAsia" w:ascii="仿宋" w:hAnsi="仿宋" w:eastAsia="仿宋" w:cs="仿宋"/>
          <w:b/>
          <w:bCs/>
          <w:color w:val="auto"/>
          <w:highlight w:val="none"/>
          <w:lang w:val="en-US" w:eastAsia="zh-CN"/>
        </w:rPr>
        <w:sectPr>
          <w:pgSz w:w="11906" w:h="16838"/>
          <w:pgMar w:top="1344" w:right="1344" w:bottom="1344" w:left="1344" w:header="1106" w:footer="994" w:gutter="0"/>
          <w:pgBorders>
            <w:top w:val="none" w:sz="0" w:space="0"/>
            <w:left w:val="none" w:sz="0" w:space="0"/>
            <w:bottom w:val="none" w:sz="0" w:space="0"/>
            <w:right w:val="none" w:sz="0" w:space="0"/>
          </w:pgBorders>
          <w:pgNumType w:fmt="decimal"/>
          <w:cols w:space="720" w:num="1"/>
          <w:rtlGutter w:val="0"/>
          <w:docGrid w:type="lines" w:linePitch="312" w:charSpace="0"/>
        </w:sectPr>
      </w:pPr>
      <w:r>
        <w:rPr>
          <w:rFonts w:hint="eastAsia" w:ascii="仿宋" w:hAnsi="仿宋" w:eastAsia="仿宋" w:cs="仿宋"/>
          <w:b/>
          <w:color w:val="auto"/>
          <w:sz w:val="24"/>
          <w:highlight w:val="none"/>
        </w:rPr>
        <w:t>3.如投标人同时提供上述优惠内容，评标委员会只认可其一项有效声明函，评标委员会即可给予价格6%的扣除，不得重复给予价格扣除。</w:t>
      </w:r>
    </w:p>
    <w:p w14:paraId="253F9F30">
      <w:pPr>
        <w:autoSpaceDE w:val="0"/>
        <w:autoSpaceDN w:val="0"/>
        <w:adjustRightInd w:val="0"/>
        <w:snapToGrid w:val="0"/>
        <w:spacing w:line="360" w:lineRule="auto"/>
        <w:jc w:val="center"/>
        <w:outlineLvl w:val="0"/>
        <w:rPr>
          <w:rFonts w:hint="eastAsia" w:ascii="仿宋" w:hAnsi="仿宋" w:eastAsia="仿宋" w:cs="仿宋"/>
          <w:b/>
          <w:bCs/>
          <w:color w:val="auto"/>
          <w:sz w:val="28"/>
          <w:szCs w:val="28"/>
          <w:highlight w:val="none"/>
          <w:lang w:val="en-US" w:eastAsia="zh-CN"/>
        </w:rPr>
      </w:pPr>
      <w:bookmarkStart w:id="118" w:name="_Toc28903"/>
      <w:r>
        <w:rPr>
          <w:rFonts w:hint="eastAsia" w:ascii="仿宋" w:hAnsi="仿宋" w:eastAsia="仿宋" w:cs="仿宋"/>
          <w:b/>
          <w:bCs/>
          <w:color w:val="auto"/>
          <w:sz w:val="28"/>
          <w:szCs w:val="28"/>
          <w:highlight w:val="none"/>
          <w:lang w:val="en-US" w:eastAsia="zh-CN"/>
        </w:rPr>
        <w:t>其他附件（</w:t>
      </w:r>
      <w:r>
        <w:rPr>
          <w:rFonts w:hint="eastAsia" w:ascii="仿宋" w:hAnsi="仿宋" w:eastAsia="仿宋" w:cs="仿宋"/>
          <w:b/>
          <w:bCs/>
          <w:color w:val="auto"/>
          <w:sz w:val="28"/>
          <w:szCs w:val="28"/>
          <w:lang w:val="en-US" w:eastAsia="zh-CN"/>
        </w:rPr>
        <w:t>此附件不作为投标响应文件格式</w:t>
      </w:r>
      <w:r>
        <w:rPr>
          <w:rFonts w:hint="eastAsia" w:ascii="仿宋" w:hAnsi="仿宋" w:eastAsia="仿宋" w:cs="仿宋"/>
          <w:b/>
          <w:bCs/>
          <w:color w:val="auto"/>
          <w:sz w:val="28"/>
          <w:szCs w:val="28"/>
          <w:highlight w:val="none"/>
          <w:lang w:val="en-US" w:eastAsia="zh-CN"/>
        </w:rPr>
        <w:t>）</w:t>
      </w:r>
      <w:bookmarkEnd w:id="118"/>
    </w:p>
    <w:p w14:paraId="706CA941">
      <w:pPr>
        <w:autoSpaceDE w:val="0"/>
        <w:autoSpaceDN w:val="0"/>
        <w:adjustRightInd w:val="0"/>
        <w:snapToGrid w:val="0"/>
        <w:spacing w:line="360" w:lineRule="auto"/>
        <w:jc w:val="center"/>
        <w:outlineLvl w:val="9"/>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附件1、关于信用承诺网上公示的通知及操作指南</w:t>
      </w:r>
    </w:p>
    <w:p w14:paraId="4463E8D4">
      <w:pPr>
        <w:pStyle w:val="8"/>
        <w:numPr>
          <w:ilvl w:val="0"/>
          <w:numId w:val="0"/>
        </w:numPr>
        <w:spacing w:line="360" w:lineRule="auto"/>
        <w:jc w:val="center"/>
        <w:outlineLvl w:val="9"/>
        <w:rPr>
          <w:rFonts w:hint="eastAsia" w:ascii="仿宋" w:hAnsi="仿宋" w:eastAsia="仿宋" w:cs="仿宋"/>
          <w:color w:val="auto"/>
          <w:highlight w:val="none"/>
        </w:rPr>
        <w:sectPr>
          <w:pgSz w:w="11906" w:h="16838"/>
          <w:pgMar w:top="1134" w:right="1134" w:bottom="1134" w:left="1134" w:header="907" w:footer="720"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仿宋" w:hAnsi="仿宋" w:eastAsia="仿宋" w:cs="仿宋"/>
          <w:color w:val="auto"/>
          <w:highlight w:val="none"/>
        </w:rPr>
        <w:drawing>
          <wp:inline distT="0" distB="0" distL="114300" distR="114300">
            <wp:extent cx="5867400" cy="8174355"/>
            <wp:effectExtent l="0" t="0" r="0" b="1714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7"/>
                    <a:stretch>
                      <a:fillRect/>
                    </a:stretch>
                  </pic:blipFill>
                  <pic:spPr>
                    <a:xfrm>
                      <a:off x="0" y="0"/>
                      <a:ext cx="5867400" cy="8174355"/>
                    </a:xfrm>
                    <a:prstGeom prst="rect">
                      <a:avLst/>
                    </a:prstGeom>
                    <a:noFill/>
                    <a:ln>
                      <a:noFill/>
                    </a:ln>
                  </pic:spPr>
                </pic:pic>
              </a:graphicData>
            </a:graphic>
          </wp:inline>
        </w:drawing>
      </w:r>
      <w:r>
        <w:rPr>
          <w:rFonts w:hint="eastAsia" w:ascii="仿宋" w:hAnsi="仿宋" w:eastAsia="仿宋" w:cs="仿宋"/>
          <w:color w:val="auto"/>
          <w:highlight w:val="none"/>
        </w:rPr>
        <w:drawing>
          <wp:inline distT="0" distB="0" distL="114300" distR="114300">
            <wp:extent cx="5918200" cy="7924165"/>
            <wp:effectExtent l="0" t="0" r="6350" b="63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8"/>
                    <a:stretch>
                      <a:fillRect/>
                    </a:stretch>
                  </pic:blipFill>
                  <pic:spPr>
                    <a:xfrm>
                      <a:off x="0" y="0"/>
                      <a:ext cx="5918200" cy="7924165"/>
                    </a:xfrm>
                    <a:prstGeom prst="rect">
                      <a:avLst/>
                    </a:prstGeom>
                    <a:noFill/>
                    <a:ln>
                      <a:noFill/>
                    </a:ln>
                  </pic:spPr>
                </pic:pic>
              </a:graphicData>
            </a:graphic>
          </wp:inline>
        </w:drawing>
      </w:r>
    </w:p>
    <w:p w14:paraId="50130C4E">
      <w:pPr>
        <w:bidi w:val="0"/>
        <w:jc w:val="center"/>
        <w:outlineLvl w:val="9"/>
        <w:rPr>
          <w:color w:val="auto"/>
        </w:rPr>
      </w:pPr>
      <w:r>
        <w:rPr>
          <w:color w:val="auto"/>
        </w:rPr>
        <w:drawing>
          <wp:inline distT="0" distB="0" distL="114300" distR="114300">
            <wp:extent cx="6014085" cy="2955925"/>
            <wp:effectExtent l="0" t="0" r="5715" b="1587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9"/>
                    <a:stretch>
                      <a:fillRect/>
                    </a:stretch>
                  </pic:blipFill>
                  <pic:spPr>
                    <a:xfrm>
                      <a:off x="0" y="0"/>
                      <a:ext cx="6014085" cy="2955925"/>
                    </a:xfrm>
                    <a:prstGeom prst="rect">
                      <a:avLst/>
                    </a:prstGeom>
                    <a:noFill/>
                    <a:ln>
                      <a:noFill/>
                    </a:ln>
                  </pic:spPr>
                </pic:pic>
              </a:graphicData>
            </a:graphic>
          </wp:inline>
        </w:drawing>
      </w:r>
    </w:p>
    <w:p w14:paraId="734850A7">
      <w:pPr>
        <w:bidi w:val="0"/>
        <w:jc w:val="left"/>
        <w:outlineLvl w:val="9"/>
        <w:rPr>
          <w:color w:val="auto"/>
        </w:rPr>
      </w:pPr>
    </w:p>
    <w:p w14:paraId="7F60C803">
      <w:pPr>
        <w:bidi w:val="0"/>
        <w:jc w:val="center"/>
        <w:outlineLvl w:val="9"/>
        <w:rPr>
          <w:color w:val="auto"/>
        </w:rPr>
      </w:pPr>
      <w:r>
        <w:rPr>
          <w:color w:val="auto"/>
        </w:rPr>
        <w:drawing>
          <wp:inline distT="0" distB="0" distL="114300" distR="114300">
            <wp:extent cx="6001385" cy="4022090"/>
            <wp:effectExtent l="0" t="0" r="18415" b="1651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0"/>
                    <a:stretch>
                      <a:fillRect/>
                    </a:stretch>
                  </pic:blipFill>
                  <pic:spPr>
                    <a:xfrm>
                      <a:off x="0" y="0"/>
                      <a:ext cx="6001385" cy="4022090"/>
                    </a:xfrm>
                    <a:prstGeom prst="rect">
                      <a:avLst/>
                    </a:prstGeom>
                    <a:noFill/>
                    <a:ln>
                      <a:noFill/>
                    </a:ln>
                  </pic:spPr>
                </pic:pic>
              </a:graphicData>
            </a:graphic>
          </wp:inline>
        </w:drawing>
      </w:r>
    </w:p>
    <w:p w14:paraId="04E7116F">
      <w:pPr>
        <w:outlineLvl w:val="9"/>
        <w:rPr>
          <w:rFonts w:hint="eastAsia" w:ascii="仿宋" w:hAnsi="仿宋" w:eastAsia="仿宋" w:cs="仿宋"/>
          <w:color w:val="auto"/>
        </w:rPr>
      </w:pPr>
      <w:r>
        <w:rPr>
          <w:color w:val="auto"/>
        </w:rPr>
        <w:drawing>
          <wp:inline distT="0" distB="0" distL="114300" distR="114300">
            <wp:extent cx="6145530" cy="4501515"/>
            <wp:effectExtent l="0" t="0" r="7620" b="13335"/>
            <wp:docPr id="19" name="图片 5" descr="3f1c861d723c0f19c9c15a4a44881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3f1c861d723c0f19c9c15a4a44881a6"/>
                    <pic:cNvPicPr>
                      <a:picLocks noChangeAspect="1"/>
                    </pic:cNvPicPr>
                  </pic:nvPicPr>
                  <pic:blipFill>
                    <a:blip r:embed="rId21"/>
                    <a:stretch>
                      <a:fillRect/>
                    </a:stretch>
                  </pic:blipFill>
                  <pic:spPr>
                    <a:xfrm>
                      <a:off x="0" y="0"/>
                      <a:ext cx="6145530" cy="4501515"/>
                    </a:xfrm>
                    <a:prstGeom prst="rect">
                      <a:avLst/>
                    </a:prstGeom>
                    <a:noFill/>
                    <a:ln>
                      <a:noFill/>
                    </a:ln>
                  </pic:spPr>
                </pic:pic>
              </a:graphicData>
            </a:graphic>
          </wp:inline>
        </w:drawing>
      </w:r>
      <w:r>
        <w:rPr>
          <w:color w:val="auto"/>
        </w:rPr>
        <w:drawing>
          <wp:inline distT="0" distB="0" distL="114300" distR="114300">
            <wp:extent cx="6069330" cy="3575050"/>
            <wp:effectExtent l="0" t="0" r="7620" b="635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2"/>
                    <a:stretch>
                      <a:fillRect/>
                    </a:stretch>
                  </pic:blipFill>
                  <pic:spPr>
                    <a:xfrm>
                      <a:off x="0" y="0"/>
                      <a:ext cx="6069330" cy="3575050"/>
                    </a:xfrm>
                    <a:prstGeom prst="rect">
                      <a:avLst/>
                    </a:prstGeom>
                    <a:noFill/>
                    <a:ln>
                      <a:noFill/>
                    </a:ln>
                  </pic:spPr>
                </pic:pic>
              </a:graphicData>
            </a:graphic>
          </wp:inline>
        </w:drawing>
      </w:r>
    </w:p>
    <w:p w14:paraId="1E732403">
      <w:pPr>
        <w:widowControl/>
        <w:spacing w:line="320" w:lineRule="exact"/>
        <w:ind w:firstLine="482"/>
        <w:jc w:val="left"/>
        <w:outlineLvl w:val="9"/>
        <w:rPr>
          <w:rFonts w:hint="eastAsia" w:ascii="仿宋" w:hAnsi="仿宋" w:eastAsia="仿宋" w:cs="仿宋"/>
          <w:color w:val="auto"/>
          <w:kern w:val="0"/>
          <w:sz w:val="24"/>
          <w:highlight w:val="none"/>
        </w:rPr>
      </w:pPr>
    </w:p>
    <w:p w14:paraId="10BBDD13">
      <w:pPr>
        <w:pStyle w:val="14"/>
        <w:spacing w:line="240" w:lineRule="auto"/>
        <w:jc w:val="center"/>
        <w:outlineLvl w:val="9"/>
        <w:rPr>
          <w:rFonts w:hint="eastAsia" w:ascii="仿宋" w:hAnsi="仿宋" w:eastAsia="仿宋" w:cs="仿宋"/>
          <w:b/>
          <w:bCs/>
          <w:color w:val="auto"/>
          <w:sz w:val="28"/>
          <w:szCs w:val="24"/>
          <w:lang w:val="en-US" w:eastAsia="zh-CN"/>
        </w:rPr>
      </w:pPr>
      <w:r>
        <w:rPr>
          <w:rFonts w:hint="eastAsia" w:ascii="仿宋" w:hAnsi="仿宋" w:eastAsia="仿宋" w:cs="仿宋"/>
          <w:b/>
          <w:bCs/>
          <w:color w:val="auto"/>
          <w:sz w:val="28"/>
          <w:szCs w:val="24"/>
          <w:lang w:val="en-US" w:eastAsia="zh-CN"/>
        </w:rPr>
        <w:br w:type="page"/>
      </w:r>
      <w:r>
        <w:rPr>
          <w:rFonts w:hint="eastAsia" w:ascii="仿宋" w:hAnsi="仿宋" w:eastAsia="仿宋" w:cs="仿宋"/>
          <w:b/>
          <w:bCs/>
          <w:color w:val="auto"/>
          <w:sz w:val="28"/>
          <w:szCs w:val="24"/>
          <w:lang w:val="en-US" w:eastAsia="zh-CN"/>
        </w:rPr>
        <w:t>附件2  关于推进政采信用融资业务的通知</w:t>
      </w:r>
    </w:p>
    <w:p w14:paraId="46CC2782">
      <w:pPr>
        <w:pStyle w:val="14"/>
        <w:spacing w:line="240" w:lineRule="auto"/>
        <w:jc w:val="center"/>
        <w:outlineLvl w:val="9"/>
        <w:rPr>
          <w:rFonts w:hint="eastAsia" w:ascii="仿宋" w:hAnsi="仿宋" w:eastAsia="仿宋" w:cs="仿宋"/>
          <w:b/>
          <w:bCs/>
          <w:color w:val="auto"/>
          <w:sz w:val="28"/>
          <w:szCs w:val="24"/>
          <w:lang w:val="en-US" w:eastAsia="zh-CN"/>
        </w:rPr>
      </w:pPr>
      <w:r>
        <w:rPr>
          <w:rFonts w:hint="eastAsia" w:ascii="仿宋" w:hAnsi="仿宋" w:eastAsia="仿宋" w:cs="仿宋"/>
          <w:b/>
          <w:bCs/>
          <w:color w:val="auto"/>
          <w:sz w:val="24"/>
          <w:szCs w:val="22"/>
          <w:lang w:val="en-US" w:eastAsia="zh-CN"/>
        </w:rPr>
        <w:t>（信用融资业务具体联系方式详见供应商须知前附表）</w:t>
      </w:r>
    </w:p>
    <w:p w14:paraId="16DD0755">
      <w:pPr>
        <w:pStyle w:val="14"/>
        <w:spacing w:line="240" w:lineRule="auto"/>
        <w:jc w:val="center"/>
        <w:outlineLvl w:val="9"/>
        <w:rPr>
          <w:rFonts w:hint="eastAsia" w:ascii="仿宋" w:hAnsi="仿宋" w:eastAsia="仿宋" w:cs="仿宋"/>
          <w:color w:val="auto"/>
          <w:szCs w:val="24"/>
          <w:u w:val="single"/>
          <w:lang w:eastAsia="zh-CN"/>
        </w:rPr>
      </w:pPr>
      <w:r>
        <w:rPr>
          <w:rFonts w:hint="eastAsia" w:ascii="仿宋" w:hAnsi="仿宋" w:eastAsia="仿宋" w:cs="仿宋"/>
          <w:color w:val="auto"/>
          <w:szCs w:val="24"/>
          <w:u w:val="single"/>
          <w:lang w:eastAsia="zh-CN"/>
        </w:rPr>
        <w:drawing>
          <wp:inline distT="0" distB="0" distL="114300" distR="114300">
            <wp:extent cx="5339080" cy="8004810"/>
            <wp:effectExtent l="0" t="0" r="13970" b="15240"/>
            <wp:docPr id="1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1"/>
                    <pic:cNvPicPr>
                      <a:picLocks noChangeAspect="1"/>
                    </pic:cNvPicPr>
                  </pic:nvPicPr>
                  <pic:blipFill>
                    <a:blip r:embed="rId23"/>
                    <a:stretch>
                      <a:fillRect/>
                    </a:stretch>
                  </pic:blipFill>
                  <pic:spPr>
                    <a:xfrm>
                      <a:off x="0" y="0"/>
                      <a:ext cx="5339080" cy="8004810"/>
                    </a:xfrm>
                    <a:prstGeom prst="rect">
                      <a:avLst/>
                    </a:prstGeom>
                    <a:noFill/>
                    <a:ln>
                      <a:noFill/>
                    </a:ln>
                  </pic:spPr>
                </pic:pic>
              </a:graphicData>
            </a:graphic>
          </wp:inline>
        </w:drawing>
      </w:r>
      <w:r>
        <w:rPr>
          <w:rFonts w:hint="eastAsia" w:ascii="仿宋" w:hAnsi="仿宋" w:eastAsia="仿宋" w:cs="仿宋"/>
          <w:color w:val="auto"/>
          <w:szCs w:val="24"/>
          <w:u w:val="single"/>
          <w:lang w:eastAsia="zh-CN"/>
        </w:rPr>
        <w:drawing>
          <wp:inline distT="0" distB="0" distL="114300" distR="114300">
            <wp:extent cx="5744845" cy="8318500"/>
            <wp:effectExtent l="0" t="0" r="8255" b="6350"/>
            <wp:docPr id="15"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2"/>
                    <pic:cNvPicPr>
                      <a:picLocks noChangeAspect="1"/>
                    </pic:cNvPicPr>
                  </pic:nvPicPr>
                  <pic:blipFill>
                    <a:blip r:embed="rId24"/>
                    <a:stretch>
                      <a:fillRect/>
                    </a:stretch>
                  </pic:blipFill>
                  <pic:spPr>
                    <a:xfrm>
                      <a:off x="0" y="0"/>
                      <a:ext cx="5744845" cy="8318500"/>
                    </a:xfrm>
                    <a:prstGeom prst="rect">
                      <a:avLst/>
                    </a:prstGeom>
                    <a:noFill/>
                    <a:ln>
                      <a:noFill/>
                    </a:ln>
                  </pic:spPr>
                </pic:pic>
              </a:graphicData>
            </a:graphic>
          </wp:inline>
        </w:drawing>
      </w:r>
      <w:r>
        <w:rPr>
          <w:rFonts w:hint="eastAsia" w:ascii="仿宋" w:hAnsi="仿宋" w:eastAsia="仿宋" w:cs="仿宋"/>
          <w:color w:val="auto"/>
          <w:szCs w:val="24"/>
          <w:u w:val="single"/>
          <w:lang w:eastAsia="zh-CN"/>
        </w:rPr>
        <w:drawing>
          <wp:inline distT="0" distB="0" distL="114300" distR="114300">
            <wp:extent cx="5580380" cy="8217535"/>
            <wp:effectExtent l="0" t="0" r="1270" b="12065"/>
            <wp:docPr id="21"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3"/>
                    <pic:cNvPicPr>
                      <a:picLocks noChangeAspect="1"/>
                    </pic:cNvPicPr>
                  </pic:nvPicPr>
                  <pic:blipFill>
                    <a:blip r:embed="rId25"/>
                    <a:stretch>
                      <a:fillRect/>
                    </a:stretch>
                  </pic:blipFill>
                  <pic:spPr>
                    <a:xfrm>
                      <a:off x="0" y="0"/>
                      <a:ext cx="5580380" cy="8217535"/>
                    </a:xfrm>
                    <a:prstGeom prst="rect">
                      <a:avLst/>
                    </a:prstGeom>
                    <a:noFill/>
                    <a:ln>
                      <a:noFill/>
                    </a:ln>
                  </pic:spPr>
                </pic:pic>
              </a:graphicData>
            </a:graphic>
          </wp:inline>
        </w:drawing>
      </w:r>
      <w:r>
        <w:rPr>
          <w:rFonts w:hint="eastAsia" w:ascii="仿宋" w:hAnsi="仿宋" w:eastAsia="仿宋" w:cs="仿宋"/>
          <w:color w:val="auto"/>
          <w:szCs w:val="24"/>
          <w:u w:val="single"/>
          <w:lang w:eastAsia="zh-CN"/>
        </w:rPr>
        <w:drawing>
          <wp:inline distT="0" distB="0" distL="114300" distR="114300">
            <wp:extent cx="5530215" cy="8273415"/>
            <wp:effectExtent l="0" t="0" r="13335" b="13335"/>
            <wp:docPr id="5"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4"/>
                    <pic:cNvPicPr>
                      <a:picLocks noChangeAspect="1"/>
                    </pic:cNvPicPr>
                  </pic:nvPicPr>
                  <pic:blipFill>
                    <a:blip r:embed="rId26"/>
                    <a:stretch>
                      <a:fillRect/>
                    </a:stretch>
                  </pic:blipFill>
                  <pic:spPr>
                    <a:xfrm>
                      <a:off x="0" y="0"/>
                      <a:ext cx="5530215" cy="8273415"/>
                    </a:xfrm>
                    <a:prstGeom prst="rect">
                      <a:avLst/>
                    </a:prstGeom>
                    <a:noFill/>
                    <a:ln>
                      <a:noFill/>
                    </a:ln>
                  </pic:spPr>
                </pic:pic>
              </a:graphicData>
            </a:graphic>
          </wp:inline>
        </w:drawing>
      </w:r>
      <w:r>
        <w:rPr>
          <w:rFonts w:hint="eastAsia" w:ascii="仿宋" w:hAnsi="仿宋" w:eastAsia="仿宋" w:cs="仿宋"/>
          <w:color w:val="auto"/>
          <w:szCs w:val="24"/>
          <w:u w:val="single"/>
          <w:lang w:eastAsia="zh-CN"/>
        </w:rPr>
        <w:drawing>
          <wp:inline distT="0" distB="0" distL="114300" distR="114300">
            <wp:extent cx="5621655" cy="8070215"/>
            <wp:effectExtent l="0" t="0" r="17145" b="6985"/>
            <wp:docPr id="23" name="图片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descr="5"/>
                    <pic:cNvPicPr>
                      <a:picLocks noChangeAspect="1"/>
                    </pic:cNvPicPr>
                  </pic:nvPicPr>
                  <pic:blipFill>
                    <a:blip r:embed="rId27"/>
                    <a:stretch>
                      <a:fillRect/>
                    </a:stretch>
                  </pic:blipFill>
                  <pic:spPr>
                    <a:xfrm>
                      <a:off x="0" y="0"/>
                      <a:ext cx="5621655" cy="8070215"/>
                    </a:xfrm>
                    <a:prstGeom prst="rect">
                      <a:avLst/>
                    </a:prstGeom>
                    <a:noFill/>
                    <a:ln>
                      <a:noFill/>
                    </a:ln>
                  </pic:spPr>
                </pic:pic>
              </a:graphicData>
            </a:graphic>
          </wp:inline>
        </w:drawing>
      </w:r>
      <w:r>
        <w:rPr>
          <w:rFonts w:hint="eastAsia" w:ascii="仿宋" w:hAnsi="仿宋" w:eastAsia="仿宋" w:cs="仿宋"/>
          <w:color w:val="auto"/>
          <w:szCs w:val="24"/>
          <w:u w:val="single"/>
          <w:lang w:eastAsia="zh-CN"/>
        </w:rPr>
        <w:drawing>
          <wp:inline distT="0" distB="0" distL="114300" distR="114300">
            <wp:extent cx="5395595" cy="7990840"/>
            <wp:effectExtent l="0" t="0" r="14605" b="10160"/>
            <wp:docPr id="11"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6"/>
                    <pic:cNvPicPr>
                      <a:picLocks noChangeAspect="1"/>
                    </pic:cNvPicPr>
                  </pic:nvPicPr>
                  <pic:blipFill>
                    <a:blip r:embed="rId28"/>
                    <a:stretch>
                      <a:fillRect/>
                    </a:stretch>
                  </pic:blipFill>
                  <pic:spPr>
                    <a:xfrm>
                      <a:off x="0" y="0"/>
                      <a:ext cx="5395595" cy="7990840"/>
                    </a:xfrm>
                    <a:prstGeom prst="rect">
                      <a:avLst/>
                    </a:prstGeom>
                    <a:noFill/>
                    <a:ln>
                      <a:noFill/>
                    </a:ln>
                  </pic:spPr>
                </pic:pic>
              </a:graphicData>
            </a:graphic>
          </wp:inline>
        </w:drawing>
      </w:r>
      <w:r>
        <w:rPr>
          <w:rFonts w:hint="eastAsia" w:ascii="仿宋" w:hAnsi="仿宋" w:eastAsia="仿宋" w:cs="仿宋"/>
          <w:color w:val="auto"/>
          <w:szCs w:val="24"/>
          <w:u w:val="single"/>
          <w:lang w:eastAsia="zh-CN"/>
        </w:rPr>
        <w:drawing>
          <wp:inline distT="0" distB="0" distL="114300" distR="114300">
            <wp:extent cx="5543550" cy="8251825"/>
            <wp:effectExtent l="0" t="0" r="0" b="15875"/>
            <wp:docPr id="18" name="图片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7"/>
                    <pic:cNvPicPr>
                      <a:picLocks noChangeAspect="1"/>
                    </pic:cNvPicPr>
                  </pic:nvPicPr>
                  <pic:blipFill>
                    <a:blip r:embed="rId29"/>
                    <a:stretch>
                      <a:fillRect/>
                    </a:stretch>
                  </pic:blipFill>
                  <pic:spPr>
                    <a:xfrm>
                      <a:off x="0" y="0"/>
                      <a:ext cx="5543550" cy="8251825"/>
                    </a:xfrm>
                    <a:prstGeom prst="rect">
                      <a:avLst/>
                    </a:prstGeom>
                    <a:noFill/>
                    <a:ln>
                      <a:noFill/>
                    </a:ln>
                  </pic:spPr>
                </pic:pic>
              </a:graphicData>
            </a:graphic>
          </wp:inline>
        </w:drawing>
      </w:r>
      <w:r>
        <w:rPr>
          <w:rFonts w:hint="eastAsia" w:ascii="仿宋" w:hAnsi="仿宋" w:eastAsia="仿宋" w:cs="仿宋"/>
          <w:color w:val="auto"/>
          <w:szCs w:val="24"/>
          <w:u w:val="single"/>
          <w:lang w:eastAsia="zh-CN"/>
        </w:rPr>
        <w:drawing>
          <wp:inline distT="0" distB="0" distL="114300" distR="114300">
            <wp:extent cx="5645785" cy="8381365"/>
            <wp:effectExtent l="0" t="0" r="12065" b="635"/>
            <wp:docPr id="8" name="图片 1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8"/>
                    <pic:cNvPicPr>
                      <a:picLocks noChangeAspect="1"/>
                    </pic:cNvPicPr>
                  </pic:nvPicPr>
                  <pic:blipFill>
                    <a:blip r:embed="rId30"/>
                    <a:stretch>
                      <a:fillRect/>
                    </a:stretch>
                  </pic:blipFill>
                  <pic:spPr>
                    <a:xfrm>
                      <a:off x="0" y="0"/>
                      <a:ext cx="5645785" cy="8381365"/>
                    </a:xfrm>
                    <a:prstGeom prst="rect">
                      <a:avLst/>
                    </a:prstGeom>
                    <a:noFill/>
                    <a:ln>
                      <a:noFill/>
                    </a:ln>
                  </pic:spPr>
                </pic:pic>
              </a:graphicData>
            </a:graphic>
          </wp:inline>
        </w:drawing>
      </w:r>
      <w:r>
        <w:rPr>
          <w:rFonts w:hint="eastAsia" w:ascii="仿宋" w:hAnsi="仿宋" w:eastAsia="仿宋" w:cs="仿宋"/>
          <w:color w:val="auto"/>
          <w:szCs w:val="24"/>
          <w:u w:val="single"/>
          <w:lang w:eastAsia="zh-CN"/>
        </w:rPr>
        <w:drawing>
          <wp:inline distT="0" distB="0" distL="114300" distR="114300">
            <wp:extent cx="5888990" cy="8325485"/>
            <wp:effectExtent l="0" t="0" r="16510" b="18415"/>
            <wp:docPr id="9" name="图片 1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9"/>
                    <pic:cNvPicPr>
                      <a:picLocks noChangeAspect="1"/>
                    </pic:cNvPicPr>
                  </pic:nvPicPr>
                  <pic:blipFill>
                    <a:blip r:embed="rId31"/>
                    <a:stretch>
                      <a:fillRect/>
                    </a:stretch>
                  </pic:blipFill>
                  <pic:spPr>
                    <a:xfrm>
                      <a:off x="0" y="0"/>
                      <a:ext cx="5888990" cy="8325485"/>
                    </a:xfrm>
                    <a:prstGeom prst="rect">
                      <a:avLst/>
                    </a:prstGeom>
                    <a:noFill/>
                    <a:ln>
                      <a:noFill/>
                    </a:ln>
                  </pic:spPr>
                </pic:pic>
              </a:graphicData>
            </a:graphic>
          </wp:inline>
        </w:drawing>
      </w:r>
      <w:r>
        <w:rPr>
          <w:rFonts w:hint="eastAsia" w:ascii="仿宋" w:hAnsi="仿宋" w:eastAsia="仿宋" w:cs="仿宋"/>
          <w:color w:val="auto"/>
          <w:szCs w:val="24"/>
          <w:u w:val="single"/>
          <w:lang w:eastAsia="zh-CN"/>
        </w:rPr>
        <w:drawing>
          <wp:inline distT="0" distB="0" distL="114300" distR="114300">
            <wp:extent cx="5843270" cy="8352790"/>
            <wp:effectExtent l="0" t="0" r="5080" b="10160"/>
            <wp:docPr id="13" name="图片 1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10"/>
                    <pic:cNvPicPr>
                      <a:picLocks noChangeAspect="1"/>
                    </pic:cNvPicPr>
                  </pic:nvPicPr>
                  <pic:blipFill>
                    <a:blip r:embed="rId32"/>
                    <a:stretch>
                      <a:fillRect/>
                    </a:stretch>
                  </pic:blipFill>
                  <pic:spPr>
                    <a:xfrm>
                      <a:off x="0" y="0"/>
                      <a:ext cx="5843270" cy="8352790"/>
                    </a:xfrm>
                    <a:prstGeom prst="rect">
                      <a:avLst/>
                    </a:prstGeom>
                    <a:noFill/>
                    <a:ln>
                      <a:noFill/>
                    </a:ln>
                  </pic:spPr>
                </pic:pic>
              </a:graphicData>
            </a:graphic>
          </wp:inline>
        </w:drawing>
      </w:r>
      <w:r>
        <w:rPr>
          <w:rFonts w:hint="eastAsia" w:ascii="仿宋" w:hAnsi="仿宋" w:eastAsia="仿宋" w:cs="仿宋"/>
          <w:color w:val="auto"/>
          <w:szCs w:val="24"/>
          <w:u w:val="single"/>
          <w:lang w:eastAsia="zh-CN"/>
        </w:rPr>
        <w:drawing>
          <wp:inline distT="0" distB="0" distL="114300" distR="114300">
            <wp:extent cx="5380355" cy="8125460"/>
            <wp:effectExtent l="0" t="0" r="10795" b="8890"/>
            <wp:docPr id="10" name="图片 1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descr="11"/>
                    <pic:cNvPicPr>
                      <a:picLocks noChangeAspect="1"/>
                    </pic:cNvPicPr>
                  </pic:nvPicPr>
                  <pic:blipFill>
                    <a:blip r:embed="rId33"/>
                    <a:stretch>
                      <a:fillRect/>
                    </a:stretch>
                  </pic:blipFill>
                  <pic:spPr>
                    <a:xfrm>
                      <a:off x="0" y="0"/>
                      <a:ext cx="5380355" cy="8125460"/>
                    </a:xfrm>
                    <a:prstGeom prst="rect">
                      <a:avLst/>
                    </a:prstGeom>
                    <a:noFill/>
                    <a:ln>
                      <a:noFill/>
                    </a:ln>
                  </pic:spPr>
                </pic:pic>
              </a:graphicData>
            </a:graphic>
          </wp:inline>
        </w:drawing>
      </w:r>
    </w:p>
    <w:p w14:paraId="27BB3EF8">
      <w:pPr>
        <w:pStyle w:val="14"/>
        <w:spacing w:line="240" w:lineRule="auto"/>
        <w:jc w:val="center"/>
        <w:outlineLvl w:val="9"/>
        <w:rPr>
          <w:rFonts w:hint="eastAsia" w:ascii="仿宋" w:hAnsi="仿宋" w:eastAsia="仿宋" w:cs="仿宋"/>
          <w:color w:val="auto"/>
          <w:szCs w:val="24"/>
          <w:u w:val="single"/>
          <w:lang w:eastAsia="zh-CN"/>
        </w:rPr>
      </w:pPr>
    </w:p>
    <w:p w14:paraId="7F1C3463">
      <w:pPr>
        <w:widowControl/>
        <w:spacing w:line="320" w:lineRule="exact"/>
        <w:ind w:firstLine="482"/>
        <w:jc w:val="left"/>
        <w:outlineLvl w:val="9"/>
        <w:rPr>
          <w:rFonts w:hint="eastAsia" w:ascii="仿宋" w:hAnsi="仿宋" w:eastAsia="仿宋" w:cs="仿宋"/>
          <w:color w:val="auto"/>
          <w:kern w:val="0"/>
          <w:sz w:val="24"/>
          <w:highlight w:val="none"/>
        </w:rPr>
      </w:pPr>
    </w:p>
    <w:p w14:paraId="51FA94A1">
      <w:pPr>
        <w:tabs>
          <w:tab w:val="left" w:pos="8745"/>
        </w:tabs>
        <w:bidi w:val="0"/>
        <w:jc w:val="left"/>
        <w:rPr>
          <w:rFonts w:hint="eastAsia"/>
          <w:color w:val="auto"/>
          <w:lang w:val="en-US" w:eastAsia="zh-CN"/>
        </w:rPr>
      </w:pPr>
    </w:p>
    <w:sectPr>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pperplate Gothic Bold">
    <w:altName w:val="Segoe Print"/>
    <w:panose1 w:val="020E0705020206020404"/>
    <w:charset w:val="00"/>
    <w:family w:val="swiss"/>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swiss"/>
    <w:pitch w:val="default"/>
    <w:sig w:usb0="00000000" w:usb1="00000000" w:usb2="00000008" w:usb3="00000000" w:csb0="000001FF" w:csb1="00000000"/>
  </w:font>
  <w:font w:name="AGYXIQ+Frutiger-Cn">
    <w:altName w:val="宋体"/>
    <w:panose1 w:val="00000000000000000000"/>
    <w:charset w:val="86"/>
    <w:family w:val="swiss"/>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F0DDD">
    <w:pPr>
      <w:pStyle w:val="18"/>
      <w:rPr>
        <w:rFonts w:hint="eastAsia" w:eastAsia="宋体"/>
        <w:lang w:eastAsia="zh-CN"/>
      </w:rPr>
    </w:pPr>
    <w:r>
      <w:rPr>
        <w:rFonts w:hint="eastAsia"/>
        <w:lang w:eastAsia="zh-CN"/>
      </w:rPr>
      <w:t>陕西乐鑫永顺工程项目管理有限公司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6068F">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8EFD1">
    <w:pPr>
      <w:pStyle w:val="18"/>
      <w:ind w:left="0" w:leftChars="0" w:firstLine="0" w:firstLineChars="0"/>
      <w:rPr>
        <w:rFonts w:hint="eastAsia" w:eastAsia="宋体"/>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B1837D">
                          <w:pPr>
                            <w:pStyle w:val="1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AB1837D">
                    <w:pPr>
                      <w:pStyle w:val="1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8FB31">
    <w:pPr>
      <w:pStyle w:val="18"/>
      <w:rPr>
        <w:rFonts w:hint="eastAsia"/>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FCC8D0">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9FCC8D0">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15A67">
    <w:pPr>
      <w:pStyle w:val="20"/>
      <w:pBdr>
        <w:bottom w:val="none" w:color="auto" w:sz="0" w:space="1"/>
      </w:pBdr>
      <w:ind w:left="0" w:leftChars="0" w:firstLine="0" w:firstLineChars="0"/>
      <w:jc w:val="both"/>
      <w:rPr>
        <w:sz w:val="20"/>
        <w:u w:val="double"/>
      </w:rPr>
    </w:pPr>
    <w:r>
      <w:rPr>
        <w:rFonts w:hint="eastAsia"/>
        <w:u w:val="double"/>
        <w:lang w:val="en-US" w:eastAsia="zh-CN"/>
      </w:rPr>
      <w:t>榆林市生态环境局高新技术产业开发区分局关于榆林高新区(榆横工业区)污染源排查及断源整治方案编制项目（二次）</w:t>
    </w:r>
    <w:r>
      <w:rPr>
        <w:rFonts w:hint="eastAsia"/>
        <w:sz w:val="20"/>
        <w:u w:val="double"/>
        <w:lang w:val="en-US" w:eastAsia="zh-CN"/>
      </w:rPr>
      <w:t xml:space="preserve">                    </w:t>
    </w:r>
    <w:r>
      <w:rPr>
        <w:rFonts w:hint="eastAsia"/>
        <w:sz w:val="20"/>
        <w:u w:val="double"/>
        <w:lang w:eastAsia="zh-CN"/>
      </w:rPr>
      <w:t>竞争性</w:t>
    </w:r>
    <w:r>
      <w:rPr>
        <w:rFonts w:hint="eastAsia"/>
        <w:sz w:val="20"/>
        <w:u w:val="double"/>
        <w:lang w:val="en-US" w:eastAsia="zh-CN"/>
      </w:rPr>
      <w:t>磋商</w:t>
    </w:r>
    <w:r>
      <w:rPr>
        <w:rFonts w:hint="eastAsia"/>
        <w:sz w:val="20"/>
        <w:u w:val="double"/>
      </w:rPr>
      <w:t>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E0DE5">
    <w:pPr>
      <w:pStyle w:val="20"/>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62DBC">
    <w:pPr>
      <w:pStyle w:val="2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55AF3">
    <w:pPr>
      <w:pStyle w:val="20"/>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1661C">
    <w:pPr>
      <w:pStyle w:val="20"/>
      <w:pBdr>
        <w:bottom w:val="none" w:color="auto" w:sz="0" w:space="1"/>
      </w:pBdr>
      <w:rPr>
        <w:rFonts w:hint="eastAsia"/>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C3FB8">
    <w:pPr>
      <w:pStyle w:val="2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C0EC00"/>
    <w:multiLevelType w:val="singleLevel"/>
    <w:tmpl w:val="9DC0EC00"/>
    <w:lvl w:ilvl="0" w:tentative="0">
      <w:start w:val="1"/>
      <w:numFmt w:val="decimal"/>
      <w:suff w:val="space"/>
      <w:lvlText w:val="%1."/>
      <w:lvlJc w:val="left"/>
    </w:lvl>
  </w:abstractNum>
  <w:abstractNum w:abstractNumId="1">
    <w:nsid w:val="1BF08954"/>
    <w:multiLevelType w:val="singleLevel"/>
    <w:tmpl w:val="1BF08954"/>
    <w:lvl w:ilvl="0" w:tentative="0">
      <w:start w:val="1"/>
      <w:numFmt w:val="decimal"/>
      <w:suff w:val="nothing"/>
      <w:lvlText w:val="(%1)"/>
      <w:lvlJc w:val="left"/>
      <w:pPr>
        <w:ind w:left="360"/>
      </w:pPr>
    </w:lvl>
  </w:abstractNum>
  <w:abstractNum w:abstractNumId="2">
    <w:nsid w:val="1FB17D28"/>
    <w:multiLevelType w:val="singleLevel"/>
    <w:tmpl w:val="1FB17D28"/>
    <w:lvl w:ilvl="0" w:tentative="0">
      <w:start w:val="5"/>
      <w:numFmt w:val="chineseCounting"/>
      <w:suff w:val="space"/>
      <w:lvlText w:val="第%1章"/>
      <w:lvlJc w:val="left"/>
      <w:rPr>
        <w:rFonts w:hint="eastAsia"/>
      </w:rPr>
    </w:lvl>
  </w:abstractNum>
  <w:abstractNum w:abstractNumId="3">
    <w:nsid w:val="3810AE2A"/>
    <w:multiLevelType w:val="singleLevel"/>
    <w:tmpl w:val="3810AE2A"/>
    <w:lvl w:ilvl="0" w:tentative="0">
      <w:start w:val="1"/>
      <w:numFmt w:val="decimal"/>
      <w:suff w:val="nothing"/>
      <w:lvlText w:val="(%1)"/>
      <w:lvlJc w:val="left"/>
      <w:pPr>
        <w:ind w:left="360"/>
      </w:pPr>
    </w:lvl>
  </w:abstractNum>
  <w:abstractNum w:abstractNumId="4">
    <w:nsid w:val="54BF4456"/>
    <w:multiLevelType w:val="singleLevel"/>
    <w:tmpl w:val="54BF4456"/>
    <w:lvl w:ilvl="0" w:tentative="0">
      <w:start w:val="3"/>
      <w:numFmt w:val="decimal"/>
      <w:suff w:val="nothing"/>
      <w:lvlText w:val="%1．"/>
      <w:lvlJc w:val="left"/>
    </w:lvl>
  </w:abstractNum>
  <w:abstractNum w:abstractNumId="5">
    <w:nsid w:val="54F65929"/>
    <w:multiLevelType w:val="singleLevel"/>
    <w:tmpl w:val="54F65929"/>
    <w:lvl w:ilvl="0" w:tentative="0">
      <w:start w:val="1"/>
      <w:numFmt w:val="decimal"/>
      <w:suff w:val="nothing"/>
      <w:lvlText w:val="（%1）"/>
      <w:lvlJc w:val="left"/>
    </w:lvl>
  </w:abstractNum>
  <w:abstractNum w:abstractNumId="6">
    <w:nsid w:val="76C11B24"/>
    <w:multiLevelType w:val="multilevel"/>
    <w:tmpl w:val="76C11B24"/>
    <w:lvl w:ilvl="0" w:tentative="0">
      <w:start w:val="1"/>
      <w:numFmt w:val="japaneseCounting"/>
      <w:lvlText w:val="（%1）"/>
      <w:lvlJc w:val="left"/>
      <w:pPr>
        <w:tabs>
          <w:tab w:val="left" w:pos="1580"/>
        </w:tabs>
        <w:ind w:left="1580" w:hanging="870"/>
      </w:pPr>
      <w:rPr>
        <w:rFonts w:hint="default"/>
        <w:lang w:val="en-US"/>
      </w:rPr>
    </w:lvl>
    <w:lvl w:ilvl="1" w:tentative="0">
      <w:start w:val="1"/>
      <w:numFmt w:val="lowerLetter"/>
      <w:lvlText w:val="%2)"/>
      <w:lvlJc w:val="left"/>
      <w:pPr>
        <w:tabs>
          <w:tab w:val="left" w:pos="2452"/>
        </w:tabs>
        <w:ind w:left="2452" w:hanging="420"/>
      </w:pPr>
    </w:lvl>
    <w:lvl w:ilvl="2" w:tentative="0">
      <w:start w:val="1"/>
      <w:numFmt w:val="lowerRoman"/>
      <w:lvlText w:val="%3."/>
      <w:lvlJc w:val="right"/>
      <w:pPr>
        <w:tabs>
          <w:tab w:val="left" w:pos="2872"/>
        </w:tabs>
        <w:ind w:left="2872" w:hanging="420"/>
      </w:pPr>
    </w:lvl>
    <w:lvl w:ilvl="3" w:tentative="0">
      <w:start w:val="1"/>
      <w:numFmt w:val="decimal"/>
      <w:lvlText w:val="%4."/>
      <w:lvlJc w:val="left"/>
      <w:pPr>
        <w:tabs>
          <w:tab w:val="left" w:pos="3292"/>
        </w:tabs>
        <w:ind w:left="3292" w:hanging="420"/>
      </w:pPr>
    </w:lvl>
    <w:lvl w:ilvl="4" w:tentative="0">
      <w:start w:val="1"/>
      <w:numFmt w:val="lowerLetter"/>
      <w:lvlText w:val="%5)"/>
      <w:lvlJc w:val="left"/>
      <w:pPr>
        <w:tabs>
          <w:tab w:val="left" w:pos="3712"/>
        </w:tabs>
        <w:ind w:left="3712" w:hanging="420"/>
      </w:pPr>
    </w:lvl>
    <w:lvl w:ilvl="5" w:tentative="0">
      <w:start w:val="1"/>
      <w:numFmt w:val="lowerRoman"/>
      <w:lvlText w:val="%6."/>
      <w:lvlJc w:val="right"/>
      <w:pPr>
        <w:tabs>
          <w:tab w:val="left" w:pos="4132"/>
        </w:tabs>
        <w:ind w:left="4132" w:hanging="420"/>
      </w:pPr>
    </w:lvl>
    <w:lvl w:ilvl="6" w:tentative="0">
      <w:start w:val="1"/>
      <w:numFmt w:val="decimal"/>
      <w:lvlText w:val="%7."/>
      <w:lvlJc w:val="left"/>
      <w:pPr>
        <w:tabs>
          <w:tab w:val="left" w:pos="4552"/>
        </w:tabs>
        <w:ind w:left="4552" w:hanging="420"/>
      </w:pPr>
    </w:lvl>
    <w:lvl w:ilvl="7" w:tentative="0">
      <w:start w:val="1"/>
      <w:numFmt w:val="lowerLetter"/>
      <w:lvlText w:val="%8)"/>
      <w:lvlJc w:val="left"/>
      <w:pPr>
        <w:tabs>
          <w:tab w:val="left" w:pos="4972"/>
        </w:tabs>
        <w:ind w:left="4972" w:hanging="420"/>
      </w:pPr>
    </w:lvl>
    <w:lvl w:ilvl="8" w:tentative="0">
      <w:start w:val="1"/>
      <w:numFmt w:val="lowerRoman"/>
      <w:lvlText w:val="%9."/>
      <w:lvlJc w:val="right"/>
      <w:pPr>
        <w:tabs>
          <w:tab w:val="left" w:pos="5392"/>
        </w:tabs>
        <w:ind w:left="5392" w:hanging="420"/>
      </w:pPr>
    </w:lvl>
  </w:abstractNum>
  <w:num w:numId="1">
    <w:abstractNumId w:val="3"/>
  </w:num>
  <w:num w:numId="2">
    <w:abstractNumId w:val="1"/>
  </w:num>
  <w:num w:numId="3">
    <w:abstractNumId w:val="4"/>
  </w:num>
  <w:num w:numId="4">
    <w:abstractNumId w:val="5"/>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VjZWQ2YjM2MjdlYmMwMmFmMTI5ZDY5NjhkMzA1NWYifQ=="/>
  </w:docVars>
  <w:rsids>
    <w:rsidRoot w:val="75A62136"/>
    <w:rsid w:val="004479E5"/>
    <w:rsid w:val="0066795B"/>
    <w:rsid w:val="008322BB"/>
    <w:rsid w:val="00D24FF0"/>
    <w:rsid w:val="00EA058C"/>
    <w:rsid w:val="014E585A"/>
    <w:rsid w:val="017B7436"/>
    <w:rsid w:val="019B3E5B"/>
    <w:rsid w:val="01C04E49"/>
    <w:rsid w:val="01CF1530"/>
    <w:rsid w:val="01D31020"/>
    <w:rsid w:val="01EC3E90"/>
    <w:rsid w:val="020B07BA"/>
    <w:rsid w:val="020F6B50"/>
    <w:rsid w:val="02467A44"/>
    <w:rsid w:val="029C58B6"/>
    <w:rsid w:val="029D33DC"/>
    <w:rsid w:val="02C646E1"/>
    <w:rsid w:val="02E66B31"/>
    <w:rsid w:val="03125B78"/>
    <w:rsid w:val="033B6E7D"/>
    <w:rsid w:val="035148F2"/>
    <w:rsid w:val="03A5079A"/>
    <w:rsid w:val="03B22EB7"/>
    <w:rsid w:val="03C732B9"/>
    <w:rsid w:val="041D778A"/>
    <w:rsid w:val="044E498E"/>
    <w:rsid w:val="04651CD8"/>
    <w:rsid w:val="046643CE"/>
    <w:rsid w:val="046B5540"/>
    <w:rsid w:val="04714B20"/>
    <w:rsid w:val="04A24CDA"/>
    <w:rsid w:val="04A42800"/>
    <w:rsid w:val="04A42F67"/>
    <w:rsid w:val="04B70785"/>
    <w:rsid w:val="04B811F7"/>
    <w:rsid w:val="04E83035"/>
    <w:rsid w:val="04E86B91"/>
    <w:rsid w:val="04FC6AE0"/>
    <w:rsid w:val="050551DF"/>
    <w:rsid w:val="052D4EEB"/>
    <w:rsid w:val="05AC4062"/>
    <w:rsid w:val="05AD7DDA"/>
    <w:rsid w:val="05AF76AE"/>
    <w:rsid w:val="05BD667A"/>
    <w:rsid w:val="05E03D0C"/>
    <w:rsid w:val="062718C9"/>
    <w:rsid w:val="06436049"/>
    <w:rsid w:val="06A967F3"/>
    <w:rsid w:val="06D80E87"/>
    <w:rsid w:val="074A3B33"/>
    <w:rsid w:val="076461C9"/>
    <w:rsid w:val="080812F8"/>
    <w:rsid w:val="08444A26"/>
    <w:rsid w:val="086E3851"/>
    <w:rsid w:val="0874698D"/>
    <w:rsid w:val="08B1198F"/>
    <w:rsid w:val="08E23A12"/>
    <w:rsid w:val="08FA6E92"/>
    <w:rsid w:val="09187F46"/>
    <w:rsid w:val="094B1DE4"/>
    <w:rsid w:val="099C43EE"/>
    <w:rsid w:val="09AF4121"/>
    <w:rsid w:val="09C86F91"/>
    <w:rsid w:val="0A0C1573"/>
    <w:rsid w:val="0A0D0E47"/>
    <w:rsid w:val="0A1B5312"/>
    <w:rsid w:val="0A2166A1"/>
    <w:rsid w:val="0A4C5E14"/>
    <w:rsid w:val="0A60541B"/>
    <w:rsid w:val="0ADB2CF4"/>
    <w:rsid w:val="0B2B5A29"/>
    <w:rsid w:val="0B34201D"/>
    <w:rsid w:val="0B5036E2"/>
    <w:rsid w:val="0B9F01C5"/>
    <w:rsid w:val="0BBF2615"/>
    <w:rsid w:val="0BD460C1"/>
    <w:rsid w:val="0C3D1EB8"/>
    <w:rsid w:val="0C460641"/>
    <w:rsid w:val="0C46264C"/>
    <w:rsid w:val="0C676F35"/>
    <w:rsid w:val="0C7D22B4"/>
    <w:rsid w:val="0C7D27EA"/>
    <w:rsid w:val="0C8353F1"/>
    <w:rsid w:val="0C937D2A"/>
    <w:rsid w:val="0CB358A1"/>
    <w:rsid w:val="0CB97065"/>
    <w:rsid w:val="0CBE467B"/>
    <w:rsid w:val="0CDD2D53"/>
    <w:rsid w:val="0D240982"/>
    <w:rsid w:val="0D442DD2"/>
    <w:rsid w:val="0D5A25F6"/>
    <w:rsid w:val="0D5D5C42"/>
    <w:rsid w:val="0D660F9A"/>
    <w:rsid w:val="0D6D057B"/>
    <w:rsid w:val="0D6E60A1"/>
    <w:rsid w:val="0D8E7D31"/>
    <w:rsid w:val="0DAF0B93"/>
    <w:rsid w:val="0DCF4839"/>
    <w:rsid w:val="0DEE0F90"/>
    <w:rsid w:val="0E26072A"/>
    <w:rsid w:val="0E511C4A"/>
    <w:rsid w:val="0E794CFD"/>
    <w:rsid w:val="0E8C2C83"/>
    <w:rsid w:val="0EAF071F"/>
    <w:rsid w:val="0EC95DC3"/>
    <w:rsid w:val="0EDC06D8"/>
    <w:rsid w:val="0F470958"/>
    <w:rsid w:val="0F580DB7"/>
    <w:rsid w:val="0F713C26"/>
    <w:rsid w:val="0FA45DAA"/>
    <w:rsid w:val="0FB0474F"/>
    <w:rsid w:val="0FC4644C"/>
    <w:rsid w:val="0FFE370C"/>
    <w:rsid w:val="10141182"/>
    <w:rsid w:val="101E7D97"/>
    <w:rsid w:val="10282537"/>
    <w:rsid w:val="10401F77"/>
    <w:rsid w:val="11032FA4"/>
    <w:rsid w:val="11877731"/>
    <w:rsid w:val="11904838"/>
    <w:rsid w:val="11BD75F7"/>
    <w:rsid w:val="11C52008"/>
    <w:rsid w:val="11DD1A47"/>
    <w:rsid w:val="11DD37F5"/>
    <w:rsid w:val="11DF30C9"/>
    <w:rsid w:val="12011292"/>
    <w:rsid w:val="12062D4C"/>
    <w:rsid w:val="121C256F"/>
    <w:rsid w:val="12307DC9"/>
    <w:rsid w:val="12407C85"/>
    <w:rsid w:val="12753A2E"/>
    <w:rsid w:val="127557DC"/>
    <w:rsid w:val="12A85BB1"/>
    <w:rsid w:val="12F928B1"/>
    <w:rsid w:val="12FD414F"/>
    <w:rsid w:val="130059ED"/>
    <w:rsid w:val="138664EE"/>
    <w:rsid w:val="138F0B1F"/>
    <w:rsid w:val="13B567D8"/>
    <w:rsid w:val="140B63F8"/>
    <w:rsid w:val="1457788F"/>
    <w:rsid w:val="145E6E6F"/>
    <w:rsid w:val="146B50E8"/>
    <w:rsid w:val="14A27993"/>
    <w:rsid w:val="14CB1B54"/>
    <w:rsid w:val="14CF5677"/>
    <w:rsid w:val="14EF5D19"/>
    <w:rsid w:val="15063063"/>
    <w:rsid w:val="151A266A"/>
    <w:rsid w:val="151F3B9D"/>
    <w:rsid w:val="15582545"/>
    <w:rsid w:val="157B57FF"/>
    <w:rsid w:val="158C5316"/>
    <w:rsid w:val="15C17029"/>
    <w:rsid w:val="15CA22E2"/>
    <w:rsid w:val="15E2587E"/>
    <w:rsid w:val="16117F11"/>
    <w:rsid w:val="16211891"/>
    <w:rsid w:val="1626576B"/>
    <w:rsid w:val="169F72CB"/>
    <w:rsid w:val="16C62AAA"/>
    <w:rsid w:val="1729786F"/>
    <w:rsid w:val="17514497"/>
    <w:rsid w:val="17E256C1"/>
    <w:rsid w:val="18253800"/>
    <w:rsid w:val="185760AF"/>
    <w:rsid w:val="18813D03"/>
    <w:rsid w:val="18CF75EB"/>
    <w:rsid w:val="192E7960"/>
    <w:rsid w:val="19406B43"/>
    <w:rsid w:val="19540841"/>
    <w:rsid w:val="19B41301"/>
    <w:rsid w:val="19C01A32"/>
    <w:rsid w:val="19DE0776"/>
    <w:rsid w:val="19E020D4"/>
    <w:rsid w:val="19FD570D"/>
    <w:rsid w:val="1A606D71"/>
    <w:rsid w:val="1AAB26E2"/>
    <w:rsid w:val="1B177D78"/>
    <w:rsid w:val="1B1A1616"/>
    <w:rsid w:val="1B5468D6"/>
    <w:rsid w:val="1B60171F"/>
    <w:rsid w:val="1B813443"/>
    <w:rsid w:val="1BB750B7"/>
    <w:rsid w:val="1BEA723A"/>
    <w:rsid w:val="1BF43C15"/>
    <w:rsid w:val="1BFD51C0"/>
    <w:rsid w:val="1C0F0A4F"/>
    <w:rsid w:val="1C444B9D"/>
    <w:rsid w:val="1C5D17BA"/>
    <w:rsid w:val="1C6E21A7"/>
    <w:rsid w:val="1C766D20"/>
    <w:rsid w:val="1C856F63"/>
    <w:rsid w:val="1CB22D3B"/>
    <w:rsid w:val="1CCB0E1A"/>
    <w:rsid w:val="1CDA2E0B"/>
    <w:rsid w:val="1CFE73F8"/>
    <w:rsid w:val="1D1F1166"/>
    <w:rsid w:val="1D300C7D"/>
    <w:rsid w:val="1D787EB9"/>
    <w:rsid w:val="1D9B4C90"/>
    <w:rsid w:val="1DC7236A"/>
    <w:rsid w:val="1E122A78"/>
    <w:rsid w:val="1E220F0E"/>
    <w:rsid w:val="1E256308"/>
    <w:rsid w:val="1E5D1F46"/>
    <w:rsid w:val="1EA67DB7"/>
    <w:rsid w:val="1EE066D3"/>
    <w:rsid w:val="1EF87EC0"/>
    <w:rsid w:val="1F460C2C"/>
    <w:rsid w:val="1F7E629B"/>
    <w:rsid w:val="1F884DA0"/>
    <w:rsid w:val="1F9951FF"/>
    <w:rsid w:val="1FBF0FF0"/>
    <w:rsid w:val="1FD61FB0"/>
    <w:rsid w:val="1FF20618"/>
    <w:rsid w:val="20144886"/>
    <w:rsid w:val="20523600"/>
    <w:rsid w:val="208732AA"/>
    <w:rsid w:val="20A43E5C"/>
    <w:rsid w:val="20A53730"/>
    <w:rsid w:val="20BD6CCC"/>
    <w:rsid w:val="211B39F2"/>
    <w:rsid w:val="2140779C"/>
    <w:rsid w:val="214B1EF1"/>
    <w:rsid w:val="21676C37"/>
    <w:rsid w:val="217750CC"/>
    <w:rsid w:val="219263AA"/>
    <w:rsid w:val="21B856E5"/>
    <w:rsid w:val="21F27A31"/>
    <w:rsid w:val="221B77D7"/>
    <w:rsid w:val="22204E4F"/>
    <w:rsid w:val="226975C4"/>
    <w:rsid w:val="22934188"/>
    <w:rsid w:val="229879F0"/>
    <w:rsid w:val="229B1040"/>
    <w:rsid w:val="22BD7457"/>
    <w:rsid w:val="22E2705E"/>
    <w:rsid w:val="23052BAC"/>
    <w:rsid w:val="23090301"/>
    <w:rsid w:val="232C0139"/>
    <w:rsid w:val="233D47F1"/>
    <w:rsid w:val="2355143D"/>
    <w:rsid w:val="23983A20"/>
    <w:rsid w:val="23A3664D"/>
    <w:rsid w:val="23AB3753"/>
    <w:rsid w:val="23C2464E"/>
    <w:rsid w:val="23C71C0F"/>
    <w:rsid w:val="23CF43F4"/>
    <w:rsid w:val="24373239"/>
    <w:rsid w:val="245C2C9F"/>
    <w:rsid w:val="248D64A4"/>
    <w:rsid w:val="24994A45"/>
    <w:rsid w:val="249E0BC2"/>
    <w:rsid w:val="24DF16AE"/>
    <w:rsid w:val="251315B0"/>
    <w:rsid w:val="25137802"/>
    <w:rsid w:val="25862AB9"/>
    <w:rsid w:val="25DC5D6A"/>
    <w:rsid w:val="26190E48"/>
    <w:rsid w:val="261F6773"/>
    <w:rsid w:val="2627034E"/>
    <w:rsid w:val="2668592C"/>
    <w:rsid w:val="266D2F42"/>
    <w:rsid w:val="2685028B"/>
    <w:rsid w:val="269C55D5"/>
    <w:rsid w:val="26E8081A"/>
    <w:rsid w:val="26F70A5D"/>
    <w:rsid w:val="277420AE"/>
    <w:rsid w:val="279938C3"/>
    <w:rsid w:val="27B9574A"/>
    <w:rsid w:val="27DF5779"/>
    <w:rsid w:val="27E86D24"/>
    <w:rsid w:val="27F76F67"/>
    <w:rsid w:val="27FF7BCA"/>
    <w:rsid w:val="280E42B1"/>
    <w:rsid w:val="28500425"/>
    <w:rsid w:val="285A74F6"/>
    <w:rsid w:val="28773C9E"/>
    <w:rsid w:val="28911A25"/>
    <w:rsid w:val="28940C5A"/>
    <w:rsid w:val="289E5635"/>
    <w:rsid w:val="28BC5ABB"/>
    <w:rsid w:val="28CB21A2"/>
    <w:rsid w:val="28CB4237"/>
    <w:rsid w:val="28DE3C83"/>
    <w:rsid w:val="295D4374"/>
    <w:rsid w:val="29626662"/>
    <w:rsid w:val="296323DA"/>
    <w:rsid w:val="297257AE"/>
    <w:rsid w:val="29A7676B"/>
    <w:rsid w:val="29AA0009"/>
    <w:rsid w:val="29C25353"/>
    <w:rsid w:val="29DF7CB3"/>
    <w:rsid w:val="29FE3744"/>
    <w:rsid w:val="2A1A239B"/>
    <w:rsid w:val="2A353D77"/>
    <w:rsid w:val="2A5E151F"/>
    <w:rsid w:val="2A841BEC"/>
    <w:rsid w:val="2ADE61BC"/>
    <w:rsid w:val="2B0379D1"/>
    <w:rsid w:val="2B163BA8"/>
    <w:rsid w:val="2B3758CC"/>
    <w:rsid w:val="2B4C4D96"/>
    <w:rsid w:val="2B5E72FD"/>
    <w:rsid w:val="2BD001FB"/>
    <w:rsid w:val="2BE710A1"/>
    <w:rsid w:val="2BFF233C"/>
    <w:rsid w:val="2C5D5807"/>
    <w:rsid w:val="2C6B3A80"/>
    <w:rsid w:val="2C736DD8"/>
    <w:rsid w:val="2C9805ED"/>
    <w:rsid w:val="2CBE44F7"/>
    <w:rsid w:val="2D102879"/>
    <w:rsid w:val="2D23435A"/>
    <w:rsid w:val="2D522E91"/>
    <w:rsid w:val="2D8C63A3"/>
    <w:rsid w:val="2D9D06C0"/>
    <w:rsid w:val="2DB87198"/>
    <w:rsid w:val="2DF87595"/>
    <w:rsid w:val="2E0A551A"/>
    <w:rsid w:val="2E666BF4"/>
    <w:rsid w:val="2E731311"/>
    <w:rsid w:val="2E734E6D"/>
    <w:rsid w:val="2E980D78"/>
    <w:rsid w:val="2ECB6A58"/>
    <w:rsid w:val="2ECE6548"/>
    <w:rsid w:val="2F25085E"/>
    <w:rsid w:val="2F601896"/>
    <w:rsid w:val="2F740E9D"/>
    <w:rsid w:val="2FCF173B"/>
    <w:rsid w:val="2FD7047A"/>
    <w:rsid w:val="30226B4B"/>
    <w:rsid w:val="304A60A2"/>
    <w:rsid w:val="3069477A"/>
    <w:rsid w:val="309612E7"/>
    <w:rsid w:val="30C3032E"/>
    <w:rsid w:val="30E20088"/>
    <w:rsid w:val="30E91417"/>
    <w:rsid w:val="31102E48"/>
    <w:rsid w:val="31293F09"/>
    <w:rsid w:val="316513E5"/>
    <w:rsid w:val="318555E4"/>
    <w:rsid w:val="31BE5A57"/>
    <w:rsid w:val="31C75BCB"/>
    <w:rsid w:val="31D01E0E"/>
    <w:rsid w:val="31FC517A"/>
    <w:rsid w:val="32133C80"/>
    <w:rsid w:val="32470AEB"/>
    <w:rsid w:val="32737B32"/>
    <w:rsid w:val="327F64D7"/>
    <w:rsid w:val="32805DAB"/>
    <w:rsid w:val="32933D30"/>
    <w:rsid w:val="32951895"/>
    <w:rsid w:val="330864CC"/>
    <w:rsid w:val="330E785B"/>
    <w:rsid w:val="33105381"/>
    <w:rsid w:val="33767200"/>
    <w:rsid w:val="337F6063"/>
    <w:rsid w:val="33925D96"/>
    <w:rsid w:val="33AD6F28"/>
    <w:rsid w:val="33B43F5E"/>
    <w:rsid w:val="33C63C91"/>
    <w:rsid w:val="33EA7980"/>
    <w:rsid w:val="340071A3"/>
    <w:rsid w:val="34052A0C"/>
    <w:rsid w:val="341E587B"/>
    <w:rsid w:val="344C23E9"/>
    <w:rsid w:val="34592D57"/>
    <w:rsid w:val="345D2848"/>
    <w:rsid w:val="34666D8C"/>
    <w:rsid w:val="349618B6"/>
    <w:rsid w:val="349C0F5D"/>
    <w:rsid w:val="34BF0E0C"/>
    <w:rsid w:val="34C75365"/>
    <w:rsid w:val="34EE34A0"/>
    <w:rsid w:val="35040F15"/>
    <w:rsid w:val="35317973"/>
    <w:rsid w:val="354E03E2"/>
    <w:rsid w:val="35531555"/>
    <w:rsid w:val="35AF0388"/>
    <w:rsid w:val="35DA66E3"/>
    <w:rsid w:val="35E6061B"/>
    <w:rsid w:val="35FA5E74"/>
    <w:rsid w:val="35FF348B"/>
    <w:rsid w:val="365437D6"/>
    <w:rsid w:val="36685822"/>
    <w:rsid w:val="3689653D"/>
    <w:rsid w:val="36981915"/>
    <w:rsid w:val="36EF52AD"/>
    <w:rsid w:val="371A4A20"/>
    <w:rsid w:val="37227431"/>
    <w:rsid w:val="372F04E9"/>
    <w:rsid w:val="373A0C1E"/>
    <w:rsid w:val="37677539"/>
    <w:rsid w:val="37BE35FD"/>
    <w:rsid w:val="37F52D97"/>
    <w:rsid w:val="38037262"/>
    <w:rsid w:val="38064FA4"/>
    <w:rsid w:val="383438BF"/>
    <w:rsid w:val="384F06F9"/>
    <w:rsid w:val="3894435E"/>
    <w:rsid w:val="38D96215"/>
    <w:rsid w:val="39243934"/>
    <w:rsid w:val="39B50A30"/>
    <w:rsid w:val="39C02E39"/>
    <w:rsid w:val="39E3559D"/>
    <w:rsid w:val="3A0B4074"/>
    <w:rsid w:val="3A157721"/>
    <w:rsid w:val="3A6F5083"/>
    <w:rsid w:val="3B0A6B5A"/>
    <w:rsid w:val="3B1D688D"/>
    <w:rsid w:val="3B3D2A8B"/>
    <w:rsid w:val="3B4E6A46"/>
    <w:rsid w:val="3B5953EB"/>
    <w:rsid w:val="3B9D6010"/>
    <w:rsid w:val="3BB52F69"/>
    <w:rsid w:val="3BB61941"/>
    <w:rsid w:val="3BBD597A"/>
    <w:rsid w:val="3BE455FD"/>
    <w:rsid w:val="3BE61C11"/>
    <w:rsid w:val="3C1F03E3"/>
    <w:rsid w:val="3C4D31A2"/>
    <w:rsid w:val="3C667DC0"/>
    <w:rsid w:val="3C862210"/>
    <w:rsid w:val="3CA134EE"/>
    <w:rsid w:val="3CAD3C40"/>
    <w:rsid w:val="3CDE6477"/>
    <w:rsid w:val="3CEA279F"/>
    <w:rsid w:val="3D08531B"/>
    <w:rsid w:val="3D0B57C1"/>
    <w:rsid w:val="3D0C6BB9"/>
    <w:rsid w:val="3D0F66A9"/>
    <w:rsid w:val="3D443BFF"/>
    <w:rsid w:val="3D45031D"/>
    <w:rsid w:val="3D4520CB"/>
    <w:rsid w:val="3D5D7415"/>
    <w:rsid w:val="3D801355"/>
    <w:rsid w:val="3DBF1E7D"/>
    <w:rsid w:val="3DE713D4"/>
    <w:rsid w:val="3E304B29"/>
    <w:rsid w:val="3E412892"/>
    <w:rsid w:val="3E52684D"/>
    <w:rsid w:val="3E6B3DB3"/>
    <w:rsid w:val="3EA66B99"/>
    <w:rsid w:val="3EAD1A7D"/>
    <w:rsid w:val="3ECC2AA4"/>
    <w:rsid w:val="3ECF4342"/>
    <w:rsid w:val="3ED01E68"/>
    <w:rsid w:val="3ED25BE0"/>
    <w:rsid w:val="3ED81055"/>
    <w:rsid w:val="3F0264C5"/>
    <w:rsid w:val="3F051B12"/>
    <w:rsid w:val="3F43088C"/>
    <w:rsid w:val="3F593C0C"/>
    <w:rsid w:val="3F6820A1"/>
    <w:rsid w:val="3F7B0026"/>
    <w:rsid w:val="3FB62E0C"/>
    <w:rsid w:val="3FB93A8C"/>
    <w:rsid w:val="3FBF6165"/>
    <w:rsid w:val="3FFA719D"/>
    <w:rsid w:val="3FFD4EDF"/>
    <w:rsid w:val="40185875"/>
    <w:rsid w:val="401C5365"/>
    <w:rsid w:val="40532D51"/>
    <w:rsid w:val="40750F19"/>
    <w:rsid w:val="409B2C7E"/>
    <w:rsid w:val="409E3FCC"/>
    <w:rsid w:val="4182463C"/>
    <w:rsid w:val="41D41C6F"/>
    <w:rsid w:val="41DD28D2"/>
    <w:rsid w:val="42010CB6"/>
    <w:rsid w:val="42044303"/>
    <w:rsid w:val="423F17DF"/>
    <w:rsid w:val="425A3F23"/>
    <w:rsid w:val="42642FF3"/>
    <w:rsid w:val="42674D95"/>
    <w:rsid w:val="42864D18"/>
    <w:rsid w:val="428E0070"/>
    <w:rsid w:val="42B0448A"/>
    <w:rsid w:val="42ED2FE9"/>
    <w:rsid w:val="432B1D63"/>
    <w:rsid w:val="4335673E"/>
    <w:rsid w:val="43543068"/>
    <w:rsid w:val="435B087E"/>
    <w:rsid w:val="43811AB8"/>
    <w:rsid w:val="43DC11BF"/>
    <w:rsid w:val="43F81C45"/>
    <w:rsid w:val="440700DA"/>
    <w:rsid w:val="445C4F8B"/>
    <w:rsid w:val="44937BC0"/>
    <w:rsid w:val="44AE49FA"/>
    <w:rsid w:val="45265427"/>
    <w:rsid w:val="453B44DF"/>
    <w:rsid w:val="45796DB6"/>
    <w:rsid w:val="45DB537A"/>
    <w:rsid w:val="46050649"/>
    <w:rsid w:val="46592743"/>
    <w:rsid w:val="466E2692"/>
    <w:rsid w:val="46BC33FE"/>
    <w:rsid w:val="46BD3FFB"/>
    <w:rsid w:val="46C258A4"/>
    <w:rsid w:val="46EE10DD"/>
    <w:rsid w:val="472114B3"/>
    <w:rsid w:val="47CF53B3"/>
    <w:rsid w:val="47D76015"/>
    <w:rsid w:val="47D91D8D"/>
    <w:rsid w:val="48142DC6"/>
    <w:rsid w:val="487970CD"/>
    <w:rsid w:val="487F0B87"/>
    <w:rsid w:val="489D2DBB"/>
    <w:rsid w:val="48B12D0A"/>
    <w:rsid w:val="49011F17"/>
    <w:rsid w:val="490549F7"/>
    <w:rsid w:val="491F1A22"/>
    <w:rsid w:val="4977185E"/>
    <w:rsid w:val="49861AA1"/>
    <w:rsid w:val="49BE748D"/>
    <w:rsid w:val="49EB28CF"/>
    <w:rsid w:val="49FE5ADB"/>
    <w:rsid w:val="4A0C644A"/>
    <w:rsid w:val="4A17094B"/>
    <w:rsid w:val="4A1915CD"/>
    <w:rsid w:val="4A2E2E00"/>
    <w:rsid w:val="4A5C2802"/>
    <w:rsid w:val="4A630034"/>
    <w:rsid w:val="4AA46683"/>
    <w:rsid w:val="4AB16734"/>
    <w:rsid w:val="4AEF3676"/>
    <w:rsid w:val="4B2772B4"/>
    <w:rsid w:val="4B647BC0"/>
    <w:rsid w:val="4B842010"/>
    <w:rsid w:val="4BD22500"/>
    <w:rsid w:val="4BE96317"/>
    <w:rsid w:val="4BED0438"/>
    <w:rsid w:val="4BF36803"/>
    <w:rsid w:val="4BFE1DC3"/>
    <w:rsid w:val="4C03562B"/>
    <w:rsid w:val="4C0849EF"/>
    <w:rsid w:val="4C123AC0"/>
    <w:rsid w:val="4C251A45"/>
    <w:rsid w:val="4C40062D"/>
    <w:rsid w:val="4CA961D2"/>
    <w:rsid w:val="4CC0176E"/>
    <w:rsid w:val="4CC61C9E"/>
    <w:rsid w:val="4CCA6149"/>
    <w:rsid w:val="4CE70AA9"/>
    <w:rsid w:val="4CE953FD"/>
    <w:rsid w:val="4CF338F1"/>
    <w:rsid w:val="4D01600E"/>
    <w:rsid w:val="4D265A75"/>
    <w:rsid w:val="4D61085B"/>
    <w:rsid w:val="4D986247"/>
    <w:rsid w:val="4DC25072"/>
    <w:rsid w:val="4DCB7C70"/>
    <w:rsid w:val="4DCE5621"/>
    <w:rsid w:val="4DE8345E"/>
    <w:rsid w:val="4DF0398D"/>
    <w:rsid w:val="4DF25957"/>
    <w:rsid w:val="4E2875CB"/>
    <w:rsid w:val="4E426780"/>
    <w:rsid w:val="4E7E543D"/>
    <w:rsid w:val="4EA01857"/>
    <w:rsid w:val="4EB250E6"/>
    <w:rsid w:val="4EE2777A"/>
    <w:rsid w:val="4F1D07B2"/>
    <w:rsid w:val="4F204746"/>
    <w:rsid w:val="4F4D7576"/>
    <w:rsid w:val="4F7C5E20"/>
    <w:rsid w:val="4FA03191"/>
    <w:rsid w:val="4FA669F9"/>
    <w:rsid w:val="4FBA4253"/>
    <w:rsid w:val="4FC82E13"/>
    <w:rsid w:val="50245B70"/>
    <w:rsid w:val="50250266"/>
    <w:rsid w:val="502765B7"/>
    <w:rsid w:val="50357D7D"/>
    <w:rsid w:val="509727E6"/>
    <w:rsid w:val="50D94BAC"/>
    <w:rsid w:val="50EE4AFC"/>
    <w:rsid w:val="50F73284"/>
    <w:rsid w:val="51136310"/>
    <w:rsid w:val="51183927"/>
    <w:rsid w:val="511B51C5"/>
    <w:rsid w:val="513A792E"/>
    <w:rsid w:val="5168320B"/>
    <w:rsid w:val="51937451"/>
    <w:rsid w:val="519573C9"/>
    <w:rsid w:val="51E8779D"/>
    <w:rsid w:val="51F82F79"/>
    <w:rsid w:val="5223678D"/>
    <w:rsid w:val="525F5585"/>
    <w:rsid w:val="5263643C"/>
    <w:rsid w:val="526B3F2A"/>
    <w:rsid w:val="52752591"/>
    <w:rsid w:val="52A7776D"/>
    <w:rsid w:val="52E46CBC"/>
    <w:rsid w:val="52E87329"/>
    <w:rsid w:val="53073C53"/>
    <w:rsid w:val="532A5B93"/>
    <w:rsid w:val="532E7431"/>
    <w:rsid w:val="534C5B09"/>
    <w:rsid w:val="535D3873"/>
    <w:rsid w:val="536D782E"/>
    <w:rsid w:val="53A62F5D"/>
    <w:rsid w:val="53F54ADB"/>
    <w:rsid w:val="54404F13"/>
    <w:rsid w:val="544D38E7"/>
    <w:rsid w:val="546D21DB"/>
    <w:rsid w:val="548412D3"/>
    <w:rsid w:val="54962859"/>
    <w:rsid w:val="54AD25D8"/>
    <w:rsid w:val="54E87AB4"/>
    <w:rsid w:val="55314FB7"/>
    <w:rsid w:val="55674E7D"/>
    <w:rsid w:val="55711857"/>
    <w:rsid w:val="55833339"/>
    <w:rsid w:val="55A734CB"/>
    <w:rsid w:val="55B41744"/>
    <w:rsid w:val="55EC35D4"/>
    <w:rsid w:val="561548D9"/>
    <w:rsid w:val="563C518C"/>
    <w:rsid w:val="56704636"/>
    <w:rsid w:val="56705FB3"/>
    <w:rsid w:val="568F468B"/>
    <w:rsid w:val="56905D0D"/>
    <w:rsid w:val="56984B4B"/>
    <w:rsid w:val="56DB78D0"/>
    <w:rsid w:val="56EF6ED8"/>
    <w:rsid w:val="57087F99"/>
    <w:rsid w:val="57120E18"/>
    <w:rsid w:val="572D7A00"/>
    <w:rsid w:val="578A30A4"/>
    <w:rsid w:val="57A001D2"/>
    <w:rsid w:val="57EA3B43"/>
    <w:rsid w:val="5870738F"/>
    <w:rsid w:val="58C51F40"/>
    <w:rsid w:val="58F05189"/>
    <w:rsid w:val="59722042"/>
    <w:rsid w:val="597C07CB"/>
    <w:rsid w:val="59AA5338"/>
    <w:rsid w:val="59E36A9C"/>
    <w:rsid w:val="5A283961"/>
    <w:rsid w:val="5A2F1CE1"/>
    <w:rsid w:val="5A3A2B60"/>
    <w:rsid w:val="5A3D09A9"/>
    <w:rsid w:val="5A3D61AC"/>
    <w:rsid w:val="5A5D15D8"/>
    <w:rsid w:val="5B0B44FC"/>
    <w:rsid w:val="5B1A473F"/>
    <w:rsid w:val="5B88135B"/>
    <w:rsid w:val="5B9462A0"/>
    <w:rsid w:val="5BBA55DA"/>
    <w:rsid w:val="5BDB3AC2"/>
    <w:rsid w:val="5C02145B"/>
    <w:rsid w:val="5C11169E"/>
    <w:rsid w:val="5C7A64A6"/>
    <w:rsid w:val="5CC11316"/>
    <w:rsid w:val="5CC74453"/>
    <w:rsid w:val="5D0575FD"/>
    <w:rsid w:val="5D1E2F25"/>
    <w:rsid w:val="5D1F7DEB"/>
    <w:rsid w:val="5D4A130C"/>
    <w:rsid w:val="5D521F6E"/>
    <w:rsid w:val="5D720862"/>
    <w:rsid w:val="5D8A5BAC"/>
    <w:rsid w:val="5DAF0D3C"/>
    <w:rsid w:val="5DBE5856"/>
    <w:rsid w:val="5DBE7604"/>
    <w:rsid w:val="5DE132F2"/>
    <w:rsid w:val="5E2002BE"/>
    <w:rsid w:val="5E602469"/>
    <w:rsid w:val="5EAF519E"/>
    <w:rsid w:val="5EC549C2"/>
    <w:rsid w:val="5EE906B0"/>
    <w:rsid w:val="5F2913F5"/>
    <w:rsid w:val="5F3202A9"/>
    <w:rsid w:val="5FB07420"/>
    <w:rsid w:val="5FB40AB0"/>
    <w:rsid w:val="5FBC4017"/>
    <w:rsid w:val="60062358"/>
    <w:rsid w:val="604A517F"/>
    <w:rsid w:val="606F2E37"/>
    <w:rsid w:val="60822A7C"/>
    <w:rsid w:val="60C409C4"/>
    <w:rsid w:val="60CE7B5E"/>
    <w:rsid w:val="61371BA7"/>
    <w:rsid w:val="613F0A5C"/>
    <w:rsid w:val="61406582"/>
    <w:rsid w:val="61442B7D"/>
    <w:rsid w:val="614477C8"/>
    <w:rsid w:val="62015D11"/>
    <w:rsid w:val="62076CC2"/>
    <w:rsid w:val="62595B4D"/>
    <w:rsid w:val="62685D90"/>
    <w:rsid w:val="62774225"/>
    <w:rsid w:val="62E23D94"/>
    <w:rsid w:val="62F92E8C"/>
    <w:rsid w:val="62FB4E56"/>
    <w:rsid w:val="63253C81"/>
    <w:rsid w:val="63416D0D"/>
    <w:rsid w:val="636563C7"/>
    <w:rsid w:val="636E73D6"/>
    <w:rsid w:val="6380341F"/>
    <w:rsid w:val="63F20007"/>
    <w:rsid w:val="641A755E"/>
    <w:rsid w:val="64267CB1"/>
    <w:rsid w:val="64340620"/>
    <w:rsid w:val="644F7208"/>
    <w:rsid w:val="645835D9"/>
    <w:rsid w:val="64616F3B"/>
    <w:rsid w:val="6469057F"/>
    <w:rsid w:val="64C67DDE"/>
    <w:rsid w:val="64C86FBA"/>
    <w:rsid w:val="64F90A4F"/>
    <w:rsid w:val="64FD6C64"/>
    <w:rsid w:val="657131AE"/>
    <w:rsid w:val="6589717B"/>
    <w:rsid w:val="658C2DCE"/>
    <w:rsid w:val="65B23EF2"/>
    <w:rsid w:val="65CD2ADA"/>
    <w:rsid w:val="65F52031"/>
    <w:rsid w:val="660404C6"/>
    <w:rsid w:val="66044022"/>
    <w:rsid w:val="6683763C"/>
    <w:rsid w:val="66846F11"/>
    <w:rsid w:val="6694184A"/>
    <w:rsid w:val="66996E60"/>
    <w:rsid w:val="66C8504F"/>
    <w:rsid w:val="66CA0DC7"/>
    <w:rsid w:val="67002A3B"/>
    <w:rsid w:val="671362D9"/>
    <w:rsid w:val="673C6ECE"/>
    <w:rsid w:val="675E2181"/>
    <w:rsid w:val="67F22399"/>
    <w:rsid w:val="683926A8"/>
    <w:rsid w:val="683C7AA3"/>
    <w:rsid w:val="684D7F02"/>
    <w:rsid w:val="68866F70"/>
    <w:rsid w:val="68B03FED"/>
    <w:rsid w:val="690305C1"/>
    <w:rsid w:val="691B590A"/>
    <w:rsid w:val="692073C4"/>
    <w:rsid w:val="692A0243"/>
    <w:rsid w:val="692C7B17"/>
    <w:rsid w:val="693469CC"/>
    <w:rsid w:val="693553CC"/>
    <w:rsid w:val="693A53C2"/>
    <w:rsid w:val="694357D9"/>
    <w:rsid w:val="69912070"/>
    <w:rsid w:val="69AE677E"/>
    <w:rsid w:val="69D73CE7"/>
    <w:rsid w:val="69E77EE2"/>
    <w:rsid w:val="69F543AD"/>
    <w:rsid w:val="6A062AD0"/>
    <w:rsid w:val="6A63777B"/>
    <w:rsid w:val="6A681023"/>
    <w:rsid w:val="6AB204F0"/>
    <w:rsid w:val="6ABF5A6C"/>
    <w:rsid w:val="6AE54422"/>
    <w:rsid w:val="6B405AFC"/>
    <w:rsid w:val="6B43383E"/>
    <w:rsid w:val="6B4355EC"/>
    <w:rsid w:val="6B607F4C"/>
    <w:rsid w:val="6B686E01"/>
    <w:rsid w:val="6B737C7F"/>
    <w:rsid w:val="6BAA621F"/>
    <w:rsid w:val="6BC524A5"/>
    <w:rsid w:val="6BE0108D"/>
    <w:rsid w:val="6C101972"/>
    <w:rsid w:val="6C5F1FB2"/>
    <w:rsid w:val="6CF22102"/>
    <w:rsid w:val="6CF80F83"/>
    <w:rsid w:val="6D140FEE"/>
    <w:rsid w:val="6D284A9A"/>
    <w:rsid w:val="6D377510"/>
    <w:rsid w:val="6D4B0788"/>
    <w:rsid w:val="6D940381"/>
    <w:rsid w:val="6DC5678C"/>
    <w:rsid w:val="6DE22E9A"/>
    <w:rsid w:val="6DE309C1"/>
    <w:rsid w:val="6E070521"/>
    <w:rsid w:val="6E146DCC"/>
    <w:rsid w:val="6E1A0886"/>
    <w:rsid w:val="6E1B45FE"/>
    <w:rsid w:val="6E7B0C87"/>
    <w:rsid w:val="6E851A78"/>
    <w:rsid w:val="6EA00A14"/>
    <w:rsid w:val="6EA97E5C"/>
    <w:rsid w:val="6EBE3907"/>
    <w:rsid w:val="6EDC1FE0"/>
    <w:rsid w:val="6EF96A8C"/>
    <w:rsid w:val="6F103A37"/>
    <w:rsid w:val="6F1D0EF1"/>
    <w:rsid w:val="6F4638FD"/>
    <w:rsid w:val="6F4B63E7"/>
    <w:rsid w:val="6F6618A9"/>
    <w:rsid w:val="6F6D70DC"/>
    <w:rsid w:val="6FB10D76"/>
    <w:rsid w:val="6FC860C0"/>
    <w:rsid w:val="6FCA2540"/>
    <w:rsid w:val="6FCF744E"/>
    <w:rsid w:val="6FEC1DAE"/>
    <w:rsid w:val="6FFD220E"/>
    <w:rsid w:val="7036127C"/>
    <w:rsid w:val="70765B1C"/>
    <w:rsid w:val="707D334E"/>
    <w:rsid w:val="70B54896"/>
    <w:rsid w:val="70CE3BAA"/>
    <w:rsid w:val="70FF7C0C"/>
    <w:rsid w:val="715A543E"/>
    <w:rsid w:val="715D21A9"/>
    <w:rsid w:val="715D6064"/>
    <w:rsid w:val="7163442E"/>
    <w:rsid w:val="718030F6"/>
    <w:rsid w:val="71A87F57"/>
    <w:rsid w:val="71AD7C63"/>
    <w:rsid w:val="71B42DA0"/>
    <w:rsid w:val="71D945B4"/>
    <w:rsid w:val="721455EC"/>
    <w:rsid w:val="721750DD"/>
    <w:rsid w:val="72312642"/>
    <w:rsid w:val="72936E59"/>
    <w:rsid w:val="72A746B3"/>
    <w:rsid w:val="72E70F53"/>
    <w:rsid w:val="72EC6569"/>
    <w:rsid w:val="7306762B"/>
    <w:rsid w:val="731F6DDC"/>
    <w:rsid w:val="732B0E40"/>
    <w:rsid w:val="73700F48"/>
    <w:rsid w:val="73964142"/>
    <w:rsid w:val="73A11102"/>
    <w:rsid w:val="73C5064F"/>
    <w:rsid w:val="740863C9"/>
    <w:rsid w:val="743326A2"/>
    <w:rsid w:val="743401C8"/>
    <w:rsid w:val="74597C2E"/>
    <w:rsid w:val="745D6566"/>
    <w:rsid w:val="747131CA"/>
    <w:rsid w:val="74793E2D"/>
    <w:rsid w:val="74B82BA7"/>
    <w:rsid w:val="74CE5F27"/>
    <w:rsid w:val="74F11C15"/>
    <w:rsid w:val="74F9771B"/>
    <w:rsid w:val="74FF07D6"/>
    <w:rsid w:val="75183646"/>
    <w:rsid w:val="7521699E"/>
    <w:rsid w:val="754E0E15"/>
    <w:rsid w:val="75546A80"/>
    <w:rsid w:val="757F36C5"/>
    <w:rsid w:val="758D193E"/>
    <w:rsid w:val="75A62136"/>
    <w:rsid w:val="75F06371"/>
    <w:rsid w:val="763126C1"/>
    <w:rsid w:val="76366479"/>
    <w:rsid w:val="763D37E2"/>
    <w:rsid w:val="7657019E"/>
    <w:rsid w:val="765A79F9"/>
    <w:rsid w:val="76650B0D"/>
    <w:rsid w:val="767B0330"/>
    <w:rsid w:val="768076F4"/>
    <w:rsid w:val="76C03F95"/>
    <w:rsid w:val="76E61C4D"/>
    <w:rsid w:val="770245AD"/>
    <w:rsid w:val="77084AA0"/>
    <w:rsid w:val="777A2396"/>
    <w:rsid w:val="77A15B74"/>
    <w:rsid w:val="77C26C9E"/>
    <w:rsid w:val="77F64930"/>
    <w:rsid w:val="78212811"/>
    <w:rsid w:val="78805911"/>
    <w:rsid w:val="789706D7"/>
    <w:rsid w:val="78A902A7"/>
    <w:rsid w:val="78B638A1"/>
    <w:rsid w:val="78BE4504"/>
    <w:rsid w:val="7904460D"/>
    <w:rsid w:val="790939D1"/>
    <w:rsid w:val="792E168A"/>
    <w:rsid w:val="793853B6"/>
    <w:rsid w:val="79404F19"/>
    <w:rsid w:val="79507595"/>
    <w:rsid w:val="795D5ACB"/>
    <w:rsid w:val="79A123DE"/>
    <w:rsid w:val="79C913B2"/>
    <w:rsid w:val="7A15284A"/>
    <w:rsid w:val="7A70182E"/>
    <w:rsid w:val="7A8377B3"/>
    <w:rsid w:val="7AA31C03"/>
    <w:rsid w:val="7AA53BCD"/>
    <w:rsid w:val="7AB7745D"/>
    <w:rsid w:val="7AC04298"/>
    <w:rsid w:val="7ADE3A28"/>
    <w:rsid w:val="7AFF3396"/>
    <w:rsid w:val="7B1D4A89"/>
    <w:rsid w:val="7B705F89"/>
    <w:rsid w:val="7B740356"/>
    <w:rsid w:val="7B931C78"/>
    <w:rsid w:val="7BB57E40"/>
    <w:rsid w:val="7BBF481B"/>
    <w:rsid w:val="7BCC6F38"/>
    <w:rsid w:val="7BFA3AA5"/>
    <w:rsid w:val="7C10239C"/>
    <w:rsid w:val="7C15268D"/>
    <w:rsid w:val="7C1A7CA3"/>
    <w:rsid w:val="7C350F81"/>
    <w:rsid w:val="7C3C40BE"/>
    <w:rsid w:val="7C43544C"/>
    <w:rsid w:val="7C63789C"/>
    <w:rsid w:val="7CC7607D"/>
    <w:rsid w:val="7CD662C0"/>
    <w:rsid w:val="7CEA517B"/>
    <w:rsid w:val="7D092F3B"/>
    <w:rsid w:val="7D1C2F3D"/>
    <w:rsid w:val="7D1E1A15"/>
    <w:rsid w:val="7D4476CE"/>
    <w:rsid w:val="7D457411"/>
    <w:rsid w:val="7D480840"/>
    <w:rsid w:val="7D580A83"/>
    <w:rsid w:val="7D63567A"/>
    <w:rsid w:val="7DCB08FD"/>
    <w:rsid w:val="7DCE343B"/>
    <w:rsid w:val="7DF32EA2"/>
    <w:rsid w:val="7E0724A9"/>
    <w:rsid w:val="7E1A21DD"/>
    <w:rsid w:val="7E2D0162"/>
    <w:rsid w:val="7E584AB3"/>
    <w:rsid w:val="7E655B4E"/>
    <w:rsid w:val="7E7044F2"/>
    <w:rsid w:val="7E7A2322"/>
    <w:rsid w:val="7E8961E0"/>
    <w:rsid w:val="7EB50157"/>
    <w:rsid w:val="7EE8779C"/>
    <w:rsid w:val="7EF018C1"/>
    <w:rsid w:val="7F217085"/>
    <w:rsid w:val="7F3D43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qFormat="1" w:unhideWhenUsed="0" w:uiPriority="0"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snapToGrid w:val="0"/>
      <w:spacing w:line="360" w:lineRule="auto"/>
      <w:ind w:firstLine="618" w:firstLineChars="200"/>
      <w:jc w:val="left"/>
    </w:pPr>
    <w:rPr>
      <w:rFonts w:ascii="Times New Roman" w:hAnsi="Times New Roman" w:eastAsia="宋体" w:cs="Times New Roman"/>
      <w:kern w:val="2"/>
      <w:sz w:val="24"/>
      <w:lang w:val="en-US" w:eastAsia="zh-CN" w:bidi="ar-SA"/>
    </w:rPr>
  </w:style>
  <w:style w:type="paragraph" w:styleId="4">
    <w:name w:val="heading 1"/>
    <w:basedOn w:val="1"/>
    <w:next w:val="1"/>
    <w:link w:val="33"/>
    <w:autoRedefine/>
    <w:qFormat/>
    <w:uiPriority w:val="0"/>
    <w:pPr>
      <w:jc w:val="center"/>
      <w:outlineLvl w:val="0"/>
    </w:pPr>
    <w:rPr>
      <w:rFonts w:ascii="宋体" w:hAnsi="宋体" w:eastAsia="黑体" w:cs="宋体"/>
      <w:sz w:val="32"/>
      <w:szCs w:val="40"/>
      <w:lang w:val="zh-CN" w:bidi="zh-CN"/>
    </w:rPr>
  </w:style>
  <w:style w:type="paragraph" w:styleId="2">
    <w:name w:val="heading 2"/>
    <w:basedOn w:val="3"/>
    <w:next w:val="1"/>
    <w:link w:val="43"/>
    <w:autoRedefine/>
    <w:unhideWhenUsed/>
    <w:qFormat/>
    <w:uiPriority w:val="0"/>
    <w:pPr>
      <w:keepNext/>
      <w:keepLines/>
      <w:spacing w:line="360" w:lineRule="auto"/>
      <w:jc w:val="center"/>
      <w:outlineLvl w:val="1"/>
    </w:pPr>
    <w:rPr>
      <w:rFonts w:ascii="Arial" w:hAnsi="Arial" w:eastAsia="黑体" w:cs="Times New Roman"/>
      <w:sz w:val="32"/>
    </w:rPr>
  </w:style>
  <w:style w:type="paragraph" w:styleId="3">
    <w:name w:val="heading 3"/>
    <w:basedOn w:val="1"/>
    <w:next w:val="1"/>
    <w:link w:val="40"/>
    <w:autoRedefine/>
    <w:semiHidden/>
    <w:unhideWhenUsed/>
    <w:qFormat/>
    <w:uiPriority w:val="0"/>
    <w:pPr>
      <w:keepNext/>
      <w:keepLines/>
      <w:spacing w:line="360" w:lineRule="auto"/>
      <w:jc w:val="left"/>
      <w:outlineLvl w:val="2"/>
    </w:pPr>
    <w:rPr>
      <w:rFonts w:ascii="Times New Roman" w:hAnsi="Times New Roman" w:eastAsia="宋体" w:cs="Times New Roman"/>
      <w:b/>
      <w:sz w:val="28"/>
    </w:rPr>
  </w:style>
  <w:style w:type="paragraph" w:styleId="5">
    <w:name w:val="heading 4"/>
    <w:basedOn w:val="1"/>
    <w:next w:val="1"/>
    <w:autoRedefine/>
    <w:qFormat/>
    <w:uiPriority w:val="0"/>
    <w:pPr>
      <w:keepNext/>
      <w:keepLines/>
      <w:tabs>
        <w:tab w:val="left" w:pos="864"/>
      </w:tabs>
      <w:spacing w:before="120" w:line="360" w:lineRule="auto"/>
      <w:ind w:left="864" w:hanging="864"/>
      <w:outlineLvl w:val="3"/>
    </w:pPr>
    <w:rPr>
      <w:rFonts w:ascii="Arial" w:hAnsi="Arial"/>
      <w:bCs/>
      <w:sz w:val="24"/>
      <w:szCs w:val="28"/>
    </w:rPr>
  </w:style>
  <w:style w:type="paragraph" w:styleId="6">
    <w:name w:val="heading 6"/>
    <w:basedOn w:val="1"/>
    <w:next w:val="1"/>
    <w:autoRedefine/>
    <w:qFormat/>
    <w:uiPriority w:val="0"/>
    <w:pPr>
      <w:keepNext/>
      <w:keepLines/>
      <w:tabs>
        <w:tab w:val="left" w:pos="1152"/>
      </w:tabs>
      <w:spacing w:before="60" w:line="360" w:lineRule="auto"/>
      <w:ind w:left="1152" w:hanging="1152"/>
      <w:outlineLvl w:val="5"/>
    </w:pPr>
    <w:rPr>
      <w:rFonts w:ascii="Arial Unicode MS" w:hAnsi="Arial Unicode MS"/>
      <w:bCs/>
      <w:sz w:val="24"/>
      <w:szCs w:val="24"/>
    </w:rPr>
  </w:style>
  <w:style w:type="character" w:default="1" w:styleId="29">
    <w:name w:val="Default Paragraph Font"/>
    <w:autoRedefine/>
    <w:semiHidden/>
    <w:qFormat/>
    <w:uiPriority w:val="0"/>
  </w:style>
  <w:style w:type="table" w:default="1" w:styleId="27">
    <w:name w:val="Normal Table"/>
    <w:autoRedefine/>
    <w:semiHidden/>
    <w:qFormat/>
    <w:uiPriority w:val="0"/>
    <w:tblPr>
      <w:tblCellMar>
        <w:top w:w="0" w:type="dxa"/>
        <w:left w:w="108" w:type="dxa"/>
        <w:bottom w:w="0" w:type="dxa"/>
        <w:right w:w="108" w:type="dxa"/>
      </w:tblCellMar>
    </w:tblPr>
  </w:style>
  <w:style w:type="paragraph" w:styleId="7">
    <w:name w:val="table of authorities"/>
    <w:basedOn w:val="1"/>
    <w:next w:val="1"/>
    <w:autoRedefine/>
    <w:qFormat/>
    <w:uiPriority w:val="0"/>
    <w:pPr>
      <w:spacing w:before="100" w:beforeAutospacing="1" w:after="100" w:afterAutospacing="1"/>
      <w:ind w:left="420" w:leftChars="200"/>
    </w:pPr>
  </w:style>
  <w:style w:type="paragraph" w:styleId="8">
    <w:name w:val="Normal Indent"/>
    <w:basedOn w:val="1"/>
    <w:next w:val="9"/>
    <w:autoRedefine/>
    <w:qFormat/>
    <w:uiPriority w:val="0"/>
    <w:pPr>
      <w:spacing w:line="300" w:lineRule="auto"/>
      <w:ind w:firstLine="420" w:firstLineChars="200"/>
    </w:pPr>
    <w:rPr>
      <w:szCs w:val="24"/>
    </w:rPr>
  </w:style>
  <w:style w:type="paragraph" w:styleId="9">
    <w:name w:val="toc 4"/>
    <w:basedOn w:val="1"/>
    <w:next w:val="1"/>
    <w:qFormat/>
    <w:uiPriority w:val="39"/>
    <w:pPr>
      <w:spacing w:line="440" w:lineRule="exact"/>
      <w:ind w:left="840"/>
      <w:jc w:val="left"/>
    </w:pPr>
    <w:rPr>
      <w:rFonts w:ascii="Calibri" w:hAnsi="Calibri"/>
      <w:sz w:val="18"/>
      <w:szCs w:val="18"/>
    </w:rPr>
  </w:style>
  <w:style w:type="paragraph" w:styleId="10">
    <w:name w:val="toa heading"/>
    <w:basedOn w:val="1"/>
    <w:next w:val="1"/>
    <w:autoRedefine/>
    <w:semiHidden/>
    <w:qFormat/>
    <w:uiPriority w:val="0"/>
    <w:pPr>
      <w:spacing w:before="120"/>
    </w:pPr>
    <w:rPr>
      <w:rFonts w:ascii="Arial" w:hAnsi="Arial" w:cs="Arial"/>
      <w:szCs w:val="24"/>
    </w:rPr>
  </w:style>
  <w:style w:type="paragraph" w:styleId="11">
    <w:name w:val="Body Text"/>
    <w:basedOn w:val="1"/>
    <w:next w:val="1"/>
    <w:autoRedefine/>
    <w:qFormat/>
    <w:uiPriority w:val="0"/>
    <w:pPr>
      <w:spacing w:after="120"/>
    </w:pPr>
  </w:style>
  <w:style w:type="paragraph" w:styleId="12">
    <w:name w:val="Body Text Indent"/>
    <w:basedOn w:val="1"/>
    <w:next w:val="1"/>
    <w:autoRedefine/>
    <w:qFormat/>
    <w:uiPriority w:val="0"/>
    <w:pPr>
      <w:ind w:left="455" w:leftChars="30" w:hanging="425" w:hangingChars="425"/>
    </w:pPr>
    <w:rPr>
      <w:rFonts w:ascii="宋体"/>
      <w:sz w:val="24"/>
    </w:rPr>
  </w:style>
  <w:style w:type="paragraph" w:styleId="13">
    <w:name w:val="Block Text"/>
    <w:basedOn w:val="1"/>
    <w:next w:val="14"/>
    <w:autoRedefine/>
    <w:qFormat/>
    <w:uiPriority w:val="0"/>
    <w:pPr>
      <w:spacing w:after="120"/>
      <w:ind w:left="1440" w:leftChars="700" w:rightChars="700"/>
    </w:pPr>
  </w:style>
  <w:style w:type="paragraph" w:styleId="14">
    <w:name w:val="Plain Text"/>
    <w:basedOn w:val="1"/>
    <w:autoRedefine/>
    <w:qFormat/>
    <w:uiPriority w:val="0"/>
    <w:rPr>
      <w:rFonts w:ascii="宋体" w:hAnsi="Courier New"/>
    </w:rPr>
  </w:style>
  <w:style w:type="paragraph" w:styleId="15">
    <w:name w:val="toc 3"/>
    <w:basedOn w:val="1"/>
    <w:next w:val="1"/>
    <w:autoRedefine/>
    <w:qFormat/>
    <w:uiPriority w:val="0"/>
    <w:pPr>
      <w:ind w:left="840" w:leftChars="400"/>
    </w:pPr>
  </w:style>
  <w:style w:type="paragraph" w:styleId="16">
    <w:name w:val="Date"/>
    <w:basedOn w:val="1"/>
    <w:next w:val="1"/>
    <w:autoRedefine/>
    <w:qFormat/>
    <w:uiPriority w:val="0"/>
    <w:rPr>
      <w:rFonts w:ascii="Times New Roman"/>
      <w:kern w:val="2"/>
      <w:sz w:val="28"/>
    </w:rPr>
  </w:style>
  <w:style w:type="paragraph" w:styleId="17">
    <w:name w:val="Balloon Text"/>
    <w:basedOn w:val="1"/>
    <w:autoRedefine/>
    <w:qFormat/>
    <w:uiPriority w:val="0"/>
    <w:rPr>
      <w:sz w:val="18"/>
      <w:szCs w:val="18"/>
    </w:rPr>
  </w:style>
  <w:style w:type="paragraph" w:styleId="18">
    <w:name w:val="footer"/>
    <w:basedOn w:val="1"/>
    <w:autoRedefine/>
    <w:unhideWhenUsed/>
    <w:qFormat/>
    <w:uiPriority w:val="99"/>
    <w:pPr>
      <w:tabs>
        <w:tab w:val="center" w:pos="4153"/>
        <w:tab w:val="right" w:pos="8306"/>
      </w:tabs>
      <w:snapToGrid w:val="0"/>
      <w:jc w:val="left"/>
    </w:pPr>
    <w:rPr>
      <w:sz w:val="18"/>
      <w:szCs w:val="18"/>
    </w:rPr>
  </w:style>
  <w:style w:type="paragraph" w:styleId="19">
    <w:name w:val="envelope return"/>
    <w:basedOn w:val="1"/>
    <w:autoRedefine/>
    <w:qFormat/>
    <w:uiPriority w:val="0"/>
    <w:pPr>
      <w:snapToGrid w:val="0"/>
    </w:pPr>
    <w:rPr>
      <w:rFonts w:ascii="Arial" w:hAnsi="Arial"/>
    </w:rPr>
  </w:style>
  <w:style w:type="paragraph" w:styleId="20">
    <w:name w:val="header"/>
    <w:basedOn w:val="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unhideWhenUsed/>
    <w:qFormat/>
    <w:uiPriority w:val="39"/>
  </w:style>
  <w:style w:type="paragraph" w:styleId="22">
    <w:name w:val="toc 2"/>
    <w:basedOn w:val="1"/>
    <w:next w:val="1"/>
    <w:autoRedefine/>
    <w:qFormat/>
    <w:uiPriority w:val="0"/>
    <w:pPr>
      <w:ind w:left="420" w:leftChars="200"/>
    </w:pPr>
  </w:style>
  <w:style w:type="paragraph" w:styleId="23">
    <w:name w:val="Body Text 2"/>
    <w:basedOn w:val="1"/>
    <w:autoRedefine/>
    <w:qFormat/>
    <w:uiPriority w:val="0"/>
    <w:rPr>
      <w:rFonts w:ascii="楷体_GB2312" w:hAnsi="Copperplate Gothic Bold" w:eastAsia="楷体_GB2312"/>
      <w:sz w:val="28"/>
    </w:rPr>
  </w:style>
  <w:style w:type="paragraph" w:styleId="24">
    <w:name w:val="Normal (Web)"/>
    <w:basedOn w:val="1"/>
    <w:autoRedefine/>
    <w:qFormat/>
    <w:uiPriority w:val="0"/>
    <w:pPr>
      <w:widowControl/>
      <w:spacing w:before="100" w:beforeAutospacing="1" w:after="100" w:afterAutospacing="1"/>
      <w:jc w:val="left"/>
    </w:pPr>
    <w:rPr>
      <w:rFonts w:ascii="宋体" w:hAnsi="宋体"/>
      <w:kern w:val="0"/>
      <w:sz w:val="24"/>
      <w:szCs w:val="24"/>
    </w:rPr>
  </w:style>
  <w:style w:type="paragraph" w:styleId="25">
    <w:name w:val="Body Text First Indent"/>
    <w:basedOn w:val="11"/>
    <w:next w:val="26"/>
    <w:autoRedefine/>
    <w:qFormat/>
    <w:uiPriority w:val="0"/>
    <w:pPr>
      <w:adjustRightInd w:val="0"/>
      <w:ind w:firstLine="567"/>
    </w:pPr>
  </w:style>
  <w:style w:type="paragraph" w:styleId="26">
    <w:name w:val="Body Text First Indent 2"/>
    <w:basedOn w:val="12"/>
    <w:next w:val="1"/>
    <w:autoRedefine/>
    <w:qFormat/>
    <w:uiPriority w:val="0"/>
    <w:pPr>
      <w:spacing w:after="120" w:line="360" w:lineRule="auto"/>
      <w:ind w:firstLine="200" w:firstLineChars="200"/>
    </w:pPr>
    <w:rPr>
      <w:b/>
      <w:sz w:val="24"/>
      <w:szCs w:val="24"/>
    </w:rPr>
  </w:style>
  <w:style w:type="table" w:styleId="28">
    <w:name w:val="Table Grid"/>
    <w:basedOn w:val="2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qFormat/>
    <w:uiPriority w:val="22"/>
    <w:rPr>
      <w:b/>
      <w:bCs/>
    </w:rPr>
  </w:style>
  <w:style w:type="character" w:styleId="31">
    <w:name w:val="Hyperlink"/>
    <w:basedOn w:val="29"/>
    <w:autoRedefine/>
    <w:qFormat/>
    <w:uiPriority w:val="99"/>
    <w:rPr>
      <w:color w:val="0000FF"/>
      <w:u w:val="single"/>
    </w:rPr>
  </w:style>
  <w:style w:type="paragraph" w:customStyle="1" w:styleId="32">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3">
    <w:name w:val="标题 1 Char"/>
    <w:basedOn w:val="29"/>
    <w:link w:val="4"/>
    <w:autoRedefine/>
    <w:qFormat/>
    <w:uiPriority w:val="0"/>
    <w:rPr>
      <w:rFonts w:ascii="宋体" w:hAnsi="宋体" w:eastAsia="黑体" w:cs="宋体"/>
      <w:sz w:val="32"/>
      <w:szCs w:val="40"/>
      <w:lang w:val="zh-CN" w:eastAsia="zh-CN" w:bidi="zh-CN"/>
    </w:rPr>
  </w:style>
  <w:style w:type="paragraph" w:customStyle="1" w:styleId="34">
    <w:name w:val="RFI Heading 2nd Level Char"/>
    <w:basedOn w:val="1"/>
    <w:next w:val="35"/>
    <w:autoRedefine/>
    <w:qFormat/>
    <w:uiPriority w:val="0"/>
    <w:pPr>
      <w:widowControl/>
      <w:spacing w:before="240" w:after="240"/>
      <w:ind w:left="1152" w:hanging="1152"/>
      <w:outlineLvl w:val="1"/>
    </w:pPr>
    <w:rPr>
      <w:rFonts w:ascii="Arial (W1)" w:hAnsi="Calibri" w:eastAsia="Times New Roman"/>
      <w:b/>
      <w:color w:val="3366FF"/>
      <w:kern w:val="2"/>
      <w:szCs w:val="20"/>
    </w:rPr>
  </w:style>
  <w:style w:type="paragraph" w:customStyle="1" w:styleId="35">
    <w:name w:val="Normal 0.51"/>
    <w:basedOn w:val="1"/>
    <w:next w:val="1"/>
    <w:autoRedefine/>
    <w:qFormat/>
    <w:uiPriority w:val="0"/>
    <w:pPr>
      <w:widowControl/>
      <w:autoSpaceDE/>
      <w:autoSpaceDN/>
      <w:spacing w:before="180" w:after="120" w:line="240" w:lineRule="auto"/>
      <w:ind w:left="720" w:firstLine="0"/>
      <w:jc w:val="both"/>
    </w:pPr>
    <w:rPr>
      <w:rFonts w:ascii="Times New Roman" w:eastAsia="宋体"/>
      <w:sz w:val="24"/>
    </w:rPr>
  </w:style>
  <w:style w:type="table" w:customStyle="1" w:styleId="36">
    <w:name w:val="Table Normal"/>
    <w:autoRedefine/>
    <w:unhideWhenUsed/>
    <w:qFormat/>
    <w:uiPriority w:val="0"/>
    <w:tblPr>
      <w:tblCellMar>
        <w:top w:w="0" w:type="dxa"/>
        <w:left w:w="0" w:type="dxa"/>
        <w:bottom w:w="0" w:type="dxa"/>
        <w:right w:w="0" w:type="dxa"/>
      </w:tblCellMar>
    </w:tblPr>
  </w:style>
  <w:style w:type="paragraph" w:customStyle="1" w:styleId="37">
    <w:name w:val="Default"/>
    <w:autoRedefine/>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38">
    <w:name w:val="中文正文、"/>
    <w:basedOn w:val="1"/>
    <w:autoRedefine/>
    <w:qFormat/>
    <w:uiPriority w:val="0"/>
    <w:pPr>
      <w:ind w:firstLine="420" w:firstLineChars="200"/>
    </w:pPr>
    <w:rPr>
      <w:rFonts w:ascii="Calibri" w:hAnsi="Calibri" w:cs="Times New Roman"/>
      <w:szCs w:val="21"/>
    </w:rPr>
  </w:style>
  <w:style w:type="paragraph" w:customStyle="1" w:styleId="39">
    <w:name w:val="纯文本2"/>
    <w:basedOn w:val="1"/>
    <w:autoRedefine/>
    <w:qFormat/>
    <w:uiPriority w:val="0"/>
    <w:pPr>
      <w:spacing w:line="324" w:lineRule="auto"/>
    </w:pPr>
    <w:rPr>
      <w:rFonts w:ascii="宋体" w:hAnsi="Courier New" w:cs="Courier New"/>
      <w:szCs w:val="21"/>
    </w:rPr>
  </w:style>
  <w:style w:type="character" w:customStyle="1" w:styleId="40">
    <w:name w:val="标题 3 Char"/>
    <w:basedOn w:val="29"/>
    <w:link w:val="3"/>
    <w:autoRedefine/>
    <w:qFormat/>
    <w:uiPriority w:val="0"/>
    <w:rPr>
      <w:rFonts w:ascii="Times New Roman" w:hAnsi="Times New Roman" w:eastAsia="宋体" w:cs="Times New Roman"/>
      <w:b/>
      <w:sz w:val="28"/>
    </w:rPr>
  </w:style>
  <w:style w:type="paragraph" w:customStyle="1" w:styleId="41">
    <w:name w:val="列出段落1"/>
    <w:basedOn w:val="1"/>
    <w:autoRedefine/>
    <w:qFormat/>
    <w:uiPriority w:val="0"/>
    <w:pPr>
      <w:ind w:firstLine="420" w:firstLineChars="200"/>
    </w:pPr>
    <w:rPr>
      <w:rFonts w:ascii="Calibri" w:hAnsi="Calibri" w:cs="黑体"/>
      <w:szCs w:val="22"/>
    </w:rPr>
  </w:style>
  <w:style w:type="paragraph" w:customStyle="1" w:styleId="42">
    <w:name w:val="正文缩进1"/>
    <w:basedOn w:val="1"/>
    <w:autoRedefine/>
    <w:qFormat/>
    <w:uiPriority w:val="0"/>
    <w:pPr>
      <w:ind w:firstLine="200" w:firstLineChars="200"/>
    </w:pPr>
  </w:style>
  <w:style w:type="character" w:customStyle="1" w:styleId="43">
    <w:name w:val="标题 2 Char"/>
    <w:link w:val="2"/>
    <w:autoRedefine/>
    <w:qFormat/>
    <w:uiPriority w:val="0"/>
    <w:rPr>
      <w:rFonts w:ascii="Arial" w:hAnsi="Arial" w:eastAsia="黑体" w:cs="Times New Roman"/>
      <w:b/>
      <w:sz w:val="32"/>
    </w:rPr>
  </w:style>
  <w:style w:type="paragraph" w:customStyle="1" w:styleId="44">
    <w:name w:val="BodyText"/>
    <w:basedOn w:val="1"/>
    <w:autoRedefine/>
    <w:qFormat/>
    <w:uiPriority w:val="0"/>
    <w:pPr>
      <w:spacing w:line="360" w:lineRule="auto"/>
      <w:jc w:val="both"/>
      <w:textAlignment w:val="baseline"/>
    </w:pPr>
    <w:rPr>
      <w:rFonts w:ascii="Calibri" w:hAnsi="Calibri" w:eastAsia="宋体"/>
      <w:kern w:val="2"/>
      <w:sz w:val="24"/>
      <w:szCs w:val="20"/>
      <w:lang w:val="en-US" w:eastAsia="zh-CN" w:bidi="ar-SA"/>
    </w:rPr>
  </w:style>
  <w:style w:type="paragraph" w:customStyle="1" w:styleId="45">
    <w:name w:val="首行缩进"/>
    <w:basedOn w:val="1"/>
    <w:autoRedefine/>
    <w:qFormat/>
    <w:uiPriority w:val="0"/>
    <w:pPr>
      <w:spacing w:line="360" w:lineRule="auto"/>
      <w:ind w:firstLine="480" w:firstLineChars="200"/>
    </w:pPr>
    <w:rPr>
      <w:sz w:val="24"/>
      <w:szCs w:val="22"/>
      <w:lang w:val="zh-CN"/>
    </w:rPr>
  </w:style>
  <w:style w:type="paragraph" w:customStyle="1" w:styleId="46">
    <w:name w:val="Table Text"/>
    <w:basedOn w:val="1"/>
    <w:autoRedefine/>
    <w:semiHidden/>
    <w:qFormat/>
    <w:uiPriority w:val="0"/>
    <w:rPr>
      <w:rFonts w:ascii="宋体" w:hAnsi="宋体" w:eastAsia="宋体" w:cs="宋体"/>
      <w:sz w:val="19"/>
      <w:szCs w:val="19"/>
      <w:lang w:val="en-US" w:eastAsia="en-US" w:bidi="ar-SA"/>
    </w:rPr>
  </w:style>
  <w:style w:type="paragraph" w:customStyle="1" w:styleId="47">
    <w:name w:val="样式1"/>
    <w:basedOn w:val="1"/>
    <w:autoRedefine/>
    <w:qFormat/>
    <w:uiPriority w:val="0"/>
    <w:pPr>
      <w:jc w:val="left"/>
    </w:pPr>
    <w:rPr>
      <w:rFonts w:ascii="宋体" w:hAnsi="Courier New" w:eastAsia="仿宋_GB2312" w:cs="Courier New"/>
      <w:sz w:val="32"/>
      <w:szCs w:val="21"/>
    </w:rPr>
  </w:style>
  <w:style w:type="paragraph" w:customStyle="1" w:styleId="48">
    <w:name w:val="正文空2格  1."/>
    <w:basedOn w:val="1"/>
    <w:autoRedefine/>
    <w:qFormat/>
    <w:uiPriority w:val="0"/>
    <w:pPr>
      <w:keepNext w:val="0"/>
      <w:keepLines w:val="0"/>
      <w:widowControl w:val="0"/>
      <w:suppressLineNumbers w:val="0"/>
      <w:adjustRightInd w:val="0"/>
      <w:spacing w:before="0" w:beforeAutospacing="0" w:after="0" w:afterAutospacing="0" w:line="360" w:lineRule="auto"/>
      <w:ind w:left="0" w:right="0" w:firstLine="480" w:firstLineChars="200"/>
      <w:jc w:val="both"/>
    </w:pPr>
    <w:rPr>
      <w:rFonts w:hint="eastAsia" w:ascii="宋体" w:hAnsi="Times New Roman" w:eastAsia="仿宋" w:cs="宋体"/>
      <w:kern w:val="0"/>
      <w:sz w:val="28"/>
      <w:szCs w:val="20"/>
      <w:lang w:val="en-US" w:eastAsia="zh-CN" w:bidi="ar-SA"/>
    </w:rPr>
  </w:style>
  <w:style w:type="paragraph" w:customStyle="1" w:styleId="49">
    <w:name w:val="Table Paragraph"/>
    <w:basedOn w:val="1"/>
    <w:qFormat/>
    <w:uiPriority w:val="1"/>
  </w:style>
  <w:style w:type="paragraph" w:customStyle="1" w:styleId="50">
    <w:name w:val="正文1"/>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footnotes" Target="footnotes.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png"/><Relationship Id="rId21" Type="http://schemas.openxmlformats.org/officeDocument/2006/relationships/image" Target="media/image6.jpe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28442</Words>
  <Characters>30546</Characters>
  <Lines>0</Lines>
  <Paragraphs>0</Paragraphs>
  <TotalTime>7</TotalTime>
  <ScaleCrop>false</ScaleCrop>
  <LinksUpToDate>false</LinksUpToDate>
  <CharactersWithSpaces>33393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2022-07-13T08:34:00Z</dcterms:created>
  <dc:creator>浸宁静の夜色</dc:creator>
  <cp:lastModifiedBy>WPS_sfl666</cp:lastModifiedBy>
  <cp:lastPrinted>2024-10-30T03:22:00Z</cp:lastPrinted>
  <dcterms:modified xsi:type="dcterms:W3CDTF">2025-09-16T00:41:11Z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5B7027E3E50B489B91B2D474A08F5B3D_13</vt:lpwstr>
  </property>
  <property fmtid="{D5CDD505-2E9C-101B-9397-08002B2CF9AE}" pid="4" name="KSOTemplateDocerSaveRecord">
    <vt:lpwstr>eyJoZGlkIjoiOWVjZWQ2YjM2MjdlYmMwMmFmMTI5ZDY5NjhkMzA1NWYiLCJ1c2VySWQiOiIxMzQwODUxMTg2In0=</vt:lpwstr>
  </property>
</Properties>
</file>