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034AF">
      <w:pPr>
        <w:pStyle w:val="2"/>
        <w:numPr>
          <w:ilvl w:val="0"/>
          <w:numId w:val="1"/>
        </w:numPr>
        <w:spacing w:line="440" w:lineRule="exact"/>
        <w:rPr>
          <w:rFonts w:ascii="Times New Roman" w:hAnsi="Times New Roman"/>
          <w:b/>
          <w:sz w:val="22"/>
          <w:szCs w:val="22"/>
        </w:rPr>
      </w:pPr>
      <w:r>
        <w:rPr>
          <w:rFonts w:hint="eastAsia" w:ascii="Times New Roman" w:hAnsi="宋体"/>
          <w:b/>
          <w:sz w:val="22"/>
          <w:szCs w:val="22"/>
        </w:rPr>
        <w:t>项目概述：</w:t>
      </w:r>
    </w:p>
    <w:p w14:paraId="430DEDAD">
      <w:pPr>
        <w:pStyle w:val="5"/>
        <w:spacing w:line="240" w:lineRule="auto"/>
        <w:ind w:firstLine="440"/>
        <w:rPr>
          <w:rFonts w:ascii="Times New Roman" w:hAnsi="Times New Roman"/>
          <w:sz w:val="22"/>
          <w:szCs w:val="22"/>
        </w:rPr>
      </w:pPr>
    </w:p>
    <w:p w14:paraId="01BD6F9B">
      <w:pPr>
        <w:pStyle w:val="5"/>
        <w:spacing w:line="240" w:lineRule="auto"/>
        <w:ind w:firstLine="440"/>
        <w:rPr>
          <w:rFonts w:ascii="Times New Roman" w:hAnsi="Times New Roman"/>
          <w:sz w:val="22"/>
          <w:szCs w:val="22"/>
        </w:rPr>
      </w:pPr>
      <w:r>
        <w:rPr>
          <w:rFonts w:ascii="Times New Roman" w:hAnsi="Times New Roman"/>
          <w:sz w:val="22"/>
          <w:szCs w:val="22"/>
        </w:rPr>
        <w:t>本项目共</w:t>
      </w:r>
      <w:r>
        <w:rPr>
          <w:rFonts w:hint="eastAsia" w:ascii="Times New Roman" w:hAnsi="Times New Roman"/>
          <w:sz w:val="22"/>
          <w:szCs w:val="22"/>
        </w:rPr>
        <w:t>1</w:t>
      </w:r>
      <w:r>
        <w:rPr>
          <w:rFonts w:ascii="Times New Roman" w:hAnsi="Times New Roman"/>
          <w:sz w:val="22"/>
          <w:szCs w:val="22"/>
        </w:rPr>
        <w:t>个包，</w:t>
      </w:r>
      <w:r>
        <w:rPr>
          <w:rFonts w:hint="eastAsia" w:ascii="Times New Roman" w:hAnsi="Times New Roman"/>
          <w:sz w:val="22"/>
          <w:szCs w:val="22"/>
        </w:rPr>
        <w:t xml:space="preserve"> 用于</w:t>
      </w:r>
      <w:r>
        <w:rPr>
          <w:rFonts w:hint="eastAsia" w:ascii="Times New Roman" w:hAnsi="Times New Roman" w:eastAsia="宋体"/>
          <w:sz w:val="22"/>
          <w:szCs w:val="22"/>
          <w:lang w:val="en-US" w:eastAsia="zh-CN"/>
        </w:rPr>
        <w:t>党建思政实践育人中心</w:t>
      </w:r>
      <w:r>
        <w:rPr>
          <w:rFonts w:hint="eastAsia" w:ascii="Times New Roman" w:hAnsi="Times New Roman"/>
          <w:sz w:val="22"/>
        </w:rPr>
        <w:t>建设</w:t>
      </w:r>
      <w:r>
        <w:rPr>
          <w:rFonts w:ascii="Times New Roman" w:hAnsi="Times New Roman"/>
          <w:sz w:val="22"/>
          <w:szCs w:val="22"/>
        </w:rPr>
        <w:t>（具体详见招标文件）；</w:t>
      </w:r>
    </w:p>
    <w:p w14:paraId="4B19666D">
      <w:pPr>
        <w:pStyle w:val="5"/>
        <w:spacing w:line="440" w:lineRule="exact"/>
        <w:ind w:firstLine="440"/>
        <w:rPr>
          <w:rFonts w:ascii="Times New Roman" w:hAnsi="Times New Roman"/>
          <w:sz w:val="22"/>
          <w:szCs w:val="22"/>
        </w:rPr>
      </w:pPr>
      <w:r>
        <w:rPr>
          <w:rFonts w:hint="eastAsia" w:ascii="Times New Roman" w:hAnsi="Times New Roman"/>
          <w:sz w:val="22"/>
          <w:szCs w:val="22"/>
        </w:rPr>
        <w:t>项目用途：</w:t>
      </w:r>
      <w:r>
        <w:rPr>
          <w:rFonts w:hint="eastAsia" w:ascii="Times New Roman" w:hAnsi="Times New Roman" w:eastAsia="宋体"/>
          <w:sz w:val="22"/>
          <w:szCs w:val="22"/>
          <w:lang w:val="en-US" w:eastAsia="zh-CN"/>
        </w:rPr>
        <w:t>党建思政实践育人中心</w:t>
      </w:r>
      <w:r>
        <w:rPr>
          <w:rFonts w:hint="eastAsia" w:ascii="Times New Roman" w:hAnsi="Times New Roman"/>
          <w:sz w:val="22"/>
        </w:rPr>
        <w:t xml:space="preserve">建设；  </w:t>
      </w:r>
      <w:r>
        <w:rPr>
          <w:rFonts w:hint="eastAsia" w:ascii="Times New Roman" w:hAnsi="Times New Roman"/>
          <w:sz w:val="22"/>
          <w:szCs w:val="22"/>
        </w:rPr>
        <w:t>资金性质：</w:t>
      </w:r>
      <w:r>
        <w:rPr>
          <w:rFonts w:hint="eastAsia" w:ascii="Times New Roman" w:hAnsi="Times New Roman"/>
          <w:sz w:val="22"/>
          <w:szCs w:val="22"/>
          <w:lang w:val="en-US" w:eastAsia="zh-CN"/>
        </w:rPr>
        <w:t>财政资金</w:t>
      </w:r>
      <w:r>
        <w:rPr>
          <w:rFonts w:hint="eastAsia" w:ascii="Times New Roman" w:hAnsi="Times New Roman"/>
          <w:sz w:val="22"/>
          <w:szCs w:val="22"/>
        </w:rPr>
        <w:t>；</w:t>
      </w:r>
    </w:p>
    <w:p w14:paraId="47E320C6">
      <w:pPr>
        <w:pStyle w:val="5"/>
        <w:spacing w:line="440" w:lineRule="exact"/>
        <w:ind w:firstLine="440"/>
        <w:rPr>
          <w:rFonts w:hint="eastAsia" w:ascii="Times New Roman" w:hAnsi="Times New Roman"/>
          <w:sz w:val="22"/>
          <w:szCs w:val="22"/>
        </w:rPr>
      </w:pPr>
      <w:r>
        <w:rPr>
          <w:rFonts w:hint="eastAsia" w:ascii="Times New Roman" w:hAnsi="Times New Roman"/>
          <w:sz w:val="22"/>
          <w:szCs w:val="22"/>
        </w:rPr>
        <w:t>采购预算：</w:t>
      </w:r>
      <w:r>
        <w:rPr>
          <w:rFonts w:hint="eastAsia" w:ascii="Times New Roman" w:hAnsi="Times New Roman"/>
          <w:sz w:val="22"/>
          <w:szCs w:val="22"/>
          <w:lang w:val="en-US" w:eastAsia="zh-CN"/>
        </w:rPr>
        <w:t>34.7</w:t>
      </w:r>
      <w:r>
        <w:rPr>
          <w:rFonts w:hint="eastAsia" w:ascii="Times New Roman" w:hAnsi="Times New Roman"/>
          <w:sz w:val="22"/>
          <w:szCs w:val="22"/>
        </w:rPr>
        <w:t xml:space="preserve">万元。 </w:t>
      </w:r>
    </w:p>
    <w:p w14:paraId="5B7C6520">
      <w:pPr>
        <w:rPr>
          <w:rFonts w:hint="eastAsia"/>
          <w:sz w:val="22"/>
        </w:rPr>
      </w:pPr>
    </w:p>
    <w:p w14:paraId="2FA2111D">
      <w:pPr>
        <w:rPr>
          <w:rFonts w:ascii="Times New Roman" w:hAnsi="宋体"/>
          <w:b/>
          <w:sz w:val="22"/>
        </w:rPr>
      </w:pPr>
      <w:r>
        <w:rPr>
          <w:rFonts w:hint="eastAsia"/>
          <w:sz w:val="22"/>
        </w:rPr>
        <w:t>标的名称及所属行业：见</w:t>
      </w:r>
      <w:r>
        <w:rPr>
          <w:rFonts w:hint="eastAsia" w:ascii="Times New Roman" w:hAnsi="宋体"/>
          <w:b/>
          <w:sz w:val="22"/>
        </w:rPr>
        <w:t>技术参数</w:t>
      </w:r>
      <w:r>
        <w:rPr>
          <w:rFonts w:hint="eastAsia"/>
          <w:sz w:val="22"/>
        </w:rPr>
        <w:t>要求。</w:t>
      </w:r>
    </w:p>
    <w:p w14:paraId="0A49364D">
      <w:pPr>
        <w:pStyle w:val="2"/>
        <w:tabs>
          <w:tab w:val="center" w:pos="4153"/>
        </w:tabs>
        <w:spacing w:line="440" w:lineRule="exact"/>
        <w:ind w:firstLine="442"/>
        <w:rPr>
          <w:rFonts w:ascii="Times New Roman" w:hAnsi="Times New Roman"/>
          <w:b/>
          <w:sz w:val="22"/>
          <w:szCs w:val="22"/>
        </w:rPr>
      </w:pPr>
      <w:r>
        <w:rPr>
          <w:rFonts w:hint="eastAsia" w:ascii="Times New Roman" w:hAnsi="宋体"/>
          <w:b/>
          <w:sz w:val="22"/>
          <w:szCs w:val="22"/>
        </w:rPr>
        <w:t>（二）商务要求</w:t>
      </w:r>
      <w:r>
        <w:rPr>
          <w:rFonts w:hint="eastAsia" w:ascii="Times New Roman" w:hAnsi="宋体"/>
          <w:b/>
          <w:sz w:val="22"/>
          <w:szCs w:val="22"/>
        </w:rPr>
        <w:tab/>
      </w:r>
    </w:p>
    <w:p w14:paraId="6462A5A8">
      <w:pPr>
        <w:spacing w:line="560" w:lineRule="exact"/>
        <w:ind w:firstLine="440"/>
        <w:textAlignment w:val="baseline"/>
        <w:rPr>
          <w:rFonts w:hint="eastAsia" w:ascii="Times New Roman" w:hAnsi="宋体"/>
          <w:b/>
          <w:bCs w:val="0"/>
          <w:sz w:val="22"/>
          <w:szCs w:val="21"/>
        </w:rPr>
      </w:pPr>
      <w:r>
        <w:rPr>
          <w:rFonts w:hint="eastAsia" w:ascii="Times New Roman" w:hAnsi="宋体"/>
          <w:b/>
          <w:bCs w:val="0"/>
          <w:sz w:val="22"/>
          <w:szCs w:val="21"/>
        </w:rPr>
        <w:t>1．交货期及地点：</w:t>
      </w:r>
    </w:p>
    <w:p w14:paraId="181E6704">
      <w:pPr>
        <w:spacing w:line="560" w:lineRule="exact"/>
        <w:ind w:firstLine="440"/>
        <w:textAlignment w:val="baseline"/>
        <w:rPr>
          <w:rFonts w:hint="eastAsia" w:ascii="Times New Roman" w:hAnsi="宋体"/>
          <w:bCs/>
          <w:sz w:val="22"/>
          <w:szCs w:val="21"/>
        </w:rPr>
      </w:pPr>
      <w:r>
        <w:rPr>
          <w:rFonts w:hint="eastAsia" w:ascii="Times New Roman" w:hAnsi="宋体"/>
          <w:bCs/>
          <w:sz w:val="22"/>
          <w:szCs w:val="21"/>
        </w:rPr>
        <w:t>1.1 交货（完工）时间：</w:t>
      </w:r>
    </w:p>
    <w:p w14:paraId="4F79562A">
      <w:pPr>
        <w:snapToGrid w:val="0"/>
        <w:spacing w:line="480" w:lineRule="exact"/>
        <w:ind w:firstLine="440" w:firstLineChars="200"/>
        <w:jc w:val="left"/>
        <w:rPr>
          <w:rFonts w:ascii="Times New Roman" w:hAnsi="Times New Roman"/>
          <w:sz w:val="22"/>
        </w:rPr>
      </w:pPr>
      <w:r>
        <w:rPr>
          <w:rFonts w:hint="eastAsia" w:ascii="Times New Roman" w:hAnsi="Times New Roman"/>
          <w:sz w:val="22"/>
          <w:lang w:val="en-US" w:eastAsia="zh-CN"/>
        </w:rPr>
        <w:t>自</w:t>
      </w:r>
      <w:r>
        <w:rPr>
          <w:rFonts w:hint="eastAsia" w:ascii="Times New Roman" w:hAnsi="Times New Roman"/>
          <w:sz w:val="22"/>
        </w:rPr>
        <w:t>签订后30个日历日内安装调试完成并交付采购人验收。</w:t>
      </w:r>
    </w:p>
    <w:p w14:paraId="32004DF8">
      <w:pPr>
        <w:spacing w:line="560" w:lineRule="exact"/>
        <w:ind w:firstLine="440"/>
        <w:textAlignment w:val="baseline"/>
        <w:rPr>
          <w:rFonts w:hint="eastAsia" w:ascii="Times New Roman" w:hAnsi="宋体"/>
          <w:bCs/>
          <w:sz w:val="22"/>
          <w:szCs w:val="21"/>
        </w:rPr>
      </w:pPr>
      <w:r>
        <w:rPr>
          <w:rFonts w:hint="eastAsia" w:ascii="Times New Roman" w:hAnsi="宋体"/>
          <w:bCs/>
          <w:sz w:val="22"/>
          <w:szCs w:val="21"/>
        </w:rPr>
        <w:t xml:space="preserve">1.2 交货地点: </w:t>
      </w:r>
      <w:r>
        <w:rPr>
          <w:rFonts w:hint="eastAsia" w:ascii="Times New Roman" w:hAnsi="Times New Roman"/>
          <w:sz w:val="22"/>
        </w:rPr>
        <w:t>陕西学前师范学院</w:t>
      </w:r>
      <w:r>
        <w:rPr>
          <w:rFonts w:hint="eastAsia" w:ascii="Times New Roman" w:hAnsi="宋体"/>
          <w:bCs/>
          <w:sz w:val="22"/>
          <w:szCs w:val="21"/>
        </w:rPr>
        <w:t>指定地点。</w:t>
      </w:r>
    </w:p>
    <w:p w14:paraId="334F4481">
      <w:pPr>
        <w:spacing w:line="560" w:lineRule="exact"/>
        <w:ind w:firstLine="440"/>
        <w:textAlignment w:val="baseline"/>
        <w:rPr>
          <w:rFonts w:hint="eastAsia" w:ascii="Times New Roman" w:hAnsi="宋体"/>
          <w:b/>
          <w:bCs w:val="0"/>
          <w:color w:val="000000" w:themeColor="text1"/>
          <w:sz w:val="22"/>
          <w:szCs w:val="21"/>
          <w14:textFill>
            <w14:solidFill>
              <w14:schemeClr w14:val="tx1"/>
            </w14:solidFill>
          </w14:textFill>
        </w:rPr>
      </w:pPr>
      <w:bookmarkStart w:id="0" w:name="OLE_LINK1"/>
      <w:r>
        <w:rPr>
          <w:rFonts w:hint="eastAsia" w:ascii="Times New Roman" w:hAnsi="宋体"/>
          <w:b/>
          <w:bCs w:val="0"/>
          <w:color w:val="000000" w:themeColor="text1"/>
          <w:sz w:val="22"/>
          <w:szCs w:val="21"/>
          <w14:textFill>
            <w14:solidFill>
              <w14:schemeClr w14:val="tx1"/>
            </w14:solidFill>
          </w14:textFill>
        </w:rPr>
        <w:t>2．付款方式：</w:t>
      </w:r>
    </w:p>
    <w:p w14:paraId="36B0C5DB">
      <w:pPr>
        <w:spacing w:line="560" w:lineRule="exact"/>
        <w:ind w:firstLine="440"/>
        <w:textAlignment w:val="baseline"/>
        <w:rPr>
          <w:rFonts w:hint="eastAsia" w:ascii="Times New Roman" w:hAnsi="宋体"/>
          <w:bCs/>
          <w:sz w:val="22"/>
          <w:szCs w:val="21"/>
        </w:rPr>
      </w:pPr>
      <w:r>
        <w:rPr>
          <w:rFonts w:hint="eastAsia" w:ascii="Times New Roman" w:hAnsi="宋体"/>
          <w:bCs/>
          <w:sz w:val="22"/>
          <w:szCs w:val="21"/>
        </w:rPr>
        <w:t>2.1</w:t>
      </w:r>
      <w:r>
        <w:rPr>
          <w:rFonts w:hint="eastAsia" w:ascii="Times New Roman" w:hAnsi="宋体"/>
          <w:bCs/>
          <w:sz w:val="22"/>
          <w:szCs w:val="21"/>
          <w:lang w:val="en-US" w:eastAsia="zh-CN"/>
        </w:rPr>
        <w:t xml:space="preserve"> </w:t>
      </w:r>
      <w:r>
        <w:rPr>
          <w:rFonts w:hint="eastAsia" w:ascii="Times New Roman" w:hAnsi="宋体"/>
          <w:bCs/>
          <w:sz w:val="22"/>
          <w:szCs w:val="21"/>
        </w:rPr>
        <w:t>中标人在签订合同前向采购人交纳中标金额的5%做为履约保证金，项目终验合格后一次性无息退还。</w:t>
      </w:r>
    </w:p>
    <w:p w14:paraId="150E2629">
      <w:pPr>
        <w:spacing w:line="560" w:lineRule="exact"/>
        <w:ind w:firstLine="440"/>
        <w:textAlignment w:val="baseline"/>
        <w:rPr>
          <w:rFonts w:hint="eastAsia" w:ascii="Times New Roman" w:hAnsi="宋体" w:eastAsia="宋体"/>
          <w:bCs/>
          <w:sz w:val="22"/>
          <w:szCs w:val="21"/>
        </w:rPr>
      </w:pPr>
      <w:r>
        <w:rPr>
          <w:rFonts w:hint="eastAsia" w:ascii="Times New Roman" w:hAnsi="宋体" w:eastAsia="宋体"/>
          <w:bCs/>
          <w:sz w:val="22"/>
          <w:szCs w:val="21"/>
        </w:rPr>
        <w:t>2.2</w:t>
      </w:r>
      <w:r>
        <w:rPr>
          <w:rFonts w:hint="eastAsia" w:ascii="Times New Roman" w:hAnsi="宋体" w:eastAsia="宋体"/>
          <w:bCs/>
          <w:sz w:val="22"/>
          <w:szCs w:val="21"/>
          <w:lang w:val="en-US" w:eastAsia="zh-CN"/>
        </w:rPr>
        <w:t xml:space="preserve"> 合同签订后预付合同金额40%，所有标的物完成交付并验收后15日内向乙方支付剩余合同金额。</w:t>
      </w:r>
    </w:p>
    <w:bookmarkEnd w:id="0"/>
    <w:p w14:paraId="7618C33D">
      <w:pPr>
        <w:snapToGrid w:val="0"/>
        <w:spacing w:line="480" w:lineRule="exact"/>
        <w:jc w:val="left"/>
        <w:rPr>
          <w:rFonts w:ascii="Times New Roman" w:hAnsi="Times New Roman"/>
          <w:b/>
          <w:bCs/>
          <w:sz w:val="22"/>
        </w:rPr>
      </w:pPr>
      <w:r>
        <w:rPr>
          <w:rFonts w:hint="eastAsia" w:ascii="Times New Roman" w:hAnsi="Times New Roman"/>
          <w:b/>
          <w:bCs/>
          <w:sz w:val="22"/>
        </w:rPr>
        <w:t>3.履约保证金：</w:t>
      </w:r>
    </w:p>
    <w:p w14:paraId="1EA80C54">
      <w:pPr>
        <w:keepNext w:val="0"/>
        <w:keepLines w:val="0"/>
        <w:pageBreakBefore w:val="0"/>
        <w:widowControl/>
        <w:kinsoku/>
        <w:wordWrap/>
        <w:overflowPunct/>
        <w:topLinePunct w:val="0"/>
        <w:autoSpaceDE/>
        <w:autoSpaceDN/>
        <w:bidi w:val="0"/>
        <w:adjustRightInd/>
        <w:snapToGrid/>
        <w:spacing w:line="360" w:lineRule="auto"/>
        <w:ind w:left="435" w:leftChars="128" w:firstLine="0" w:firstLineChars="0"/>
        <w:jc w:val="left"/>
        <w:textAlignment w:val="baseline"/>
        <w:rPr>
          <w:rFonts w:hint="eastAsia" w:ascii="Times New Roman" w:hAnsi="宋体" w:eastAsia="宋体"/>
          <w:bCs/>
          <w:sz w:val="22"/>
          <w:szCs w:val="21"/>
        </w:rPr>
      </w:pPr>
      <w:r>
        <w:rPr>
          <w:rFonts w:hint="eastAsia" w:ascii="Times New Roman" w:hAnsi="宋体" w:eastAsia="宋体"/>
          <w:bCs/>
          <w:sz w:val="22"/>
          <w:szCs w:val="21"/>
        </w:rPr>
        <w:t>3.1履约保证金金额为中标合同金额的（5%）。</w:t>
      </w:r>
      <w:r>
        <w:rPr>
          <w:rFonts w:hint="eastAsia" w:ascii="Times New Roman" w:hAnsi="宋体" w:eastAsia="宋体"/>
          <w:bCs/>
          <w:sz w:val="22"/>
          <w:szCs w:val="21"/>
        </w:rPr>
        <w:br w:type="textWrapping"/>
      </w:r>
      <w:r>
        <w:rPr>
          <w:rFonts w:hint="eastAsia" w:ascii="Times New Roman" w:hAnsi="宋体" w:eastAsia="宋体"/>
          <w:bCs/>
          <w:sz w:val="22"/>
          <w:szCs w:val="21"/>
        </w:rPr>
        <w:t>3.2履约保证金交纳时间：中标后七日内需要交纳履约保证金至采购人指定账户。</w:t>
      </w:r>
      <w:r>
        <w:rPr>
          <w:rFonts w:hint="eastAsia" w:ascii="Times New Roman" w:hAnsi="宋体" w:eastAsia="宋体"/>
          <w:bCs/>
          <w:sz w:val="22"/>
          <w:szCs w:val="21"/>
        </w:rPr>
        <w:br w:type="textWrapping"/>
      </w:r>
      <w:r>
        <w:rPr>
          <w:rFonts w:hint="eastAsia" w:ascii="Times New Roman" w:hAnsi="宋体" w:eastAsia="宋体"/>
          <w:bCs/>
          <w:sz w:val="22"/>
          <w:szCs w:val="21"/>
        </w:rPr>
        <w:t>3.3履约保证金交纳形式：采用银行对公转账、电汇或者金融机构、担保机构出具的保函等非现金的形式对公形式交纳。</w:t>
      </w:r>
      <w:r>
        <w:rPr>
          <w:rFonts w:hint="eastAsia" w:ascii="Times New Roman" w:hAnsi="宋体" w:eastAsia="宋体"/>
          <w:bCs/>
          <w:sz w:val="22"/>
          <w:szCs w:val="21"/>
        </w:rPr>
        <w:br w:type="textWrapping"/>
      </w:r>
      <w:r>
        <w:rPr>
          <w:rFonts w:hint="eastAsia" w:ascii="Times New Roman" w:hAnsi="宋体" w:eastAsia="宋体"/>
          <w:bCs/>
          <w:sz w:val="22"/>
          <w:szCs w:val="21"/>
        </w:rPr>
        <w:t>3.4履约保证金收取单位名称：陕西学前师范学院</w:t>
      </w:r>
      <w:r>
        <w:rPr>
          <w:rFonts w:hint="eastAsia" w:ascii="Times New Roman" w:hAnsi="宋体" w:eastAsia="宋体"/>
          <w:bCs/>
          <w:sz w:val="22"/>
          <w:szCs w:val="21"/>
        </w:rPr>
        <w:br w:type="textWrapping"/>
      </w:r>
      <w:r>
        <w:rPr>
          <w:rFonts w:hint="eastAsia" w:ascii="Times New Roman" w:hAnsi="宋体" w:eastAsia="宋体"/>
          <w:bCs/>
          <w:sz w:val="22"/>
          <w:szCs w:val="21"/>
        </w:rPr>
        <w:t>3.5履约保证金的退付：项目验收合格后30个日历日内，无质量问题且不存在争议，一次性无息退还至中标人账户。</w:t>
      </w:r>
      <w:r>
        <w:rPr>
          <w:rFonts w:hint="eastAsia" w:ascii="Times New Roman" w:hAnsi="宋体" w:eastAsia="宋体"/>
          <w:bCs/>
          <w:sz w:val="22"/>
          <w:szCs w:val="21"/>
        </w:rPr>
        <w:br w:type="textWrapping"/>
      </w:r>
      <w:r>
        <w:rPr>
          <w:rFonts w:hint="eastAsia" w:ascii="Times New Roman" w:hAnsi="宋体" w:eastAsia="宋体"/>
          <w:bCs/>
          <w:sz w:val="22"/>
          <w:szCs w:val="21"/>
        </w:rPr>
        <w:t>3.6未在规定时间内缴纳履约保证金视为拒签合同，自动放弃中标资格。</w:t>
      </w:r>
    </w:p>
    <w:p w14:paraId="4CF23F9F">
      <w:pPr>
        <w:spacing w:line="560" w:lineRule="exact"/>
        <w:ind w:firstLine="440"/>
        <w:textAlignment w:val="baseline"/>
        <w:rPr>
          <w:rFonts w:hint="eastAsia" w:ascii="Times New Roman" w:hAnsi="宋体" w:eastAsia="宋体"/>
          <w:bCs/>
          <w:sz w:val="22"/>
          <w:szCs w:val="21"/>
        </w:rPr>
      </w:pPr>
    </w:p>
    <w:p w14:paraId="5B19F422">
      <w:pPr>
        <w:snapToGrid w:val="0"/>
        <w:spacing w:line="480" w:lineRule="exact"/>
        <w:jc w:val="left"/>
        <w:rPr>
          <w:rFonts w:ascii="Times New Roman" w:hAnsi="Times New Roman"/>
          <w:sz w:val="22"/>
        </w:rPr>
      </w:pPr>
      <w:r>
        <w:rPr>
          <w:rFonts w:hint="eastAsia" w:ascii="Times New Roman" w:hAnsi="Times New Roman"/>
          <w:sz w:val="22"/>
        </w:rPr>
        <w:t>4.1 投标人必须保证提供的设备是通过正常渠道获得的、全新的、未使用过的合格产品；其有关技术、专利、检验、商务等均要符合中华人民共和国的有关法律、法规；投标人必须承担因所供设备而引起的全部法律责任。</w:t>
      </w:r>
    </w:p>
    <w:p w14:paraId="03B51950">
      <w:pPr>
        <w:snapToGrid w:val="0"/>
        <w:spacing w:line="480" w:lineRule="exact"/>
        <w:jc w:val="left"/>
        <w:rPr>
          <w:rFonts w:ascii="Times New Roman" w:hAnsi="Times New Roman"/>
          <w:sz w:val="22"/>
        </w:rPr>
      </w:pPr>
      <w:r>
        <w:rPr>
          <w:rFonts w:hint="eastAsia" w:ascii="Times New Roman" w:hAnsi="Times New Roman"/>
          <w:sz w:val="22"/>
        </w:rPr>
        <w:t>4.2</w:t>
      </w:r>
      <w:r>
        <w:rPr>
          <w:rFonts w:hint="eastAsia" w:ascii="Times New Roman" w:hAnsi="Times New Roman"/>
          <w:sz w:val="22"/>
          <w:lang w:val="en-US" w:eastAsia="zh-CN"/>
        </w:rPr>
        <w:t xml:space="preserve"> 项目</w:t>
      </w:r>
      <w:r>
        <w:rPr>
          <w:rFonts w:hint="eastAsia" w:ascii="Times New Roman" w:hAnsi="Times New Roman"/>
          <w:sz w:val="22"/>
        </w:rPr>
        <w:t>质量保证期为</w:t>
      </w:r>
      <w:r>
        <w:rPr>
          <w:rFonts w:hint="eastAsia" w:ascii="Times New Roman" w:hAnsi="Times New Roman"/>
          <w:sz w:val="22"/>
          <w:lang w:val="en-US" w:eastAsia="zh-CN"/>
        </w:rPr>
        <w:t>硬件不少于</w:t>
      </w:r>
      <w:r>
        <w:rPr>
          <w:rFonts w:hint="eastAsia" w:ascii="Times New Roman" w:hAnsi="Times New Roman"/>
          <w:sz w:val="22"/>
        </w:rPr>
        <w:t>3年，</w:t>
      </w:r>
      <w:r>
        <w:rPr>
          <w:rFonts w:hint="eastAsia" w:ascii="Times New Roman" w:hAnsi="Times New Roman"/>
          <w:sz w:val="22"/>
          <w:lang w:val="en-US" w:eastAsia="zh-CN"/>
        </w:rPr>
        <w:t>软件不少于5年（含升级迭代及资源更新服务），</w:t>
      </w:r>
      <w:r>
        <w:rPr>
          <w:rFonts w:hint="eastAsia" w:ascii="Times New Roman" w:hAnsi="Times New Roman"/>
          <w:sz w:val="22"/>
        </w:rPr>
        <w:t>质量保证期内，中标单位负责设备所有维修费用，承担包括设备的零配件及不能解决的故障需要返回制造厂维修时所发生的一切费用。质量保修期满，中标人负责设备的终身维修。采购人如需更换设备的零配件，中标人只应收取零配件的成本费，并负责更换。</w:t>
      </w:r>
    </w:p>
    <w:p w14:paraId="4A430AE7">
      <w:pPr>
        <w:snapToGrid w:val="0"/>
        <w:spacing w:line="480" w:lineRule="exact"/>
        <w:jc w:val="left"/>
        <w:rPr>
          <w:rFonts w:ascii="Times New Roman" w:hAnsi="Times New Roman"/>
          <w:sz w:val="22"/>
        </w:rPr>
      </w:pPr>
      <w:r>
        <w:rPr>
          <w:rFonts w:hint="eastAsia" w:ascii="Times New Roman" w:hAnsi="Times New Roman"/>
          <w:sz w:val="22"/>
        </w:rPr>
        <w:t>5、售后服务要求：</w:t>
      </w:r>
    </w:p>
    <w:p w14:paraId="752E7D85">
      <w:pPr>
        <w:snapToGrid w:val="0"/>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rPr>
        <w:t>5.1中标人的责任包括从设备交付到整个系统（安装调试完毕）的交付使用，质量保证期内的维护和修理，质量保证期后的维护指导和终身维修等；</w:t>
      </w:r>
      <w:r>
        <w:rPr>
          <w:rFonts w:hint="eastAsia" w:ascii="Times New Roman" w:hAnsi="Times New Roman" w:eastAsia="宋体"/>
          <w:sz w:val="22"/>
          <w:lang w:val="en-US" w:eastAsia="zh-CN"/>
        </w:rPr>
        <w:t xml:space="preserve"> </w:t>
      </w:r>
    </w:p>
    <w:p w14:paraId="39EAE202">
      <w:pPr>
        <w:snapToGrid w:val="0"/>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5.2  组建专业服务团队，包括至少 2 名专业技术人员构成的现场售后服务团队，负责设备现场安装调试、故障维修等工作；至少5 名专业技术人员构成的线上服务团队，通过远程技术支持平台，实时指导解决教学过程中遇到的技术问题，提供全方位技术支持。</w:t>
      </w:r>
    </w:p>
    <w:p w14:paraId="524360D8">
      <w:pPr>
        <w:snapToGrid w:val="0"/>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rPr>
        <w:t>5.3</w:t>
      </w:r>
      <w:r>
        <w:rPr>
          <w:rFonts w:hint="eastAsia" w:ascii="Times New Roman" w:hAnsi="Times New Roman" w:eastAsia="宋体"/>
          <w:sz w:val="22"/>
          <w:lang w:val="en-US" w:eastAsia="zh-CN"/>
        </w:rPr>
        <w:t xml:space="preserve"> 中标人接到采购人反映电话后，30 分钟内响应，2 小时内派技术人员到现场，8 小时解决问题。若出现超过 48 小时未维修好的情况，中标人应向采购人提供同类新产品替代，确保采购人业务不受影响。</w:t>
      </w:r>
    </w:p>
    <w:p w14:paraId="03A8C986">
      <w:pPr>
        <w:snapToGrid w:val="0"/>
        <w:spacing w:line="480" w:lineRule="exact"/>
        <w:jc w:val="left"/>
        <w:rPr>
          <w:rFonts w:hint="default" w:ascii="Times New Roman" w:hAnsi="Times New Roman" w:eastAsia="宋体"/>
          <w:sz w:val="22"/>
          <w:lang w:val="en-US" w:eastAsia="zh-CN"/>
        </w:rPr>
      </w:pPr>
      <w:r>
        <w:rPr>
          <w:rFonts w:hint="eastAsia" w:ascii="Times New Roman" w:hAnsi="Times New Roman" w:eastAsia="宋体"/>
          <w:sz w:val="22"/>
          <w:lang w:val="en-US" w:eastAsia="zh-CN"/>
        </w:rPr>
        <w:t xml:space="preserve"> 5.4  </w:t>
      </w:r>
      <w:r>
        <w:rPr>
          <w:rFonts w:hint="default" w:ascii="Times New Roman" w:hAnsi="Times New Roman" w:eastAsia="宋体"/>
          <w:sz w:val="22"/>
          <w:lang w:val="en-US" w:eastAsia="zh-CN"/>
        </w:rPr>
        <w:t>技术支持</w:t>
      </w:r>
    </w:p>
    <w:p w14:paraId="1C95851D">
      <w:pPr>
        <w:snapToGrid w:val="0"/>
        <w:spacing w:line="480" w:lineRule="exact"/>
        <w:ind w:firstLine="440" w:firstLineChars="200"/>
        <w:jc w:val="left"/>
        <w:rPr>
          <w:rFonts w:hint="default" w:ascii="Times New Roman" w:hAnsi="Times New Roman" w:eastAsia="宋体"/>
          <w:sz w:val="22"/>
          <w:lang w:val="en-US" w:eastAsia="zh-CN"/>
        </w:rPr>
      </w:pPr>
      <w:r>
        <w:rPr>
          <w:rFonts w:hint="default" w:ascii="Times New Roman" w:hAnsi="Times New Roman" w:eastAsia="宋体"/>
          <w:sz w:val="22"/>
          <w:lang w:val="en-US" w:eastAsia="zh-CN"/>
        </w:rPr>
        <w:t>建立远程技术支持平台，运用视频会议、远程控制等方式实时解决问题；定期组织线上技术研讨会，分享</w:t>
      </w:r>
      <w:r>
        <w:rPr>
          <w:rFonts w:hint="eastAsia" w:ascii="Times New Roman" w:hAnsi="Times New Roman" w:eastAsia="宋体"/>
          <w:sz w:val="22"/>
          <w:lang w:val="en-US" w:eastAsia="zh-CN"/>
        </w:rPr>
        <w:t>虚拟仿真实践教学</w:t>
      </w:r>
      <w:r>
        <w:rPr>
          <w:rFonts w:hint="default" w:ascii="Times New Roman" w:hAnsi="Times New Roman" w:eastAsia="宋体"/>
          <w:sz w:val="22"/>
          <w:lang w:val="en-US" w:eastAsia="zh-CN"/>
        </w:rPr>
        <w:t>领域前沿技术与教学应用案例，提升采购人技术应用水平。</w:t>
      </w:r>
    </w:p>
    <w:p w14:paraId="1FCB30AF">
      <w:pPr>
        <w:snapToGrid w:val="0"/>
        <w:spacing w:line="480" w:lineRule="exact"/>
        <w:jc w:val="left"/>
        <w:rPr>
          <w:rFonts w:hint="default" w:ascii="Times New Roman" w:hAnsi="Times New Roman" w:eastAsia="宋体"/>
          <w:sz w:val="22"/>
          <w:lang w:val="en-US" w:eastAsia="zh-CN"/>
        </w:rPr>
      </w:pPr>
      <w:r>
        <w:rPr>
          <w:rFonts w:hint="eastAsia" w:ascii="Times New Roman" w:hAnsi="Times New Roman" w:eastAsia="宋体"/>
          <w:sz w:val="22"/>
          <w:lang w:val="en-US" w:eastAsia="zh-CN"/>
        </w:rPr>
        <w:t xml:space="preserve">5.5 </w:t>
      </w:r>
      <w:r>
        <w:rPr>
          <w:rFonts w:hint="default" w:ascii="Times New Roman" w:hAnsi="Times New Roman" w:eastAsia="宋体"/>
          <w:sz w:val="22"/>
          <w:lang w:val="en-US" w:eastAsia="zh-CN"/>
        </w:rPr>
        <w:t>服务范围</w:t>
      </w:r>
    </w:p>
    <w:p w14:paraId="5AAE7421">
      <w:pPr>
        <w:snapToGrid w:val="0"/>
        <w:spacing w:line="480" w:lineRule="exact"/>
        <w:ind w:firstLine="220" w:firstLineChars="100"/>
        <w:jc w:val="left"/>
        <w:rPr>
          <w:rFonts w:hint="default" w:ascii="Times New Roman" w:hAnsi="Times New Roman" w:eastAsia="宋体"/>
          <w:sz w:val="22"/>
          <w:lang w:val="en-US" w:eastAsia="zh-CN"/>
        </w:rPr>
      </w:pPr>
      <w:r>
        <w:rPr>
          <w:rFonts w:hint="default" w:ascii="Times New Roman" w:hAnsi="Times New Roman" w:eastAsia="宋体"/>
          <w:sz w:val="22"/>
          <w:lang w:val="en-US" w:eastAsia="zh-CN"/>
        </w:rPr>
        <w:t>覆盖设备全生命周期，从采购安装到报废处理均提供专业服务。对于</w:t>
      </w:r>
      <w:r>
        <w:rPr>
          <w:rFonts w:hint="eastAsia" w:ascii="Times New Roman" w:hAnsi="Times New Roman" w:eastAsia="宋体"/>
          <w:sz w:val="22"/>
          <w:lang w:val="en-US" w:eastAsia="zh-CN"/>
        </w:rPr>
        <w:t>实践教学</w:t>
      </w:r>
      <w:r>
        <w:rPr>
          <w:rFonts w:hint="default" w:ascii="Times New Roman" w:hAnsi="Times New Roman" w:eastAsia="宋体"/>
          <w:sz w:val="22"/>
          <w:lang w:val="en-US" w:eastAsia="zh-CN"/>
        </w:rPr>
        <w:t>中心的</w:t>
      </w:r>
      <w:r>
        <w:rPr>
          <w:rFonts w:hint="eastAsia" w:ascii="Times New Roman" w:hAnsi="Times New Roman" w:eastAsia="宋体"/>
          <w:sz w:val="22"/>
          <w:lang w:val="en-US" w:eastAsia="zh-CN"/>
        </w:rPr>
        <w:t>虚拟仿真</w:t>
      </w:r>
      <w:r>
        <w:rPr>
          <w:rFonts w:hint="default" w:ascii="Times New Roman" w:hAnsi="Times New Roman" w:eastAsia="宋体"/>
          <w:sz w:val="22"/>
          <w:lang w:val="en-US" w:eastAsia="zh-CN"/>
        </w:rPr>
        <w:t>教学软件</w:t>
      </w:r>
      <w:r>
        <w:rPr>
          <w:rFonts w:hint="eastAsia" w:ascii="Times New Roman" w:hAnsi="Times New Roman"/>
          <w:sz w:val="22"/>
          <w:lang w:val="en-US" w:eastAsia="zh-CN"/>
        </w:rPr>
        <w:t>（本项目采购系统软件）</w:t>
      </w:r>
      <w:r>
        <w:rPr>
          <w:rFonts w:hint="default" w:ascii="Times New Roman" w:hAnsi="Times New Roman" w:eastAsia="宋体"/>
          <w:sz w:val="22"/>
          <w:lang w:val="en-US" w:eastAsia="zh-CN"/>
        </w:rPr>
        <w:t>，提供免费版本更新与功能优化服务，满足教学不断发展的需求。</w:t>
      </w:r>
    </w:p>
    <w:p w14:paraId="448F82DB">
      <w:pPr>
        <w:snapToGrid w:val="0"/>
        <w:spacing w:line="480" w:lineRule="exact"/>
        <w:jc w:val="left"/>
        <w:rPr>
          <w:rFonts w:hint="default" w:ascii="Times New Roman" w:hAnsi="Times New Roman" w:eastAsia="宋体"/>
          <w:sz w:val="22"/>
          <w:lang w:val="en-US" w:eastAsia="zh-CN"/>
        </w:rPr>
      </w:pPr>
      <w:r>
        <w:rPr>
          <w:rFonts w:hint="eastAsia" w:ascii="Times New Roman" w:hAnsi="Times New Roman" w:eastAsia="宋体"/>
          <w:sz w:val="22"/>
          <w:lang w:val="en-US" w:eastAsia="zh-CN"/>
        </w:rPr>
        <w:t xml:space="preserve">5.6 </w:t>
      </w:r>
      <w:r>
        <w:rPr>
          <w:rFonts w:hint="default" w:ascii="Times New Roman" w:hAnsi="Times New Roman" w:eastAsia="宋体"/>
          <w:sz w:val="22"/>
          <w:lang w:val="en-US" w:eastAsia="zh-CN"/>
        </w:rPr>
        <w:t>原厂承诺</w:t>
      </w:r>
    </w:p>
    <w:p w14:paraId="65F25582">
      <w:pPr>
        <w:snapToGrid w:val="0"/>
        <w:spacing w:line="480" w:lineRule="exact"/>
        <w:ind w:firstLine="220" w:firstLineChars="100"/>
        <w:jc w:val="left"/>
        <w:rPr>
          <w:rFonts w:hint="eastAsia" w:ascii="Times New Roman" w:hAnsi="Times New Roman" w:eastAsia="宋体"/>
          <w:sz w:val="22"/>
          <w:lang w:val="en-US" w:eastAsia="zh-CN"/>
        </w:rPr>
      </w:pPr>
      <w:r>
        <w:rPr>
          <w:rFonts w:hint="eastAsia" w:ascii="Times New Roman" w:hAnsi="Times New Roman"/>
          <w:sz w:val="22"/>
          <w:lang w:val="en-US" w:eastAsia="zh-CN"/>
        </w:rPr>
        <w:t>投标人须承诺</w:t>
      </w:r>
      <w:r>
        <w:rPr>
          <w:rFonts w:hint="default" w:ascii="Times New Roman" w:hAnsi="Times New Roman" w:eastAsia="宋体"/>
          <w:sz w:val="22"/>
          <w:lang w:val="en-US" w:eastAsia="zh-CN"/>
        </w:rPr>
        <w:t>提供原厂售后服务与原厂质保，质保期内免费提供设备维修、更换服务；质保期外，提供优惠的维修保养方案，确保设备长期稳定运行。</w:t>
      </w:r>
    </w:p>
    <w:p w14:paraId="69AFE43A">
      <w:pPr>
        <w:pStyle w:val="2"/>
        <w:numPr>
          <w:ilvl w:val="0"/>
          <w:numId w:val="2"/>
        </w:numPr>
        <w:spacing w:line="440" w:lineRule="exact"/>
        <w:rPr>
          <w:rFonts w:hint="eastAsia" w:ascii="Times New Roman" w:hAnsi="Times New Roman" w:eastAsia="宋体"/>
          <w:sz w:val="22"/>
          <w:lang w:val="en-US" w:eastAsia="zh-CN"/>
        </w:rPr>
      </w:pPr>
      <w:r>
        <w:rPr>
          <w:rFonts w:hint="eastAsia" w:ascii="Times New Roman" w:hAnsi="Times New Roman"/>
          <w:sz w:val="22"/>
          <w:szCs w:val="22"/>
        </w:rPr>
        <w:t>技术培训要求</w:t>
      </w:r>
    </w:p>
    <w:p w14:paraId="62934130">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中标人负责开展培训服务，制定各阶段详实培训计划，对教师、教室设备管理人员等进行技术培训，培训次数不限，直至达到熟练使用效果。同时，提供相关主要设备的操作流程及使用手册、维修手册等资料，助力采购人掌握设备使用与维护知识，所有费用均包含在报价内。</w:t>
      </w:r>
    </w:p>
    <w:p w14:paraId="47021C12">
      <w:pPr>
        <w:snapToGrid w:val="0"/>
        <w:spacing w:line="480" w:lineRule="exact"/>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7、运维要求：</w:t>
      </w:r>
    </w:p>
    <w:p w14:paraId="632F7B1D">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7.1 运行维护​</w:t>
      </w:r>
    </w:p>
    <w:p w14:paraId="5919A8B7">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供应商需提供年度维护方案，含定期巡检、设备清洁、性能检测等基础服务，以及平台系统优化、虚拟仿真教学设备的校准等专业维护。每年开展至少开展 2 次现场运维。</w:t>
      </w:r>
    </w:p>
    <w:p w14:paraId="0EFBACB5">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7.2 升级更新​</w:t>
      </w:r>
    </w:p>
    <w:p w14:paraId="125FE733">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硬件设备技术迭代或性能不足时，供应商提供升级方案及报价；教学软件和系统合同期内免费优化更新。</w:t>
      </w:r>
    </w:p>
    <w:p w14:paraId="7B0B573E">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 xml:space="preserve"> 7.3 备品备件​</w:t>
      </w:r>
    </w:p>
    <w:p w14:paraId="070DAF9A">
      <w:pPr>
        <w:snapToGrid w:val="0"/>
        <w:spacing w:line="480" w:lineRule="exact"/>
        <w:ind w:firstLine="440" w:firstLineChars="200"/>
        <w:jc w:val="left"/>
        <w:rPr>
          <w:rFonts w:hint="eastAsia" w:ascii="Times New Roman" w:hAnsi="Times New Roman" w:eastAsia="宋体"/>
          <w:sz w:val="22"/>
          <w:lang w:val="en-US" w:eastAsia="zh-CN"/>
        </w:rPr>
      </w:pPr>
      <w:r>
        <w:rPr>
          <w:rFonts w:hint="eastAsia" w:ascii="Times New Roman" w:hAnsi="Times New Roman" w:eastAsia="宋体"/>
          <w:sz w:val="22"/>
          <w:lang w:val="en-US" w:eastAsia="zh-CN"/>
        </w:rPr>
        <w:t>供应商提供详细备品备件清单，明确储备数量、供应周期及价格体系，常用备件 48 小时内送达，并建立动态管理机制，依设备使用情况调整储备计划。​</w:t>
      </w:r>
    </w:p>
    <w:p w14:paraId="21D78F96">
      <w:pPr>
        <w:spacing w:line="360" w:lineRule="auto"/>
        <w:rPr>
          <w:rFonts w:ascii="Times New Roman" w:hAnsi="Times New Roman"/>
          <w:sz w:val="22"/>
        </w:rPr>
      </w:pPr>
      <w:r>
        <w:rPr>
          <w:rFonts w:hint="eastAsia" w:ascii="Times New Roman" w:hAnsi="Times New Roman"/>
          <w:sz w:val="22"/>
          <w:lang w:val="en-US" w:eastAsia="zh-CN"/>
        </w:rPr>
        <w:t>8</w:t>
      </w:r>
      <w:r>
        <w:rPr>
          <w:rFonts w:hint="eastAsia" w:ascii="Times New Roman" w:hAnsi="Times New Roman"/>
          <w:sz w:val="22"/>
        </w:rPr>
        <w:t>、验收：项目验收分初验和终验:</w:t>
      </w:r>
      <w:r>
        <w:rPr>
          <w:rFonts w:hint="eastAsia" w:ascii="Times New Roman" w:hAnsi="Times New Roman"/>
          <w:sz w:val="22"/>
        </w:rPr>
        <w:br w:type="textWrapping"/>
      </w:r>
      <w:r>
        <w:rPr>
          <w:rFonts w:hint="eastAsia" w:ascii="Times New Roman" w:hAnsi="Times New Roman"/>
          <w:sz w:val="22"/>
        </w:rPr>
        <w:t>（1）初验：货物到达交货地点后，由使用单位根据合同对货物的名称、品牌、规格、型号、产地、数量进行检查。</w:t>
      </w:r>
      <w:r>
        <w:rPr>
          <w:rFonts w:hint="eastAsia" w:ascii="Times New Roman" w:hAnsi="Times New Roman"/>
          <w:sz w:val="22"/>
        </w:rPr>
        <w:br w:type="textWrapping"/>
      </w:r>
      <w:r>
        <w:rPr>
          <w:rFonts w:hint="eastAsia" w:ascii="Times New Roman" w:hAnsi="Times New Roman"/>
          <w:sz w:val="22"/>
        </w:rPr>
        <w:t>（2）终验：所有货物安装完毕，正常使用10个日历日后，由验收小组进行验收，合格后签发《验收合格单》。</w:t>
      </w:r>
      <w:r>
        <w:rPr>
          <w:rFonts w:hint="eastAsia" w:ascii="Times New Roman" w:hAnsi="Times New Roman"/>
          <w:sz w:val="22"/>
        </w:rPr>
        <w:br w:type="textWrapping"/>
      </w:r>
      <w:r>
        <w:rPr>
          <w:rFonts w:hint="eastAsia" w:ascii="Times New Roman" w:hAnsi="Times New Roman"/>
          <w:sz w:val="22"/>
        </w:rPr>
        <w:t>（3）验收依据</w:t>
      </w:r>
    </w:p>
    <w:p w14:paraId="0CBE1B11">
      <w:pPr>
        <w:spacing w:line="360" w:lineRule="auto"/>
        <w:rPr>
          <w:rFonts w:ascii="Times New Roman" w:hAnsi="Times New Roman"/>
          <w:sz w:val="22"/>
        </w:rPr>
      </w:pPr>
      <w:r>
        <w:rPr>
          <w:rFonts w:hint="eastAsia" w:ascii="Times New Roman" w:hAnsi="Times New Roman"/>
          <w:sz w:val="22"/>
        </w:rPr>
        <w:t>①　合同文本及合同补充文件（条款）。 </w:t>
      </w:r>
      <w:r>
        <w:rPr>
          <w:rFonts w:hint="eastAsia" w:ascii="Times New Roman" w:hAnsi="Times New Roman"/>
          <w:sz w:val="22"/>
        </w:rPr>
        <w:br w:type="textWrapping"/>
      </w:r>
      <w:r>
        <w:rPr>
          <w:rFonts w:hint="eastAsia" w:ascii="Times New Roman" w:hAnsi="Times New Roman"/>
          <w:sz w:val="22"/>
        </w:rPr>
        <w:t>②　产品的合法来源渠道证明文件。</w:t>
      </w:r>
      <w:r>
        <w:rPr>
          <w:rFonts w:hint="eastAsia" w:ascii="Times New Roman" w:hAnsi="Times New Roman"/>
          <w:sz w:val="22"/>
        </w:rPr>
        <w:br w:type="textWrapping"/>
      </w:r>
      <w:r>
        <w:rPr>
          <w:rFonts w:hint="eastAsia" w:ascii="Times New Roman" w:hAnsi="Times New Roman"/>
          <w:sz w:val="22"/>
        </w:rPr>
        <w:t>③　公开招标文件。</w:t>
      </w:r>
      <w:r>
        <w:rPr>
          <w:rFonts w:hint="eastAsia" w:ascii="Times New Roman" w:hAnsi="Times New Roman"/>
          <w:sz w:val="22"/>
        </w:rPr>
        <w:br w:type="textWrapping"/>
      </w:r>
      <w:r>
        <w:rPr>
          <w:rFonts w:hint="eastAsia" w:ascii="Times New Roman" w:hAnsi="Times New Roman"/>
          <w:sz w:val="22"/>
        </w:rPr>
        <w:t>④　中标供应商的投标文件。</w:t>
      </w:r>
      <w:r>
        <w:rPr>
          <w:rFonts w:hint="eastAsia" w:ascii="Times New Roman" w:hAnsi="Times New Roman"/>
          <w:sz w:val="22"/>
        </w:rPr>
        <w:br w:type="textWrapping"/>
      </w:r>
      <w:r>
        <w:rPr>
          <w:rFonts w:hint="eastAsia" w:ascii="Times New Roman" w:hAnsi="Times New Roman"/>
          <w:sz w:val="22"/>
        </w:rPr>
        <w:t>⑤　合同货物清单。</w:t>
      </w:r>
      <w:r>
        <w:rPr>
          <w:rFonts w:hint="eastAsia" w:ascii="Times New Roman" w:hAnsi="Times New Roman"/>
          <w:sz w:val="22"/>
        </w:rPr>
        <w:br w:type="textWrapping"/>
      </w:r>
      <w:r>
        <w:rPr>
          <w:rFonts w:hint="eastAsia" w:ascii="Times New Roman" w:hAnsi="Times New Roman"/>
          <w:sz w:val="22"/>
        </w:rPr>
        <w:t>⑥　生产厂家的企业资质、货物的执行标准。</w:t>
      </w:r>
    </w:p>
    <w:p w14:paraId="523EC568">
      <w:pPr>
        <w:spacing w:line="360" w:lineRule="auto"/>
        <w:rPr>
          <w:rFonts w:hint="eastAsia" w:ascii="Times New Roman" w:hAnsi="Times New Roman" w:eastAsia="宋体"/>
          <w:sz w:val="22"/>
          <w:lang w:val="en-US" w:eastAsia="zh-CN"/>
        </w:rPr>
      </w:pPr>
      <w:r>
        <w:rPr>
          <w:rFonts w:hint="eastAsia" w:ascii="Times New Roman" w:hAnsi="Times New Roman"/>
          <w:sz w:val="22"/>
          <w:lang w:val="en-US" w:eastAsia="zh-CN"/>
        </w:rPr>
        <w:t>9</w:t>
      </w:r>
      <w:r>
        <w:rPr>
          <w:rFonts w:hint="eastAsia" w:ascii="Times New Roman" w:hAnsi="Times New Roman" w:eastAsia="宋体"/>
          <w:sz w:val="22"/>
          <w:lang w:val="en-US" w:eastAsia="zh-CN"/>
        </w:rPr>
        <w:t>、包装、运输与保险</w:t>
      </w:r>
    </w:p>
    <w:p w14:paraId="2CA61C41">
      <w:pPr>
        <w:spacing w:line="360" w:lineRule="auto"/>
        <w:ind w:firstLine="440" w:firstLineChars="200"/>
        <w:rPr>
          <w:rFonts w:hint="eastAsia" w:ascii="Times New Roman" w:hAnsi="Times New Roman" w:eastAsia="宋体"/>
          <w:sz w:val="22"/>
        </w:rPr>
      </w:pPr>
      <w:r>
        <w:rPr>
          <w:rFonts w:hint="eastAsia" w:ascii="Times New Roman" w:hAnsi="Times New Roman" w:eastAsia="宋体"/>
          <w:sz w:val="22"/>
          <w:lang w:val="en-US" w:eastAsia="zh-CN"/>
        </w:rPr>
        <w:t>涉及的商品包装和快递包装，均严格符合《商品包装政府采购需求标准 (试行) 》《快递包装政府采购需求标准 (试行) 》的要求。包装充分考虑远距离运输需求，具备防潮、防震、防锈和防野蛮装卸功能，确保货物安全无损运抵指定地点。</w:t>
      </w:r>
    </w:p>
    <w:p w14:paraId="0CD6C618">
      <w:pPr>
        <w:spacing w:line="360" w:lineRule="auto"/>
        <w:rPr>
          <w:rFonts w:hint="default" w:hAnsi="宋体" w:eastAsia="宋体"/>
          <w:b/>
          <w:color w:val="000000"/>
          <w:sz w:val="22"/>
          <w:szCs w:val="21"/>
          <w:lang w:val="en-US" w:eastAsia="zh-CN"/>
        </w:rPr>
      </w:pPr>
      <w:r>
        <w:rPr>
          <w:rFonts w:hint="eastAsia" w:hAnsi="宋体"/>
          <w:b/>
          <w:color w:val="000000"/>
          <w:sz w:val="22"/>
          <w:szCs w:val="21"/>
          <w:lang w:val="en-US" w:eastAsia="zh-CN"/>
        </w:rPr>
        <w:t>10.其他要求</w:t>
      </w:r>
    </w:p>
    <w:p w14:paraId="41D1A061">
      <w:pPr>
        <w:spacing w:line="360" w:lineRule="auto"/>
        <w:rPr>
          <w:rFonts w:hint="default" w:hAnsi="宋体"/>
          <w:b w:val="0"/>
          <w:bCs/>
          <w:color w:val="000000"/>
          <w:sz w:val="22"/>
          <w:szCs w:val="21"/>
          <w:lang w:val="en-US" w:eastAsia="zh-CN"/>
        </w:rPr>
      </w:pPr>
      <w:r>
        <w:rPr>
          <w:rFonts w:hint="eastAsia" w:hAnsi="宋体"/>
          <w:b w:val="0"/>
          <w:bCs/>
          <w:color w:val="000000"/>
          <w:sz w:val="22"/>
          <w:szCs w:val="21"/>
          <w:lang w:val="en-US" w:eastAsia="zh-CN"/>
        </w:rPr>
        <w:t>（一）本次采购应满足学校信息化规范要求：</w:t>
      </w:r>
    </w:p>
    <w:p w14:paraId="24FA8D43">
      <w:pPr>
        <w:spacing w:line="360" w:lineRule="auto"/>
        <w:rPr>
          <w:rFonts w:hint="eastAsia" w:hAnsi="宋体"/>
          <w:b w:val="0"/>
          <w:bCs/>
          <w:color w:val="000000"/>
          <w:sz w:val="22"/>
          <w:szCs w:val="21"/>
        </w:rPr>
      </w:pPr>
      <w:r>
        <w:rPr>
          <w:rFonts w:hint="eastAsia" w:hAnsi="宋体"/>
          <w:b w:val="0"/>
          <w:bCs/>
          <w:color w:val="000000"/>
          <w:sz w:val="22"/>
          <w:szCs w:val="21"/>
          <w:lang w:val="en-US" w:eastAsia="zh-CN"/>
        </w:rPr>
        <w:t>10.</w:t>
      </w:r>
      <w:r>
        <w:rPr>
          <w:rFonts w:hint="eastAsia" w:hAnsi="宋体"/>
          <w:b w:val="0"/>
          <w:bCs/>
          <w:color w:val="000000"/>
          <w:sz w:val="22"/>
          <w:szCs w:val="21"/>
        </w:rPr>
        <w:t>1.数据资产</w:t>
      </w:r>
    </w:p>
    <w:p w14:paraId="617D70F4">
      <w:pPr>
        <w:spacing w:line="360" w:lineRule="auto"/>
        <w:ind w:firstLine="440" w:firstLineChars="200"/>
        <w:rPr>
          <w:rFonts w:hint="eastAsia" w:hAnsi="宋体"/>
          <w:b w:val="0"/>
          <w:bCs/>
          <w:color w:val="000000"/>
          <w:sz w:val="22"/>
          <w:szCs w:val="21"/>
        </w:rPr>
      </w:pPr>
      <w:r>
        <w:rPr>
          <w:rFonts w:hint="eastAsia" w:hAnsi="宋体"/>
          <w:b w:val="0"/>
          <w:bCs/>
          <w:color w:val="000000"/>
          <w:sz w:val="22"/>
          <w:szCs w:val="21"/>
        </w:rPr>
        <w:t>项目在签订合同时必须明确系统使用、或学校基于系统开发产生的数据资产归学校所有，未经学校书面授权承建公司及第三方不得挪作他用。</w:t>
      </w:r>
    </w:p>
    <w:p w14:paraId="010922A2">
      <w:pPr>
        <w:spacing w:line="360" w:lineRule="auto"/>
        <w:rPr>
          <w:rFonts w:hint="eastAsia" w:hAnsi="宋体"/>
          <w:b w:val="0"/>
          <w:bCs/>
          <w:color w:val="000000"/>
          <w:sz w:val="22"/>
          <w:szCs w:val="21"/>
        </w:rPr>
      </w:pPr>
      <w:r>
        <w:rPr>
          <w:rFonts w:hint="eastAsia" w:hAnsi="宋体"/>
          <w:b w:val="0"/>
          <w:bCs/>
          <w:color w:val="000000"/>
          <w:sz w:val="22"/>
          <w:szCs w:val="21"/>
          <w:lang w:val="en-US" w:eastAsia="zh-CN"/>
        </w:rPr>
        <w:t>10.</w:t>
      </w:r>
      <w:r>
        <w:rPr>
          <w:rFonts w:hint="eastAsia" w:hAnsi="宋体"/>
          <w:b w:val="0"/>
          <w:bCs/>
          <w:color w:val="000000"/>
          <w:sz w:val="22"/>
          <w:szCs w:val="21"/>
        </w:rPr>
        <w:t>2.数据安全</w:t>
      </w:r>
    </w:p>
    <w:p w14:paraId="65112E25">
      <w:pPr>
        <w:spacing w:line="360" w:lineRule="auto"/>
        <w:ind w:firstLine="440" w:firstLineChars="200"/>
        <w:rPr>
          <w:rFonts w:hint="eastAsia" w:hAnsi="宋体"/>
          <w:b w:val="0"/>
          <w:bCs/>
          <w:color w:val="000000"/>
          <w:sz w:val="22"/>
          <w:szCs w:val="21"/>
        </w:rPr>
      </w:pPr>
      <w:r>
        <w:rPr>
          <w:rFonts w:hint="eastAsia" w:hAnsi="宋体"/>
          <w:b w:val="0"/>
          <w:bCs/>
          <w:color w:val="000000"/>
          <w:sz w:val="22"/>
          <w:szCs w:val="21"/>
        </w:rPr>
        <w:t>项目在建设时须遵循学校数据中心平台技术要求、信息安全等级保护的要求，承建公司须与学校签订《信息系统数据保密协议书》；无条件配合学校对其系统的等保定级、备案、测评和整改工作。</w:t>
      </w:r>
    </w:p>
    <w:p w14:paraId="7BDA6400">
      <w:pPr>
        <w:spacing w:line="360" w:lineRule="auto"/>
        <w:rPr>
          <w:rFonts w:hint="eastAsia" w:hAnsi="宋体"/>
          <w:b w:val="0"/>
          <w:bCs/>
          <w:color w:val="000000"/>
          <w:sz w:val="22"/>
          <w:szCs w:val="21"/>
        </w:rPr>
      </w:pPr>
      <w:r>
        <w:rPr>
          <w:rFonts w:hint="eastAsia" w:hAnsi="宋体"/>
          <w:b w:val="0"/>
          <w:bCs/>
          <w:color w:val="000000"/>
          <w:sz w:val="22"/>
          <w:szCs w:val="21"/>
          <w:lang w:val="en-US" w:eastAsia="zh-CN"/>
        </w:rPr>
        <w:t>10.</w:t>
      </w:r>
      <w:r>
        <w:rPr>
          <w:rFonts w:hint="eastAsia" w:hAnsi="宋体"/>
          <w:b w:val="0"/>
          <w:bCs/>
          <w:color w:val="000000"/>
          <w:sz w:val="22"/>
          <w:szCs w:val="21"/>
        </w:rPr>
        <w:t>3.数据标准</w:t>
      </w:r>
    </w:p>
    <w:p w14:paraId="48A471C4">
      <w:pPr>
        <w:spacing w:line="360" w:lineRule="auto"/>
        <w:ind w:firstLine="440" w:firstLineChars="200"/>
        <w:rPr>
          <w:rFonts w:hint="eastAsia" w:hAnsi="宋体"/>
          <w:b w:val="0"/>
          <w:bCs/>
          <w:color w:val="000000"/>
          <w:sz w:val="22"/>
          <w:szCs w:val="21"/>
        </w:rPr>
      </w:pPr>
      <w:r>
        <w:rPr>
          <w:rFonts w:hint="eastAsia" w:hAnsi="宋体"/>
          <w:b w:val="0"/>
          <w:bCs/>
          <w:color w:val="000000"/>
          <w:sz w:val="22"/>
          <w:szCs w:val="21"/>
        </w:rPr>
        <w:t>项目在建设时数据标准须遵循《陕西学前师范学院信息系统数据标准（试行）》（详见）https://nic.snsy.edu.cn/info/1025/1918.htm，并将系统建设时新增的部分数据标准提供给学校对《陕西学前师范学院信息系统数据标准（试行）》进行扩充。</w:t>
      </w:r>
    </w:p>
    <w:p w14:paraId="1B9A2C34">
      <w:pPr>
        <w:spacing w:line="360" w:lineRule="auto"/>
        <w:rPr>
          <w:rFonts w:hint="eastAsia" w:hAnsi="宋体"/>
          <w:b w:val="0"/>
          <w:bCs/>
          <w:color w:val="000000"/>
          <w:sz w:val="22"/>
          <w:szCs w:val="21"/>
        </w:rPr>
      </w:pPr>
      <w:r>
        <w:rPr>
          <w:rFonts w:hint="eastAsia" w:hAnsi="宋体"/>
          <w:b w:val="0"/>
          <w:bCs/>
          <w:color w:val="000000"/>
          <w:sz w:val="22"/>
          <w:szCs w:val="21"/>
          <w:lang w:val="en-US" w:eastAsia="zh-CN"/>
        </w:rPr>
        <w:t>10.</w:t>
      </w:r>
      <w:r>
        <w:rPr>
          <w:rFonts w:hint="eastAsia" w:hAnsi="宋体"/>
          <w:b w:val="0"/>
          <w:bCs/>
          <w:color w:val="000000"/>
          <w:sz w:val="22"/>
          <w:szCs w:val="21"/>
        </w:rPr>
        <w:t>4.维保服务</w:t>
      </w:r>
    </w:p>
    <w:p w14:paraId="573FFF62">
      <w:pPr>
        <w:spacing w:line="360" w:lineRule="auto"/>
        <w:ind w:firstLine="440" w:firstLineChars="200"/>
        <w:rPr>
          <w:rFonts w:hint="eastAsia" w:hAnsi="宋体"/>
          <w:b w:val="0"/>
          <w:bCs/>
          <w:color w:val="000000"/>
          <w:sz w:val="22"/>
          <w:szCs w:val="21"/>
        </w:rPr>
      </w:pPr>
      <w:r>
        <w:rPr>
          <w:rFonts w:hint="eastAsia" w:hAnsi="宋体"/>
          <w:b w:val="0"/>
          <w:bCs/>
          <w:color w:val="000000"/>
          <w:sz w:val="22"/>
          <w:szCs w:val="21"/>
        </w:rPr>
        <w:t>项目在签订合同时必须明确包含≥3年的售后维保服务，项目建设时签订长期售后维保服务</w:t>
      </w:r>
      <w:r>
        <w:rPr>
          <w:rFonts w:hint="eastAsia" w:hAnsi="宋体"/>
          <w:b w:val="0"/>
          <w:bCs/>
          <w:color w:val="000000"/>
          <w:sz w:val="22"/>
          <w:szCs w:val="21"/>
          <w:lang w:eastAsia="zh-CN"/>
        </w:rPr>
        <w:t>，</w:t>
      </w:r>
      <w:r>
        <w:rPr>
          <w:rFonts w:hint="eastAsia" w:hAnsi="宋体"/>
          <w:b w:val="0"/>
          <w:bCs/>
          <w:color w:val="000000"/>
          <w:sz w:val="22"/>
          <w:szCs w:val="21"/>
          <w:lang w:val="en-US" w:eastAsia="zh-CN"/>
        </w:rPr>
        <w:t>费用均含在报价内</w:t>
      </w:r>
      <w:r>
        <w:rPr>
          <w:rFonts w:hint="eastAsia" w:hAnsi="宋体"/>
          <w:b w:val="0"/>
          <w:bCs/>
          <w:color w:val="000000"/>
          <w:sz w:val="22"/>
          <w:szCs w:val="21"/>
        </w:rPr>
        <w:t>。</w:t>
      </w:r>
    </w:p>
    <w:p w14:paraId="27B9F29B">
      <w:pPr>
        <w:spacing w:line="360" w:lineRule="auto"/>
        <w:rPr>
          <w:rFonts w:hint="eastAsia" w:hAnsi="宋体"/>
          <w:b w:val="0"/>
          <w:bCs/>
          <w:color w:val="000000"/>
          <w:sz w:val="22"/>
          <w:szCs w:val="21"/>
        </w:rPr>
      </w:pPr>
      <w:r>
        <w:rPr>
          <w:rFonts w:hint="eastAsia" w:hAnsi="宋体"/>
          <w:b w:val="0"/>
          <w:bCs/>
          <w:color w:val="000000"/>
          <w:sz w:val="22"/>
          <w:szCs w:val="21"/>
          <w:lang w:val="en-US" w:eastAsia="zh-CN"/>
        </w:rPr>
        <w:t>10.</w:t>
      </w:r>
      <w:r>
        <w:rPr>
          <w:rFonts w:hint="eastAsia" w:hAnsi="宋体"/>
          <w:b w:val="0"/>
          <w:bCs/>
          <w:color w:val="000000"/>
          <w:sz w:val="22"/>
          <w:szCs w:val="21"/>
        </w:rPr>
        <w:t>5.数据开放</w:t>
      </w:r>
    </w:p>
    <w:p w14:paraId="4CCE75D8">
      <w:pPr>
        <w:spacing w:line="360" w:lineRule="auto"/>
        <w:ind w:firstLine="440" w:firstLineChars="200"/>
        <w:rPr>
          <w:rFonts w:hint="eastAsia" w:hAnsi="宋体"/>
          <w:b w:val="0"/>
          <w:bCs/>
          <w:color w:val="000000"/>
          <w:sz w:val="22"/>
          <w:szCs w:val="21"/>
        </w:rPr>
      </w:pPr>
      <w:r>
        <w:rPr>
          <w:rFonts w:hint="eastAsia" w:hAnsi="宋体"/>
          <w:b w:val="0"/>
          <w:bCs/>
          <w:color w:val="000000"/>
          <w:sz w:val="22"/>
          <w:szCs w:val="21"/>
        </w:rPr>
        <w:t>项目在建设时须对学校的大数据平台及相关业务系统免费开放，无条件向学校开放其系统的数据结构、访问权限及提供相关接口、中间件等技术资料；免费开发对接接口；无条件配合学校的数据治理、流程对接等二次开发工作。</w:t>
      </w:r>
    </w:p>
    <w:p w14:paraId="4C9673C0">
      <w:pPr>
        <w:spacing w:line="360" w:lineRule="auto"/>
        <w:rPr>
          <w:rFonts w:hint="default" w:ascii="宋体" w:hAnsi="宋体" w:eastAsia="宋体"/>
          <w:b w:val="0"/>
          <w:bCs/>
          <w:color w:val="000000"/>
          <w:sz w:val="22"/>
          <w:szCs w:val="21"/>
          <w:lang w:val="en-US" w:eastAsia="zh-CN"/>
        </w:rPr>
      </w:pPr>
      <w:r>
        <w:rPr>
          <w:rFonts w:hint="eastAsia" w:ascii="宋体" w:hAnsi="宋体" w:eastAsia="宋体"/>
          <w:b w:val="0"/>
          <w:bCs/>
          <w:color w:val="000000"/>
          <w:sz w:val="22"/>
          <w:szCs w:val="21"/>
          <w:lang w:val="en-US" w:eastAsia="zh-CN"/>
        </w:rPr>
        <w:t>（二）供应商应保证拟提供所有思政素材均须通过宣传部门或相关主管部门认定审核。</w:t>
      </w:r>
    </w:p>
    <w:p w14:paraId="0ED94591">
      <w:pPr>
        <w:rPr>
          <w:rFonts w:hint="eastAsia" w:hAnsi="宋体"/>
          <w:b/>
          <w:color w:val="000000"/>
          <w:sz w:val="22"/>
          <w:szCs w:val="21"/>
        </w:rPr>
      </w:pPr>
      <w:r>
        <w:rPr>
          <w:rFonts w:hint="eastAsia" w:hAnsi="宋体"/>
          <w:b/>
          <w:color w:val="000000"/>
          <w:sz w:val="22"/>
          <w:szCs w:val="21"/>
        </w:rPr>
        <w:t>注：商务条款不允许负偏离，否则将被视为无效响应文件。</w:t>
      </w:r>
    </w:p>
    <w:p w14:paraId="3CBFF4F7">
      <w:pPr>
        <w:rPr>
          <w:rFonts w:hint="eastAsia" w:hAnsi="宋体" w:eastAsia="宋体"/>
          <w:b/>
          <w:color w:val="000000"/>
          <w:sz w:val="22"/>
          <w:szCs w:val="21"/>
          <w:lang w:eastAsia="zh-CN"/>
        </w:rPr>
      </w:pPr>
      <w:r>
        <w:rPr>
          <w:rFonts w:hint="eastAsia" w:hAnsi="宋体"/>
          <w:b/>
          <w:color w:val="000000"/>
          <w:sz w:val="22"/>
          <w:szCs w:val="21"/>
          <w:lang w:eastAsia="zh-CN"/>
        </w:rPr>
        <w:t>采购清单：</w:t>
      </w:r>
      <w:bookmarkStart w:id="1" w:name="_GoBack"/>
      <w:bookmarkEnd w:id="1"/>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5273"/>
        <w:gridCol w:w="1187"/>
        <w:gridCol w:w="1187"/>
      </w:tblGrid>
      <w:tr w14:paraId="7BED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731" w:type="dxa"/>
            <w:tcBorders>
              <w:top w:val="single" w:color="auto" w:sz="4" w:space="0"/>
              <w:left w:val="single" w:color="auto" w:sz="4" w:space="0"/>
              <w:bottom w:val="single" w:color="auto" w:sz="4" w:space="0"/>
              <w:right w:val="single" w:color="000000" w:sz="4" w:space="0"/>
            </w:tcBorders>
            <w:shd w:val="clear" w:color="auto" w:fill="auto"/>
            <w:vAlign w:val="center"/>
          </w:tcPr>
          <w:p w14:paraId="4EE1C44C">
            <w:pPr>
              <w:spacing w:line="360" w:lineRule="auto"/>
              <w:jc w:val="center"/>
              <w:rPr>
                <w:rFonts w:hint="eastAsia" w:ascii="Times New Roman" w:hAnsi="Times New Roman" w:eastAsia="宋体"/>
                <w:sz w:val="22"/>
                <w:lang w:val="en-US" w:eastAsia="zh-CN"/>
              </w:rPr>
            </w:pPr>
            <w:r>
              <w:rPr>
                <w:rFonts w:hint="eastAsia" w:ascii="Times New Roman" w:hAnsi="Times New Roman" w:eastAsia="宋体"/>
                <w:sz w:val="22"/>
                <w:lang w:val="en-US" w:eastAsia="zh-CN"/>
              </w:rPr>
              <w:t>序号</w:t>
            </w:r>
          </w:p>
        </w:tc>
        <w:tc>
          <w:tcPr>
            <w:tcW w:w="5273" w:type="dxa"/>
            <w:tcBorders>
              <w:top w:val="single" w:color="auto" w:sz="4" w:space="0"/>
              <w:left w:val="nil"/>
              <w:bottom w:val="single" w:color="auto" w:sz="4" w:space="0"/>
              <w:right w:val="single" w:color="000000" w:sz="4" w:space="0"/>
            </w:tcBorders>
            <w:shd w:val="clear" w:color="auto" w:fill="auto"/>
            <w:vAlign w:val="center"/>
          </w:tcPr>
          <w:p w14:paraId="490F025A">
            <w:pPr>
              <w:spacing w:line="360" w:lineRule="auto"/>
              <w:jc w:val="center"/>
              <w:rPr>
                <w:rFonts w:hint="eastAsia" w:ascii="Times New Roman" w:hAnsi="Times New Roman" w:eastAsia="宋体"/>
                <w:sz w:val="22"/>
                <w:lang w:val="en-US" w:eastAsia="zh-CN"/>
              </w:rPr>
            </w:pPr>
            <w:r>
              <w:rPr>
                <w:rFonts w:hint="eastAsia" w:ascii="Times New Roman" w:hAnsi="Times New Roman" w:eastAsia="宋体"/>
                <w:sz w:val="22"/>
                <w:lang w:val="en-US" w:eastAsia="zh-CN"/>
              </w:rPr>
              <w:t>标的名称</w:t>
            </w:r>
          </w:p>
        </w:tc>
        <w:tc>
          <w:tcPr>
            <w:tcW w:w="1187" w:type="dxa"/>
            <w:tcBorders>
              <w:top w:val="single" w:color="auto" w:sz="4" w:space="0"/>
              <w:left w:val="single" w:color="000000" w:sz="4" w:space="0"/>
              <w:bottom w:val="single" w:color="auto" w:sz="4" w:space="0"/>
              <w:right w:val="single" w:color="000000" w:sz="4" w:space="0"/>
            </w:tcBorders>
            <w:shd w:val="clear" w:color="auto" w:fill="auto"/>
            <w:vAlign w:val="center"/>
          </w:tcPr>
          <w:p w14:paraId="268110BE">
            <w:pPr>
              <w:spacing w:line="360" w:lineRule="auto"/>
              <w:jc w:val="center"/>
              <w:rPr>
                <w:rFonts w:hint="eastAsia" w:ascii="Times New Roman" w:hAnsi="Times New Roman" w:eastAsia="宋体"/>
                <w:sz w:val="22"/>
                <w:lang w:val="en-US" w:eastAsia="zh-CN"/>
              </w:rPr>
            </w:pPr>
            <w:r>
              <w:rPr>
                <w:rFonts w:hint="eastAsia" w:ascii="Times New Roman" w:hAnsi="Times New Roman" w:eastAsia="宋体"/>
                <w:sz w:val="22"/>
                <w:lang w:val="en-US" w:eastAsia="zh-CN"/>
              </w:rPr>
              <w:t>采购数量</w:t>
            </w:r>
          </w:p>
        </w:tc>
        <w:tc>
          <w:tcPr>
            <w:tcW w:w="1187" w:type="dxa"/>
            <w:tcBorders>
              <w:top w:val="single" w:color="auto" w:sz="4" w:space="0"/>
              <w:left w:val="single" w:color="000000" w:sz="4" w:space="0"/>
              <w:bottom w:val="single" w:color="auto" w:sz="4" w:space="0"/>
              <w:right w:val="single" w:color="000000" w:sz="4" w:space="0"/>
            </w:tcBorders>
            <w:shd w:val="clear" w:color="auto" w:fill="auto"/>
            <w:vAlign w:val="center"/>
          </w:tcPr>
          <w:p w14:paraId="350E0DCD">
            <w:pPr>
              <w:spacing w:line="360" w:lineRule="auto"/>
              <w:jc w:val="center"/>
              <w:rPr>
                <w:rFonts w:hint="eastAsia" w:ascii="Times New Roman" w:hAnsi="Times New Roman" w:eastAsia="宋体"/>
                <w:sz w:val="22"/>
                <w:lang w:val="en-US" w:eastAsia="zh-CN"/>
              </w:rPr>
            </w:pPr>
            <w:r>
              <w:rPr>
                <w:rFonts w:hint="eastAsia" w:ascii="Times New Roman" w:hAnsi="Times New Roman" w:eastAsia="宋体"/>
                <w:sz w:val="22"/>
                <w:lang w:val="en-US" w:eastAsia="zh-CN"/>
              </w:rPr>
              <w:t>计量单位</w:t>
            </w:r>
          </w:p>
        </w:tc>
      </w:tr>
      <w:tr w14:paraId="665AD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1</w:t>
            </w: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D82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有源音箱</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5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r>
      <w:tr w14:paraId="1F88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4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hAnsi="宋体" w:cs="宋体"/>
                <w:i w:val="0"/>
                <w:iCs w:val="0"/>
                <w:color w:val="000000"/>
                <w:kern w:val="0"/>
                <w:sz w:val="21"/>
                <w:szCs w:val="21"/>
                <w:u w:val="none"/>
                <w:lang w:val="en-US" w:eastAsia="zh-CN" w:bidi="ar"/>
              </w:rPr>
              <w:t>2</w:t>
            </w:r>
          </w:p>
        </w:tc>
        <w:tc>
          <w:tcPr>
            <w:tcW w:w="5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AB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无线话筒</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C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E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1EE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F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hAnsi="宋体" w:cs="宋体"/>
                <w:i w:val="0"/>
                <w:iCs w:val="0"/>
                <w:color w:val="000000"/>
                <w:kern w:val="0"/>
                <w:sz w:val="21"/>
                <w:szCs w:val="21"/>
                <w:u w:val="none"/>
                <w:lang w:val="en-US" w:eastAsia="zh-CN" w:bidi="ar"/>
              </w:rPr>
              <w:t>3</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0A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000000"/>
                <w:kern w:val="0"/>
                <w:sz w:val="21"/>
                <w:szCs w:val="21"/>
              </w:rPr>
              <w:t>智慧讲台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6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1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4A4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6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hAnsi="宋体" w:cs="宋体"/>
                <w:i w:val="0"/>
                <w:iCs w:val="0"/>
                <w:color w:val="000000"/>
                <w:kern w:val="0"/>
                <w:sz w:val="21"/>
                <w:szCs w:val="21"/>
                <w:u w:val="none"/>
                <w:lang w:val="en-US" w:eastAsia="zh-CN" w:bidi="ar"/>
              </w:rPr>
              <w:t>4</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30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教师椅</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7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5410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4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5</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61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路由器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91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2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2D8E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C9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6</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83A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VR行走一体机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60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0AA9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5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7</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A0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lang w:val="en-US" w:eastAsia="zh-CN"/>
              </w:rPr>
              <w:t>头戴式</w:t>
            </w:r>
            <w:r>
              <w:rPr>
                <w:rFonts w:hint="eastAsia" w:ascii="宋体" w:hAnsi="宋体" w:eastAsia="宋体" w:cs="宋体"/>
                <w:sz w:val="21"/>
                <w:szCs w:val="21"/>
              </w:rPr>
              <w:t>VR眼镜</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E4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F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14:paraId="1490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8</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31B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学生桌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34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2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14:paraId="7024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9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9</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960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z w:val="21"/>
                <w:szCs w:val="21"/>
              </w:rPr>
              <w:t>学生凳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F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E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r>
      <w:tr w14:paraId="4FEA1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55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0</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1E6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思政虚拟仿真实践平台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13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F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6FD1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1</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AB2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思政VR体验平台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D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C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6C4AE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7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2</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CB1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四史教育虚拟仿真平台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AA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7C44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A5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3</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837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中国精神虚拟仿真平台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441F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4</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FC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新思想专题学习虚拟体验平台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E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5960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D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5</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D2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电子沙盘实训平台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8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3D76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6</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3EE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z w:val="21"/>
                <w:szCs w:val="21"/>
              </w:rPr>
              <w:t>思政研读活动实践平台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F5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4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14:paraId="055C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7</w:t>
            </w:r>
          </w:p>
        </w:tc>
        <w:tc>
          <w:tcPr>
            <w:tcW w:w="5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A68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spacing w:val="-5"/>
                <w:sz w:val="21"/>
                <w:szCs w:val="21"/>
                <w:lang w:val="en-US" w:eastAsia="zh-CN"/>
              </w:rPr>
              <w:t>环境改造</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DC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间</w:t>
            </w:r>
          </w:p>
        </w:tc>
      </w:tr>
    </w:tbl>
    <w:p w14:paraId="41214421">
      <w:pPr>
        <w:rPr>
          <w:rFonts w:hint="eastAsia" w:hAnsi="宋体"/>
          <w:b/>
          <w:color w:val="000000"/>
          <w:sz w:val="2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42CC9"/>
    <w:multiLevelType w:val="singleLevel"/>
    <w:tmpl w:val="D9442CC9"/>
    <w:lvl w:ilvl="0" w:tentative="0">
      <w:start w:val="6"/>
      <w:numFmt w:val="decimal"/>
      <w:suff w:val="space"/>
      <w:lvlText w:val="%1."/>
      <w:lvlJc w:val="left"/>
    </w:lvl>
  </w:abstractNum>
  <w:abstractNum w:abstractNumId="1">
    <w:nsid w:val="53F0996D"/>
    <w:multiLevelType w:val="singleLevel"/>
    <w:tmpl w:val="53F0996D"/>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17423"/>
    <w:rsid w:val="32081D71"/>
    <w:rsid w:val="4DD07D22"/>
    <w:rsid w:val="4E545728"/>
    <w:rsid w:val="5ED8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Calibri" w:eastAsia="宋体" w:cs="Times New Roman"/>
      <w:sz w:val="3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szCs w:val="24"/>
    </w:rPr>
  </w:style>
  <w:style w:type="paragraph" w:customStyle="1" w:styleId="5">
    <w:name w:val="正文首行缩进两字符"/>
    <w:basedOn w:val="1"/>
    <w:qFormat/>
    <w:uiPriority w:val="99"/>
    <w:pPr>
      <w:widowControl w:val="0"/>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2025-09-28T10:20:54Z</dcterms:created>
  <dc:creator>Administrator</dc:creator>
  <cp:lastModifiedBy>呜啦啦</cp:lastModifiedBy>
  <dcterms:modified xsi:type="dcterms:W3CDTF">2025-09-28T10:24:58Z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eyJoZGlkIjoiNjIzZDIyMTNkMGIwZWQ0MjI4NGE4MTAwNTg3NGEwOTAiLCJ1c2VySWQiOiIyNjA0ODk5MDcifQ==</vt:lpwstr>
  </property>
  <property fmtid="{D5CDD505-2E9C-101B-9397-08002B2CF9AE}" pid="4" name="ICV">
    <vt:lpwstr>3C692B9A649149CCBE48B1E3F25C40D3_12</vt:lpwstr>
  </property>
</Properties>
</file>