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田家寨镇南门村、东沟村、刘家畔村路灯亮化工程采购需求文件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D85F8B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田家寨镇南门村、东沟村、刘家畔村路灯亮化工程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30天（2025年9月-2025年10月）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田家寨镇南门村、东沟村、刘家畔村。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EDEFD4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项目总投资：705984.07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u w:val="none"/>
          <w:lang w:eastAsia="zh-CN"/>
        </w:rPr>
        <w:t>。</w:t>
      </w:r>
    </w:p>
    <w:p w14:paraId="33C1BC5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田家寨镇南门村、东沟村、刘家畔村路灯亮化工程合同</w:t>
      </w:r>
    </w:p>
    <w:p w14:paraId="27EAA15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田家寨镇南门村、东沟村、刘家畔村路灯亮化工程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A386B79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田家寨镇南门村、东沟村、刘家畔村路灯亮化工程</w:t>
      </w: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</w:t>
      </w: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甲方按照乙方完成的实际工程量进行决算，根据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进度给予拨付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款，待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竣工验收合格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后拨付至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总价款的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完成后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7CFE8F4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履约验收主体及内容：：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     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甲方按照乙方完成的实际工程量进行决算，根据项目进度给予拨付项目款，待项目竣工验收合格决算后拨付至项目总价款的80%，审计完成后支付剩余工程款。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2C25500"/>
    <w:rsid w:val="03EE5241"/>
    <w:rsid w:val="0C520400"/>
    <w:rsid w:val="100104ED"/>
    <w:rsid w:val="160C2CF4"/>
    <w:rsid w:val="1C4B2955"/>
    <w:rsid w:val="1CA668CE"/>
    <w:rsid w:val="22C850E1"/>
    <w:rsid w:val="24DC33C8"/>
    <w:rsid w:val="268303B7"/>
    <w:rsid w:val="346D1CC9"/>
    <w:rsid w:val="353B432B"/>
    <w:rsid w:val="37925F81"/>
    <w:rsid w:val="39225214"/>
    <w:rsid w:val="3B8D485F"/>
    <w:rsid w:val="4010450E"/>
    <w:rsid w:val="41883E91"/>
    <w:rsid w:val="429B3D7A"/>
    <w:rsid w:val="4656495E"/>
    <w:rsid w:val="4DBE208B"/>
    <w:rsid w:val="4DBE7397"/>
    <w:rsid w:val="4E6D1772"/>
    <w:rsid w:val="4EF05C0D"/>
    <w:rsid w:val="52595FA5"/>
    <w:rsid w:val="593408F6"/>
    <w:rsid w:val="61BF1505"/>
    <w:rsid w:val="63A4170B"/>
    <w:rsid w:val="65BF536D"/>
    <w:rsid w:val="66A23715"/>
    <w:rsid w:val="686226DB"/>
    <w:rsid w:val="691E65D4"/>
    <w:rsid w:val="6D293A61"/>
    <w:rsid w:val="70C90342"/>
    <w:rsid w:val="70FB3DDA"/>
    <w:rsid w:val="71103730"/>
    <w:rsid w:val="761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1703</Words>
  <Characters>1775</Characters>
  <Lines>0</Lines>
  <Paragraphs>0</Paragraphs>
  <TotalTime>3</TotalTime>
  <ScaleCrop>false</ScaleCrop>
  <LinksUpToDate>false</LinksUpToDate>
  <CharactersWithSpaces>1906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刘工</cp:lastModifiedBy>
  <dcterms:modified xsi:type="dcterms:W3CDTF">2025-09-28T15:26:25Z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50223342CE9645F88204B2599A5AE99C_13</vt:lpwstr>
  </property>
  <property fmtid="{D5CDD505-2E9C-101B-9397-08002B2CF9AE}" pid="4" name="KSOTemplateDocerSaveRecord">
    <vt:lpwstr>eyJoZGlkIjoiY2RhM2FjMmI3NjcyNjFiZDYwMWYwY2ZhYTBjYTk2NzEiLCJ1c2VySWQiOiIyMzI1NDI2NDYifQ==</vt:lpwstr>
  </property>
</Properties>
</file>