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AF7C8">
      <w:pPr>
        <w:pStyle w:val="5"/>
        <w:jc w:val="center"/>
        <w:outlineLvl w:val="1"/>
        <w:rPr>
          <w:rFonts w:hint="default"/>
          <w:highlight w:val="none"/>
        </w:rPr>
      </w:pPr>
      <w:r>
        <w:rPr>
          <w:b/>
          <w:sz w:val="36"/>
          <w:highlight w:val="none"/>
        </w:rPr>
        <w:t>招标项目技术、服务、商务及其他要求</w:t>
      </w:r>
    </w:p>
    <w:p w14:paraId="686C1826">
      <w:pPr>
        <w:pStyle w:val="5"/>
        <w:spacing w:before="105" w:after="105"/>
        <w:rPr>
          <w:rFonts w:hint="eastAsia" w:eastAsiaTheme="minorEastAsia"/>
          <w:highlight w:val="none"/>
          <w:lang w:eastAsia="zh-CN"/>
        </w:rPr>
      </w:pPr>
      <w:r>
        <w:rPr>
          <w:highlight w:val="none"/>
        </w:rPr>
        <w:t>质构仪</w:t>
      </w:r>
      <w:r>
        <w:rPr>
          <w:rFonts w:hint="eastAsia"/>
          <w:highlight w:val="none"/>
          <w:lang w:eastAsia="zh-CN"/>
        </w:rPr>
        <w:t>：</w:t>
      </w:r>
    </w:p>
    <w:p w14:paraId="76E91F8A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>1、力量感应元20kg；(不同量程可选）。</w:t>
      </w:r>
    </w:p>
    <w:p w14:paraId="108C0460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 xml:space="preserve">2、力量感应元显示精度0.0001g（分辨率精度同时同步到软件显示上），感应元精度不低于0.005%。 </w:t>
      </w:r>
    </w:p>
    <w:p w14:paraId="5791192A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>3、位移精度：0.001mm，速度解析度：0.001mm/s。</w:t>
      </w:r>
    </w:p>
    <w:p w14:paraId="0BED8581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>4、升降臂全距：0-400mm。</w:t>
      </w:r>
    </w:p>
    <w:p w14:paraId="66FA8EDD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>5、升降臂移动速度：0.001-45 mm/sec，软件操控移动，可将升降臂移动全距0.01-400 mm内任意位置设定为默认移动位置，默认位置可以根据需要自主设定。</w:t>
      </w:r>
    </w:p>
    <w:p w14:paraId="58A5F9CD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>6、力量感应元校准：可以通过第三方国际标准砝码进行验证和校正。</w:t>
      </w:r>
    </w:p>
    <w:p w14:paraId="0D958FF7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>7、力量感应元保护：四重保护装置，带有感应元机械限位保护装置。</w:t>
      </w:r>
    </w:p>
    <w:p w14:paraId="35108E38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rStyle w:val="4"/>
          <w:rFonts w:ascii="微软雅黑" w:hAnsi="微软雅黑" w:eastAsia="微软雅黑"/>
          <w:szCs w:val="21"/>
          <w:highlight w:val="none"/>
        </w:rPr>
        <w:t>▲</w:t>
      </w:r>
      <w:r>
        <w:rPr>
          <w:highlight w:val="none"/>
        </w:rPr>
        <w:t>8、仪器硬件功能：双通道操作系统，可外联电脑，同时主机带有软键盘上下快速慢速控制按键4个以及开关机显示灯，试验运行指示灯，脱离软件进行实验控制；需提供满足此项参数实物图片予以佐证。</w:t>
      </w:r>
    </w:p>
    <w:p w14:paraId="64156772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>9、软件数据采集率：可调 20-2000组/秒，每组4个通道同时读取。</w:t>
      </w:r>
    </w:p>
    <w:p w14:paraId="4AB79941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>10、带有中华人民共和国版权软件著作权登记证书原件复印件。</w:t>
      </w:r>
    </w:p>
    <w:p w14:paraId="201E2FC5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rStyle w:val="4"/>
          <w:rFonts w:ascii="微软雅黑" w:hAnsi="微软雅黑" w:eastAsia="微软雅黑"/>
          <w:szCs w:val="21"/>
          <w:highlight w:val="none"/>
        </w:rPr>
        <w:t>▲</w:t>
      </w:r>
      <w:r>
        <w:rPr>
          <w:highlight w:val="none"/>
        </w:rPr>
        <w:t>1</w:t>
      </w:r>
      <w:r>
        <w:rPr>
          <w:highlight w:val="none"/>
          <w:lang w:eastAsia="zh-CN"/>
        </w:rPr>
        <w:t>1</w:t>
      </w:r>
      <w:r>
        <w:rPr>
          <w:highlight w:val="none"/>
        </w:rPr>
        <w:t>、软件自带数据算法，如主成分分析PCA、LDA、PLSR、BPNN等，可进行降维分析、分类分析等大数据分类方式。</w:t>
      </w:r>
    </w:p>
    <w:p w14:paraId="27B9910C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rStyle w:val="4"/>
          <w:rFonts w:ascii="微软雅黑" w:hAnsi="微软雅黑" w:eastAsia="微软雅黑"/>
          <w:szCs w:val="21"/>
          <w:highlight w:val="none"/>
        </w:rPr>
        <w:t>▲</w:t>
      </w:r>
      <w:r>
        <w:rPr>
          <w:highlight w:val="none"/>
        </w:rPr>
        <w:t>1</w:t>
      </w:r>
      <w:r>
        <w:rPr>
          <w:highlight w:val="none"/>
          <w:lang w:eastAsia="zh-CN"/>
        </w:rPr>
        <w:t>2</w:t>
      </w:r>
      <w:r>
        <w:rPr>
          <w:highlight w:val="none"/>
        </w:rPr>
        <w:t>、测试方法：设置界面同时显示实验类型不少于5种，同时测试类型、目标模式、目标数值、间隔时间、测试速度、触发点类型、数值、样品接触面积、探头接触面积，加载另存显示在同一界面，同步进行；软件系统图片处理功能完整，内嵌视频和图片捕捉功能，可以生成图片，可将样品的试验过程进行全程录像，可控制实验播放进程；需提供满足此项参数软件界面截图予以佐证；</w:t>
      </w:r>
    </w:p>
    <w:p w14:paraId="3695F0B5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>1</w:t>
      </w:r>
      <w:r>
        <w:rPr>
          <w:highlight w:val="none"/>
          <w:lang w:eastAsia="zh-CN"/>
        </w:rPr>
        <w:t>3</w:t>
      </w:r>
      <w:r>
        <w:rPr>
          <w:highlight w:val="none"/>
        </w:rPr>
        <w:t xml:space="preserve">、测试显示：软件曲线和测试结果同时显示在一个界面上，也可分开显示。测试数据如力，时间，距离，样品高度在测试程中同步显示到的软件； </w:t>
      </w:r>
    </w:p>
    <w:p w14:paraId="62161A1D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>1</w:t>
      </w:r>
      <w:r>
        <w:rPr>
          <w:highlight w:val="none"/>
          <w:lang w:eastAsia="zh-CN"/>
        </w:rPr>
        <w:t>4</w:t>
      </w:r>
      <w:r>
        <w:rPr>
          <w:highlight w:val="none"/>
        </w:rPr>
        <w:t>、数据分析：软件页面中英文可调，操作简单容易上手，数据分析时不需另外撰写分析程序，用户可直接勾选所要的参数，软件即可自动计算结果。结果数据及曲线可以汇出Excel文档及图片。</w:t>
      </w:r>
    </w:p>
    <w:p w14:paraId="5A4BB221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>▲1</w:t>
      </w:r>
      <w:r>
        <w:rPr>
          <w:highlight w:val="none"/>
          <w:lang w:eastAsia="zh-CN"/>
        </w:rPr>
        <w:t>5</w:t>
      </w:r>
      <w:r>
        <w:rPr>
          <w:highlight w:val="none"/>
        </w:rPr>
        <w:t>、自带软件教学功能：软件内直接调用自带不少于十种动画视频（至少含TPA测试非粘性、TPA粘性样品测试、半固体反挤压、表面粘性测试、剪切测试、拉伸测试、凝胶、下压保持力不变测试、三点折断测试、压缩测试、粘性测试、正向挤压测试、下压保持距离不变测试等视频）；软件内包含不少于10个领域应用方法库，测试方法可直接调用；测试曲线颜色显示和数据显示可以根据需要进行选择；同时软件内带有设备发文文献不少于100篇，需提供满足此项参数软件界面截图予以佐证。</w:t>
      </w:r>
    </w:p>
    <w:p w14:paraId="422FFBC1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>1</w:t>
      </w:r>
      <w:r>
        <w:rPr>
          <w:highlight w:val="none"/>
          <w:lang w:eastAsia="zh-CN"/>
        </w:rPr>
        <w:t>6</w:t>
      </w:r>
      <w:r>
        <w:rPr>
          <w:highlight w:val="none"/>
        </w:rPr>
        <w:t>、技术支持：自带不少于300种测试方法库，方法包括具体测试的样品名称，样品测试前准备方法，测试参数设置，实验曲线图，测试后如何分析结果；另外仪器带有应用方法库手册。</w:t>
      </w:r>
    </w:p>
    <w:p w14:paraId="6EA342D1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>1</w:t>
      </w:r>
      <w:r>
        <w:rPr>
          <w:highlight w:val="none"/>
          <w:lang w:eastAsia="zh-CN"/>
        </w:rPr>
        <w:t>7</w:t>
      </w:r>
      <w:r>
        <w:rPr>
          <w:highlight w:val="none"/>
        </w:rPr>
        <w:t>、软件自带实验报告，包含实验信息、实验参数、实验图谱、实验结果，实验报告一键导出功能，不可编辑报告，可实现实验追溯功能。</w:t>
      </w:r>
    </w:p>
    <w:p w14:paraId="3B77D4CB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>▲</w:t>
      </w:r>
      <w:r>
        <w:rPr>
          <w:highlight w:val="none"/>
          <w:lang w:eastAsia="zh-CN"/>
        </w:rPr>
        <w:t>18</w:t>
      </w:r>
      <w:r>
        <w:rPr>
          <w:highlight w:val="none"/>
        </w:rPr>
        <w:t>、软件内带物性、流变、热力学、电学等知识库，软件内随时检索物性相关知识解析；带有国标算法，软件可直接调用；需提供满足此项参数软件界面截图予以佐证。</w:t>
      </w:r>
    </w:p>
    <w:p w14:paraId="0E1559B3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  <w:lang w:eastAsia="zh-CN"/>
        </w:rPr>
        <w:t>19</w:t>
      </w:r>
      <w:r>
        <w:rPr>
          <w:highlight w:val="none"/>
        </w:rPr>
        <w:t>、软件具有审计追踪功能，使用多级权限管理，可设立不同使用权限的实验角色（不低于上百组合），具有数据保密、实验独立等功能。</w:t>
      </w:r>
    </w:p>
    <w:p w14:paraId="58945B3F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>▲2</w:t>
      </w:r>
      <w:r>
        <w:rPr>
          <w:highlight w:val="none"/>
          <w:lang w:eastAsia="zh-CN"/>
        </w:rPr>
        <w:t>0</w:t>
      </w:r>
      <w:r>
        <w:rPr>
          <w:highlight w:val="none"/>
        </w:rPr>
        <w:t>、溶剂封闭产品成分中无高度有害物质，每项的高度关注物质（铅、汞、镉、六价铬、多溴联苯 (PBBs)、多溴二苯醚(PBDEs)不得超过在物品中的质量百分比0.1%。需提供第三方检测报告复印件。</w:t>
      </w:r>
    </w:p>
    <w:p w14:paraId="447B0E43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>▲2</w:t>
      </w:r>
      <w:r>
        <w:rPr>
          <w:highlight w:val="none"/>
          <w:lang w:eastAsia="zh-CN"/>
        </w:rPr>
        <w:t>1</w:t>
      </w:r>
      <w:r>
        <w:rPr>
          <w:highlight w:val="none"/>
        </w:rPr>
        <w:t>、感官仿真软件：仿真实验室可模拟质构仪仿真操作，从安装过程到实验数据采集，分析结果，其中包括不少于五个探头，六种样品，可进行分别检测收集数据；其中内置有不少于三种真实参考视频，质构仪校准，芦笋剪切，面包全质构。实验室内放有质构仪仪器介绍，使用规范，操作和使用说明，全质构名词解释，样例分析，TPA等，仿真实验室还可以真实的在线模拟电子鼻、电子舌等感官仪器的实验操作和数据采集处理；需提供此参数图片证明文件和软件证书。</w:t>
      </w:r>
    </w:p>
    <w:p w14:paraId="0E12DAF8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>2</w:t>
      </w:r>
      <w:r>
        <w:rPr>
          <w:highlight w:val="none"/>
          <w:lang w:eastAsia="zh-CN"/>
        </w:rPr>
        <w:t>2</w:t>
      </w:r>
      <w:r>
        <w:rPr>
          <w:highlight w:val="none"/>
        </w:rPr>
        <w:t>.配置清单：质构仪主机1台（含上下控制触摸健）、电脑版控制分析软件1套、20kg力量感应元1个，探头转换器1个、满足化妆品、护肤品领域检测的测试探头5组、感官仿真软件（可真实的在线模拟质构仪、电子鼻、电子舌等感官仪器的实验操作和数据采集处理）1套、备品配件包1套，操作手册等。</w:t>
      </w:r>
    </w:p>
    <w:p w14:paraId="211C54A8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>稳定性分析仪</w:t>
      </w:r>
    </w:p>
    <w:p w14:paraId="63921A84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>1）设备采用透射光和多重光散射原理</w:t>
      </w:r>
    </w:p>
    <w:p w14:paraId="63134620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>2）不需要样品前处理，测试过程是非接触式测量，检测过程不对样品进行任何破坏（例如离心，稀释）</w:t>
      </w:r>
    </w:p>
    <w:p w14:paraId="158734AC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>3）玻璃样品池，样品池为圆形，样品池易于清洁，可以反复使用，样品测量体积2-25ml，配有定位样品池盖</w:t>
      </w:r>
    </w:p>
    <w:p w14:paraId="47B389BC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>4）▲具有透射光和背散射光同步双检测器，可以同时接收透射光和背散射光信号</w:t>
      </w:r>
    </w:p>
    <w:p w14:paraId="3E132685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>5）无破坏条件下可以测量最高浓度为95%（V/V）</w:t>
      </w:r>
    </w:p>
    <w:p w14:paraId="55670936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>6）可测量粒径范围: 0.01-1000μm（沉降法、透射法和多重光散射法）</w:t>
      </w:r>
    </w:p>
    <w:p w14:paraId="7D11498E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>7）检测模式：定点扫描测量模式、垂直高度扫描测量模式、温度扫描测量模式</w:t>
      </w:r>
    </w:p>
    <w:p w14:paraId="3EF5CD98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>8）扫描分辨率：20μm</w:t>
      </w:r>
    </w:p>
    <w:p w14:paraId="5F354BDC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>9）▲可控制温度范围：室温以上5℃至80℃，温度控制精度：± 0.5 ℃</w:t>
      </w:r>
    </w:p>
    <w:p w14:paraId="6959FF2E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>10）具有1个样品测试位，可一次同时最多放置1个样品。</w:t>
      </w:r>
    </w:p>
    <w:p w14:paraId="67349802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>11）具有稳定的数据采集功能，可以间歇式测量，具有长期追踪数据功能，最多可追踪3年时间，并且在追踪测试过程中测量样品池位置不会发生变化</w:t>
      </w:r>
    </w:p>
    <w:p w14:paraId="3B812FD9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>12）具有内置标准品，开机自动进行校准，不需要每次开机校准仪器</w:t>
      </w:r>
    </w:p>
    <w:p w14:paraId="7034B816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>13）对于检测样品没有粘度和颜色限制</w:t>
      </w:r>
    </w:p>
    <w:p w14:paraId="27DC64FD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>14）具有整体不稳定性指数，底部不稳定性指数，顶部不稳定性指数，以及中部不稳定性指数，并且可以测试任意位置不稳定性指数</w:t>
      </w:r>
    </w:p>
    <w:p w14:paraId="2D9B6577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>15）▲具有均匀性指数值，能够评价分析样品内颗粒分散均匀性</w:t>
      </w:r>
    </w:p>
    <w:p w14:paraId="601D892C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>16）▲能够实时监测样品随温度变化状态，得到样品随温度变化关系曲线</w:t>
      </w:r>
    </w:p>
    <w:p w14:paraId="0584F23A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>17）可显示样品光子传输平均自由程l*和光子平均自由程l</w:t>
      </w:r>
    </w:p>
    <w:p w14:paraId="1AECDD6C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>18）提供不同团聚类型和分层类型对应的特征谱图，指引样品不稳定的原因</w:t>
      </w:r>
    </w:p>
    <w:p w14:paraId="7A7D7582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>19）具有雷达图显示模式，可以直观显示样品的主要稳定性问题及不同样品间的差别</w:t>
      </w:r>
    </w:p>
    <w:p w14:paraId="122C5E6A">
      <w:pPr>
        <w:pStyle w:val="5"/>
        <w:spacing w:before="105" w:after="105"/>
        <w:ind w:firstLine="420"/>
        <w:rPr>
          <w:highlight w:val="none"/>
        </w:rPr>
      </w:pPr>
      <w:r>
        <w:rPr>
          <w:highlight w:val="none"/>
        </w:rPr>
        <w:t>20）▲符合GB/T38431-2019分散体系稳定性评价方法</w:t>
      </w:r>
    </w:p>
    <w:p w14:paraId="4EF5F651">
      <w:pPr>
        <w:pStyle w:val="5"/>
        <w:spacing w:before="105" w:after="105"/>
        <w:rPr>
          <w:rFonts w:hint="eastAsia" w:eastAsiaTheme="minorEastAsia"/>
          <w:highlight w:val="none"/>
          <w:lang w:eastAsia="zh-CN"/>
        </w:rPr>
      </w:pPr>
      <w:r>
        <w:rPr>
          <w:highlight w:val="none"/>
        </w:rPr>
        <w:t>皮肤分析仪</w:t>
      </w:r>
      <w:r>
        <w:rPr>
          <w:rFonts w:hint="eastAsia"/>
          <w:highlight w:val="none"/>
          <w:lang w:eastAsia="zh-CN"/>
        </w:rPr>
        <w:t>：</w:t>
      </w:r>
      <w:bookmarkStart w:id="0" w:name="_GoBack"/>
      <w:bookmarkEnd w:id="0"/>
    </w:p>
    <w:p w14:paraId="40EDB3DF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>一、数量：1套</w:t>
      </w:r>
    </w:p>
    <w:p w14:paraId="768179E8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  <w:lang w:eastAsia="zh-CN"/>
        </w:rPr>
        <w:t>二</w:t>
      </w:r>
      <w:r>
        <w:rPr>
          <w:highlight w:val="none"/>
        </w:rPr>
        <w:t xml:space="preserve">、设备功能： </w:t>
      </w:r>
    </w:p>
    <w:p w14:paraId="7C37A76B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>可实时量化评估面部皮肤主要生理指标，如水分含量、弹性、油脂、PH值、黑色素、角蛋白、毛孔、皱纹、纹理和发红状况等，检测各指标的平衡值，并评估它们之间的相互关系和相对比例。</w:t>
      </w:r>
    </w:p>
    <w:p w14:paraId="04AEF659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  <w:lang w:eastAsia="zh-CN"/>
        </w:rPr>
        <w:t>三</w:t>
      </w:r>
      <w:r>
        <w:rPr>
          <w:highlight w:val="none"/>
        </w:rPr>
        <w:t>、技术规格及要求：</w:t>
      </w:r>
    </w:p>
    <w:p w14:paraId="16AD7496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>1、显示：TFT10.1＂电容式多点触控屏</w:t>
      </w:r>
    </w:p>
    <w:p w14:paraId="2475D074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>2、全脸摄像头：500万像素，2592*1944分辨率，自动对焦，视角60º</w:t>
      </w:r>
    </w:p>
    <w:p w14:paraId="5419280A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>3、探头连接方式：蓝牙连接</w:t>
      </w:r>
    </w:p>
    <w:p w14:paraId="3FB21C39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>4、水份测试探头：原理：电容法；范围：0-100a.u.；精确度：±1a.u.；可显示平衡值；重量：90g</w:t>
      </w:r>
    </w:p>
    <w:p w14:paraId="73D8DE5F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>5、弹性测试探头：原理：吸力和拉伸原理；范围：0-100a.u.；精确度：±1a.u.；负压范围：20-500mbar;可显示平衡值；重量：99g</w:t>
      </w:r>
    </w:p>
    <w:p w14:paraId="775AE0A9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>6、黑色素测试探头：原理：光谱吸收原理（ λ1=875nm ，λ2=660nm)；范围：0-100a.u.；精确度：±1a.u.；可显示平衡值；重量：90g</w:t>
      </w:r>
    </w:p>
    <w:p w14:paraId="4857AB8F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>7、PH值测试探头：原理：玻璃电极和参比电极；范围：2-10 ；精确度：±0.1；可显示平衡值；重量：50g</w:t>
      </w:r>
    </w:p>
    <w:p w14:paraId="7A9160F0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 xml:space="preserve">8、油脂测试：原理：光度计原理；油脂收集材料：只吸油，不吸水；范围：0-100a.u.；精确度：±1a.u.；可显示平衡值；单次测试范围：11*11mm </w:t>
      </w:r>
    </w:p>
    <w:p w14:paraId="6DB940A6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>9、皮肤镜测试：光源：白色高亮度 LED灯，普通光+交叉偏振光；自动白平衡；镜头 2 个，100 倍和 400 倍；放大倍数：X12、X14、X40、X50、X100、X400</w:t>
      </w:r>
    </w:p>
    <w:p w14:paraId="545C1082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>10、网络连接方式：以太网</w:t>
      </w:r>
    </w:p>
    <w:p w14:paraId="2DE72835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 xml:space="preserve">11、接口：2xUSB        </w:t>
      </w:r>
    </w:p>
    <w:p w14:paraId="213CBA77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 xml:space="preserve">12、重量：3Kg        </w:t>
      </w:r>
    </w:p>
    <w:p w14:paraId="20E878EE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 xml:space="preserve">13、尺寸：310(w)x170(d)x225(h)mm                      </w:t>
      </w:r>
    </w:p>
    <w:p w14:paraId="2333FFD2">
      <w:pPr>
        <w:pStyle w:val="5"/>
        <w:spacing w:before="105" w:after="105"/>
        <w:ind w:firstLine="420"/>
        <w:rPr>
          <w:rFonts w:hint="default"/>
          <w:highlight w:val="none"/>
        </w:rPr>
      </w:pPr>
      <w:r>
        <w:rPr>
          <w:highlight w:val="none"/>
        </w:rPr>
        <w:t xml:space="preserve">14、最大功率：60W              </w:t>
      </w:r>
    </w:p>
    <w:p w14:paraId="4A82AB9A">
      <w:pPr>
        <w:pStyle w:val="5"/>
        <w:spacing w:before="105" w:after="105"/>
        <w:ind w:firstLine="420"/>
        <w:rPr>
          <w:highlight w:val="none"/>
        </w:rPr>
      </w:pPr>
      <w:r>
        <w:rPr>
          <w:highlight w:val="none"/>
        </w:rPr>
        <w:t>15、内部存储：64GB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6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2025-09-29T11:13:29Z</dcterms:created>
  <dc:creator>Administrator</dc:creator>
  <cp:lastModifiedBy>wannana</cp:lastModifiedBy>
  <dcterms:modified xsi:type="dcterms:W3CDTF">2025-09-29T11:14:52Z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eyJoZGlkIjoiNzc1OTNlNzE5NDNjOTVjMzQ5OGFkMDY2YjViZmE2NDQiLCJ1c2VySWQiOiI0NDA1NDA3MDYifQ==</vt:lpwstr>
  </property>
  <property fmtid="{D5CDD505-2E9C-101B-9397-08002B2CF9AE}" pid="4" name="ICV">
    <vt:lpwstr>285E48F185C5422BBDCB2DE10BADAD6A_12</vt:lpwstr>
  </property>
</Properties>
</file>