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B420F">
      <w:pPr>
        <w:pStyle w:val="4"/>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采购包1：</w:t>
      </w:r>
    </w:p>
    <w:p w14:paraId="231EA150">
      <w:pPr>
        <w:pStyle w:val="4"/>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标的名称：高压泡沫分析仪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851"/>
        <w:gridCol w:w="6321"/>
      </w:tblGrid>
      <w:tr w14:paraId="2C3AF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187F5FF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参数性质</w:t>
            </w:r>
          </w:p>
        </w:tc>
        <w:tc>
          <w:tcPr>
            <w:tcW w:w="851" w:type="dxa"/>
          </w:tcPr>
          <w:p w14:paraId="15A4105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序号</w:t>
            </w:r>
          </w:p>
        </w:tc>
        <w:tc>
          <w:tcPr>
            <w:tcW w:w="6321" w:type="dxa"/>
          </w:tcPr>
          <w:p w14:paraId="56C877F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技术参数与性能指标</w:t>
            </w:r>
          </w:p>
        </w:tc>
      </w:tr>
      <w:tr w14:paraId="58697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609A7894">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851" w:type="dxa"/>
          </w:tcPr>
          <w:p w14:paraId="1F7A4F7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6321" w:type="dxa"/>
          </w:tcPr>
          <w:p w14:paraId="68678431">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★1.舱体内测试温度≥180℃；舱体内测量压力≥40MPa；满足CO2、硝酸等介质测试需求，舱体材料耐腐蚀等级≥哈C276</w:t>
            </w:r>
          </w:p>
          <w:p w14:paraId="177A5C5E">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▲2.进气口及配套气体质量流量计（0.01～1.0 L/min，精度：0.1 级，耐压不低于40MPa）≥3</w:t>
            </w:r>
          </w:p>
          <w:p w14:paraId="047BC7D4">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▲3.气体增压装置≥2套，增压范围≥40 MPa，增压容积≥500 mL</w:t>
            </w:r>
          </w:p>
          <w:p w14:paraId="16869C0C">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4.起泡剂加样系统：具备自动和手动加样功能，加样体积≥2.5 mL，连续可调，精度≤0.1ml，耐温≥180℃</w:t>
            </w:r>
          </w:p>
          <w:p w14:paraId="2427EDBB">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▲5.舱体体积≥300 mL，可视窗宽度≥10 mm，高度≥300 mm。对称两侧可视窗保持全高度范围内泡沫可视。</w:t>
            </w:r>
          </w:p>
          <w:p w14:paraId="09683CD9">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6.发泡装置：鼓气式和搅拌式，鼓气式：配备0-1000mD范围内不少于5个等级、100个发泡多孔介质，具有可更换功能；搅拌式：配备原位磁力搅拌系统，搅拌速度≥3000 rpm</w:t>
            </w:r>
          </w:p>
          <w:p w14:paraId="70785F7F">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▲7.扫描分析传感器（阵列式LED泡沫结构）≥1500个，精度≤1像素，扫描频率峰值≥5Hz</w:t>
            </w:r>
          </w:p>
          <w:p w14:paraId="78AD29D9">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▲8.电加热控温系统：最高温度≥200℃，精度≤±0.1℃，最高压力≥40MPa，精度≤±0.1MPa</w:t>
            </w:r>
          </w:p>
          <w:p w14:paraId="7654D0E5">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★9.图像采集：分辨率≥1280×1040 px，可分辨出泡沫最小直径≤150 μm</w:t>
            </w:r>
          </w:p>
          <w:p w14:paraId="42E92EAE">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10.系统软件：可实现编程测量、一键式完成用户的所有程序并自动测量。实现泡沫起泡高度、起泡体积、半衰期、泡沫粒径、泡沫质量、泡沫形态、综合指数的自动记录、测量、计算和分析</w:t>
            </w:r>
          </w:p>
          <w:p w14:paraId="0B3AD73A">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11.恒流恒速泵：≥3套，双缸（单缸容积≥200 mL），最高压力≥70MPa，流量范围：0.00001-60ml/min</w:t>
            </w:r>
          </w:p>
          <w:p w14:paraId="544A1463">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★12.压力追踪系统：可调控舱内压力，精度≤0.1%FS，耐压≥70MPa；压力采集系统：高压压力传感器压力≥40MPa,0.1级；</w:t>
            </w:r>
          </w:p>
          <w:p w14:paraId="52CDB011">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温度采集系统：传感器可手动或自动设定、控制、测量温度</w:t>
            </w:r>
          </w:p>
          <w:p w14:paraId="76B5AECE">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13.数据分析处理模块：i9;64G×2; 5070ti-16G;512G固态/2T×4固态;显示27吋。</w:t>
            </w:r>
          </w:p>
          <w:p w14:paraId="524509A6">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14.加砂系统：可模拟泡沫携带支撑剂和携砂性能，满足外界发泡流经加砂系统进入可视舱体。</w:t>
            </w:r>
          </w:p>
          <w:p w14:paraId="33EFE63A">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▲15.自动清洗系统：实验结束后对舱体内部自动清洁，可视窗可拆卸清洁；旋转系统：自由旋转180°</w:t>
            </w:r>
          </w:p>
          <w:p w14:paraId="6F741DB9">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▲16.井筒泡排模块：井筒可视窗长度≥2m，宽度≥2cm，前后对称布局，耐压≥40MPa，配备加温装置，耐温≥180℃，材质优于316L不锈钢，具有耐CO2性能，设有注液、注气、采样、发泡剂等注入口。</w:t>
            </w:r>
          </w:p>
        </w:tc>
      </w:tr>
      <w:tr w14:paraId="363E9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7C4DEC77">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851" w:type="dxa"/>
          </w:tcPr>
          <w:p w14:paraId="3C64DEE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6321" w:type="dxa"/>
            <w:vAlign w:val="top"/>
          </w:tcPr>
          <w:p w14:paraId="145CEA2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提供搬迁安装调试服务。</w:t>
            </w:r>
          </w:p>
        </w:tc>
      </w:tr>
      <w:tr w14:paraId="63070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26130A67">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851" w:type="dxa"/>
          </w:tcPr>
          <w:p w14:paraId="7013EA4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6321" w:type="dxa"/>
            <w:vAlign w:val="top"/>
          </w:tcPr>
          <w:p w14:paraId="09BE9F4A">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售后服务效率要求：7*24 即时响应（包括电话响应）；电话响应无法解决时，24小时内到达现场。修复时间48小时内；如48小时内无法修复，应提供相应解决方案。售后服务标准要求： 技术服务：1. 设备安装、调试和验收 2.卖方应在合同生效后的1个月内向用户提供详细的安装要求并提供技术咨询。 3. 仪器到达用户所在地，在接到用户通知后一周内进行安装调试，直至通过验收。 4.保修期：乙方提供三年的保修,保修期从验收合格之日起计算。保修期间维修、零件更换费用以及由此所产生的其它一切费用均由乙方承担。 5.维修响应时间：乙方应在24小时内对用户的服务要求作出响应，维修服务包括电话指导和现场维修。 </w:t>
            </w:r>
          </w:p>
        </w:tc>
      </w:tr>
      <w:tr w14:paraId="5AD6D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5587238E">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851" w:type="dxa"/>
          </w:tcPr>
          <w:p w14:paraId="1E3EC5F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6321" w:type="dxa"/>
            <w:vAlign w:val="top"/>
          </w:tcPr>
          <w:p w14:paraId="7D6D29B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培训要求：在用户所在地对用户进行为期1周的培训。培训内容包括仪器的技术原理、操作、数据处理、基本维护等。验收后半年内组织买方相关人员2人参加举办的相关应用培训班。</w:t>
            </w:r>
          </w:p>
        </w:tc>
      </w:tr>
    </w:tbl>
    <w:p w14:paraId="4B8F6C3D">
      <w:pPr>
        <w:pStyle w:val="4"/>
        <w:outlineLvl w:val="2"/>
        <w:rPr>
          <w:rFonts w:hint="eastAsia" w:ascii="仿宋" w:hAnsi="仿宋" w:eastAsia="仿宋" w:cs="仿宋"/>
          <w:b/>
          <w:sz w:val="28"/>
          <w:lang w:val="en-US" w:eastAsia="zh-CN"/>
        </w:rPr>
      </w:pPr>
    </w:p>
    <w:p w14:paraId="7FD849A2">
      <w:pPr>
        <w:pStyle w:val="4"/>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采购包2：</w:t>
      </w:r>
    </w:p>
    <w:p w14:paraId="466FC071">
      <w:pPr>
        <w:pStyle w:val="4"/>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标的名称：厌氧手套箱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683"/>
        <w:gridCol w:w="6337"/>
      </w:tblGrid>
      <w:tr w14:paraId="2F7B5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66B3D696">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683" w:type="dxa"/>
          </w:tcPr>
          <w:p w14:paraId="395DB0E6">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337" w:type="dxa"/>
          </w:tcPr>
          <w:p w14:paraId="0C908E01">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技术参数与性能指标</w:t>
            </w:r>
          </w:p>
        </w:tc>
      </w:tr>
      <w:tr w14:paraId="60213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5" w:hRule="atLeast"/>
        </w:trPr>
        <w:tc>
          <w:tcPr>
            <w:tcW w:w="1286" w:type="dxa"/>
          </w:tcPr>
          <w:p w14:paraId="7585AD16">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83" w:type="dxa"/>
          </w:tcPr>
          <w:p w14:paraId="411BE657">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337" w:type="dxa"/>
          </w:tcPr>
          <w:p w14:paraId="2E0AC18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样品预处理部分</w:t>
            </w:r>
          </w:p>
          <w:p w14:paraId="57DC351C">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净化处理模块（1台）（配移液枪2把）</w:t>
            </w:r>
          </w:p>
          <w:p w14:paraId="03BB9B92">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w:t>
            </w:r>
            <w:r>
              <w:rPr>
                <w:rFonts w:hint="eastAsia" w:ascii="宋体" w:hAnsi="宋体" w:eastAsia="宋体" w:cs="宋体"/>
                <w:color w:val="000000" w:themeColor="text1"/>
                <w:sz w:val="24"/>
                <w:szCs w:val="24"/>
                <w14:textFill>
                  <w14:solidFill>
                    <w14:schemeClr w14:val="tx1"/>
                  </w14:solidFill>
                </w14:textFill>
              </w:rPr>
              <w:t>工作区尺寸：≥820 × 700 × 520（mm）</w:t>
            </w:r>
          </w:p>
          <w:p w14:paraId="5B6AC0E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1.1.2</w:t>
            </w:r>
            <w:r>
              <w:rPr>
                <w:rFonts w:hint="eastAsia" w:ascii="宋体" w:hAnsi="宋体" w:eastAsia="宋体" w:cs="宋体"/>
                <w:color w:val="000000" w:themeColor="text1"/>
                <w:sz w:val="24"/>
                <w:szCs w:val="24"/>
                <w14:textFill>
                  <w14:solidFill>
                    <w14:schemeClr w14:val="tx1"/>
                  </w14:solidFill>
                </w14:textFill>
              </w:rPr>
              <w:t>工作区材质：304不锈钢</w:t>
            </w:r>
          </w:p>
          <w:p w14:paraId="19A3E7E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w:t>
            </w:r>
            <w:r>
              <w:rPr>
                <w:rFonts w:hint="eastAsia" w:ascii="宋体" w:hAnsi="宋体" w:eastAsia="宋体" w:cs="宋体"/>
                <w:color w:val="000000" w:themeColor="text1"/>
                <w:sz w:val="24"/>
                <w:szCs w:val="24"/>
                <w14:textFill>
                  <w14:solidFill>
                    <w14:schemeClr w14:val="tx1"/>
                  </w14:solidFill>
                </w14:textFill>
              </w:rPr>
              <w:t>净化效率满足：100级</w:t>
            </w:r>
          </w:p>
          <w:p w14:paraId="773A1964">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1.1.4</w:t>
            </w:r>
            <w:r>
              <w:rPr>
                <w:rFonts w:hint="eastAsia" w:ascii="宋体" w:hAnsi="宋体" w:eastAsia="宋体" w:cs="宋体"/>
                <w:color w:val="000000" w:themeColor="text1"/>
                <w:sz w:val="24"/>
                <w:szCs w:val="24"/>
                <w14:textFill>
                  <w14:solidFill>
                    <w14:schemeClr w14:val="tx1"/>
                  </w14:solidFill>
                </w14:textFill>
              </w:rPr>
              <w:t>平均菌落数：≤0.5个/皿·时（φ90mm培养平皿）</w:t>
            </w:r>
          </w:p>
          <w:p w14:paraId="267008F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1.1.5</w:t>
            </w:r>
            <w:r>
              <w:rPr>
                <w:rFonts w:hint="eastAsia" w:ascii="宋体" w:hAnsi="宋体" w:eastAsia="宋体" w:cs="宋体"/>
                <w:color w:val="000000" w:themeColor="text1"/>
                <w:sz w:val="24"/>
                <w:szCs w:val="24"/>
                <w14:textFill>
                  <w14:solidFill>
                    <w14:schemeClr w14:val="tx1"/>
                  </w14:solidFill>
                </w14:textFill>
              </w:rPr>
              <w:t>出风方向：垂直送风，带准闭合式玻璃风门</w:t>
            </w:r>
          </w:p>
          <w:p w14:paraId="7E33D4E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1.1.6</w:t>
            </w:r>
            <w:r>
              <w:rPr>
                <w:rFonts w:hint="eastAsia" w:ascii="宋体" w:hAnsi="宋体" w:eastAsia="宋体" w:cs="宋体"/>
                <w:color w:val="000000" w:themeColor="text1"/>
                <w:sz w:val="24"/>
                <w:szCs w:val="24"/>
                <w14:textFill>
                  <w14:solidFill>
                    <w14:schemeClr w14:val="tx1"/>
                  </w14:solidFill>
                </w14:textFill>
              </w:rPr>
              <w:t>平均风速（m/s）：满足可调0.3~0.6m/s</w:t>
            </w:r>
          </w:p>
          <w:p w14:paraId="61A0F57E">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1.1.7</w:t>
            </w:r>
            <w:r>
              <w:rPr>
                <w:rFonts w:hint="eastAsia" w:ascii="宋体" w:hAnsi="宋体" w:eastAsia="宋体" w:cs="宋体"/>
                <w:color w:val="000000" w:themeColor="text1"/>
                <w:sz w:val="24"/>
                <w:szCs w:val="24"/>
                <w14:textFill>
                  <w14:solidFill>
                    <w14:schemeClr w14:val="tx1"/>
                  </w14:solidFill>
                </w14:textFill>
              </w:rPr>
              <w:t>噪声：≤62dB（A）</w:t>
            </w:r>
          </w:p>
          <w:p w14:paraId="4AC8A0BC">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1.1.8</w:t>
            </w:r>
            <w:r>
              <w:rPr>
                <w:rFonts w:hint="eastAsia" w:ascii="宋体" w:hAnsi="宋体" w:eastAsia="宋体" w:cs="宋体"/>
                <w:color w:val="000000" w:themeColor="text1"/>
                <w:sz w:val="24"/>
                <w:szCs w:val="24"/>
                <w14:textFill>
                  <w14:solidFill>
                    <w14:schemeClr w14:val="tx1"/>
                  </w14:solidFill>
                </w14:textFill>
              </w:rPr>
              <w:t>振动半峰值：≤3µm（X·Y·Z）</w:t>
            </w:r>
          </w:p>
          <w:p w14:paraId="29319B59">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1.1.9</w:t>
            </w:r>
            <w:r>
              <w:rPr>
                <w:rFonts w:hint="eastAsia" w:ascii="宋体" w:hAnsi="宋体" w:eastAsia="宋体" w:cs="宋体"/>
                <w:color w:val="000000" w:themeColor="text1"/>
                <w:sz w:val="24"/>
                <w:szCs w:val="24"/>
                <w14:textFill>
                  <w14:solidFill>
                    <w14:schemeClr w14:val="tx1"/>
                  </w14:solidFill>
                </w14:textFill>
              </w:rPr>
              <w:t>配备高效过滤器与18瓦紫外线杀菌灯</w:t>
            </w:r>
          </w:p>
          <w:p w14:paraId="37AE24EE">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1.1.10</w:t>
            </w:r>
            <w:r>
              <w:rPr>
                <w:rFonts w:hint="eastAsia" w:ascii="宋体" w:hAnsi="宋体" w:eastAsia="宋体" w:cs="宋体"/>
                <w:color w:val="000000" w:themeColor="text1"/>
                <w:sz w:val="24"/>
                <w:szCs w:val="24"/>
                <w14:textFill>
                  <w14:solidFill>
                    <w14:schemeClr w14:val="tx1"/>
                  </w14:solidFill>
                </w14:textFill>
              </w:rPr>
              <w:t>生产厂商需具有有效期内的ISO14001管理体系认证或同等认证证书</w:t>
            </w:r>
          </w:p>
          <w:p w14:paraId="42D9B049">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生物存储模块（1台）</w:t>
            </w:r>
          </w:p>
          <w:p w14:paraId="551C7E17">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1.2.1类型：立式</w:t>
            </w:r>
          </w:p>
          <w:p w14:paraId="14397E3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★1.2.2温度范围：-40℃至 -86℃</w:t>
            </w:r>
          </w:p>
          <w:p w14:paraId="2CBBF7A2">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1.2.3制冷方式：直冷</w:t>
            </w:r>
          </w:p>
          <w:p w14:paraId="1F248EA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▲1.2.4内部尺寸：≥460mm×716mm×1310mm</w:t>
            </w:r>
          </w:p>
          <w:p w14:paraId="21868E3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1.2.5搁架 / 内门数量：3/2</w:t>
            </w:r>
          </w:p>
          <w:p w14:paraId="3A65C789">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1.2.6具备电源故障、传感器错误、低电量、高环境温度、门未关紧报警等多种报警功能</w:t>
            </w:r>
          </w:p>
          <w:p w14:paraId="204B507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1.2.7标配接口：USB 接口、远程报警端子、RS485接口</w:t>
            </w:r>
          </w:p>
        </w:tc>
      </w:tr>
      <w:tr w14:paraId="72BFD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766DD584">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p>
        </w:tc>
        <w:tc>
          <w:tcPr>
            <w:tcW w:w="683" w:type="dxa"/>
          </w:tcPr>
          <w:p w14:paraId="45108E04">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337" w:type="dxa"/>
          </w:tcPr>
          <w:p w14:paraId="21294397">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厌氧微生物的处理与培养部分</w:t>
            </w:r>
          </w:p>
          <w:p w14:paraId="71E4A039">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2.1厌氧微生物手套箱（1台）（配件裸手操作手套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副，脱氧剂干燥剂各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套，减压阀2个）</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核心产品</w:t>
            </w:r>
            <w:r>
              <w:rPr>
                <w:rFonts w:hint="eastAsia" w:ascii="宋体" w:hAnsi="宋体" w:eastAsia="宋体" w:cs="宋体"/>
                <w:b/>
                <w:bCs/>
                <w:color w:val="000000" w:themeColor="text1"/>
                <w:sz w:val="24"/>
                <w:szCs w:val="24"/>
                <w:lang w:eastAsia="zh-CN"/>
                <w14:textFill>
                  <w14:solidFill>
                    <w14:schemeClr w14:val="tx1"/>
                  </w14:solidFill>
                </w14:textFill>
              </w:rPr>
              <w:t>）</w:t>
            </w:r>
          </w:p>
          <w:p w14:paraId="4052B6F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2.1.1培养室温度范围：环境温度15-30℃时控温范围：15℃-70℃（配置制冷系统），温度均匀度≤±1℃，温度波动度≤±0.3℃，温度显示精度：≤0.1℃；温度控制精度：≤0.1℃</w:t>
            </w:r>
          </w:p>
          <w:p w14:paraId="606EB18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2.1.2氧气浓度显示范围：0~210000ppm（0~21%）</w:t>
            </w:r>
          </w:p>
          <w:p w14:paraId="58B62034">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2.1.3湿度显示范围：0～100%</w:t>
            </w:r>
          </w:p>
          <w:p w14:paraId="62D9AF1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▲2.1.4二氧化碳浓度显示与控制范围：0～40%；浓度可独立控制；可执行有氧环境下二氧化碳浓度控制和无氧环境下二氧化碳浓度控制</w:t>
            </w:r>
          </w:p>
          <w:p w14:paraId="593020DA">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2.1.5取样室尺寸：≥400×330×310（mm）</w:t>
            </w:r>
          </w:p>
          <w:p w14:paraId="6559DB9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★2.1.6操作室尺寸：≥900×650×600（mm），无需内置培养室，操作室既培养室，可进行大空间全仓培养；全自动，形成厌氧状态时间：≤1.5小时含氧量≤0.3%。</w:t>
            </w:r>
          </w:p>
          <w:p w14:paraId="334E3B87">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含氧量：操作室含氧量≤0.1%（未使用钯催化剂），操作室含氧量≤0.01%（使用钯催化剂）</w:t>
            </w:r>
          </w:p>
          <w:p w14:paraId="38D6442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材质：304拉丝不锈钢板</w:t>
            </w:r>
          </w:p>
          <w:p w14:paraId="0AA76929">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显示界面：同频显示温湿度、浓度、含氧量、压力等数据</w:t>
            </w:r>
          </w:p>
          <w:p w14:paraId="2A83CAD2">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安全配置：故障自检控制</w:t>
            </w:r>
          </w:p>
          <w:p w14:paraId="1747E52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控制要求：脚踏开关</w:t>
            </w:r>
          </w:p>
          <w:p w14:paraId="643B97F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环境安全：标配两套0.22μm过滤器，内置紫外线杀菌灯</w:t>
            </w:r>
          </w:p>
          <w:p w14:paraId="77BFBAEA">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数据与监控：标配USB数据记录串口</w:t>
            </w:r>
          </w:p>
          <w:p w14:paraId="25B72428">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配置专用设备电源</w:t>
            </w:r>
          </w:p>
          <w:p w14:paraId="64D39076">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配置回旋式振荡器，振荡器平台尺寸：≥300×300（mm）；振荡器转速：100~500rpm；振荡器振幅：≥10mm</w:t>
            </w:r>
          </w:p>
          <w:p w14:paraId="0449F55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振荡器容量：≥16个250ml容量瓶；</w:t>
            </w:r>
          </w:p>
          <w:p w14:paraId="326ACD16">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振荡器显示：显示时间和速度；</w:t>
            </w:r>
          </w:p>
          <w:p w14:paraId="70CEAEC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振荡器运行模式：连续或定时运行模式，设置范围：0-5999min；</w:t>
            </w:r>
          </w:p>
          <w:p w14:paraId="129DA1B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振荡器具有数据传输功能</w:t>
            </w:r>
          </w:p>
          <w:p w14:paraId="5EE9CD7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2.2干燥/培养两用箱（1台）</w:t>
            </w:r>
          </w:p>
          <w:p w14:paraId="1C3A3614">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★2.2.1温度范围：培养箱时RT+5</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~80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，干燥箱时80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~200</w:t>
            </w:r>
            <w:r>
              <w:rPr>
                <w:rFonts w:hint="eastAsia" w:ascii="宋体" w:hAnsi="宋体" w:eastAsia="宋体" w:cs="宋体"/>
                <w:color w:val="000000" w:themeColor="text1"/>
                <w:sz w:val="24"/>
                <w:szCs w:val="24"/>
                <w:lang w:val="en-US" w:eastAsia="zh-CN"/>
                <w14:textFill>
                  <w14:solidFill>
                    <w14:schemeClr w14:val="tx1"/>
                  </w14:solidFill>
                </w14:textFill>
              </w:rPr>
              <w:t>℃</w:t>
            </w:r>
          </w:p>
          <w:p w14:paraId="3BD3000A">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2.2.2温度均匀度：培养箱≤±1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，干燥箱≤最高工作温度的±2.5%</w:t>
            </w:r>
          </w:p>
          <w:p w14:paraId="63A135C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2.2.3温度波动度：≤±0.5°C</w:t>
            </w:r>
          </w:p>
          <w:p w14:paraId="719DE319">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2.2.4箱内循环方式：循环风机</w:t>
            </w:r>
          </w:p>
          <w:p w14:paraId="5CD36FF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2.2.5安全功能：具备超温报警、温度探头损坏等</w:t>
            </w:r>
          </w:p>
          <w:p w14:paraId="2E245072">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▲2.2.6内部尺寸：≥490×500×600（mm）</w:t>
            </w:r>
          </w:p>
          <w:p w14:paraId="0E730647">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2.2.7搁板：抽拉式，≥2块</w:t>
            </w:r>
          </w:p>
          <w:p w14:paraId="1FB3DD4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2.2.8功率：≤</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00w</w:t>
            </w:r>
          </w:p>
          <w:p w14:paraId="74207B38">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2.2.9内胆材质：SUS304不锈钢板，圆弧结构设计</w:t>
            </w:r>
          </w:p>
          <w:p w14:paraId="1120B00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2.2.10加热器材质：不锈钢管环式加热器</w:t>
            </w:r>
          </w:p>
          <w:p w14:paraId="12715B6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2.2.11智能要求：智能.温度控制器</w:t>
            </w:r>
          </w:p>
          <w:p w14:paraId="3A71C2B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2.2.12定时范围：连续运行或定时运行：0~9999min</w:t>
            </w:r>
          </w:p>
          <w:p w14:paraId="5BB49B56">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2.2.13需具有参数记忆功能，来电自动恢复运行</w:t>
            </w:r>
          </w:p>
          <w:p w14:paraId="61810BDA">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2.2.14循环要求：有进出风口，风量可调</w:t>
            </w:r>
          </w:p>
          <w:p w14:paraId="46678BA6">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2.3叠加式制冷恒温振荡培养箱（1台）</w:t>
            </w:r>
          </w:p>
          <w:p w14:paraId="1CF61CA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2.3.1温度范围:4℃~70℃，温控精度：±0.1℃</w:t>
            </w:r>
          </w:p>
          <w:p w14:paraId="7CB13EFB">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2.3.2叠加层数：3层</w:t>
            </w:r>
          </w:p>
          <w:p w14:paraId="72BDBA3E">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托板尺寸：≥950×520mm</w:t>
            </w:r>
          </w:p>
          <w:p w14:paraId="20D6091C">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振荡方式：回旋，频率范围：20-300（rpm/min），精度≤±1rpm；摇板摆振幅度：≤Φ26mm。</w:t>
            </w:r>
          </w:p>
          <w:p w14:paraId="259BDF7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标准配置（烧瓶夹）：≥38个500ml</w:t>
            </w:r>
            <w:r>
              <w:rPr>
                <w:rFonts w:hint="eastAsia" w:ascii="宋体" w:hAnsi="宋体" w:eastAsia="宋体" w:cs="宋体"/>
                <w:color w:val="000000" w:themeColor="text1"/>
                <w:sz w:val="24"/>
                <w:szCs w:val="24"/>
                <w:highlight w:val="none"/>
                <w14:textFill>
                  <w14:solidFill>
                    <w14:schemeClr w14:val="tx1"/>
                  </w14:solidFill>
                </w14:textFill>
              </w:rPr>
              <w:t>容量瓶，或≥54个</w:t>
            </w:r>
            <w:r>
              <w:rPr>
                <w:rFonts w:hint="eastAsia" w:ascii="宋体" w:hAnsi="宋体" w:eastAsia="宋体" w:cs="宋体"/>
                <w:color w:val="000000" w:themeColor="text1"/>
                <w:sz w:val="24"/>
                <w:szCs w:val="24"/>
                <w14:textFill>
                  <w14:solidFill>
                    <w14:schemeClr w14:val="tx1"/>
                  </w14:solidFill>
                </w14:textFill>
              </w:rPr>
              <w:t>250ml</w:t>
            </w:r>
            <w:r>
              <w:rPr>
                <w:rFonts w:hint="eastAsia" w:ascii="宋体" w:hAnsi="宋体" w:eastAsia="宋体" w:cs="宋体"/>
                <w:color w:val="000000" w:themeColor="text1"/>
                <w:sz w:val="24"/>
                <w:szCs w:val="24"/>
                <w:highlight w:val="none"/>
                <w14:textFill>
                  <w14:solidFill>
                    <w14:schemeClr w14:val="tx1"/>
                  </w14:solidFill>
                </w14:textFill>
              </w:rPr>
              <w:t>容量瓶。</w:t>
            </w:r>
          </w:p>
          <w:p w14:paraId="6B6116F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内置增湿盘</w:t>
            </w:r>
          </w:p>
          <w:p w14:paraId="055B986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带有多段转速、温度、时间联动控制功能，慢启动。</w:t>
            </w:r>
          </w:p>
          <w:p w14:paraId="08AEC26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故障自诊断功能</w:t>
            </w:r>
          </w:p>
          <w:p w14:paraId="403408D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自动记录实验过程数据（温度、转速、时间等）</w:t>
            </w:r>
          </w:p>
          <w:p w14:paraId="6C22A6C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配备高质伺服电机，滤波器磁环，压缩机，无氟环保制冷剂。具备制冷延时启动功能。</w:t>
            </w:r>
          </w:p>
          <w:p w14:paraId="4EE4046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驱动模式：正转、反转、正反交替三种运转模式</w:t>
            </w:r>
          </w:p>
          <w:p w14:paraId="69EC12E4">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配置外置环境温度探头</w:t>
            </w:r>
          </w:p>
          <w:p w14:paraId="742033DC">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紫外杀菌灯</w:t>
            </w:r>
          </w:p>
        </w:tc>
      </w:tr>
      <w:tr w14:paraId="4E628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2B247029">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83" w:type="dxa"/>
          </w:tcPr>
          <w:p w14:paraId="41274513">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337" w:type="dxa"/>
            <w:vAlign w:val="top"/>
          </w:tcPr>
          <w:p w14:paraId="33EEC71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气氛下微生物的处理与培养部分</w:t>
            </w:r>
          </w:p>
          <w:p w14:paraId="19B0964A">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3.1CO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气氛微生物手套箱（1台）（配件裸手操作手套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副，脱氧剂干燥剂各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套，减压阀2个）</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核心产品</w:t>
            </w:r>
            <w:r>
              <w:rPr>
                <w:rFonts w:hint="eastAsia" w:ascii="宋体" w:hAnsi="宋体" w:eastAsia="宋体" w:cs="宋体"/>
                <w:b/>
                <w:bCs/>
                <w:color w:val="000000" w:themeColor="text1"/>
                <w:sz w:val="24"/>
                <w:szCs w:val="24"/>
                <w:lang w:eastAsia="zh-CN"/>
                <w14:textFill>
                  <w14:solidFill>
                    <w14:schemeClr w14:val="tx1"/>
                  </w14:solidFill>
                </w14:textFill>
              </w:rPr>
              <w:t>）</w:t>
            </w:r>
          </w:p>
          <w:p w14:paraId="3998B49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3.1.1培养室温度范围：环境温度15-30℃时控温范围：15℃-70℃（配置制冷系统），温度均匀度≤±1℃，温度波动度≤±0.3℃，温度显示精度：≤0.1℃；温度控制精度：≤0.1℃</w:t>
            </w:r>
          </w:p>
          <w:p w14:paraId="0B4B6C2C">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3.1.2氧气浓度显示范围：0~210000ppm（0~21%）</w:t>
            </w:r>
          </w:p>
          <w:p w14:paraId="79568C77">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3.1.3湿度显示范围：0～100%</w:t>
            </w:r>
          </w:p>
          <w:p w14:paraId="2930415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▲3.1.4二氧化碳浓度显示与控制范围：0～40%；浓度可独立控制；可执行有氧环境下二氧化碳浓度控制和无氧环境下二氧化碳浓度控制</w:t>
            </w:r>
          </w:p>
          <w:p w14:paraId="265488F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3.1.5取样室尺寸：≥400×330×310（mm）</w:t>
            </w:r>
          </w:p>
          <w:p w14:paraId="363138F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★3.1.6操作室尺寸：≥900×650×600（mm），无需内置培养室，操作室既培养室，可进行大空间全仓培养；全自动，形成厌氧状态时间：≤1.5小时含氧量≤0.3%。</w:t>
            </w:r>
          </w:p>
          <w:p w14:paraId="163BA7E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3.1.7含氧量：操作室含氧量≤0.1%（未使用钯催化剂），操作室含氧量≤0.01%（使用钯催化剂）</w:t>
            </w:r>
          </w:p>
          <w:p w14:paraId="47E4ACF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3.1.8材质：304拉丝不锈钢板</w:t>
            </w:r>
          </w:p>
          <w:p w14:paraId="1AF0834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3.1.9显示界面：同频显示温湿度、浓度、含氧量、压力等数据</w:t>
            </w:r>
          </w:p>
          <w:p w14:paraId="4414FF29">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3.1.10安全配置：故障自检控制</w:t>
            </w:r>
          </w:p>
          <w:p w14:paraId="59CB0D0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3.1.11控制要求：脚踏开关</w:t>
            </w:r>
          </w:p>
          <w:p w14:paraId="6594704B">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3.1.12环境安全：标配两套0.22μm过滤器，内置紫外线杀菌灯</w:t>
            </w:r>
          </w:p>
          <w:p w14:paraId="329CABDF">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3.1.13数据与监控：标配USB数据记录串口</w:t>
            </w:r>
          </w:p>
          <w:p w14:paraId="007650D2">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3.1.14配置专用设备电源</w:t>
            </w:r>
          </w:p>
          <w:p w14:paraId="6B58C6E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▲3.1.15配置回旋式振荡器，振荡器平台尺寸：≥300×300（mm）；振荡器转速：100~500rpm；振荡器振幅：≥10mm</w:t>
            </w:r>
          </w:p>
          <w:p w14:paraId="6EC81036">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3.1.16振荡器容量：≥16个250ml容量瓶；</w:t>
            </w:r>
          </w:p>
          <w:p w14:paraId="79C7044C">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3.1.17振荡器显示：显示时间和速度；</w:t>
            </w:r>
          </w:p>
          <w:p w14:paraId="28FB230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3.1.18振荡器运行模式：连续或定时运行模式，设置范围：0-5999min；</w:t>
            </w:r>
          </w:p>
          <w:p w14:paraId="6D70C10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3.1.19振荡器具有数据传输功能</w:t>
            </w:r>
          </w:p>
          <w:p w14:paraId="65A3220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3.2干燥/培养两用箱（1台）</w:t>
            </w:r>
          </w:p>
          <w:p w14:paraId="785EE34E">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★3.2.1温度范围：培养箱时RT+5</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~80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，干燥箱时80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~200</w:t>
            </w:r>
            <w:r>
              <w:rPr>
                <w:rFonts w:hint="eastAsia" w:ascii="宋体" w:hAnsi="宋体" w:eastAsia="宋体" w:cs="宋体"/>
                <w:color w:val="000000" w:themeColor="text1"/>
                <w:sz w:val="24"/>
                <w:szCs w:val="24"/>
                <w:lang w:val="en-US" w:eastAsia="zh-CN"/>
                <w14:textFill>
                  <w14:solidFill>
                    <w14:schemeClr w14:val="tx1"/>
                  </w14:solidFill>
                </w14:textFill>
              </w:rPr>
              <w:t>℃</w:t>
            </w:r>
          </w:p>
          <w:p w14:paraId="7EAB44DC">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3.2.2温度均匀度：培养箱≤±1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，干燥箱≤最高工作温度的±2.5%</w:t>
            </w:r>
          </w:p>
          <w:p w14:paraId="63AA45FA">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3.2.3温度波动度：≤±0.5°C</w:t>
            </w:r>
          </w:p>
          <w:p w14:paraId="05DB356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3.2.4箱内循环方式：循环风机</w:t>
            </w:r>
          </w:p>
          <w:p w14:paraId="4E4B0E8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3.2.5安全功能：具备超温报警、温度探头损坏等</w:t>
            </w:r>
          </w:p>
          <w:p w14:paraId="24D327E2">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▲3.2.6内部尺寸：≥490×500×600（mm）</w:t>
            </w:r>
          </w:p>
          <w:p w14:paraId="1C88513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3.2.7搁板：抽拉式，≥2块</w:t>
            </w:r>
          </w:p>
          <w:p w14:paraId="203A8D7A">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3.2.8功率：≤</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00w</w:t>
            </w:r>
          </w:p>
          <w:p w14:paraId="0136D3D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3.2.9内胆材质：SUS304不锈钢板，圆弧结构设计</w:t>
            </w:r>
          </w:p>
          <w:p w14:paraId="28441B18">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3.2.10加热器材质：不锈钢管环式加热器</w:t>
            </w:r>
          </w:p>
          <w:p w14:paraId="0FF1993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3.2.11智能要求：智能.温度控制器</w:t>
            </w:r>
          </w:p>
          <w:p w14:paraId="29E86F78">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3.2.12定时范围：连续运行或定时运行：0~9999min</w:t>
            </w:r>
          </w:p>
          <w:p w14:paraId="589473D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3.2.13需具有参数记忆功能，来电自动恢复运行</w:t>
            </w:r>
          </w:p>
          <w:p w14:paraId="0620FDA9">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3.2.14循环要求：有进出风口，风量可调</w:t>
            </w:r>
          </w:p>
          <w:p w14:paraId="690BC878">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3.3二氧化碳振荡培养箱（2台）</w:t>
            </w:r>
          </w:p>
          <w:p w14:paraId="315F0A85">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★3.3.1温度范围：5℃~70℃；温度均匀度：≤±0.5℃；温度波动度：≤±0.2℃。</w:t>
            </w:r>
          </w:p>
          <w:p w14:paraId="1086CE6D">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▲3.3.2二氧化碳浓度控制范围：0-40%；浓度波动度: ≤±0.1%；浓度显示精度：≤0.1%；浓度控制精度：±0.1%。</w:t>
            </w:r>
          </w:p>
          <w:p w14:paraId="05D0D9A7">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3.3.3二氧化碳浓度控制方式：气体置换式+红外线二氧化碳传感器+电磁阀启停方式</w:t>
            </w:r>
          </w:p>
          <w:p w14:paraId="3D62284C">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3.3.4振幅：Φ26mm回旋</w:t>
            </w:r>
          </w:p>
          <w:p w14:paraId="6DC85321">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3.3.5振荡频率：20-250rpm</w:t>
            </w:r>
          </w:p>
          <w:p w14:paraId="253DDDE0">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3.3.6振荡容量：≥12个500ml容量瓶</w:t>
            </w:r>
          </w:p>
          <w:p w14:paraId="49EFAFE4">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3.3.7内部尺寸（mm）：≥580×450×580</w:t>
            </w:r>
          </w:p>
          <w:p w14:paraId="7B9B3C33">
            <w:pPr>
              <w:pStyle w:val="4"/>
              <w:keepNext w:val="0"/>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3.3.8隔板：≥2个</w:t>
            </w:r>
          </w:p>
        </w:tc>
      </w:tr>
      <w:tr w14:paraId="1CD88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6001996E">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83" w:type="dxa"/>
          </w:tcPr>
          <w:p w14:paraId="1B64D579">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337" w:type="dxa"/>
            <w:vAlign w:val="top"/>
          </w:tcPr>
          <w:p w14:paraId="6E1B222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提供搬迁安装调试服务。</w:t>
            </w:r>
          </w:p>
        </w:tc>
      </w:tr>
      <w:tr w14:paraId="5B597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6DC8EEBD">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83" w:type="dxa"/>
          </w:tcPr>
          <w:p w14:paraId="46D23742">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337" w:type="dxa"/>
            <w:vAlign w:val="top"/>
          </w:tcPr>
          <w:p w14:paraId="3925961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 xml:space="preserve">售后服务效率要求：7*24 即时响应（包括电话响应）；电话响应无法解决时，24小时内到达现场。修复时间48小时内；如48小时内无法修复，应提供相应解决方案。售后服务标准要求： 技术服务：1. 设备安装、调试和验收 2.卖方应在合同生效后的1个月内向用户提供详细的安装要求并提供技术咨询。 3. 仪器到达用户所在地，在接到用户通知后一周内进行安装调试，直至通过验收。 4.保修期：乙方提供三年的保修,保修期从验收合格之日起计算。保修期间维修、零件更换费用以及由此所产生的其它一切费用均由乙方承担。 5.维修响应时间：乙方应在24小时内对用户的服务要求作出响应，维修服务包括电话指导和现场维修。 </w:t>
            </w:r>
          </w:p>
        </w:tc>
      </w:tr>
      <w:tr w14:paraId="04EF7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495E4134">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83" w:type="dxa"/>
          </w:tcPr>
          <w:p w14:paraId="14499826">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337" w:type="dxa"/>
            <w:vAlign w:val="top"/>
          </w:tcPr>
          <w:p w14:paraId="6703535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培训要求：在用户所在地对用户进行为期1周的培训。培训内容包括仪器的技术原理、操作、数据处理、基本维护等。验收后半年内组织买方相关人员2人参加举办的相关应用培训班。</w:t>
            </w:r>
          </w:p>
        </w:tc>
      </w:tr>
    </w:tbl>
    <w:p w14:paraId="50D7DCF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80D2A"/>
    <w:rsid w:val="2BD25970"/>
    <w:rsid w:val="44F3082D"/>
    <w:rsid w:val="4D686C8D"/>
    <w:rsid w:val="52CA5AE0"/>
    <w:rsid w:val="69D80D2A"/>
    <w:rsid w:val="7CCD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2025-09-29T14:03:00Z</dcterms:created>
  <dc:creator>小马驾驾</dc:creator>
  <cp:lastModifiedBy>小马驾驾</cp:lastModifiedBy>
  <dcterms:modified xsi:type="dcterms:W3CDTF">2025-09-29T14:24:09Z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05E7C31DCFD04A8EA49597E5D5A0AD7A_11</vt:lpwstr>
  </property>
  <property fmtid="{D5CDD505-2E9C-101B-9397-08002B2CF9AE}" pid="4" name="KSOTemplateDocerSaveRecord">
    <vt:lpwstr>eyJoZGlkIjoiYzJmYTVjYWU4MTU0OTNjNmM5MWI4MWVkODQwYmU0OTMiLCJ1c2VySWQiOiI2NjY2Njg4MzQifQ==</vt:lpwstr>
  </property>
</Properties>
</file>