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28EF4">
      <w:pPr>
        <w:rPr>
          <w:rFonts w:hAnsi="宋体" w:cs="宋体"/>
          <w:b/>
          <w:color w:val="auto"/>
          <w:sz w:val="36"/>
          <w:highlight w:val="none"/>
        </w:rPr>
      </w:pPr>
      <w:r>
        <w:rPr>
          <w:rFonts w:hint="eastAsia" w:hAnsi="宋体" w:cs="宋体"/>
          <w:b/>
          <w:bCs/>
          <w:color w:val="auto"/>
          <w:sz w:val="32"/>
          <w:szCs w:val="32"/>
          <w:highlight w:val="none"/>
        </w:rPr>
        <w:t>项目编号：SXZCZB2025-ZCCS-0928</w:t>
      </w:r>
    </w:p>
    <w:p w14:paraId="4FBFF887">
      <w:pPr>
        <w:rPr>
          <w:rFonts w:hAnsi="宋体" w:cs="宋体"/>
          <w:b/>
          <w:color w:val="auto"/>
          <w:sz w:val="36"/>
          <w:highlight w:val="none"/>
        </w:rPr>
      </w:pPr>
    </w:p>
    <w:p w14:paraId="2EE75C7A">
      <w:pPr>
        <w:rPr>
          <w:rFonts w:hAnsi="宋体" w:cs="宋体"/>
          <w:b/>
          <w:color w:val="auto"/>
          <w:sz w:val="56"/>
          <w:szCs w:val="56"/>
          <w:highlight w:val="none"/>
        </w:rPr>
      </w:pPr>
    </w:p>
    <w:p w14:paraId="55F76349">
      <w:pPr>
        <w:rPr>
          <w:rFonts w:hAnsi="宋体" w:cs="宋体"/>
          <w:b/>
          <w:color w:val="auto"/>
          <w:sz w:val="56"/>
          <w:szCs w:val="56"/>
          <w:highlight w:val="none"/>
        </w:rPr>
      </w:pPr>
    </w:p>
    <w:p w14:paraId="3D8734FB">
      <w:pPr>
        <w:rPr>
          <w:rFonts w:hAnsi="宋体" w:cs="宋体"/>
          <w:b/>
          <w:color w:val="auto"/>
          <w:sz w:val="56"/>
          <w:szCs w:val="56"/>
          <w:highlight w:val="none"/>
        </w:rPr>
      </w:pPr>
    </w:p>
    <w:p w14:paraId="73C6EA5F">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2025年网络应急演练</w:t>
      </w:r>
    </w:p>
    <w:p w14:paraId="621FA0C5">
      <w:pPr>
        <w:spacing w:line="780" w:lineRule="auto"/>
        <w:jc w:val="center"/>
        <w:rPr>
          <w:rFonts w:hint="eastAsia" w:hAnsi="宋体" w:cs="宋体"/>
          <w:b/>
          <w:color w:val="auto"/>
          <w:sz w:val="72"/>
          <w:szCs w:val="72"/>
          <w:highlight w:val="none"/>
        </w:rPr>
      </w:pPr>
    </w:p>
    <w:p w14:paraId="056E8FF3">
      <w:pPr>
        <w:spacing w:line="780" w:lineRule="auto"/>
        <w:jc w:val="center"/>
        <w:rPr>
          <w:rFonts w:hint="eastAsia" w:hAnsi="宋体" w:cs="宋体"/>
          <w:b/>
          <w:color w:val="auto"/>
          <w:sz w:val="72"/>
          <w:szCs w:val="72"/>
          <w:highlight w:val="none"/>
        </w:rPr>
      </w:pPr>
    </w:p>
    <w:p w14:paraId="1ACE69C5">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7919D16D">
      <w:pPr>
        <w:rPr>
          <w:rFonts w:hAnsi="宋体" w:cs="宋体"/>
          <w:color w:val="auto"/>
          <w:highlight w:val="none"/>
        </w:rPr>
      </w:pPr>
      <w:bookmarkStart w:id="0" w:name="_Toc363463325"/>
    </w:p>
    <w:p w14:paraId="16A70289">
      <w:pPr>
        <w:rPr>
          <w:rFonts w:hAnsi="宋体" w:cs="宋体"/>
          <w:color w:val="auto"/>
          <w:highlight w:val="none"/>
        </w:rPr>
      </w:pPr>
    </w:p>
    <w:p w14:paraId="5C49C9D0">
      <w:pPr>
        <w:rPr>
          <w:rFonts w:hAnsi="宋体" w:cs="宋体"/>
          <w:color w:val="auto"/>
          <w:highlight w:val="none"/>
        </w:rPr>
      </w:pPr>
    </w:p>
    <w:bookmarkEnd w:id="0"/>
    <w:p w14:paraId="5408581C">
      <w:pPr>
        <w:rPr>
          <w:rFonts w:hAnsi="宋体" w:cs="宋体"/>
          <w:color w:val="auto"/>
          <w:sz w:val="18"/>
          <w:szCs w:val="18"/>
          <w:highlight w:val="none"/>
        </w:rPr>
      </w:pPr>
    </w:p>
    <w:p w14:paraId="08E41121">
      <w:pPr>
        <w:jc w:val="center"/>
        <w:rPr>
          <w:rFonts w:hAnsi="宋体" w:cs="宋体"/>
          <w:b/>
          <w:bCs/>
          <w:color w:val="auto"/>
          <w:sz w:val="32"/>
          <w:szCs w:val="32"/>
          <w:highlight w:val="none"/>
        </w:rPr>
      </w:pPr>
    </w:p>
    <w:p w14:paraId="168CC9DE">
      <w:pPr>
        <w:jc w:val="center"/>
        <w:rPr>
          <w:rFonts w:hAnsi="宋体" w:cs="宋体"/>
          <w:b/>
          <w:bCs/>
          <w:color w:val="auto"/>
          <w:sz w:val="32"/>
          <w:szCs w:val="32"/>
          <w:highlight w:val="none"/>
        </w:rPr>
      </w:pPr>
    </w:p>
    <w:p w14:paraId="12598404">
      <w:pPr>
        <w:pStyle w:val="8"/>
        <w:jc w:val="both"/>
        <w:rPr>
          <w:color w:val="auto"/>
          <w:highlight w:val="none"/>
        </w:rPr>
      </w:pPr>
    </w:p>
    <w:p w14:paraId="4F8AE926">
      <w:pPr>
        <w:jc w:val="center"/>
        <w:rPr>
          <w:rFonts w:hint="eastAsia" w:hAnsi="宋体" w:cs="宋体"/>
          <w:b/>
          <w:bCs/>
          <w:color w:val="auto"/>
          <w:sz w:val="32"/>
          <w:szCs w:val="32"/>
          <w:highlight w:val="none"/>
        </w:rPr>
      </w:pPr>
    </w:p>
    <w:p w14:paraId="3D3E308A">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2FC31B0E">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九</w:t>
      </w:r>
      <w:r>
        <w:rPr>
          <w:rFonts w:hint="eastAsia"/>
          <w:b/>
          <w:bCs/>
          <w:color w:val="auto"/>
          <w:sz w:val="32"/>
          <w:szCs w:val="32"/>
          <w:highlight w:val="none"/>
        </w:rPr>
        <w:t>月</w:t>
      </w:r>
    </w:p>
    <w:p w14:paraId="2CD5B259">
      <w:pPr>
        <w:rPr>
          <w:rFonts w:hAnsi="宋体" w:cs="宋体"/>
          <w:color w:val="auto"/>
          <w:highlight w:val="none"/>
        </w:rPr>
      </w:pPr>
    </w:p>
    <w:p w14:paraId="71F604AF">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4699D3A8">
      <w:pPr>
        <w:jc w:val="center"/>
        <w:rPr>
          <w:color w:val="auto"/>
          <w:highlight w:val="none"/>
        </w:rPr>
      </w:pPr>
      <w:bookmarkStart w:id="1" w:name="_Toc19886"/>
      <w:bookmarkStart w:id="2" w:name="_Toc20858"/>
      <w:bookmarkStart w:id="3" w:name="_Toc20652"/>
      <w:bookmarkStart w:id="4" w:name="_Toc21518"/>
      <w:bookmarkStart w:id="5" w:name="_Toc5293"/>
      <w:bookmarkStart w:id="6" w:name="_Toc389582033"/>
      <w:bookmarkStart w:id="7" w:name="_Toc16218"/>
      <w:bookmarkStart w:id="8" w:name="_Toc27420"/>
      <w:bookmarkStart w:id="9" w:name="_Toc403077638"/>
      <w:bookmarkStart w:id="10" w:name="_Toc363473971"/>
      <w:bookmarkStart w:id="11" w:name="_Toc363474016"/>
    </w:p>
    <w:p w14:paraId="72101B57">
      <w:pPr>
        <w:pStyle w:val="16"/>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6D710297">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D3DB776">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1BAB869D">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32</w:t>
      </w:r>
      <w:r>
        <w:rPr>
          <w:sz w:val="28"/>
          <w:szCs w:val="21"/>
          <w:highlight w:val="none"/>
        </w:rPr>
        <w:fldChar w:fldCharType="end"/>
      </w:r>
      <w:r>
        <w:rPr>
          <w:rFonts w:hint="eastAsia" w:hAnsi="宋体" w:cs="宋体"/>
          <w:bCs/>
          <w:color w:val="auto"/>
          <w:sz w:val="28"/>
          <w:szCs w:val="32"/>
          <w:highlight w:val="none"/>
        </w:rPr>
        <w:fldChar w:fldCharType="end"/>
      </w:r>
    </w:p>
    <w:p w14:paraId="6E317B7F">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hAnsi="宋体" w:cs="宋体"/>
          <w:bCs/>
          <w:color w:val="auto"/>
          <w:sz w:val="28"/>
          <w:szCs w:val="32"/>
          <w:highlight w:val="none"/>
        </w:rPr>
        <w:fldChar w:fldCharType="end"/>
      </w:r>
    </w:p>
    <w:p w14:paraId="0F2A7F9E">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_Toc16389 \h </w:instrText>
      </w:r>
      <w:r>
        <w:rPr>
          <w:sz w:val="28"/>
          <w:szCs w:val="21"/>
          <w:highlight w:val="none"/>
        </w:rPr>
        <w:fldChar w:fldCharType="separate"/>
      </w:r>
      <w:r>
        <w:rPr>
          <w:sz w:val="28"/>
          <w:szCs w:val="21"/>
          <w:highlight w:val="none"/>
        </w:rPr>
        <w:t>40</w:t>
      </w:r>
      <w:r>
        <w:rPr>
          <w:sz w:val="28"/>
          <w:szCs w:val="21"/>
          <w:highlight w:val="none"/>
        </w:rPr>
        <w:fldChar w:fldCharType="end"/>
      </w:r>
      <w:r>
        <w:rPr>
          <w:rFonts w:hint="eastAsia" w:hAnsi="宋体" w:cs="宋体"/>
          <w:bCs/>
          <w:color w:val="auto"/>
          <w:sz w:val="28"/>
          <w:szCs w:val="32"/>
          <w:highlight w:val="none"/>
        </w:rPr>
        <w:fldChar w:fldCharType="end"/>
      </w:r>
    </w:p>
    <w:p w14:paraId="1C3A9A11">
      <w:pPr>
        <w:pStyle w:val="16"/>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20178623">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0815BC85">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423973071"/>
      <w:bookmarkStart w:id="13" w:name="_Toc2705"/>
      <w:bookmarkStart w:id="14" w:name="_Toc19312"/>
      <w:bookmarkStart w:id="15" w:name="_Toc25782"/>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5959AE2A">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bookmarkStart w:id="16" w:name="_Toc2929"/>
      <w:bookmarkStart w:id="17" w:name="_Toc389582035"/>
      <w:bookmarkStart w:id="18" w:name="_Toc29249"/>
      <w:bookmarkStart w:id="19" w:name="_Toc423973072"/>
      <w:r>
        <w:rPr>
          <w:rFonts w:hint="eastAsia" w:ascii="宋体" w:hAnsi="宋体" w:eastAsia="宋体" w:cs="宋体"/>
          <w:b/>
          <w:bCs/>
          <w:i w:val="0"/>
          <w:iCs w:val="0"/>
          <w:caps w:val="0"/>
          <w:color w:val="333333"/>
          <w:spacing w:val="0"/>
          <w:sz w:val="24"/>
          <w:szCs w:val="24"/>
          <w:highlight w:val="none"/>
          <w:shd w:val="clear" w:fill="FFFFFF"/>
          <w:lang w:val="en-US" w:eastAsia="zh-CN"/>
        </w:rPr>
        <w:t xml:space="preserve"> 项目概况</w:t>
      </w:r>
    </w:p>
    <w:p w14:paraId="37B5848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2025年网络应急演练采购项目的潜在供应商应在陕西省西安市经济技术开发区未央路171-1号银池道拉斯财富中心21楼03室获取采购文件，并于2025年09月26日09时30分（北京时间）前提交响应文件。</w:t>
      </w:r>
    </w:p>
    <w:p w14:paraId="2CDE5728">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一、项目基本情况</w:t>
      </w:r>
    </w:p>
    <w:p w14:paraId="1F25904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项目编号：SXZCZB2025-ZCCS-0928</w:t>
      </w:r>
    </w:p>
    <w:p w14:paraId="2757D3B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项目名称：2025年网络应急演练</w:t>
      </w:r>
    </w:p>
    <w:p w14:paraId="6FDC99D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采购方式：竞争性磋商</w:t>
      </w:r>
    </w:p>
    <w:p w14:paraId="2CD35B3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预算金额：160,000.00元</w:t>
      </w:r>
    </w:p>
    <w:p w14:paraId="071A385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采购需求：</w:t>
      </w:r>
    </w:p>
    <w:p w14:paraId="5B4831F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合同包1(2025年网络应急演练):</w:t>
      </w:r>
    </w:p>
    <w:p w14:paraId="5CD3BCD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合同包预算金额：160,000.00元</w:t>
      </w:r>
    </w:p>
    <w:p w14:paraId="701B7B1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合同包最高限价：160,000.00元</w:t>
      </w:r>
    </w:p>
    <w:tbl>
      <w:tblPr>
        <w:tblStyle w:val="2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15"/>
      </w:tblGrid>
      <w:tr w14:paraId="52BF1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tcPr>
          <w:p w14:paraId="3A5942A8">
            <w:pPr>
              <w:bidi w:val="0"/>
            </w:pPr>
            <w:r>
              <w:t>品目号</w:t>
            </w:r>
          </w:p>
        </w:tc>
        <w:tc>
          <w:tcPr>
            <w:tcW w:w="830" w:type="pct"/>
          </w:tcPr>
          <w:p w14:paraId="4D1E3706">
            <w:pPr>
              <w:bidi w:val="0"/>
            </w:pPr>
            <w:r>
              <w:t>品目名称</w:t>
            </w:r>
          </w:p>
        </w:tc>
        <w:tc>
          <w:tcPr>
            <w:tcW w:w="830" w:type="pct"/>
          </w:tcPr>
          <w:p w14:paraId="30DC70DA">
            <w:pPr>
              <w:bidi w:val="0"/>
            </w:pPr>
            <w:r>
              <w:t>采购标的</w:t>
            </w:r>
          </w:p>
        </w:tc>
        <w:tc>
          <w:tcPr>
            <w:tcW w:w="830" w:type="pct"/>
          </w:tcPr>
          <w:p w14:paraId="24F280F7">
            <w:pPr>
              <w:bidi w:val="0"/>
            </w:pPr>
            <w:r>
              <w:t>数量（单位）</w:t>
            </w:r>
          </w:p>
        </w:tc>
        <w:tc>
          <w:tcPr>
            <w:tcW w:w="830" w:type="pct"/>
          </w:tcPr>
          <w:p w14:paraId="0E3B2AC0">
            <w:pPr>
              <w:bidi w:val="0"/>
            </w:pPr>
            <w:r>
              <w:t>技术规格、参数及要求</w:t>
            </w:r>
          </w:p>
        </w:tc>
        <w:tc>
          <w:tcPr>
            <w:tcW w:w="849" w:type="pct"/>
          </w:tcPr>
          <w:p w14:paraId="47E272B2">
            <w:pPr>
              <w:bidi w:val="0"/>
            </w:pPr>
            <w:r>
              <w:t>品目预算(元)</w:t>
            </w:r>
          </w:p>
        </w:tc>
      </w:tr>
      <w:tr w14:paraId="0A708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tcPr>
          <w:p w14:paraId="27640D94">
            <w:pPr>
              <w:bidi w:val="0"/>
            </w:pPr>
            <w:r>
              <w:t>1-1</w:t>
            </w:r>
          </w:p>
        </w:tc>
        <w:tc>
          <w:tcPr>
            <w:tcW w:w="830" w:type="pct"/>
          </w:tcPr>
          <w:p w14:paraId="110C133D">
            <w:pPr>
              <w:bidi w:val="0"/>
            </w:pPr>
            <w:r>
              <w:t>其他专业技术服务</w:t>
            </w:r>
          </w:p>
        </w:tc>
        <w:tc>
          <w:tcPr>
            <w:tcW w:w="830" w:type="pct"/>
          </w:tcPr>
          <w:p w14:paraId="6A8A3EA6">
            <w:pPr>
              <w:bidi w:val="0"/>
            </w:pPr>
            <w:r>
              <w:t>2025年网络应急演练</w:t>
            </w:r>
          </w:p>
        </w:tc>
        <w:tc>
          <w:tcPr>
            <w:tcW w:w="830" w:type="pct"/>
          </w:tcPr>
          <w:p w14:paraId="78DD6E2F">
            <w:pPr>
              <w:bidi w:val="0"/>
            </w:pPr>
            <w:r>
              <w:t>1(项)</w:t>
            </w:r>
          </w:p>
        </w:tc>
        <w:tc>
          <w:tcPr>
            <w:tcW w:w="830" w:type="pct"/>
          </w:tcPr>
          <w:p w14:paraId="7829E4B7">
            <w:pPr>
              <w:bidi w:val="0"/>
            </w:pPr>
            <w:r>
              <w:t>详见采购文件</w:t>
            </w:r>
          </w:p>
        </w:tc>
        <w:tc>
          <w:tcPr>
            <w:tcW w:w="849" w:type="pct"/>
          </w:tcPr>
          <w:p w14:paraId="342BC94C">
            <w:pPr>
              <w:bidi w:val="0"/>
            </w:pPr>
            <w:r>
              <w:t>160,000.00</w:t>
            </w:r>
          </w:p>
        </w:tc>
      </w:tr>
    </w:tbl>
    <w:p w14:paraId="3C62388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本合同包不接受联合体投标</w:t>
      </w:r>
    </w:p>
    <w:p w14:paraId="276FDE9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合同履行期限：详见采购文件</w:t>
      </w:r>
    </w:p>
    <w:p w14:paraId="49A494E0">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二、申请人的资格要求：</w:t>
      </w:r>
    </w:p>
    <w:p w14:paraId="2D10954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1.满足《中华人民共和国政府采购法》第二十二条规定;</w:t>
      </w:r>
    </w:p>
    <w:p w14:paraId="1AF51D6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2.落实政府采购政策需满足的资格要求：</w:t>
      </w:r>
    </w:p>
    <w:p w14:paraId="171606E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合同包1(2025年网络应急演练)落实政府采购政策需满足的资格要求如下:</w:t>
      </w:r>
    </w:p>
    <w:p w14:paraId="6C48229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（1）《政府采购促进中小企业发展管理办法》（财库〔2020〕46号）；</w:t>
      </w:r>
    </w:p>
    <w:p w14:paraId="039F72E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（2）《财政部司法部关于政府采购支持监狱企业发展有关问题的通知》（财库〔2014〕68号）；</w:t>
      </w:r>
    </w:p>
    <w:p w14:paraId="7865C64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（3）《关于促进残疾人就业政府采购政策的通知》（财库〔2017〕141号）；</w:t>
      </w:r>
    </w:p>
    <w:p w14:paraId="1FF029D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（4）《节能产品政府采购实施意见》（财库〔2004〕185号）；</w:t>
      </w:r>
    </w:p>
    <w:p w14:paraId="675EF8A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（5）《环境标志产品政府采购实施的意见》（财库〔2006〕90号）；</w:t>
      </w:r>
    </w:p>
    <w:p w14:paraId="35C6563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（6）《国务院办公厅关于建立政府强制采购节能产品制度的通知》（国办发〔2007〕51号）；</w:t>
      </w:r>
    </w:p>
    <w:p w14:paraId="3267BB4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（7）财政部发展改革委生态环境部市场监管总局关于调整优化节能产品、环境标志产品政府采购执行机制的通知（财库〔2019〕9号）；</w:t>
      </w:r>
    </w:p>
    <w:p w14:paraId="787B672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（8）《关于印发环境标志产品政府采购品目清单的通知》--（财库〔2019〕18号）；</w:t>
      </w:r>
    </w:p>
    <w:p w14:paraId="4736C2F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（9）《关于印发节能产品政府采购品目清单的通知》--（财库〔2019〕19号）；</w:t>
      </w:r>
    </w:p>
    <w:p w14:paraId="0FFA089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（10）《关于发布参与实施政府采购节能产品、环境标志产品认证机构名录的公告》—2019年第16号；</w:t>
      </w:r>
    </w:p>
    <w:p w14:paraId="1A8C6BF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（11）《关于运用政府采购政策支持乡村产业振兴的通知》（财库〔2021〕19号）；</w:t>
      </w:r>
    </w:p>
    <w:p w14:paraId="7569F11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（12）陕西省财政厅关于印发《陕西省中小企业政府采购信用融资办法》（陕财办采〔2018〕23号），相关政策、业务流程、办理平台（详见http://www.ccgp-shaanxi.gov.cn/zcdservice/zcd/shanxi/）；</w:t>
      </w:r>
    </w:p>
    <w:p w14:paraId="4EC3796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（13）《陕西省财政厅关于加快推进我省中小企业政府采购信用融资工作的通知》（陕财办采〔2020〕15号）；</w:t>
      </w:r>
    </w:p>
    <w:p w14:paraId="4348AA1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（14）《关于进一步加强政府绿色采购有关问题的通知》（陕财办采〔2021〕29号）；</w:t>
      </w:r>
    </w:p>
    <w:p w14:paraId="2689752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（15）《陕西省财政厅陕西省工业和信息化厅关于运用政府采购政策支持首台（套）及创新产品有关事项的通知》（陕财办采〔2021〕17号）；</w:t>
      </w:r>
    </w:p>
    <w:p w14:paraId="32EF217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（16）《关于进一步加大政府采购支持中小企业力度的通知》（财库〔2022〕19号）、《关于落实政府采购支持中小企业政策有关事项的通知》（陕财办采函〔2022〕10号）；</w:t>
      </w:r>
    </w:p>
    <w:p w14:paraId="6749734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（17）其他需要落实的政府采购政策。</w:t>
      </w:r>
    </w:p>
    <w:p w14:paraId="71FD73B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3.本项目的特定资格要求：</w:t>
      </w:r>
    </w:p>
    <w:p w14:paraId="7688931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合同包1(2025年网络应急演练)特定资格要求如下:</w:t>
      </w:r>
    </w:p>
    <w:p w14:paraId="6B7B7FF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（1）提供合格有效的法人或者其他组织的营业执照等证明文件，自然人的身份证明；</w:t>
      </w:r>
    </w:p>
    <w:p w14:paraId="52A05BB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（2）提供法定代表人授权书（附法定代表人、被授权人身份证复印件），法定代表人直接参加的，须提供法定代表人身份证明及身份证复印件；</w:t>
      </w:r>
    </w:p>
    <w:p w14:paraId="3B68FF2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78340CB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（4）税收缴纳证明：提供磋商截止日前近一年内任意一个月的纳税证明或完税证明（任意税种），依法免税的单位应提供相关证明材料；</w:t>
      </w:r>
    </w:p>
    <w:p w14:paraId="1A60C88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A57938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（6）供应商通过“信用中国”网站(www.creditchina.gov.cn)、中国政府采购网(www.ccgp.gov.cn)等查询相关主体信用记录；</w:t>
      </w:r>
    </w:p>
    <w:p w14:paraId="3ECCAFF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（7）参加政府采购活动前3年内，在经营活动中没有重大违法记录的书面声明；</w:t>
      </w:r>
    </w:p>
    <w:p w14:paraId="7EFF7C0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（8）提供具有履行合同所必需的设备和专业技术能力的书面承诺；</w:t>
      </w:r>
    </w:p>
    <w:p w14:paraId="45B4749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（9）中小企业声明函：本项目为专门面向中小企业采购（提供中小企业声明函或监狱企业的证明文件或残疾人福利性单位声明函）；</w:t>
      </w:r>
    </w:p>
    <w:p w14:paraId="4B34F45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（10）本项目不接受联合体磋商（提供承诺书）。</w:t>
      </w:r>
    </w:p>
    <w:p w14:paraId="39CABC6B">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三、获取采购文件</w:t>
      </w:r>
    </w:p>
    <w:p w14:paraId="051454A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时间：2025年09月16日至2025年09月22日，每天上午09:00:00至12:00:00，下午14:00:00至17:00:00（北京时间）</w:t>
      </w:r>
    </w:p>
    <w:p w14:paraId="189C4A4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途径：陕西省西安市经济技术开发区未央路171-1号银池道拉斯财富中心21楼03室</w:t>
      </w:r>
    </w:p>
    <w:p w14:paraId="6388D91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方式：现场获取</w:t>
      </w:r>
    </w:p>
    <w:p w14:paraId="28494AB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售价：0元</w:t>
      </w:r>
    </w:p>
    <w:p w14:paraId="6525472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四、响应文件提交</w:t>
      </w:r>
    </w:p>
    <w:p w14:paraId="57C34BF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截止时间：2025年09月26日09时30分00秒（北京时间）</w:t>
      </w:r>
    </w:p>
    <w:p w14:paraId="1C2FA00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地点：陕西省西安市经济技术开发区未央路171-1号银池道拉斯财富中心21楼03室</w:t>
      </w:r>
    </w:p>
    <w:p w14:paraId="03AA61CC">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五、开启</w:t>
      </w:r>
    </w:p>
    <w:p w14:paraId="07159EE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时间： 2025年09月26日 09时30分00秒 （北京时间）</w:t>
      </w:r>
    </w:p>
    <w:p w14:paraId="5C046A2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地点：陕西省西安市经济技术开发区未央路171-1号银池道拉斯财富中心21楼03室</w:t>
      </w:r>
    </w:p>
    <w:p w14:paraId="62D74494">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六、公告期限</w:t>
      </w:r>
    </w:p>
    <w:p w14:paraId="7514EC2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自本公告发布之日起3个工作日。</w:t>
      </w:r>
    </w:p>
    <w:p w14:paraId="413EB597">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七、其他补充事宜</w:t>
      </w:r>
    </w:p>
    <w:p w14:paraId="1399623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（1）供应商领取采购文件时，请携带单位介绍信及经办人身份证原件及复印件加盖公章；</w:t>
      </w:r>
    </w:p>
    <w:p w14:paraId="4686912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（2）请供应商按照《陕西省财政厅关于政府采购供应商注册登记有关事项的通知》中的要求，通过陕西省政府采购网（http://www.ccgp-shaanxi.gov.cn/）注册登记加入陕西省政府采购供应商库；</w:t>
      </w:r>
    </w:p>
    <w:p w14:paraId="7936A8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（3）本项目专门面向中小企业采购。</w:t>
      </w:r>
    </w:p>
    <w:p w14:paraId="20A17854">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八、对本次招标提出询问，请按以下方式联系。</w:t>
      </w:r>
    </w:p>
    <w:p w14:paraId="7A13553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1.采购人信息</w:t>
      </w:r>
    </w:p>
    <w:p w14:paraId="2720F7D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名称：中共西安市委网络安全和信息化委员会办公室</w:t>
      </w:r>
    </w:p>
    <w:p w14:paraId="147682D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地址：凤城八路99号</w:t>
      </w:r>
    </w:p>
    <w:p w14:paraId="72A26CA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联系方式：86782961</w:t>
      </w:r>
    </w:p>
    <w:p w14:paraId="5D5AF5C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2.采购代理机构信息</w:t>
      </w:r>
    </w:p>
    <w:p w14:paraId="0AF3F45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名称：陕西至诚项目管理集团有限公司</w:t>
      </w:r>
    </w:p>
    <w:p w14:paraId="16B3768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地址：陕西省西安市经济技术开发区未央路171-1号银池道拉斯财富中心21楼</w:t>
      </w:r>
    </w:p>
    <w:p w14:paraId="3FCFAF6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联系方式：029-88219779</w:t>
      </w:r>
    </w:p>
    <w:p w14:paraId="06CCF6B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3.项目联系方式</w:t>
      </w:r>
    </w:p>
    <w:p w14:paraId="22D3FEA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项目联系人：康乐、孙洋、常瑛</w:t>
      </w:r>
    </w:p>
    <w:p w14:paraId="4C0C1F2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电话：029-88219779</w:t>
      </w:r>
    </w:p>
    <w:p w14:paraId="3DDBA9A7">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陕西至诚项目管理集团有限公司</w:t>
      </w:r>
    </w:p>
    <w:p w14:paraId="1322E273">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2025年09月15日</w:t>
      </w:r>
    </w:p>
    <w:p w14:paraId="3576629A">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49014355">
      <w:pPr>
        <w:spacing w:line="348" w:lineRule="auto"/>
        <w:ind w:right="119"/>
        <w:jc w:val="center"/>
        <w:outlineLvl w:val="0"/>
        <w:rPr>
          <w:rFonts w:hAnsi="宋体" w:cs="宋体"/>
          <w:bCs/>
          <w:color w:val="auto"/>
          <w:sz w:val="36"/>
          <w:szCs w:val="36"/>
          <w:highlight w:val="none"/>
        </w:rPr>
      </w:pPr>
      <w:bookmarkStart w:id="20" w:name="_Toc3334"/>
      <w:bookmarkStart w:id="21" w:name="_Toc14793"/>
      <w:bookmarkStart w:id="22" w:name="_Toc5958"/>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5D7227CB">
      <w:pPr>
        <w:spacing w:line="440" w:lineRule="exact"/>
        <w:jc w:val="center"/>
        <w:outlineLvl w:val="1"/>
        <w:rPr>
          <w:rFonts w:hAnsi="宋体" w:cs="宋体"/>
          <w:b/>
          <w:bCs/>
          <w:color w:val="auto"/>
          <w:sz w:val="32"/>
          <w:szCs w:val="32"/>
          <w:highlight w:val="none"/>
        </w:rPr>
      </w:pPr>
      <w:bookmarkStart w:id="24" w:name="_Toc4724"/>
      <w:bookmarkStart w:id="25" w:name="_Toc8846"/>
      <w:bookmarkStart w:id="26" w:name="_Toc16830"/>
      <w:bookmarkStart w:id="27" w:name="_Toc23180"/>
      <w:bookmarkStart w:id="28" w:name="_Toc18299"/>
      <w:r>
        <w:rPr>
          <w:rFonts w:hint="eastAsia" w:hAnsi="宋体" w:cs="宋体"/>
          <w:b/>
          <w:bCs/>
          <w:color w:val="auto"/>
          <w:sz w:val="32"/>
          <w:szCs w:val="32"/>
          <w:highlight w:val="none"/>
        </w:rPr>
        <w:t>供应商须知前附表</w:t>
      </w:r>
      <w:bookmarkEnd w:id="24"/>
      <w:bookmarkEnd w:id="25"/>
      <w:bookmarkEnd w:id="26"/>
      <w:bookmarkEnd w:id="27"/>
      <w:bookmarkEnd w:id="28"/>
    </w:p>
    <w:p w14:paraId="33883874">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3BC6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40FEFDA0">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AF09C87">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51865534">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65150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6BE1F498">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135C72DD">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193EEB28">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5EE30CDA">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14DB0196">
            <w:pPr>
              <w:spacing w:line="360" w:lineRule="auto"/>
              <w:rPr>
                <w:rFonts w:hAnsi="宋体" w:cs="宋体"/>
                <w:color w:val="auto"/>
                <w:szCs w:val="24"/>
                <w:highlight w:val="none"/>
              </w:rPr>
            </w:pPr>
            <w:r>
              <w:rPr>
                <w:rFonts w:hint="eastAsia" w:hAnsi="宋体" w:cs="宋体"/>
                <w:color w:val="auto"/>
                <w:szCs w:val="24"/>
                <w:highlight w:val="none"/>
              </w:rPr>
              <w:t>邮        编：710021</w:t>
            </w:r>
          </w:p>
          <w:p w14:paraId="05018384">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6DEA9619">
            <w:pPr>
              <w:spacing w:line="360" w:lineRule="auto"/>
              <w:rPr>
                <w:rFonts w:hAnsi="宋体" w:cs="宋体"/>
                <w:color w:val="auto"/>
                <w:szCs w:val="24"/>
                <w:highlight w:val="none"/>
              </w:rPr>
            </w:pPr>
            <w:r>
              <w:rPr>
                <w:rFonts w:hint="eastAsia" w:hAnsi="宋体" w:cs="宋体"/>
                <w:color w:val="auto"/>
                <w:szCs w:val="24"/>
                <w:highlight w:val="none"/>
              </w:rPr>
              <w:t>传        真：/</w:t>
            </w:r>
          </w:p>
        </w:tc>
      </w:tr>
      <w:tr w14:paraId="3255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2E039EB3">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6B9DB996">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7550C888">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2B9B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6584740F">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0BB8DAB1">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5F4A6FBD">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CF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10B6FFA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0A70CCFA">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1E82EC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85E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7A16707D">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50B5962F">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62D2CA46">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1BF996A3">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0AD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5E721574">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44B7D81A">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356046ED">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7EE9E33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（1）提供合格有效的法人或者其他组织的营业执照等证明文件，自然人的身份证明；</w:t>
            </w:r>
          </w:p>
          <w:p w14:paraId="42D272B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（2）提供法定代表人授权书（附法定代表人、被授权人身份证复印件），法定代表人直接参加的，须提供法定代表人身份证明及身份证复印件；</w:t>
            </w:r>
          </w:p>
          <w:p w14:paraId="78252D9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13D0777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（4）税收缴纳证明：提供磋商截止日前近一年内任意一个月的纳税证明或完税证明（任意税种），依法免税的单位应提供相关证明材料；</w:t>
            </w:r>
          </w:p>
          <w:p w14:paraId="0B24EAD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0689D3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（6）供应商通过“信用中国”网站(www.creditchina.gov.cn)、中国政府采购网(www.ccgp.gov.cn)等查询相关主体信用记录；</w:t>
            </w:r>
          </w:p>
          <w:p w14:paraId="5ABC3E5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（7）参加政府采购活动前3年内，在经营活动中没有重大违法记录的书面声明；</w:t>
            </w:r>
          </w:p>
          <w:p w14:paraId="2FFBF4E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（8）提供具有履行合同所必需的设备和专业技术能力的书面承诺；</w:t>
            </w:r>
          </w:p>
          <w:p w14:paraId="21E6C85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（9）中小企业声明函：本项目为专门面向中小企业采购（提供中小企业声明函或监狱企业的证明文件或残疾人福利性单位声明函）；</w:t>
            </w:r>
          </w:p>
          <w:p w14:paraId="075E64E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（10）本项目不接受联合体磋商（提供承诺书）。</w:t>
            </w:r>
          </w:p>
          <w:p w14:paraId="1F98C8F6">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1-10项</w:t>
            </w:r>
            <w:r>
              <w:rPr>
                <w:rFonts w:hint="eastAsia" w:hAnsi="宋体" w:cs="宋体"/>
                <w:b/>
                <w:bCs/>
                <w:color w:val="auto"/>
                <w:szCs w:val="24"/>
                <w:highlight w:val="none"/>
              </w:rPr>
              <w:t>为必备资质，缺一项或某项达不到要求，按无效磋商处理。</w:t>
            </w:r>
          </w:p>
        </w:tc>
      </w:tr>
      <w:tr w14:paraId="479E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2DF3111B">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39ADB978">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6A630669">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21D0EE60">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2E095799">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427BE1FD">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21F3416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5176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305826C">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B6529F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B6FDB05">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B8D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62D6B2AA">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278CB87E">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73DFD16">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33D8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B6D836B">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230634D3">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86F0F1B">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3F7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1F9C6F20">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7424BB43">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567F3434">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2413806B">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2C42C3D3">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156A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27488F04">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0C0570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00FB968C">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418B2FCC">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3CE4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026FFAA2">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7E1EC5AB">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5770893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5787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35C92C32">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43810ABC">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2AE7385C">
            <w:pPr>
              <w:spacing w:line="360" w:lineRule="auto"/>
              <w:rPr>
                <w:rFonts w:hAnsi="宋体" w:cs="宋体"/>
                <w:color w:val="auto"/>
                <w:szCs w:val="24"/>
                <w:highlight w:val="none"/>
              </w:rPr>
            </w:pPr>
            <w:r>
              <w:rPr>
                <w:rFonts w:hint="eastAsia" w:hAnsi="宋体" w:cs="宋体"/>
                <w:color w:val="auto"/>
                <w:szCs w:val="24"/>
                <w:highlight w:val="none"/>
              </w:rPr>
              <w:t>代理服务费：</w:t>
            </w:r>
          </w:p>
          <w:p w14:paraId="4B1EDDCE">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w:t>
            </w:r>
            <w:r>
              <w:rPr>
                <w:rFonts w:hint="eastAsia" w:hAnsi="宋体" w:cs="宋体"/>
                <w:color w:val="auto"/>
                <w:szCs w:val="24"/>
                <w:highlight w:val="none"/>
                <w:lang w:val="en-US" w:eastAsia="zh-CN"/>
              </w:rPr>
              <w:t>及</w:t>
            </w:r>
            <w:r>
              <w:rPr>
                <w:rFonts w:hint="eastAsia" w:hAnsi="宋体" w:cs="宋体"/>
                <w:color w:val="auto"/>
                <w:szCs w:val="24"/>
                <w:highlight w:val="none"/>
              </w:rPr>
              <w:t>国家发展和改革委员会办公厅颁发的《关于招标代理服务收费有关问题的通知》（发改办价格〔2003〕857号）的有关规定执行，不足6000元按6000元收取。</w:t>
            </w:r>
          </w:p>
          <w:p w14:paraId="73C78E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tc>
      </w:tr>
      <w:tr w14:paraId="0AD2B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058E3002">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1CB54">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32D637B1">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75216FAE">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34A8761F">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4AB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3653198">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1396A41">
            <w:pPr>
              <w:jc w:val="center"/>
              <w:rPr>
                <w:rFonts w:hAnsi="宋体" w:cs="宋体"/>
                <w:b/>
                <w:bCs/>
                <w:color w:val="auto"/>
                <w:szCs w:val="24"/>
                <w:highlight w:val="none"/>
              </w:rPr>
            </w:pPr>
            <w:r>
              <w:rPr>
                <w:rFonts w:hint="eastAsia" w:hAnsi="宋体" w:cs="宋体"/>
                <w:b/>
                <w:bCs/>
                <w:color w:val="auto"/>
                <w:szCs w:val="24"/>
                <w:highlight w:val="none"/>
              </w:rPr>
              <w:t>银行</w:t>
            </w:r>
          </w:p>
          <w:p w14:paraId="0A69684A">
            <w:pPr>
              <w:jc w:val="center"/>
              <w:rPr>
                <w:rFonts w:hAnsi="宋体" w:cs="宋体"/>
                <w:b/>
                <w:bCs/>
                <w:color w:val="auto"/>
                <w:szCs w:val="24"/>
                <w:highlight w:val="none"/>
              </w:rPr>
            </w:pPr>
            <w:r>
              <w:rPr>
                <w:rFonts w:hint="eastAsia" w:hAnsi="宋体" w:cs="宋体"/>
                <w:b/>
                <w:bCs/>
                <w:color w:val="auto"/>
                <w:szCs w:val="24"/>
                <w:highlight w:val="none"/>
              </w:rPr>
              <w:t>账户</w:t>
            </w:r>
          </w:p>
          <w:p w14:paraId="2A40E4B6">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1791B035">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00FF08C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5EBE964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2362D750">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345A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3ADEE15">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30B1CF7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6556C21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486F7896">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7105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F202D7E">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564740B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449D6A6">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7BF9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C9FC379">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E0953B7">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29D6E129">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3D4B1D36">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1F9D64DF">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BC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4F46F68F">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2496B58A">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4B6AC743">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eastAsia="zh-CN"/>
              </w:rPr>
              <w:t>。</w:t>
            </w:r>
            <w:r>
              <w:rPr>
                <w:rFonts w:hint="eastAsia" w:hAnsi="宋体" w:cs="宋体"/>
                <w:color w:val="auto"/>
                <w:szCs w:val="32"/>
                <w:highlight w:val="none"/>
                <w:lang w:val="en-US" w:eastAsia="zh-CN"/>
              </w:rPr>
              <w:t>本项目专门面向中小企业采购，不再进行价格折扣</w:t>
            </w:r>
            <w:r>
              <w:rPr>
                <w:rFonts w:hint="eastAsia" w:hAnsi="宋体" w:cs="宋体"/>
                <w:color w:val="auto"/>
                <w:szCs w:val="32"/>
                <w:highlight w:val="none"/>
              </w:rPr>
              <w:t>。</w:t>
            </w:r>
          </w:p>
        </w:tc>
      </w:tr>
      <w:tr w14:paraId="1AA6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F3912B5">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78C13052">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65589C0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bookmarkStart w:id="293" w:name="_GoBack"/>
            <w:bookmarkEnd w:id="293"/>
          </w:p>
          <w:p w14:paraId="235D0687">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19637806">
      <w:pPr>
        <w:spacing w:beforeLines="50" w:afterLines="50"/>
        <w:jc w:val="center"/>
        <w:outlineLvl w:val="2"/>
        <w:rPr>
          <w:rFonts w:hAnsi="宋体" w:cs="宋体"/>
          <w:color w:val="auto"/>
          <w:sz w:val="32"/>
          <w:szCs w:val="32"/>
          <w:highlight w:val="none"/>
        </w:rPr>
      </w:pPr>
      <w:bookmarkStart w:id="29" w:name="_Toc363473972"/>
      <w:bookmarkStart w:id="30" w:name="_Toc363474017"/>
      <w:bookmarkStart w:id="31" w:name="_Toc403077639"/>
      <w:r>
        <w:rPr>
          <w:rFonts w:hint="eastAsia" w:hAnsi="宋体" w:cs="宋体"/>
          <w:b/>
          <w:color w:val="auto"/>
          <w:sz w:val="32"/>
          <w:szCs w:val="32"/>
          <w:highlight w:val="none"/>
        </w:rPr>
        <w:br w:type="page"/>
      </w:r>
      <w:bookmarkStart w:id="32" w:name="_Toc30660"/>
      <w:bookmarkStart w:id="33" w:name="_Toc3623"/>
      <w:bookmarkStart w:id="34" w:name="_Toc4670"/>
      <w:bookmarkStart w:id="35" w:name="_Toc27537"/>
      <w:bookmarkStart w:id="36" w:name="_Toc22284"/>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1ADB0052">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66469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F211C92">
      <w:pPr>
        <w:numPr>
          <w:ilvl w:val="0"/>
          <w:numId w:val="1"/>
        </w:numPr>
        <w:spacing w:line="500" w:lineRule="exact"/>
        <w:rPr>
          <w:rFonts w:hAnsi="宋体" w:cs="宋体"/>
          <w:b/>
          <w:color w:val="auto"/>
          <w:szCs w:val="24"/>
          <w:highlight w:val="none"/>
        </w:rPr>
      </w:pPr>
      <w:bookmarkStart w:id="37" w:name="_Toc403077640"/>
      <w:bookmarkStart w:id="38" w:name="_Toc363473973"/>
      <w:bookmarkStart w:id="39" w:name="_Toc363474018"/>
      <w:r>
        <w:rPr>
          <w:rFonts w:hint="eastAsia" w:hAnsi="宋体" w:cs="宋体"/>
          <w:b/>
          <w:color w:val="auto"/>
          <w:szCs w:val="24"/>
          <w:highlight w:val="none"/>
        </w:rPr>
        <w:t>名词解释</w:t>
      </w:r>
    </w:p>
    <w:p w14:paraId="4161EE52">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2.1采购人：中共西安市委网络安全和信息化委员会办公室</w:t>
      </w:r>
    </w:p>
    <w:p w14:paraId="4694902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02CE0AC5">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52D7157">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E00B95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195E3AD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EE4E20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7A93819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78133C73">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7B61084E">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D392DD">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4FD5D00D">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2DFA07B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Cs w:val="24"/>
          <w:highlight w:val="none"/>
          <w:lang w:val="en-US" w:eastAsia="zh-CN"/>
        </w:rPr>
        <w:t>中华人民共和国</w:t>
      </w:r>
      <w:r>
        <w:rPr>
          <w:rFonts w:hint="eastAsia" w:hAnsi="宋体" w:cs="宋体"/>
          <w:color w:val="auto"/>
          <w:szCs w:val="24"/>
          <w:highlight w:val="none"/>
        </w:rPr>
        <w:t>政府采购法》第二十二条第一款规定的供应商基本资格条件:</w:t>
      </w:r>
    </w:p>
    <w:p w14:paraId="7FD8B3D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8B4A69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3C4266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74088CA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3D0367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37CBB1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323EC0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1673108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24CBFE7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49CD508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396FB1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4BD4D566">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08250536">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522E3F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5ECC2FA5">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7CBBC8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1B42C0B">
      <w:pPr>
        <w:keepNext/>
        <w:keepLines/>
        <w:spacing w:beforeLines="100" w:afterLines="50" w:line="360" w:lineRule="auto"/>
        <w:jc w:val="center"/>
        <w:outlineLvl w:val="2"/>
        <w:rPr>
          <w:rFonts w:hAnsi="宋体" w:cs="宋体"/>
          <w:b/>
          <w:color w:val="auto"/>
          <w:sz w:val="32"/>
          <w:szCs w:val="32"/>
          <w:highlight w:val="none"/>
        </w:rPr>
      </w:pPr>
      <w:bookmarkStart w:id="40" w:name="_Toc15249"/>
      <w:bookmarkStart w:id="41" w:name="_Toc12362"/>
      <w:bookmarkStart w:id="42" w:name="_Toc27903"/>
      <w:bookmarkStart w:id="43" w:name="_Toc31742"/>
      <w:bookmarkStart w:id="44" w:name="_Toc30698"/>
      <w:r>
        <w:rPr>
          <w:rFonts w:hint="eastAsia" w:hAnsi="宋体" w:cs="宋体"/>
          <w:b/>
          <w:color w:val="auto"/>
          <w:sz w:val="32"/>
          <w:szCs w:val="32"/>
          <w:highlight w:val="none"/>
        </w:rPr>
        <w:t>二.竞争性磋商文件</w:t>
      </w:r>
      <w:bookmarkEnd w:id="37"/>
      <w:bookmarkEnd w:id="38"/>
      <w:bookmarkEnd w:id="39"/>
      <w:bookmarkEnd w:id="40"/>
      <w:bookmarkEnd w:id="41"/>
      <w:bookmarkEnd w:id="42"/>
      <w:bookmarkEnd w:id="43"/>
      <w:bookmarkEnd w:id="44"/>
    </w:p>
    <w:p w14:paraId="2E1F033D">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0FEA25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94386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4796F0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3FA72E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1613BF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E3B47C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36EF16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900DBE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CD4567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7003D107">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0AFCD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076D4D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3FD4AC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124953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0623F531">
      <w:pPr>
        <w:keepNext/>
        <w:keepLines/>
        <w:spacing w:beforeLines="100" w:afterLines="50" w:line="360" w:lineRule="auto"/>
        <w:jc w:val="center"/>
        <w:outlineLvl w:val="2"/>
        <w:rPr>
          <w:rFonts w:hAnsi="宋体" w:cs="宋体"/>
          <w:b/>
          <w:color w:val="auto"/>
          <w:sz w:val="32"/>
          <w:szCs w:val="32"/>
          <w:highlight w:val="none"/>
        </w:rPr>
      </w:pPr>
      <w:bookmarkStart w:id="45" w:name="_Toc13771"/>
      <w:bookmarkStart w:id="46" w:name="_Toc403077641"/>
      <w:bookmarkStart w:id="47" w:name="_Toc26653"/>
      <w:bookmarkStart w:id="48" w:name="_Toc4913"/>
      <w:bookmarkStart w:id="49" w:name="_Toc363473974"/>
      <w:bookmarkStart w:id="50" w:name="_Toc363474019"/>
      <w:bookmarkStart w:id="51" w:name="_Toc28227"/>
      <w:bookmarkStart w:id="52" w:name="_Toc9512"/>
      <w:r>
        <w:rPr>
          <w:rFonts w:hint="eastAsia" w:hAnsi="宋体" w:cs="宋体"/>
          <w:b/>
          <w:color w:val="auto"/>
          <w:sz w:val="32"/>
          <w:szCs w:val="32"/>
          <w:highlight w:val="none"/>
        </w:rPr>
        <w:t>三.磋商响应文件的编制</w:t>
      </w:r>
      <w:bookmarkEnd w:id="45"/>
      <w:bookmarkEnd w:id="46"/>
      <w:bookmarkEnd w:id="47"/>
      <w:bookmarkEnd w:id="48"/>
      <w:bookmarkEnd w:id="49"/>
      <w:bookmarkEnd w:id="50"/>
      <w:bookmarkEnd w:id="51"/>
      <w:bookmarkEnd w:id="52"/>
    </w:p>
    <w:p w14:paraId="4C85A5E3">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6C632407">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73BE85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6A92DD09">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002A7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406F4B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59187EF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AB04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BE5DB4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0E2A411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306027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174BEB7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9B76B4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76A0083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202C8B02">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E8BE697">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2DB6A8DB">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202FCA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4EBBE46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B71CC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6299A00B">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77C317F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3F40E80">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2AA313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B2E4B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42B9FCB">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045BEBE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55D3F6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94752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19C4917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2C42A6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15EDC0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2A667F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98360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5F5CFE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02EF8A0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36E00E1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700151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7340649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3C9C56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4B84C005">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3F680A6B">
      <w:pPr>
        <w:spacing w:line="360" w:lineRule="auto"/>
        <w:ind w:firstLine="480" w:firstLineChars="200"/>
        <w:rPr>
          <w:rFonts w:hAnsi="宋体" w:cs="宋体"/>
          <w:color w:val="auto"/>
          <w:szCs w:val="24"/>
          <w:highlight w:val="none"/>
        </w:rPr>
      </w:pPr>
      <w:bookmarkStart w:id="5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3"/>
    </w:p>
    <w:p w14:paraId="32BE68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D0C86D6">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1B4086A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0C3B00A5">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85F23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7078407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2AADBCE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C040207">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4ECE7AA5">
      <w:pPr>
        <w:keepNext/>
        <w:keepLines/>
        <w:spacing w:beforeLines="100" w:afterLines="50" w:line="360" w:lineRule="auto"/>
        <w:jc w:val="center"/>
        <w:outlineLvl w:val="2"/>
        <w:rPr>
          <w:rFonts w:hAnsi="宋体" w:cs="宋体"/>
          <w:b/>
          <w:color w:val="auto"/>
          <w:sz w:val="32"/>
          <w:szCs w:val="32"/>
          <w:highlight w:val="none"/>
        </w:rPr>
      </w:pPr>
      <w:bookmarkStart w:id="54" w:name="_Toc13194"/>
      <w:bookmarkStart w:id="55" w:name="_Toc20799"/>
      <w:bookmarkStart w:id="56" w:name="_Toc28120"/>
      <w:bookmarkStart w:id="57" w:name="_Toc12266"/>
      <w:bookmarkStart w:id="58" w:name="_Toc18686"/>
      <w:r>
        <w:rPr>
          <w:rFonts w:hint="eastAsia" w:hAnsi="宋体" w:cs="宋体"/>
          <w:b/>
          <w:color w:val="auto"/>
          <w:sz w:val="32"/>
          <w:szCs w:val="32"/>
          <w:highlight w:val="none"/>
        </w:rPr>
        <w:t>四</w:t>
      </w:r>
      <w:r>
        <w:rPr>
          <w:rFonts w:hint="eastAsia" w:hAnsi="宋体" w:cs="宋体"/>
          <w:b/>
          <w:color w:val="auto"/>
          <w:sz w:val="32"/>
          <w:szCs w:val="32"/>
          <w:highlight w:val="none"/>
          <w:lang w:eastAsia="zh-CN"/>
        </w:rPr>
        <w:t>、</w:t>
      </w:r>
      <w:r>
        <w:rPr>
          <w:rFonts w:hint="eastAsia" w:hAnsi="宋体" w:cs="宋体"/>
          <w:b/>
          <w:color w:val="auto"/>
          <w:sz w:val="32"/>
          <w:szCs w:val="32"/>
          <w:highlight w:val="none"/>
        </w:rPr>
        <w:t>竞争性磋商响应文件的递交</w:t>
      </w:r>
      <w:bookmarkEnd w:id="54"/>
      <w:bookmarkEnd w:id="55"/>
      <w:bookmarkEnd w:id="56"/>
      <w:bookmarkEnd w:id="57"/>
      <w:bookmarkEnd w:id="58"/>
    </w:p>
    <w:p w14:paraId="7B0B077C">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BDAC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6DB5DBF3">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7EA8BC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5AD868D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09FEAD0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602C93EF">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6C74B9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3D032E12">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296F6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B58D8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478F6E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6B5374D6">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221E57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76F034F6">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72ABB31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70100D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9B944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4D74A7F4">
      <w:pPr>
        <w:keepNext/>
        <w:keepLines/>
        <w:spacing w:beforeLines="100" w:afterLines="50" w:line="360" w:lineRule="auto"/>
        <w:jc w:val="center"/>
        <w:outlineLvl w:val="2"/>
        <w:rPr>
          <w:rFonts w:hAnsi="宋体" w:cs="宋体"/>
          <w:b/>
          <w:color w:val="auto"/>
          <w:sz w:val="32"/>
          <w:szCs w:val="32"/>
          <w:highlight w:val="none"/>
        </w:rPr>
      </w:pPr>
      <w:bookmarkStart w:id="59" w:name="_Toc363473976"/>
      <w:bookmarkStart w:id="60" w:name="_Toc25852"/>
      <w:bookmarkStart w:id="61" w:name="_Toc363474021"/>
      <w:bookmarkStart w:id="62" w:name="_Toc13669"/>
      <w:bookmarkStart w:id="63" w:name="_Toc403077643"/>
      <w:bookmarkStart w:id="64" w:name="_Toc15436"/>
      <w:bookmarkStart w:id="65" w:name="_Toc22043"/>
      <w:bookmarkStart w:id="66" w:name="_Toc30850"/>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88393B9">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384C4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641C8345">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39105E2E">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61E0DB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3A430B8E">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24FDDA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056003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09ED7D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DCDE2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13A8C0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394604D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514371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4AB278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5C141E5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5921A5B">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19A6A9E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E838D9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BF93EF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2749A0A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6F99B6D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3C7903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41211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C85A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w:t>
      </w:r>
      <w:r>
        <w:rPr>
          <w:rFonts w:hint="eastAsia" w:hAnsi="宋体" w:cs="宋体"/>
          <w:color w:val="auto"/>
          <w:szCs w:val="24"/>
          <w:highlight w:val="none"/>
          <w:lang w:val="en-US" w:eastAsia="zh-CN"/>
        </w:rPr>
        <w:t>符</w:t>
      </w:r>
      <w:r>
        <w:rPr>
          <w:rFonts w:hint="eastAsia" w:hAnsi="宋体" w:cs="宋体"/>
          <w:color w:val="auto"/>
          <w:szCs w:val="24"/>
          <w:highlight w:val="none"/>
        </w:rPr>
        <w:t>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3058CF4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5C13D53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70939F8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647876C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39F18A5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13220E6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8DF9A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4F465DF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1C8C044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7355132C">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79B5A6E2">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6FAD219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5B59D88F">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15251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95058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42EBB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70AE23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E8A21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1B3237CE">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73D1F99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5FABAAEA">
      <w:pPr>
        <w:jc w:val="left"/>
        <w:rPr>
          <w:rFonts w:hAnsi="宋体" w:cs="宋体"/>
          <w:b/>
          <w:color w:val="auto"/>
          <w:szCs w:val="24"/>
          <w:highlight w:val="none"/>
        </w:rPr>
      </w:pPr>
      <w:r>
        <w:rPr>
          <w:rFonts w:hint="eastAsia" w:hAnsi="宋体" w:cs="宋体"/>
          <w:b/>
          <w:color w:val="auto"/>
          <w:szCs w:val="24"/>
          <w:highlight w:val="none"/>
        </w:rPr>
        <w:t>25．评审方法</w:t>
      </w:r>
    </w:p>
    <w:p w14:paraId="31C79E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AA06E22">
      <w:pPr>
        <w:keepNext/>
        <w:keepLines/>
        <w:spacing w:beforeLines="100" w:afterLines="50" w:line="360" w:lineRule="auto"/>
        <w:jc w:val="center"/>
        <w:outlineLvl w:val="2"/>
        <w:rPr>
          <w:rFonts w:hAnsi="宋体" w:cs="宋体"/>
          <w:b/>
          <w:color w:val="auto"/>
          <w:sz w:val="32"/>
          <w:szCs w:val="32"/>
          <w:highlight w:val="none"/>
        </w:rPr>
      </w:pPr>
      <w:bookmarkStart w:id="67" w:name="_Toc15100"/>
      <w:bookmarkStart w:id="68" w:name="_Toc29146"/>
      <w:bookmarkStart w:id="69" w:name="_Toc29694"/>
      <w:bookmarkStart w:id="70" w:name="_Toc24420"/>
      <w:bookmarkStart w:id="71" w:name="_Toc7759"/>
      <w:r>
        <w:rPr>
          <w:rFonts w:hint="eastAsia" w:hAnsi="宋体" w:cs="宋体"/>
          <w:b/>
          <w:color w:val="auto"/>
          <w:sz w:val="32"/>
          <w:szCs w:val="32"/>
          <w:highlight w:val="none"/>
        </w:rPr>
        <w:t>六.成交、通知与签约</w:t>
      </w:r>
      <w:bookmarkEnd w:id="67"/>
      <w:bookmarkEnd w:id="68"/>
      <w:bookmarkEnd w:id="69"/>
      <w:bookmarkEnd w:id="70"/>
      <w:bookmarkEnd w:id="71"/>
    </w:p>
    <w:p w14:paraId="0AB47BBD">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47C1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675DB3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40B65E7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1C0C7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19692B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7AE075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7687630">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6634FE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1B418F7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99407AC">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08CA2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15A2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78D82F4B">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4443052B">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w:t>
      </w:r>
      <w:r>
        <w:rPr>
          <w:rFonts w:hint="eastAsia" w:hAnsi="宋体" w:cs="宋体"/>
          <w:color w:val="auto"/>
          <w:szCs w:val="24"/>
          <w:highlight w:val="none"/>
          <w:lang w:val="en-US" w:eastAsia="zh-CN"/>
        </w:rPr>
        <w:t>及</w:t>
      </w:r>
      <w:r>
        <w:rPr>
          <w:rFonts w:hint="eastAsia" w:hAnsi="宋体" w:cs="宋体"/>
          <w:color w:val="auto"/>
          <w:szCs w:val="24"/>
          <w:highlight w:val="none"/>
        </w:rPr>
        <w:t>国家发展和改革委员会办公厅颁发的《关于招标代理服务收费有关问题的通知》（发改办价格〔2003〕857号）的有关规定执行，不足6000元按6000元收取。</w:t>
      </w:r>
    </w:p>
    <w:p w14:paraId="5556B5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2E319217">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19A3D15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陕西至诚项目管理集团有限公司</w:t>
      </w:r>
    </w:p>
    <w:p w14:paraId="4F10F33C">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6D8EC20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6B0D706E">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B45F489">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78B2289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E44F10C">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5C91B3">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5131905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6588463">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331BEE6">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6814B3D5">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01A0F19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00C348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559B8B6">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12BB8839">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2BB598E">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5807567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23E33EA5">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536720BB">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4651AB30">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29FD2410">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2100D2">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5ABFDDE9">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61BD182B">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654F04C9">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2DC51516">
      <w:pPr>
        <w:spacing w:line="360" w:lineRule="auto"/>
        <w:rPr>
          <w:rFonts w:hAnsi="宋体" w:cs="宋体"/>
          <w:b/>
          <w:color w:val="auto"/>
          <w:szCs w:val="24"/>
          <w:highlight w:val="none"/>
        </w:rPr>
      </w:pPr>
      <w:r>
        <w:rPr>
          <w:rFonts w:hint="eastAsia" w:hAnsi="宋体" w:cs="宋体"/>
          <w:b/>
          <w:color w:val="auto"/>
          <w:szCs w:val="24"/>
          <w:highlight w:val="none"/>
        </w:rPr>
        <w:t>31.其他</w:t>
      </w:r>
    </w:p>
    <w:p w14:paraId="724483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531C50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7CE158A">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D33F824">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0A08DA7C">
      <w:pPr>
        <w:pStyle w:val="2"/>
        <w:numPr>
          <w:ilvl w:val="0"/>
          <w:numId w:val="0"/>
        </w:numPr>
        <w:jc w:val="center"/>
        <w:rPr>
          <w:rFonts w:ascii="宋体" w:eastAsia="宋体" w:cs="宋体"/>
          <w:color w:val="auto"/>
          <w:highlight w:val="none"/>
        </w:rPr>
      </w:pPr>
      <w:bookmarkStart w:id="73" w:name="_Toc25783"/>
      <w:bookmarkStart w:id="74" w:name="_Toc403077645"/>
      <w:bookmarkStart w:id="75" w:name="_Toc423973074"/>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9687"/>
      <w:bookmarkStart w:id="78" w:name="_Toc11536"/>
      <w:r>
        <w:rPr>
          <w:rFonts w:hint="eastAsia" w:ascii="宋体" w:eastAsia="宋体" w:cs="宋体"/>
          <w:bCs/>
          <w:color w:val="auto"/>
          <w:sz w:val="36"/>
          <w:szCs w:val="36"/>
          <w:highlight w:val="none"/>
        </w:rPr>
        <w:t>评审方法</w:t>
      </w:r>
      <w:bookmarkEnd w:id="76"/>
      <w:bookmarkEnd w:id="77"/>
      <w:bookmarkEnd w:id="78"/>
    </w:p>
    <w:p w14:paraId="54A0580A">
      <w:pPr>
        <w:spacing w:line="360" w:lineRule="auto"/>
        <w:outlineLvl w:val="1"/>
        <w:rPr>
          <w:rFonts w:hAnsi="宋体" w:cs="宋体"/>
          <w:b/>
          <w:color w:val="auto"/>
          <w:szCs w:val="24"/>
          <w:highlight w:val="none"/>
        </w:rPr>
      </w:pPr>
      <w:bookmarkStart w:id="79" w:name="_Toc32051"/>
      <w:bookmarkStart w:id="80" w:name="_Toc23762"/>
      <w:bookmarkStart w:id="81" w:name="_Toc28665"/>
      <w:bookmarkStart w:id="82" w:name="_Toc26649"/>
      <w:bookmarkStart w:id="83" w:name="_Toc23722"/>
      <w:bookmarkStart w:id="84" w:name="_Toc7988"/>
      <w:r>
        <w:rPr>
          <w:rFonts w:hint="eastAsia" w:hAnsi="宋体" w:cs="宋体"/>
          <w:b/>
          <w:color w:val="auto"/>
          <w:szCs w:val="24"/>
          <w:highlight w:val="none"/>
        </w:rPr>
        <w:t>一、评审方法</w:t>
      </w:r>
      <w:bookmarkEnd w:id="79"/>
      <w:bookmarkEnd w:id="80"/>
      <w:bookmarkEnd w:id="81"/>
      <w:bookmarkEnd w:id="82"/>
      <w:bookmarkEnd w:id="83"/>
      <w:bookmarkEnd w:id="84"/>
    </w:p>
    <w:p w14:paraId="6F03D154">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41B5FAF">
      <w:pPr>
        <w:spacing w:line="500" w:lineRule="exact"/>
        <w:outlineLvl w:val="1"/>
        <w:rPr>
          <w:rFonts w:hAnsi="宋体" w:cs="宋体"/>
          <w:b/>
          <w:color w:val="auto"/>
          <w:spacing w:val="4"/>
          <w:szCs w:val="24"/>
          <w:highlight w:val="none"/>
        </w:rPr>
      </w:pPr>
      <w:bookmarkStart w:id="85" w:name="_Toc20714"/>
      <w:bookmarkStart w:id="86" w:name="_Toc20625"/>
      <w:bookmarkStart w:id="87" w:name="_Toc27029"/>
      <w:bookmarkStart w:id="88" w:name="_Toc27615"/>
      <w:bookmarkStart w:id="89" w:name="_Toc2374"/>
      <w:bookmarkStart w:id="90" w:name="_Toc23145"/>
      <w:r>
        <w:rPr>
          <w:rFonts w:hint="eastAsia" w:hAnsi="宋体" w:cs="宋体"/>
          <w:b/>
          <w:color w:val="auto"/>
          <w:spacing w:val="4"/>
          <w:szCs w:val="24"/>
          <w:highlight w:val="none"/>
        </w:rPr>
        <w:t>二、评审程序</w:t>
      </w:r>
      <w:bookmarkEnd w:id="85"/>
      <w:bookmarkEnd w:id="86"/>
      <w:bookmarkEnd w:id="87"/>
      <w:bookmarkEnd w:id="88"/>
      <w:bookmarkEnd w:id="89"/>
      <w:bookmarkEnd w:id="90"/>
    </w:p>
    <w:p w14:paraId="749BD7B8">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42482F17">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468563AA">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w:t>
      </w:r>
      <w:r>
        <w:rPr>
          <w:rFonts w:hint="eastAsia" w:hAnsi="宋体" w:cs="宋体"/>
          <w:color w:val="auto"/>
          <w:highlight w:val="none"/>
          <w:lang w:val="en-US" w:eastAsia="zh-CN"/>
        </w:rPr>
        <w:t>的</w:t>
      </w:r>
      <w:r>
        <w:rPr>
          <w:rFonts w:hint="eastAsia" w:hAnsi="宋体" w:cs="宋体"/>
          <w:color w:val="auto"/>
          <w:highlight w:val="none"/>
        </w:rPr>
        <w:t>资格证明文件不全,将被视为未实质性响应磋商文件。</w:t>
      </w:r>
    </w:p>
    <w:p w14:paraId="609A94C7">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B894B9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C28165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6BCFF41">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50DE92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6E8DF0E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69C31024">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66BE5529">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5069FA1">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4FBC21D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1CE6A32C">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2F42C04">
      <w:pPr>
        <w:spacing w:line="500" w:lineRule="exact"/>
        <w:jc w:val="left"/>
        <w:outlineLvl w:val="1"/>
        <w:rPr>
          <w:rFonts w:hAnsi="宋体" w:cs="宋体"/>
          <w:b/>
          <w:color w:val="auto"/>
          <w:szCs w:val="24"/>
          <w:highlight w:val="none"/>
        </w:rPr>
      </w:pPr>
      <w:bookmarkStart w:id="91" w:name="_Toc30804"/>
      <w:bookmarkStart w:id="92" w:name="_Toc24776"/>
      <w:bookmarkStart w:id="93" w:name="_Toc4428"/>
      <w:bookmarkStart w:id="94" w:name="_Toc17111"/>
      <w:bookmarkStart w:id="95" w:name="_Toc19221"/>
      <w:bookmarkStart w:id="96" w:name="_Toc7905"/>
      <w:r>
        <w:rPr>
          <w:rFonts w:hint="eastAsia" w:hAnsi="宋体" w:cs="宋体"/>
          <w:b/>
          <w:color w:val="auto"/>
          <w:szCs w:val="24"/>
          <w:highlight w:val="none"/>
        </w:rPr>
        <w:t>三、政策性扣减</w:t>
      </w:r>
      <w:bookmarkEnd w:id="91"/>
      <w:bookmarkEnd w:id="92"/>
      <w:bookmarkEnd w:id="93"/>
      <w:bookmarkEnd w:id="94"/>
      <w:bookmarkEnd w:id="95"/>
      <w:bookmarkEnd w:id="96"/>
    </w:p>
    <w:p w14:paraId="2622355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4D880E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5A4F3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8904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5D162C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6E40DD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503367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E33268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625D8D5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2A3F198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18AC17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49881B4">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7DE5FE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244AA55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0EB5EF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14:paraId="2A8EC0F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147969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1AE8C4E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3C4810A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05522D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673AEA1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25B1A1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7636F42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7BAE006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68421BBD">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97" w:name="_Toc28532"/>
      <w:bookmarkStart w:id="98" w:name="_Toc23630"/>
      <w:bookmarkStart w:id="99" w:name="_Toc4223"/>
      <w:bookmarkStart w:id="100" w:name="_Toc14745"/>
      <w:bookmarkStart w:id="101" w:name="_Toc25458"/>
      <w:bookmarkStart w:id="102" w:name="_Toc13330"/>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p w14:paraId="349E0ED8">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评价和比较以磋商响应文件为依据，从“价格评审”、“</w:t>
      </w:r>
      <w:r>
        <w:rPr>
          <w:rFonts w:hint="eastAsia" w:hAnsi="宋体" w:cs="宋体"/>
          <w:color w:val="auto"/>
          <w:szCs w:val="24"/>
          <w:highlight w:val="none"/>
          <w:lang w:val="en-US" w:eastAsia="zh-CN"/>
        </w:rPr>
        <w:t>技术方案</w:t>
      </w:r>
      <w:r>
        <w:rPr>
          <w:rFonts w:hint="eastAsia" w:hAnsi="宋体" w:cs="宋体"/>
          <w:color w:val="auto"/>
          <w:szCs w:val="24"/>
          <w:highlight w:val="none"/>
        </w:rPr>
        <w:t>”、“</w:t>
      </w:r>
      <w:r>
        <w:rPr>
          <w:rFonts w:hint="eastAsia" w:hAnsi="宋体" w:cs="宋体"/>
          <w:color w:val="auto"/>
          <w:szCs w:val="24"/>
          <w:highlight w:val="none"/>
          <w:lang w:val="en-US" w:eastAsia="zh-CN"/>
        </w:rPr>
        <w:t>履约能力</w:t>
      </w:r>
      <w:r>
        <w:rPr>
          <w:rFonts w:hint="eastAsia" w:hAnsi="宋体" w:cs="宋体"/>
          <w:color w:val="auto"/>
          <w:szCs w:val="24"/>
          <w:highlight w:val="none"/>
        </w:rPr>
        <w:t>”等方面进行评审并按照百分制进行赋分。</w:t>
      </w:r>
    </w:p>
    <w:tbl>
      <w:tblPr>
        <w:tblStyle w:val="22"/>
        <w:tblpPr w:leftFromText="180" w:rightFromText="180" w:vertAnchor="text" w:horzAnchor="page" w:tblpXSpec="center" w:tblpY="8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880"/>
        <w:gridCol w:w="870"/>
      </w:tblGrid>
      <w:tr w14:paraId="05C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6" w:type="dxa"/>
            <w:noWrap w:val="0"/>
            <w:vAlign w:val="center"/>
          </w:tcPr>
          <w:p w14:paraId="5756594A">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880" w:type="dxa"/>
            <w:noWrap w:val="0"/>
            <w:vAlign w:val="center"/>
          </w:tcPr>
          <w:p w14:paraId="18C40626">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70" w:type="dxa"/>
            <w:noWrap w:val="0"/>
            <w:vAlign w:val="center"/>
          </w:tcPr>
          <w:p w14:paraId="148F7D9A">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14:paraId="65F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56" w:type="dxa"/>
            <w:noWrap w:val="0"/>
            <w:vAlign w:val="center"/>
          </w:tcPr>
          <w:p w14:paraId="4A980532">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14:paraId="26ACAD65">
            <w:pPr>
              <w:spacing w:line="360" w:lineRule="auto"/>
              <w:jc w:val="center"/>
              <w:rPr>
                <w:rFonts w:hint="eastAsia" w:hAnsi="宋体" w:cs="宋体"/>
                <w:color w:val="auto"/>
                <w:szCs w:val="22"/>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10</w:t>
            </w:r>
            <w:r>
              <w:rPr>
                <w:rFonts w:hint="eastAsia" w:hAnsi="宋体" w:cs="宋体"/>
                <w:color w:val="auto"/>
                <w:szCs w:val="22"/>
                <w:highlight w:val="none"/>
              </w:rPr>
              <w:t>分）</w:t>
            </w:r>
          </w:p>
        </w:tc>
        <w:tc>
          <w:tcPr>
            <w:tcW w:w="6880" w:type="dxa"/>
            <w:noWrap w:val="0"/>
            <w:vAlign w:val="center"/>
          </w:tcPr>
          <w:p w14:paraId="6E7CAD7C">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14:paraId="36B7B8D3">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70" w:type="dxa"/>
            <w:noWrap w:val="0"/>
            <w:vAlign w:val="center"/>
          </w:tcPr>
          <w:p w14:paraId="683921EA">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14:paraId="357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41C7D059">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总体服务方案</w:t>
            </w:r>
          </w:p>
        </w:tc>
        <w:tc>
          <w:tcPr>
            <w:tcW w:w="6880" w:type="dxa"/>
            <w:noWrap w:val="0"/>
            <w:vAlign w:val="center"/>
          </w:tcPr>
          <w:p w14:paraId="233EA810">
            <w:pPr>
              <w:numPr>
                <w:ilvl w:val="0"/>
                <w:numId w:val="0"/>
              </w:numPr>
              <w:ind w:left="0" w:leftChars="0"/>
              <w:jc w:val="left"/>
              <w:rPr>
                <w:rFonts w:hint="default" w:ascii="宋体" w:hAnsi="宋体" w:eastAsia="宋体" w:cs="宋体"/>
                <w:color w:val="auto"/>
                <w:highlight w:val="none"/>
                <w:lang w:val="en-US" w:eastAsia="zh-CN"/>
              </w:rPr>
            </w:pPr>
            <w:r>
              <w:rPr>
                <w:rFonts w:hint="eastAsia" w:ascii="宋体" w:hAnsi="宋体" w:eastAsia="宋体" w:cs="宋体"/>
                <w:b/>
                <w:bCs/>
                <w:color w:val="auto"/>
                <w:sz w:val="24"/>
                <w:lang w:val="en-US" w:eastAsia="zh-CN" w:bidi="ar-SA"/>
              </w:rPr>
              <w:t>一、</w:t>
            </w:r>
            <w:r>
              <w:rPr>
                <w:rFonts w:hint="default" w:ascii="宋体" w:hAnsi="宋体" w:eastAsia="宋体" w:cs="宋体"/>
                <w:b/>
                <w:bCs/>
                <w:color w:val="auto"/>
                <w:highlight w:val="none"/>
                <w:lang w:val="en-US" w:eastAsia="zh-CN"/>
              </w:rPr>
              <w:t>评审内容：</w:t>
            </w:r>
          </w:p>
          <w:p w14:paraId="5A280B6C">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针对本项目提出适用于本项目的服务方案，包括：①</w:t>
            </w:r>
            <w:r>
              <w:rPr>
                <w:rFonts w:hint="eastAsia" w:hAnsi="宋体" w:cs="宋体"/>
                <w:color w:val="auto"/>
                <w:highlight w:val="none"/>
                <w:lang w:val="en-US" w:eastAsia="zh-CN"/>
              </w:rPr>
              <w:t>活动</w:t>
            </w:r>
            <w:r>
              <w:rPr>
                <w:rFonts w:hint="default" w:ascii="宋体" w:hAnsi="宋体" w:eastAsia="宋体" w:cs="宋体"/>
                <w:color w:val="auto"/>
                <w:highlight w:val="none"/>
                <w:lang w:val="en-US" w:eastAsia="zh-CN"/>
              </w:rPr>
              <w:t>整体方案②项目理解与分析</w:t>
            </w:r>
          </w:p>
          <w:p w14:paraId="1514CFDE">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二、评审标准：</w:t>
            </w:r>
          </w:p>
          <w:p w14:paraId="71F49FFA">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1、完整性：方案必须全面，对评审内容中的各项要求有详细描述；</w:t>
            </w:r>
          </w:p>
          <w:p w14:paraId="74644B88">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2、可实施性：切合本项目实际情况，提出步骤清晰、合理的方案；</w:t>
            </w:r>
          </w:p>
          <w:p w14:paraId="16F55CF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3、针对性：方案能够紧扣项目实际情况，内容科学合理。</w:t>
            </w:r>
          </w:p>
          <w:p w14:paraId="1FE7B800">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三、赋分标准（满分</w:t>
            </w:r>
            <w:r>
              <w:rPr>
                <w:rFonts w:hint="eastAsia" w:hAnsi="宋体" w:cs="宋体"/>
                <w:b/>
                <w:bCs/>
                <w:color w:val="auto"/>
                <w:highlight w:val="none"/>
                <w:lang w:val="en-US" w:eastAsia="zh-CN"/>
              </w:rPr>
              <w:t>12</w:t>
            </w:r>
            <w:r>
              <w:rPr>
                <w:rFonts w:hint="default" w:ascii="宋体" w:hAnsi="宋体" w:eastAsia="宋体" w:cs="宋体"/>
                <w:b/>
                <w:bCs/>
                <w:color w:val="auto"/>
                <w:highlight w:val="none"/>
                <w:lang w:val="en-US" w:eastAsia="zh-CN"/>
              </w:rPr>
              <w:t>分）</w:t>
            </w:r>
          </w:p>
          <w:p w14:paraId="7A46356C">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w:t>
            </w:r>
            <w:r>
              <w:rPr>
                <w:rFonts w:hint="eastAsia" w:hAnsi="宋体" w:cs="宋体"/>
                <w:color w:val="auto"/>
                <w:highlight w:val="none"/>
                <w:lang w:val="en-US" w:eastAsia="zh-CN"/>
              </w:rPr>
              <w:t>活动</w:t>
            </w:r>
            <w:r>
              <w:rPr>
                <w:rFonts w:hint="default" w:ascii="宋体" w:hAnsi="宋体" w:eastAsia="宋体" w:cs="宋体"/>
                <w:color w:val="auto"/>
                <w:highlight w:val="none"/>
                <w:lang w:val="en-US" w:eastAsia="zh-CN"/>
              </w:rPr>
              <w:t>整体方案：每完全满足一个评审标准得 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1B3E52A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②项目理解与分析：每完全满足一个评审标准得2分，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tc>
        <w:tc>
          <w:tcPr>
            <w:tcW w:w="870" w:type="dxa"/>
            <w:noWrap w:val="0"/>
            <w:vAlign w:val="center"/>
          </w:tcPr>
          <w:p w14:paraId="25AB1D64">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12</w:t>
            </w:r>
            <w:r>
              <w:rPr>
                <w:rFonts w:hint="eastAsia" w:hAnsi="宋体" w:cs="宋体"/>
                <w:color w:val="auto"/>
                <w:szCs w:val="24"/>
                <w:highlight w:val="none"/>
              </w:rPr>
              <w:t>分</w:t>
            </w:r>
          </w:p>
        </w:tc>
      </w:tr>
      <w:tr w14:paraId="3996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656" w:type="dxa"/>
            <w:noWrap w:val="0"/>
            <w:vAlign w:val="center"/>
          </w:tcPr>
          <w:p w14:paraId="043BB788">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服务措施方案</w:t>
            </w:r>
          </w:p>
        </w:tc>
        <w:tc>
          <w:tcPr>
            <w:tcW w:w="6880" w:type="dxa"/>
            <w:noWrap w:val="0"/>
            <w:vAlign w:val="center"/>
          </w:tcPr>
          <w:p w14:paraId="2964603A">
            <w:pPr>
              <w:numPr>
                <w:ilvl w:val="0"/>
                <w:numId w:val="0"/>
              </w:numPr>
              <w:ind w:left="0" w:leftChars="0"/>
              <w:jc w:val="left"/>
              <w:rPr>
                <w:rFonts w:hint="default" w:ascii="宋体" w:hAnsi="宋体" w:eastAsia="宋体" w:cs="宋体"/>
                <w:color w:val="auto"/>
                <w:highlight w:val="none"/>
                <w:lang w:val="en-US" w:eastAsia="zh-CN"/>
              </w:rPr>
            </w:pPr>
            <w:r>
              <w:rPr>
                <w:rFonts w:hint="eastAsia" w:ascii="宋体" w:hAnsi="宋体" w:eastAsia="宋体" w:cs="宋体"/>
                <w:b/>
                <w:bCs/>
                <w:color w:val="auto"/>
                <w:sz w:val="24"/>
                <w:lang w:val="en-US" w:eastAsia="zh-CN" w:bidi="ar-SA"/>
              </w:rPr>
              <w:t>一、</w:t>
            </w:r>
            <w:r>
              <w:rPr>
                <w:rFonts w:hint="default" w:ascii="宋体" w:hAnsi="宋体" w:eastAsia="宋体" w:cs="宋体"/>
                <w:b/>
                <w:bCs/>
                <w:color w:val="auto"/>
                <w:highlight w:val="none"/>
                <w:lang w:val="en-US" w:eastAsia="zh-CN"/>
              </w:rPr>
              <w:t>评审内容：</w:t>
            </w:r>
          </w:p>
          <w:p w14:paraId="68720EC5">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针对本项目提出适用于本项目的</w:t>
            </w:r>
            <w:r>
              <w:rPr>
                <w:rFonts w:hint="eastAsia" w:ascii="宋体" w:hAnsi="宋体" w:eastAsia="宋体" w:cs="宋体"/>
                <w:color w:val="auto"/>
                <w:highlight w:val="none"/>
                <w:lang w:val="en-US" w:eastAsia="zh-CN"/>
              </w:rPr>
              <w:t>服务措施方案</w:t>
            </w:r>
            <w:r>
              <w:rPr>
                <w:rFonts w:hint="default" w:ascii="宋体" w:hAnsi="宋体" w:eastAsia="宋体" w:cs="宋体"/>
                <w:color w:val="auto"/>
                <w:highlight w:val="none"/>
                <w:lang w:val="en-US" w:eastAsia="zh-CN"/>
              </w:rPr>
              <w:t>，包括：①演练活动内容设计</w:t>
            </w:r>
            <w:r>
              <w:rPr>
                <w:rFonts w:hint="eastAsia" w:hAnsi="宋体" w:cs="宋体"/>
                <w:color w:val="auto"/>
                <w:highlight w:val="none"/>
                <w:lang w:val="en-US" w:eastAsia="zh-CN"/>
              </w:rPr>
              <w:t>方案</w:t>
            </w:r>
            <w:r>
              <w:rPr>
                <w:rFonts w:hint="default" w:ascii="宋体" w:hAnsi="宋体" w:eastAsia="宋体" w:cs="宋体"/>
                <w:color w:val="auto"/>
                <w:highlight w:val="none"/>
                <w:lang w:val="en-US" w:eastAsia="zh-CN"/>
              </w:rPr>
              <w:t>②活动场地设备使用</w:t>
            </w:r>
            <w:r>
              <w:rPr>
                <w:rFonts w:hint="eastAsia" w:hAnsi="宋体" w:cs="宋体"/>
                <w:color w:val="auto"/>
                <w:highlight w:val="none"/>
                <w:lang w:val="en-US" w:eastAsia="zh-CN"/>
              </w:rPr>
              <w:t>方案</w:t>
            </w:r>
            <w:r>
              <w:rPr>
                <w:rFonts w:hint="default" w:ascii="宋体" w:hAnsi="宋体" w:eastAsia="宋体" w:cs="宋体"/>
                <w:color w:val="auto"/>
                <w:highlight w:val="none"/>
                <w:lang w:val="en-US" w:eastAsia="zh-CN"/>
              </w:rPr>
              <w:t>③活动执行保障</w:t>
            </w:r>
            <w:r>
              <w:rPr>
                <w:rFonts w:hint="eastAsia" w:hAnsi="宋体" w:cs="宋体"/>
                <w:color w:val="auto"/>
                <w:highlight w:val="none"/>
                <w:lang w:val="en-US" w:eastAsia="zh-CN"/>
              </w:rPr>
              <w:t>方案④活动物料设计制作方案⑤专家授课方案</w:t>
            </w:r>
          </w:p>
          <w:p w14:paraId="0537F2EF">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二、评审标准：</w:t>
            </w:r>
          </w:p>
          <w:p w14:paraId="4D5B7EDD">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1、完整性：方案必须全面，对评审内容中的各项要求有详细描述；</w:t>
            </w:r>
          </w:p>
          <w:p w14:paraId="491C47BE">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2、可实施性：切合本项目实际情况，提出步骤清晰、合理的方案；</w:t>
            </w:r>
          </w:p>
          <w:p w14:paraId="24A36515">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3、针对性：方案能够紧扣项目实际情况，内容科学合理。</w:t>
            </w:r>
          </w:p>
          <w:p w14:paraId="3CEBE83A">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三、赋分标准（满分</w:t>
            </w:r>
            <w:r>
              <w:rPr>
                <w:rFonts w:hint="eastAsia" w:hAnsi="宋体" w:cs="宋体"/>
                <w:b/>
                <w:bCs/>
                <w:color w:val="auto"/>
                <w:highlight w:val="none"/>
                <w:lang w:val="en-US" w:eastAsia="zh-CN"/>
              </w:rPr>
              <w:t>30</w:t>
            </w:r>
            <w:r>
              <w:rPr>
                <w:rFonts w:hint="default" w:ascii="宋体" w:hAnsi="宋体" w:eastAsia="宋体" w:cs="宋体"/>
                <w:b/>
                <w:bCs/>
                <w:color w:val="auto"/>
                <w:highlight w:val="none"/>
                <w:lang w:val="en-US" w:eastAsia="zh-CN"/>
              </w:rPr>
              <w:t>分）</w:t>
            </w:r>
          </w:p>
          <w:p w14:paraId="3C01FB5A">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①演练活动内容设计</w:t>
            </w:r>
            <w:r>
              <w:rPr>
                <w:rFonts w:hint="eastAsia" w:hAnsi="宋体" w:cs="宋体"/>
                <w:color w:val="auto"/>
                <w:highlight w:val="none"/>
                <w:lang w:val="en-US" w:eastAsia="zh-CN"/>
              </w:rPr>
              <w:t>方案</w:t>
            </w:r>
            <w:r>
              <w:rPr>
                <w:rFonts w:hint="default" w:ascii="宋体" w:hAnsi="宋体" w:eastAsia="宋体" w:cs="宋体"/>
                <w:color w:val="auto"/>
                <w:highlight w:val="none"/>
                <w:lang w:val="en-US" w:eastAsia="zh-CN"/>
              </w:rPr>
              <w:t>：每完全满足一个评审标准得 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3D0E8E9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②活动场地设备使用</w:t>
            </w:r>
            <w:r>
              <w:rPr>
                <w:rFonts w:hint="eastAsia" w:hAnsi="宋体" w:cs="宋体"/>
                <w:color w:val="auto"/>
                <w:highlight w:val="none"/>
                <w:lang w:val="en-US" w:eastAsia="zh-CN"/>
              </w:rPr>
              <w:t>方案</w:t>
            </w:r>
            <w:r>
              <w:rPr>
                <w:rFonts w:hint="default" w:ascii="宋体" w:hAnsi="宋体" w:eastAsia="宋体" w:cs="宋体"/>
                <w:color w:val="auto"/>
                <w:highlight w:val="none"/>
                <w:lang w:val="en-US" w:eastAsia="zh-CN"/>
              </w:rPr>
              <w:t>：每完全满足一个评审标准得2分，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6FA17918">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③活动执行保障</w:t>
            </w:r>
            <w:r>
              <w:rPr>
                <w:rFonts w:hint="eastAsia" w:hAnsi="宋体" w:cs="宋体"/>
                <w:color w:val="auto"/>
                <w:highlight w:val="none"/>
                <w:lang w:val="en-US" w:eastAsia="zh-CN"/>
              </w:rPr>
              <w:t>方案</w:t>
            </w:r>
            <w:r>
              <w:rPr>
                <w:rFonts w:hint="default" w:ascii="宋体" w:hAnsi="宋体" w:eastAsia="宋体" w:cs="宋体"/>
                <w:color w:val="auto"/>
                <w:highlight w:val="none"/>
                <w:lang w:val="en-US" w:eastAsia="zh-CN"/>
              </w:rPr>
              <w:t>：每完全满足一个评审标准得2分，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4DFD0492">
            <w:pPr>
              <w:numPr>
                <w:ilvl w:val="0"/>
                <w:numId w:val="0"/>
              </w:numPr>
              <w:ind w:left="0" w:leftChars="0"/>
              <w:jc w:val="left"/>
              <w:rPr>
                <w:rFonts w:hint="default" w:ascii="宋体" w:hAnsi="宋体" w:eastAsia="宋体" w:cs="宋体"/>
                <w:color w:val="auto"/>
                <w:highlight w:val="none"/>
                <w:lang w:val="en-US" w:eastAsia="zh-CN"/>
              </w:rPr>
            </w:pPr>
            <w:r>
              <w:rPr>
                <w:rFonts w:hint="eastAsia" w:hAnsi="宋体" w:cs="宋体"/>
                <w:color w:val="auto"/>
                <w:highlight w:val="none"/>
                <w:lang w:val="en-US" w:eastAsia="zh-CN"/>
              </w:rPr>
              <w:t>④活动物料设计制作方案</w:t>
            </w:r>
            <w:r>
              <w:rPr>
                <w:rFonts w:hint="default" w:ascii="宋体" w:hAnsi="宋体" w:eastAsia="宋体" w:cs="宋体"/>
                <w:color w:val="auto"/>
                <w:highlight w:val="none"/>
                <w:lang w:val="en-US" w:eastAsia="zh-CN"/>
              </w:rPr>
              <w:t>：每完全满足一个评审标准得2分，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14002796">
            <w:pPr>
              <w:numPr>
                <w:ilvl w:val="0"/>
                <w:numId w:val="0"/>
              </w:numPr>
              <w:ind w:left="0" w:leftChars="0"/>
              <w:jc w:val="left"/>
              <w:rPr>
                <w:rFonts w:hint="default" w:ascii="宋体" w:hAnsi="宋体" w:eastAsia="宋体" w:cs="宋体"/>
                <w:color w:val="auto"/>
                <w:highlight w:val="none"/>
                <w:lang w:val="en-US" w:eastAsia="zh-CN"/>
              </w:rPr>
            </w:pPr>
            <w:r>
              <w:rPr>
                <w:rFonts w:hint="eastAsia" w:hAnsi="宋体" w:cs="宋体"/>
                <w:color w:val="auto"/>
                <w:highlight w:val="none"/>
                <w:lang w:val="en-US" w:eastAsia="zh-CN"/>
              </w:rPr>
              <w:t>⑤专家授课方案</w:t>
            </w:r>
            <w:r>
              <w:rPr>
                <w:rFonts w:hint="default" w:ascii="宋体" w:hAnsi="宋体" w:eastAsia="宋体" w:cs="宋体"/>
                <w:color w:val="auto"/>
                <w:highlight w:val="none"/>
                <w:lang w:val="en-US" w:eastAsia="zh-CN"/>
              </w:rPr>
              <w:t>：每完全满足一个评审标准得2分，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tc>
        <w:tc>
          <w:tcPr>
            <w:tcW w:w="870" w:type="dxa"/>
            <w:noWrap w:val="0"/>
            <w:vAlign w:val="center"/>
          </w:tcPr>
          <w:p w14:paraId="534E90B9">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30分</w:t>
            </w:r>
          </w:p>
        </w:tc>
      </w:tr>
      <w:tr w14:paraId="5A3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56" w:type="dxa"/>
            <w:noWrap w:val="0"/>
            <w:vAlign w:val="center"/>
          </w:tcPr>
          <w:p w14:paraId="7617F131">
            <w:pPr>
              <w:jc w:val="center"/>
              <w:rPr>
                <w:rFonts w:hint="default" w:hAnsi="宋体" w:eastAsia="宋体" w:cs="宋体"/>
                <w:color w:val="auto"/>
                <w:szCs w:val="24"/>
                <w:highlight w:val="none"/>
                <w:lang w:val="en-US" w:eastAsia="zh-CN"/>
              </w:rPr>
            </w:pPr>
            <w:r>
              <w:rPr>
                <w:rFonts w:hint="default" w:hAnsi="宋体" w:eastAsia="宋体" w:cs="宋体"/>
                <w:color w:val="auto"/>
                <w:szCs w:val="24"/>
                <w:highlight w:val="none"/>
                <w:lang w:val="en-US" w:eastAsia="zh-CN"/>
              </w:rPr>
              <w:t>保障方案</w:t>
            </w:r>
          </w:p>
        </w:tc>
        <w:tc>
          <w:tcPr>
            <w:tcW w:w="6880" w:type="dxa"/>
            <w:noWrap w:val="0"/>
            <w:vAlign w:val="center"/>
          </w:tcPr>
          <w:p w14:paraId="05FFA969">
            <w:pPr>
              <w:numPr>
                <w:ilvl w:val="0"/>
                <w:numId w:val="4"/>
              </w:numPr>
              <w:jc w:val="left"/>
              <w:rPr>
                <w:rFonts w:hint="eastAsia" w:ascii="宋体" w:hAnsi="宋体" w:eastAsia="宋体" w:cs="宋体"/>
                <w:color w:val="auto"/>
                <w:sz w:val="24"/>
                <w:lang w:val="en-US" w:eastAsia="zh-CN" w:bidi="ar-SA"/>
              </w:rPr>
            </w:pPr>
            <w:r>
              <w:rPr>
                <w:rFonts w:hint="eastAsia" w:ascii="宋体" w:hAnsi="宋体" w:eastAsia="宋体" w:cs="宋体"/>
                <w:b/>
                <w:bCs/>
                <w:color w:val="auto"/>
                <w:sz w:val="24"/>
                <w:lang w:val="en-US" w:eastAsia="zh-CN" w:bidi="ar-SA"/>
              </w:rPr>
              <w:t>评审内容</w:t>
            </w:r>
            <w:r>
              <w:rPr>
                <w:rFonts w:hint="eastAsia" w:ascii="宋体" w:hAnsi="宋体" w:eastAsia="宋体" w:cs="宋体"/>
                <w:color w:val="auto"/>
                <w:sz w:val="24"/>
                <w:lang w:val="en-US" w:eastAsia="zh-CN" w:bidi="ar-SA"/>
              </w:rPr>
              <w:t>：</w:t>
            </w:r>
          </w:p>
          <w:p w14:paraId="6BF96BD0">
            <w:pPr>
              <w:numPr>
                <w:ilvl w:val="0"/>
                <w:numId w:val="0"/>
              </w:numPr>
              <w:ind w:firstLine="480" w:firstLineChars="200"/>
              <w:jc w:val="left"/>
              <w:rPr>
                <w:rFonts w:hint="eastAsia" w:hAnsi="Times New Roman" w:cs="Times New Roman"/>
                <w:color w:val="auto"/>
                <w:highlight w:val="none"/>
                <w:lang w:val="en-US" w:eastAsia="zh-CN"/>
              </w:rPr>
            </w:pPr>
            <w:r>
              <w:rPr>
                <w:rFonts w:hint="eastAsia" w:ascii="宋体" w:hAnsi="宋体" w:eastAsia="宋体" w:cs="宋体"/>
                <w:color w:val="auto"/>
                <w:sz w:val="24"/>
                <w:lang w:val="en-US" w:eastAsia="zh-CN" w:bidi="ar-SA"/>
              </w:rPr>
              <w:t>针对本项目提出适用于本项目</w:t>
            </w:r>
            <w:r>
              <w:rPr>
                <w:rFonts w:hint="eastAsia" w:hAnsi="宋体" w:cs="宋体"/>
                <w:color w:val="auto"/>
                <w:sz w:val="24"/>
                <w:lang w:val="en-US" w:eastAsia="zh-CN" w:bidi="ar-SA"/>
              </w:rPr>
              <w:t>的保障方案</w:t>
            </w:r>
            <w:r>
              <w:rPr>
                <w:rFonts w:hint="eastAsia" w:ascii="宋体" w:hAnsi="宋体" w:eastAsia="宋体" w:cs="宋体"/>
                <w:color w:val="auto"/>
                <w:sz w:val="24"/>
                <w:lang w:val="en-US" w:eastAsia="zh-CN" w:bidi="ar-SA"/>
              </w:rPr>
              <w:t>，包括：①进度保障方案②各部门协调方案③</w:t>
            </w:r>
            <w:r>
              <w:rPr>
                <w:rFonts w:hint="eastAsia" w:hAnsi="Times New Roman" w:cs="Times New Roman"/>
                <w:color w:val="auto"/>
                <w:highlight w:val="none"/>
                <w:lang w:val="en-US" w:eastAsia="zh-CN"/>
              </w:rPr>
              <w:t>项目人员管理措施</w:t>
            </w:r>
          </w:p>
          <w:p w14:paraId="591CCA7F">
            <w:pPr>
              <w:numPr>
                <w:ilvl w:val="0"/>
                <w:numId w:val="0"/>
              </w:numPr>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二、评审标准：</w:t>
            </w:r>
          </w:p>
          <w:p w14:paraId="307C9504">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1、完整性：方案必须全面，对评审内容中的各项要求有详细描述；</w:t>
            </w:r>
          </w:p>
          <w:p w14:paraId="7995E831">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2、可实施性：切合本项目实际情况，提出步骤清晰、合理的方案；</w:t>
            </w:r>
          </w:p>
          <w:p w14:paraId="1821EDDC">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3、针对性：方案能够紧扣项目实际情况，内容科学合理。</w:t>
            </w:r>
          </w:p>
          <w:p w14:paraId="5D13968E">
            <w:pPr>
              <w:numPr>
                <w:ilvl w:val="0"/>
                <w:numId w:val="0"/>
              </w:numPr>
              <w:ind w:left="0" w:leftChars="0"/>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三、赋分标准（满分</w:t>
            </w:r>
            <w:r>
              <w:rPr>
                <w:rFonts w:hint="eastAsia" w:hAnsi="宋体" w:cs="宋体"/>
                <w:b/>
                <w:bCs/>
                <w:color w:val="auto"/>
                <w:sz w:val="24"/>
                <w:lang w:val="en-US" w:eastAsia="zh-CN" w:bidi="ar-SA"/>
              </w:rPr>
              <w:t>9</w:t>
            </w:r>
            <w:r>
              <w:rPr>
                <w:rFonts w:hint="eastAsia" w:ascii="宋体" w:hAnsi="宋体" w:eastAsia="宋体" w:cs="宋体"/>
                <w:b/>
                <w:bCs/>
                <w:color w:val="auto"/>
                <w:sz w:val="24"/>
                <w:lang w:val="en-US" w:eastAsia="zh-CN" w:bidi="ar-SA"/>
              </w:rPr>
              <w:t>分）</w:t>
            </w:r>
          </w:p>
          <w:p w14:paraId="6F377628">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①进度保障方案：每完全满足一个评审标准得</w:t>
            </w:r>
            <w:r>
              <w:rPr>
                <w:rFonts w:hint="eastAsia" w:hAnsi="宋体" w:cs="宋体"/>
                <w:color w:val="auto"/>
                <w:sz w:val="24"/>
                <w:lang w:val="en-US" w:eastAsia="zh-CN" w:bidi="ar-SA"/>
              </w:rPr>
              <w:t>1</w:t>
            </w:r>
            <w:r>
              <w:rPr>
                <w:rFonts w:hint="eastAsia" w:ascii="宋体" w:hAnsi="宋体" w:eastAsia="宋体" w:cs="宋体"/>
                <w:color w:val="auto"/>
                <w:sz w:val="24"/>
                <w:lang w:val="en-US" w:eastAsia="zh-CN" w:bidi="ar-SA"/>
              </w:rPr>
              <w:t>分，</w:t>
            </w:r>
            <w:r>
              <w:rPr>
                <w:rFonts w:hint="eastAsia"/>
                <w:lang w:val="en-US" w:eastAsia="zh-CN"/>
              </w:rPr>
              <w:t>不完全满足一个评审标准得0-1分，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3</w:t>
            </w:r>
            <w:r>
              <w:rPr>
                <w:rFonts w:hint="eastAsia" w:ascii="宋体" w:hAnsi="宋体" w:eastAsia="宋体" w:cs="宋体"/>
                <w:color w:val="auto"/>
                <w:sz w:val="24"/>
                <w:lang w:val="en-US" w:eastAsia="zh-CN" w:bidi="ar-SA"/>
              </w:rPr>
              <w:t>分；</w:t>
            </w:r>
          </w:p>
          <w:p w14:paraId="255C412A">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②各部门协调方案：每完全满足一个评审标准得</w:t>
            </w:r>
            <w:r>
              <w:rPr>
                <w:rFonts w:hint="eastAsia" w:hAnsi="宋体" w:cs="宋体"/>
                <w:color w:val="auto"/>
                <w:sz w:val="24"/>
                <w:lang w:val="en-US" w:eastAsia="zh-CN" w:bidi="ar-SA"/>
              </w:rPr>
              <w:t>1</w:t>
            </w:r>
            <w:r>
              <w:rPr>
                <w:rFonts w:hint="eastAsia" w:ascii="宋体" w:hAnsi="宋体" w:eastAsia="宋体" w:cs="宋体"/>
                <w:color w:val="auto"/>
                <w:sz w:val="24"/>
                <w:lang w:val="en-US" w:eastAsia="zh-CN" w:bidi="ar-SA"/>
              </w:rPr>
              <w:t>分，</w:t>
            </w:r>
            <w:r>
              <w:rPr>
                <w:rFonts w:hint="eastAsia"/>
                <w:lang w:val="en-US" w:eastAsia="zh-CN"/>
              </w:rPr>
              <w:t>不完全满足一个评审标准得0-1分，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3</w:t>
            </w:r>
            <w:r>
              <w:rPr>
                <w:rFonts w:hint="eastAsia" w:ascii="宋体" w:hAnsi="宋体" w:eastAsia="宋体" w:cs="宋体"/>
                <w:color w:val="auto"/>
                <w:sz w:val="24"/>
                <w:lang w:val="en-US" w:eastAsia="zh-CN" w:bidi="ar-SA"/>
              </w:rPr>
              <w:t>分；</w:t>
            </w:r>
          </w:p>
          <w:p w14:paraId="6A81E0F1">
            <w:pPr>
              <w:numPr>
                <w:ilvl w:val="0"/>
                <w:numId w:val="0"/>
              </w:numPr>
              <w:ind w:left="0" w:leftChars="0"/>
              <w:jc w:val="left"/>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③</w:t>
            </w:r>
            <w:r>
              <w:rPr>
                <w:rFonts w:hint="eastAsia" w:hAnsi="Times New Roman" w:cs="Times New Roman"/>
                <w:color w:val="auto"/>
                <w:highlight w:val="none"/>
                <w:lang w:val="en-US" w:eastAsia="zh-CN"/>
              </w:rPr>
              <w:t>项目人员管理措施：</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w:t>
            </w:r>
            <w:r>
              <w:rPr>
                <w:rFonts w:hint="eastAsia" w:ascii="宋体" w:hAnsi="宋体" w:eastAsia="宋体" w:cs="宋体"/>
                <w:color w:val="auto"/>
                <w:sz w:val="24"/>
                <w:lang w:val="en-US" w:eastAsia="zh-CN" w:bidi="ar-SA"/>
              </w:rPr>
              <w:t>分，</w:t>
            </w:r>
            <w:r>
              <w:rPr>
                <w:rFonts w:hint="eastAsia"/>
                <w:lang w:val="en-US" w:eastAsia="zh-CN"/>
              </w:rPr>
              <w:t>不完全满足一个评审标准得0-1分，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3</w:t>
            </w:r>
            <w:r>
              <w:rPr>
                <w:rFonts w:hint="eastAsia" w:ascii="宋体" w:hAnsi="宋体" w:eastAsia="宋体" w:cs="宋体"/>
                <w:color w:val="auto"/>
                <w:sz w:val="24"/>
                <w:lang w:val="en-US" w:eastAsia="zh-CN" w:bidi="ar-SA"/>
              </w:rPr>
              <w:t>分；</w:t>
            </w:r>
          </w:p>
        </w:tc>
        <w:tc>
          <w:tcPr>
            <w:tcW w:w="870" w:type="dxa"/>
            <w:noWrap w:val="0"/>
            <w:vAlign w:val="center"/>
          </w:tcPr>
          <w:p w14:paraId="4676457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9</w:t>
            </w:r>
            <w:r>
              <w:rPr>
                <w:rFonts w:hint="eastAsia" w:hAnsi="宋体" w:cs="宋体"/>
                <w:color w:val="auto"/>
                <w:szCs w:val="24"/>
                <w:highlight w:val="none"/>
              </w:rPr>
              <w:t>分</w:t>
            </w:r>
          </w:p>
        </w:tc>
      </w:tr>
      <w:tr w14:paraId="106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1656" w:type="dxa"/>
            <w:noWrap w:val="0"/>
            <w:vAlign w:val="center"/>
          </w:tcPr>
          <w:p w14:paraId="13B9E482">
            <w:pPr>
              <w:jc w:val="center"/>
              <w:rPr>
                <w:rFonts w:hint="default" w:hAnsi="宋体" w:cs="宋体"/>
                <w:color w:val="auto"/>
                <w:szCs w:val="24"/>
                <w:highlight w:val="none"/>
                <w:lang w:val="en-US" w:eastAsia="zh-CN"/>
              </w:rPr>
            </w:pPr>
            <w:r>
              <w:rPr>
                <w:rFonts w:hint="eastAsia" w:hAnsi="Times New Roman" w:cs="Times New Roman"/>
                <w:color w:val="auto"/>
                <w:highlight w:val="none"/>
                <w:lang w:val="en-US" w:eastAsia="zh-CN"/>
              </w:rPr>
              <w:t>项目管理措施</w:t>
            </w:r>
          </w:p>
        </w:tc>
        <w:tc>
          <w:tcPr>
            <w:tcW w:w="6880" w:type="dxa"/>
            <w:noWrap w:val="0"/>
            <w:vAlign w:val="center"/>
          </w:tcPr>
          <w:p w14:paraId="323FCF2D">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5E0568EF">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针对采购需求提出适用于本项目的管理措施方案，方案包括： ①质量保证措施 ②质量管理体系</w:t>
            </w:r>
          </w:p>
          <w:p w14:paraId="31C61E11">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 xml:space="preserve">评审标准： </w:t>
            </w:r>
          </w:p>
          <w:p w14:paraId="49059426">
            <w:pPr>
              <w:numPr>
                <w:ilvl w:val="0"/>
                <w:numId w:val="5"/>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完整性：方案必须全面，对评审内容中的各项要求有详细描述；</w:t>
            </w:r>
          </w:p>
          <w:p w14:paraId="17B3BF48">
            <w:pPr>
              <w:numPr>
                <w:ilvl w:val="0"/>
                <w:numId w:val="5"/>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72444A25">
            <w:pPr>
              <w:numPr>
                <w:ilvl w:val="0"/>
                <w:numId w:val="5"/>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006C408C">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6</w:t>
            </w:r>
            <w:r>
              <w:rPr>
                <w:rFonts w:hint="eastAsia" w:hAnsi="Times New Roman" w:cs="Times New Roman"/>
                <w:b/>
                <w:bCs/>
                <w:color w:val="auto"/>
                <w:highlight w:val="none"/>
                <w:lang w:val="en-US" w:eastAsia="zh-CN"/>
              </w:rPr>
              <w:t>分）</w:t>
            </w:r>
          </w:p>
          <w:p w14:paraId="523F6C2E">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①质量保证措施：每完全满足一个评审标准得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 xml:space="preserve">分； </w:t>
            </w:r>
          </w:p>
          <w:p w14:paraId="151A22BD">
            <w:pPr>
              <w:numPr>
                <w:ilvl w:val="0"/>
                <w:numId w:val="0"/>
              </w:numPr>
              <w:ind w:leftChars="0"/>
              <w:jc w:val="left"/>
              <w:rPr>
                <w:rFonts w:hint="eastAsia" w:cs="Times New Roman"/>
                <w:color w:val="auto"/>
                <w:highlight w:val="none"/>
                <w:lang w:val="en-US" w:eastAsia="zh-CN"/>
              </w:rPr>
            </w:pPr>
            <w:r>
              <w:rPr>
                <w:rFonts w:hint="eastAsia" w:hAnsi="Times New Roman" w:cs="Times New Roman"/>
                <w:color w:val="auto"/>
                <w:highlight w:val="none"/>
                <w:lang w:val="en-US" w:eastAsia="zh-CN"/>
              </w:rPr>
              <w:t>②质量管理体系：每完全满足一个评审标准得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 xml:space="preserve">分；  </w:t>
            </w:r>
          </w:p>
        </w:tc>
        <w:tc>
          <w:tcPr>
            <w:tcW w:w="870" w:type="dxa"/>
            <w:noWrap w:val="0"/>
            <w:vAlign w:val="center"/>
          </w:tcPr>
          <w:p w14:paraId="5CDA27F6">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6分</w:t>
            </w:r>
          </w:p>
        </w:tc>
      </w:tr>
      <w:tr w14:paraId="2692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3E1C7900">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应急安全管理</w:t>
            </w:r>
          </w:p>
        </w:tc>
        <w:tc>
          <w:tcPr>
            <w:tcW w:w="6880" w:type="dxa"/>
            <w:noWrap w:val="0"/>
            <w:vAlign w:val="center"/>
          </w:tcPr>
          <w:p w14:paraId="5F7E8173">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24EBFE54">
            <w:pPr>
              <w:numPr>
                <w:ilvl w:val="0"/>
                <w:numId w:val="0"/>
              </w:num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针对本项目提出适用于本项目的应急安全管理方案，方案包括： ①突发应急事件预案②应急保障措施 </w:t>
            </w:r>
          </w:p>
          <w:p w14:paraId="123BB214">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评审标准：</w:t>
            </w:r>
            <w:r>
              <w:rPr>
                <w:rFonts w:hint="eastAsia" w:hAnsi="Times New Roman" w:cs="Times New Roman"/>
                <w:color w:val="auto"/>
                <w:highlight w:val="none"/>
                <w:lang w:val="en-US" w:eastAsia="zh-CN"/>
              </w:rPr>
              <w:t xml:space="preserve"> </w:t>
            </w:r>
          </w:p>
          <w:p w14:paraId="45400CE7">
            <w:pPr>
              <w:numPr>
                <w:ilvl w:val="0"/>
                <w:numId w:val="6"/>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完整性：方案必须全面，对评审内容中的各项要求有详细描述； </w:t>
            </w:r>
          </w:p>
          <w:p w14:paraId="4E9DEFB8">
            <w:pPr>
              <w:numPr>
                <w:ilvl w:val="0"/>
                <w:numId w:val="6"/>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4FFF9F23">
            <w:pPr>
              <w:numPr>
                <w:ilvl w:val="0"/>
                <w:numId w:val="6"/>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3DDB8AF5">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6</w:t>
            </w:r>
            <w:r>
              <w:rPr>
                <w:rFonts w:hint="eastAsia" w:hAnsi="Times New Roman" w:cs="Times New Roman"/>
                <w:b/>
                <w:bCs/>
                <w:color w:val="auto"/>
                <w:highlight w:val="none"/>
                <w:lang w:val="en-US" w:eastAsia="zh-CN"/>
              </w:rPr>
              <w:t>分）</w:t>
            </w:r>
          </w:p>
          <w:p w14:paraId="6E6E4A4F">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①突发应急事件预案：每完全满足一个评审标准得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p w14:paraId="181CA627">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②应急保障措施：每完全满足一个评审标准得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tc>
        <w:tc>
          <w:tcPr>
            <w:tcW w:w="870" w:type="dxa"/>
            <w:noWrap w:val="0"/>
            <w:vAlign w:val="center"/>
          </w:tcPr>
          <w:p w14:paraId="7C3CCF8C">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6分</w:t>
            </w:r>
          </w:p>
        </w:tc>
      </w:tr>
      <w:tr w14:paraId="730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56" w:type="dxa"/>
            <w:noWrap w:val="0"/>
            <w:vAlign w:val="center"/>
          </w:tcPr>
          <w:p w14:paraId="7AAA6256">
            <w:pPr>
              <w:jc w:val="center"/>
              <w:rPr>
                <w:rFonts w:hint="default" w:hAnsi="Times New Roman" w:cs="Times New Roman"/>
                <w:color w:val="auto"/>
                <w:highlight w:val="none"/>
                <w:lang w:val="en-US" w:eastAsia="zh-CN"/>
              </w:rPr>
            </w:pPr>
            <w:r>
              <w:rPr>
                <w:rFonts w:hint="eastAsia" w:ascii="宋体" w:hAnsi="Times New Roman" w:eastAsia="宋体" w:cs="Times New Roman"/>
                <w:color w:val="auto"/>
                <w:highlight w:val="none"/>
                <w:lang w:val="en-US" w:eastAsia="zh-CN"/>
              </w:rPr>
              <w:t>人员配备方案</w:t>
            </w:r>
          </w:p>
        </w:tc>
        <w:tc>
          <w:tcPr>
            <w:tcW w:w="6880" w:type="dxa"/>
            <w:noWrap w:val="0"/>
            <w:vAlign w:val="center"/>
          </w:tcPr>
          <w:p w14:paraId="15FAB539">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一、评审内容：</w:t>
            </w:r>
          </w:p>
          <w:p w14:paraId="1596D2F3">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针对采购需求提出适用于本项目的人员配备方案，方案包括： ①人员配置计划②组织机构及工作安排</w:t>
            </w:r>
          </w:p>
          <w:p w14:paraId="21A70795">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06FACC16">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7E9D781">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74590226">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66703E8F">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w:t>
            </w:r>
            <w:r>
              <w:rPr>
                <w:rFonts w:hint="eastAsia" w:cs="Times New Roman"/>
                <w:b/>
                <w:bCs/>
                <w:color w:val="auto"/>
                <w:highlight w:val="none"/>
                <w:lang w:val="en-US" w:eastAsia="zh-CN"/>
              </w:rPr>
              <w:t>6</w:t>
            </w:r>
            <w:r>
              <w:rPr>
                <w:rFonts w:hint="eastAsia" w:ascii="宋体" w:hAnsi="Times New Roman" w:eastAsia="宋体" w:cs="Times New Roman"/>
                <w:b/>
                <w:bCs/>
                <w:color w:val="auto"/>
                <w:highlight w:val="none"/>
                <w:lang w:val="en-US" w:eastAsia="zh-CN"/>
              </w:rPr>
              <w:t>分）</w:t>
            </w:r>
          </w:p>
          <w:p w14:paraId="512E336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①人员配置计划：每完全满足一个评审标准得</w:t>
            </w:r>
            <w:r>
              <w:rPr>
                <w:rFonts w:hint="eastAsia" w:cs="Times New Roman"/>
                <w:color w:val="auto"/>
                <w:highlight w:val="none"/>
                <w:lang w:val="en-US" w:eastAsia="zh-CN"/>
              </w:rPr>
              <w:t>1</w:t>
            </w:r>
            <w:r>
              <w:rPr>
                <w:rFonts w:hint="eastAsia" w:ascii="宋体" w:hAnsi="Times New Roman" w:eastAsia="宋体" w:cs="Times New Roman"/>
                <w:color w:val="auto"/>
                <w:highlight w:val="none"/>
                <w:lang w:val="en-US" w:eastAsia="zh-CN"/>
              </w:rPr>
              <w:t>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w:t>
            </w:r>
            <w:r>
              <w:rPr>
                <w:rFonts w:hint="eastAsia" w:cs="Times New Roman"/>
                <w:color w:val="auto"/>
                <w:highlight w:val="none"/>
                <w:lang w:val="en-US" w:eastAsia="zh-CN"/>
              </w:rPr>
              <w:t>3</w:t>
            </w:r>
            <w:r>
              <w:rPr>
                <w:rFonts w:hint="eastAsia" w:ascii="宋体" w:hAnsi="Times New Roman" w:eastAsia="宋体" w:cs="Times New Roman"/>
                <w:color w:val="auto"/>
                <w:highlight w:val="none"/>
                <w:lang w:val="en-US" w:eastAsia="zh-CN"/>
              </w:rPr>
              <w:t>分；</w:t>
            </w:r>
          </w:p>
          <w:p w14:paraId="11C301B5">
            <w:pPr>
              <w:numPr>
                <w:ilvl w:val="0"/>
                <w:numId w:val="0"/>
              </w:numPr>
              <w:jc w:val="left"/>
              <w:rPr>
                <w:rFonts w:hint="default" w:hAnsi="宋体" w:cs="宋体"/>
                <w:color w:val="000000"/>
                <w:kern w:val="0"/>
                <w:sz w:val="24"/>
                <w:szCs w:val="24"/>
                <w:highlight w:val="none"/>
                <w:lang w:val="en-US" w:eastAsia="zh-CN" w:bidi="ar"/>
              </w:rPr>
            </w:pPr>
            <w:r>
              <w:rPr>
                <w:rFonts w:hint="eastAsia" w:ascii="宋体" w:hAnsi="Times New Roman" w:eastAsia="宋体" w:cs="Times New Roman"/>
                <w:color w:val="auto"/>
                <w:highlight w:val="none"/>
                <w:lang w:val="en-US" w:eastAsia="zh-CN"/>
              </w:rPr>
              <w:t>②组织机构及工作安排：每完全满足一个评审标准得</w:t>
            </w:r>
            <w:r>
              <w:rPr>
                <w:rFonts w:hint="eastAsia" w:cs="Times New Roman"/>
                <w:color w:val="auto"/>
                <w:highlight w:val="none"/>
                <w:lang w:val="en-US" w:eastAsia="zh-CN"/>
              </w:rPr>
              <w:t>1</w:t>
            </w:r>
            <w:r>
              <w:rPr>
                <w:rFonts w:hint="eastAsia" w:ascii="宋体" w:hAnsi="Times New Roman" w:eastAsia="宋体" w:cs="Times New Roman"/>
                <w:color w:val="auto"/>
                <w:highlight w:val="none"/>
                <w:lang w:val="en-US" w:eastAsia="zh-CN"/>
              </w:rPr>
              <w:t>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w:t>
            </w:r>
            <w:r>
              <w:rPr>
                <w:rFonts w:hint="eastAsia" w:cs="Times New Roman"/>
                <w:color w:val="auto"/>
                <w:highlight w:val="none"/>
                <w:lang w:val="en-US" w:eastAsia="zh-CN"/>
              </w:rPr>
              <w:t>3</w:t>
            </w:r>
            <w:r>
              <w:rPr>
                <w:rFonts w:hint="eastAsia" w:ascii="宋体" w:hAnsi="Times New Roman" w:eastAsia="宋体" w:cs="Times New Roman"/>
                <w:color w:val="auto"/>
                <w:highlight w:val="none"/>
                <w:lang w:val="en-US" w:eastAsia="zh-CN"/>
              </w:rPr>
              <w:t>分；</w:t>
            </w:r>
          </w:p>
        </w:tc>
        <w:tc>
          <w:tcPr>
            <w:tcW w:w="870" w:type="dxa"/>
            <w:noWrap w:val="0"/>
            <w:vAlign w:val="center"/>
          </w:tcPr>
          <w:p w14:paraId="5F5C5BFF">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6分</w:t>
            </w:r>
          </w:p>
        </w:tc>
      </w:tr>
      <w:tr w14:paraId="3D9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656" w:type="dxa"/>
            <w:noWrap w:val="0"/>
            <w:vAlign w:val="center"/>
          </w:tcPr>
          <w:p w14:paraId="42815359">
            <w:pPr>
              <w:pStyle w:val="33"/>
              <w:jc w:val="center"/>
              <w:rPr>
                <w:rFonts w:hint="eastAsia" w:ascii="宋体" w:hAnsi="宋体" w:eastAsia="宋体" w:cs="宋体"/>
                <w:color w:val="auto"/>
                <w:highlight w:val="none"/>
              </w:rPr>
            </w:pPr>
            <w:r>
              <w:rPr>
                <w:rFonts w:hint="eastAsia" w:hAnsi="宋体" w:eastAsia="宋体" w:cs="宋体"/>
                <w:color w:val="auto"/>
                <w:highlight w:val="none"/>
              </w:rPr>
              <w:t>合理化建议</w:t>
            </w:r>
          </w:p>
        </w:tc>
        <w:tc>
          <w:tcPr>
            <w:tcW w:w="6880" w:type="dxa"/>
            <w:noWrap w:val="0"/>
            <w:vAlign w:val="center"/>
          </w:tcPr>
          <w:p w14:paraId="005BD9FD">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16684415">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针对本项目提出适用于本项目的合理化建议，方案包括:①合理化建议</w:t>
            </w:r>
          </w:p>
          <w:p w14:paraId="25A10256">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15F85DDE">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ED65B1B">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09A84049">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776B4B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三、赋分标准(满分3分）</w:t>
            </w:r>
          </w:p>
          <w:p w14:paraId="4A8E1BBD">
            <w:pPr>
              <w:numPr>
                <w:ilvl w:val="0"/>
                <w:numId w:val="0"/>
              </w:numPr>
              <w:jc w:val="left"/>
              <w:rPr>
                <w:rFonts w:hint="eastAsia"/>
                <w:highlight w:val="none"/>
              </w:rPr>
            </w:pPr>
            <w:r>
              <w:rPr>
                <w:rFonts w:hint="eastAsia" w:ascii="宋体" w:hAnsi="Times New Roman" w:eastAsia="宋体" w:cs="Times New Roman"/>
                <w:color w:val="auto"/>
                <w:highlight w:val="none"/>
                <w:lang w:val="en-US" w:eastAsia="zh-CN"/>
              </w:rPr>
              <w:t>①合理化建议:每完全满足一个评审标准得1分，不完全满足一个评审标准得0-1分，满分3分；</w:t>
            </w:r>
          </w:p>
        </w:tc>
        <w:tc>
          <w:tcPr>
            <w:tcW w:w="870" w:type="dxa"/>
            <w:noWrap w:val="0"/>
            <w:vAlign w:val="center"/>
          </w:tcPr>
          <w:p w14:paraId="6FB6CF9C">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分</w:t>
            </w:r>
          </w:p>
        </w:tc>
      </w:tr>
      <w:tr w14:paraId="53D0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656" w:type="dxa"/>
            <w:noWrap w:val="0"/>
            <w:vAlign w:val="center"/>
          </w:tcPr>
          <w:p w14:paraId="361FC482">
            <w:pPr>
              <w:pStyle w:val="33"/>
              <w:jc w:val="center"/>
              <w:rPr>
                <w:rFonts w:hint="eastAsia" w:hAnsi="宋体" w:eastAsia="宋体" w:cs="宋体"/>
                <w:color w:val="auto"/>
                <w:highlight w:val="none"/>
              </w:rPr>
            </w:pPr>
            <w:r>
              <w:rPr>
                <w:rFonts w:hint="eastAsia" w:hAnsi="宋体" w:eastAsia="宋体" w:cs="宋体"/>
                <w:color w:val="auto"/>
                <w:highlight w:val="none"/>
              </w:rPr>
              <w:t>企业管理认证</w:t>
            </w:r>
          </w:p>
        </w:tc>
        <w:tc>
          <w:tcPr>
            <w:tcW w:w="6880" w:type="dxa"/>
            <w:noWrap w:val="0"/>
            <w:vAlign w:val="center"/>
          </w:tcPr>
          <w:p w14:paraId="0960FC5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供应商</w:t>
            </w:r>
            <w:r>
              <w:rPr>
                <w:rFonts w:hint="eastAsia" w:cs="Times New Roman"/>
                <w:color w:val="auto"/>
                <w:highlight w:val="none"/>
                <w:lang w:val="en-US" w:eastAsia="zh-CN"/>
              </w:rPr>
              <w:t>提供《</w:t>
            </w:r>
            <w:r>
              <w:rPr>
                <w:rFonts w:hint="eastAsia" w:ascii="宋体" w:hAnsi="Times New Roman" w:eastAsia="宋体" w:cs="Times New Roman"/>
                <w:color w:val="auto"/>
                <w:highlight w:val="none"/>
                <w:lang w:val="en-US" w:eastAsia="zh-CN"/>
              </w:rPr>
              <w:t>网络文化经营许可证</w:t>
            </w:r>
            <w:r>
              <w:rPr>
                <w:rFonts w:hint="eastAsia" w:cs="Times New Roman"/>
                <w:color w:val="auto"/>
                <w:highlight w:val="none"/>
                <w:lang w:val="en-US" w:eastAsia="zh-CN"/>
              </w:rPr>
              <w:t>》或《</w:t>
            </w:r>
            <w:r>
              <w:rPr>
                <w:rFonts w:hint="eastAsia" w:ascii="宋体" w:hAnsi="Times New Roman" w:eastAsia="宋体" w:cs="Times New Roman"/>
                <w:color w:val="auto"/>
                <w:highlight w:val="none"/>
                <w:lang w:val="en-US" w:eastAsia="zh-CN"/>
              </w:rPr>
              <w:t>互联网新闻信息服务许可证</w:t>
            </w:r>
            <w:r>
              <w:rPr>
                <w:rFonts w:hint="eastAsia" w:cs="Times New Roman"/>
                <w:color w:val="auto"/>
                <w:highlight w:val="none"/>
                <w:lang w:val="en-US" w:eastAsia="zh-CN"/>
              </w:rPr>
              <w:t>》</w:t>
            </w:r>
            <w:r>
              <w:rPr>
                <w:rFonts w:hint="eastAsia" w:ascii="宋体" w:hAnsi="Times New Roman" w:eastAsia="宋体" w:cs="Times New Roman"/>
                <w:color w:val="auto"/>
                <w:highlight w:val="none"/>
                <w:lang w:val="en-US" w:eastAsia="zh-CN"/>
              </w:rPr>
              <w:t>得2分</w:t>
            </w:r>
            <w:r>
              <w:rPr>
                <w:rFonts w:hint="eastAsia" w:cs="Times New Roman"/>
                <w:color w:val="auto"/>
                <w:highlight w:val="none"/>
                <w:lang w:val="en-US" w:eastAsia="zh-CN"/>
              </w:rPr>
              <w:t>，不提供不得分</w:t>
            </w:r>
            <w:r>
              <w:rPr>
                <w:rFonts w:hint="eastAsia" w:ascii="宋体" w:hAnsi="Times New Roman" w:eastAsia="宋体" w:cs="Times New Roman"/>
                <w:color w:val="auto"/>
                <w:highlight w:val="none"/>
                <w:lang w:val="en-US" w:eastAsia="zh-CN"/>
              </w:rPr>
              <w:t>。</w:t>
            </w:r>
          </w:p>
          <w:p w14:paraId="2501330A">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注：提供证书复印件；</w:t>
            </w:r>
          </w:p>
        </w:tc>
        <w:tc>
          <w:tcPr>
            <w:tcW w:w="870" w:type="dxa"/>
            <w:noWrap w:val="0"/>
            <w:vAlign w:val="center"/>
          </w:tcPr>
          <w:p w14:paraId="1F320AE5">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2分</w:t>
            </w:r>
          </w:p>
        </w:tc>
      </w:tr>
      <w:tr w14:paraId="3FA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56" w:type="dxa"/>
            <w:noWrap w:val="0"/>
            <w:vAlign w:val="center"/>
          </w:tcPr>
          <w:p w14:paraId="09FA0467">
            <w:pPr>
              <w:pStyle w:val="33"/>
              <w:jc w:val="center"/>
              <w:rPr>
                <w:rFonts w:hint="eastAsia" w:hAnsi="宋体" w:eastAsia="宋体" w:cs="宋体"/>
                <w:color w:val="auto"/>
                <w:highlight w:val="none"/>
              </w:rPr>
            </w:pPr>
            <w:r>
              <w:rPr>
                <w:rFonts w:hint="eastAsia" w:cs="Times New Roman"/>
                <w:color w:val="auto"/>
                <w:highlight w:val="none"/>
                <w:lang w:val="en-US" w:eastAsia="zh-CN"/>
              </w:rPr>
              <w:t>售后服务方案</w:t>
            </w:r>
          </w:p>
        </w:tc>
        <w:tc>
          <w:tcPr>
            <w:tcW w:w="6880" w:type="dxa"/>
            <w:noWrap w:val="0"/>
            <w:vAlign w:val="center"/>
          </w:tcPr>
          <w:p w14:paraId="00999145">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32E9503C">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w:t>
            </w:r>
            <w:r>
              <w:rPr>
                <w:rFonts w:hint="eastAsia" w:cs="Times New Roman"/>
                <w:color w:val="auto"/>
                <w:highlight w:val="none"/>
                <w:lang w:val="en-US" w:eastAsia="zh-CN"/>
              </w:rPr>
              <w:t>售后服务方案</w:t>
            </w:r>
            <w:r>
              <w:rPr>
                <w:rFonts w:hint="eastAsia" w:ascii="宋体" w:hAnsi="Times New Roman" w:eastAsia="宋体" w:cs="Times New Roman"/>
                <w:color w:val="auto"/>
                <w:highlight w:val="none"/>
                <w:lang w:val="en-US" w:eastAsia="zh-CN"/>
              </w:rPr>
              <w:t>，方案包括:①服务质量承诺②</w:t>
            </w:r>
            <w:r>
              <w:rPr>
                <w:rFonts w:hint="eastAsia" w:hAnsi="Times New Roman" w:cs="Times New Roman"/>
                <w:color w:val="auto"/>
                <w:highlight w:val="none"/>
                <w:lang w:val="en-US" w:eastAsia="zh-CN"/>
              </w:rPr>
              <w:t>售后服务措施承诺</w:t>
            </w:r>
          </w:p>
          <w:p w14:paraId="2D67BC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5A8D5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完整性:方案必须全面，对评审内容中的各项要求有详细描述:</w:t>
            </w:r>
          </w:p>
          <w:p w14:paraId="10229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4576193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4041B5BA">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三、赋分标准(满分6分）</w:t>
            </w:r>
          </w:p>
          <w:p w14:paraId="2C58FA60">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①服务质量承诺:每完全满足一个评审标准得1分，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p w14:paraId="651BB8AE">
            <w:pPr>
              <w:numPr>
                <w:ilvl w:val="0"/>
                <w:numId w:val="0"/>
              </w:numPr>
              <w:jc w:val="left"/>
              <w:rPr>
                <w:rFonts w:hint="default" w:hAnsi="Times New Roman" w:cs="Times New Roman"/>
                <w:color w:val="auto"/>
                <w:highlight w:val="none"/>
                <w:lang w:val="en-US" w:eastAsia="zh-CN"/>
              </w:rPr>
            </w:pPr>
            <w:r>
              <w:rPr>
                <w:rFonts w:hint="eastAsia" w:ascii="宋体" w:hAnsi="Times New Roman" w:eastAsia="宋体" w:cs="Times New Roman"/>
                <w:color w:val="auto"/>
                <w:highlight w:val="none"/>
                <w:lang w:val="en-US" w:eastAsia="zh-CN"/>
              </w:rPr>
              <w:t>②</w:t>
            </w:r>
            <w:r>
              <w:rPr>
                <w:rFonts w:hint="eastAsia" w:hAnsi="Times New Roman" w:cs="Times New Roman"/>
                <w:color w:val="auto"/>
                <w:highlight w:val="none"/>
                <w:lang w:val="en-US" w:eastAsia="zh-CN"/>
              </w:rPr>
              <w:t>售后服务措施承诺</w:t>
            </w:r>
            <w:r>
              <w:rPr>
                <w:rFonts w:hint="eastAsia" w:ascii="宋体" w:hAnsi="Times New Roman" w:eastAsia="宋体" w:cs="Times New Roman"/>
                <w:color w:val="auto"/>
                <w:highlight w:val="none"/>
                <w:lang w:val="en-US" w:eastAsia="zh-CN"/>
              </w:rPr>
              <w:t>:每完全满足一个评审标准得1分，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tc>
        <w:tc>
          <w:tcPr>
            <w:tcW w:w="870" w:type="dxa"/>
            <w:noWrap w:val="0"/>
            <w:vAlign w:val="center"/>
          </w:tcPr>
          <w:p w14:paraId="138720F3">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6分</w:t>
            </w:r>
          </w:p>
        </w:tc>
      </w:tr>
      <w:tr w14:paraId="75B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656" w:type="dxa"/>
            <w:noWrap w:val="0"/>
            <w:vAlign w:val="center"/>
          </w:tcPr>
          <w:p w14:paraId="0B7E9E5A">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880" w:type="dxa"/>
            <w:noWrap w:val="0"/>
            <w:vAlign w:val="center"/>
          </w:tcPr>
          <w:p w14:paraId="2BD4ACC7">
            <w:pPr>
              <w:pStyle w:val="33"/>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2022年8月以后</w:t>
            </w:r>
            <w:r>
              <w:rPr>
                <w:rFonts w:hint="eastAsia" w:ascii="宋体" w:hAnsi="宋体"/>
                <w:color w:val="auto"/>
                <w:szCs w:val="22"/>
                <w:highlight w:val="none"/>
                <w:lang w:eastAsia="zh-CN"/>
              </w:rPr>
              <w:t>类似</w:t>
            </w:r>
            <w:r>
              <w:rPr>
                <w:rFonts w:hint="eastAsia" w:ascii="宋体" w:hAnsi="宋体"/>
                <w:color w:val="auto"/>
                <w:szCs w:val="22"/>
                <w:highlight w:val="none"/>
                <w:lang w:val="en-US" w:eastAsia="zh-CN"/>
              </w:rPr>
              <w:t>本</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2</w:t>
            </w:r>
            <w:r>
              <w:rPr>
                <w:rFonts w:hint="eastAsia" w:ascii="宋体" w:hAnsi="宋体"/>
                <w:color w:val="auto"/>
                <w:szCs w:val="22"/>
                <w:highlight w:val="none"/>
              </w:rPr>
              <w:t>分，满分</w:t>
            </w:r>
            <w:r>
              <w:rPr>
                <w:rFonts w:hint="eastAsia" w:ascii="宋体" w:hAnsi="宋体"/>
                <w:color w:val="auto"/>
                <w:szCs w:val="22"/>
                <w:highlight w:val="none"/>
                <w:lang w:val="en-US" w:eastAsia="zh-CN"/>
              </w:rPr>
              <w:t>10</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70" w:type="dxa"/>
            <w:noWrap w:val="0"/>
            <w:vAlign w:val="center"/>
          </w:tcPr>
          <w:p w14:paraId="4F77CF1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bl>
    <w:p w14:paraId="6E50E7E1">
      <w:pPr>
        <w:spacing w:line="360" w:lineRule="auto"/>
        <w:ind w:firstLine="480" w:firstLineChars="200"/>
        <w:rPr>
          <w:rFonts w:hint="eastAsia" w:hAnsi="宋体" w:cs="宋体"/>
          <w:color w:val="auto"/>
          <w:szCs w:val="24"/>
          <w:highlight w:val="none"/>
        </w:rPr>
      </w:pPr>
    </w:p>
    <w:p w14:paraId="4DD9CF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p w14:paraId="6F76C401">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4F6D5DBD">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13F7A836">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48696715">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4EDB189C">
      <w:pPr>
        <w:pStyle w:val="2"/>
        <w:jc w:val="center"/>
        <w:rPr>
          <w:rFonts w:ascii="宋体" w:eastAsia="宋体" w:cs="宋体"/>
          <w:bCs/>
          <w:color w:val="auto"/>
          <w:sz w:val="36"/>
          <w:szCs w:val="36"/>
          <w:highlight w:val="none"/>
        </w:rPr>
      </w:pPr>
      <w:bookmarkStart w:id="103" w:name="_Toc2724"/>
      <w:bookmarkStart w:id="104" w:name="_Toc8788"/>
      <w:bookmarkStart w:id="105" w:name="_Toc10029"/>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534FA0C1">
      <w:pPr>
        <w:tabs>
          <w:tab w:val="left" w:pos="210"/>
          <w:tab w:val="left" w:pos="525"/>
        </w:tabs>
        <w:spacing w:line="360" w:lineRule="auto"/>
        <w:jc w:val="center"/>
        <w:outlineLvl w:val="1"/>
        <w:rPr>
          <w:rFonts w:hAnsi="宋体" w:cs="宋体"/>
          <w:color w:val="auto"/>
          <w:sz w:val="32"/>
          <w:szCs w:val="32"/>
          <w:highlight w:val="none"/>
        </w:rPr>
      </w:pPr>
      <w:bookmarkStart w:id="106" w:name="_Toc3424"/>
      <w:bookmarkStart w:id="107" w:name="_Toc26300"/>
      <w:bookmarkStart w:id="108" w:name="_Toc32476"/>
      <w:bookmarkStart w:id="109" w:name="_Toc24218"/>
      <w:bookmarkStart w:id="110" w:name="_Toc23705"/>
      <w:bookmarkStart w:id="111" w:name="_Toc20005"/>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545D4F3B">
      <w:pPr>
        <w:rPr>
          <w:rFonts w:hAnsi="宋体" w:cs="宋体"/>
          <w:color w:val="auto"/>
          <w:highlight w:val="none"/>
        </w:rPr>
      </w:pPr>
    </w:p>
    <w:p w14:paraId="735DCC63">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6018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5D53542">
            <w:pPr>
              <w:spacing w:line="360" w:lineRule="auto"/>
              <w:jc w:val="center"/>
              <w:rPr>
                <w:rFonts w:hAnsi="宋体" w:cs="宋体"/>
                <w:color w:val="auto"/>
                <w:sz w:val="22"/>
                <w:szCs w:val="22"/>
                <w:highlight w:val="none"/>
              </w:rPr>
            </w:pPr>
            <w:r>
              <w:rPr>
                <w:rFonts w:hint="eastAsia" w:hAnsi="宋体" w:cs="宋体"/>
                <w:color w:val="auto"/>
                <w:sz w:val="22"/>
                <w:szCs w:val="22"/>
                <w:highlight w:val="none"/>
              </w:rPr>
              <w:t>条款号</w:t>
            </w:r>
          </w:p>
        </w:tc>
        <w:tc>
          <w:tcPr>
            <w:tcW w:w="8440" w:type="dxa"/>
            <w:vAlign w:val="center"/>
          </w:tcPr>
          <w:p w14:paraId="230CB974">
            <w:pPr>
              <w:spacing w:line="360" w:lineRule="auto"/>
              <w:jc w:val="center"/>
              <w:rPr>
                <w:rFonts w:hAnsi="宋体" w:cs="宋体"/>
                <w:color w:val="auto"/>
                <w:sz w:val="22"/>
                <w:szCs w:val="22"/>
                <w:highlight w:val="none"/>
              </w:rPr>
            </w:pPr>
            <w:r>
              <w:rPr>
                <w:rFonts w:hint="eastAsia" w:hAnsi="宋体" w:cs="宋体"/>
                <w:color w:val="auto"/>
                <w:sz w:val="22"/>
                <w:szCs w:val="22"/>
                <w:highlight w:val="none"/>
              </w:rPr>
              <w:t>内      容</w:t>
            </w:r>
          </w:p>
        </w:tc>
      </w:tr>
      <w:tr w14:paraId="19CE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4DAA6E84">
            <w:pPr>
              <w:spacing w:line="360" w:lineRule="auto"/>
              <w:jc w:val="center"/>
              <w:rPr>
                <w:rFonts w:hAnsi="宋体" w:cs="宋体"/>
                <w:color w:val="auto"/>
                <w:sz w:val="22"/>
                <w:szCs w:val="22"/>
                <w:highlight w:val="none"/>
              </w:rPr>
            </w:pPr>
            <w:r>
              <w:rPr>
                <w:rFonts w:hint="eastAsia" w:hAnsi="宋体" w:cs="宋体"/>
                <w:color w:val="auto"/>
                <w:sz w:val="22"/>
                <w:szCs w:val="22"/>
                <w:highlight w:val="none"/>
              </w:rPr>
              <w:t>1</w:t>
            </w:r>
          </w:p>
        </w:tc>
        <w:tc>
          <w:tcPr>
            <w:tcW w:w="8440" w:type="dxa"/>
            <w:vAlign w:val="center"/>
          </w:tcPr>
          <w:p w14:paraId="7425C9C2">
            <w:pPr>
              <w:spacing w:line="360" w:lineRule="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采购人名称：中共西安市委网络安全和信息化委员会办公室</w:t>
            </w:r>
          </w:p>
          <w:p w14:paraId="3CBA9BD3">
            <w:pPr>
              <w:spacing w:line="360" w:lineRule="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地      址：陕西省西安市凤城八路99号</w:t>
            </w:r>
          </w:p>
          <w:p w14:paraId="2D253657">
            <w:pPr>
              <w:spacing w:line="360" w:lineRule="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项目名称：2025年网络应急演练</w:t>
            </w:r>
          </w:p>
        </w:tc>
      </w:tr>
      <w:tr w14:paraId="43A4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448F80C">
            <w:pPr>
              <w:spacing w:line="360" w:lineRule="auto"/>
              <w:jc w:val="center"/>
              <w:rPr>
                <w:rFonts w:hAnsi="宋体" w:cs="宋体"/>
                <w:color w:val="auto"/>
                <w:sz w:val="22"/>
                <w:szCs w:val="22"/>
                <w:highlight w:val="none"/>
              </w:rPr>
            </w:pPr>
            <w:r>
              <w:rPr>
                <w:rFonts w:hint="eastAsia" w:hAnsi="宋体" w:cs="宋体"/>
                <w:color w:val="auto"/>
                <w:sz w:val="22"/>
                <w:szCs w:val="22"/>
                <w:highlight w:val="none"/>
              </w:rPr>
              <w:t>2</w:t>
            </w:r>
          </w:p>
        </w:tc>
        <w:tc>
          <w:tcPr>
            <w:tcW w:w="8440" w:type="dxa"/>
            <w:vAlign w:val="center"/>
          </w:tcPr>
          <w:p w14:paraId="4604D0A2">
            <w:pPr>
              <w:spacing w:line="360" w:lineRule="auto"/>
              <w:rPr>
                <w:rFonts w:hint="default" w:hAnsi="宋体" w:eastAsia="宋体" w:cs="宋体"/>
                <w:color w:val="auto"/>
                <w:sz w:val="22"/>
                <w:szCs w:val="22"/>
                <w:highlight w:val="none"/>
                <w:lang w:val="en-US" w:eastAsia="zh-CN"/>
              </w:rPr>
            </w:pPr>
            <w:r>
              <w:rPr>
                <w:rFonts w:hint="eastAsia" w:hAnsi="宋体" w:cs="宋体"/>
                <w:color w:val="auto"/>
                <w:sz w:val="22"/>
                <w:szCs w:val="22"/>
                <w:highlight w:val="none"/>
              </w:rPr>
              <w:t>项目实施地点：</w:t>
            </w:r>
            <w:r>
              <w:rPr>
                <w:rFonts w:hint="eastAsia" w:hAnsi="宋体" w:cs="宋体"/>
                <w:color w:val="auto"/>
                <w:sz w:val="22"/>
                <w:szCs w:val="22"/>
                <w:highlight w:val="none"/>
                <w:lang w:val="en-US" w:eastAsia="zh-CN"/>
              </w:rPr>
              <w:t>采购人指定地点</w:t>
            </w:r>
          </w:p>
        </w:tc>
      </w:tr>
      <w:tr w14:paraId="418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17C5F44">
            <w:pPr>
              <w:spacing w:line="360" w:lineRule="auto"/>
              <w:jc w:val="center"/>
              <w:rPr>
                <w:rFonts w:hAnsi="宋体" w:cs="宋体"/>
                <w:color w:val="auto"/>
                <w:sz w:val="22"/>
                <w:szCs w:val="22"/>
                <w:highlight w:val="none"/>
              </w:rPr>
            </w:pPr>
            <w:r>
              <w:rPr>
                <w:rFonts w:hint="eastAsia" w:hAnsi="宋体" w:cs="宋体"/>
                <w:color w:val="auto"/>
                <w:sz w:val="22"/>
                <w:szCs w:val="22"/>
                <w:highlight w:val="none"/>
              </w:rPr>
              <w:t>3</w:t>
            </w:r>
          </w:p>
        </w:tc>
        <w:tc>
          <w:tcPr>
            <w:tcW w:w="8440" w:type="dxa"/>
            <w:vAlign w:val="center"/>
          </w:tcPr>
          <w:p w14:paraId="2024DF0B">
            <w:pPr>
              <w:pStyle w:val="7"/>
              <w:ind w:firstLine="0" w:firstLineChars="0"/>
              <w:rPr>
                <w:rFonts w:hAnsi="宋体" w:cs="宋体"/>
                <w:color w:val="auto"/>
                <w:sz w:val="20"/>
                <w:szCs w:val="22"/>
                <w:highlight w:val="none"/>
              </w:rPr>
            </w:pPr>
            <w:r>
              <w:rPr>
                <w:rFonts w:hint="eastAsia" w:ascii="宋体" w:hAnsi="宋体" w:cs="宋体"/>
                <w:color w:val="auto"/>
                <w:sz w:val="22"/>
                <w:szCs w:val="22"/>
                <w:highlight w:val="none"/>
              </w:rPr>
              <w:t>服务期限：合同签订之日起至2025年12月底前完成整体项目</w:t>
            </w:r>
          </w:p>
        </w:tc>
      </w:tr>
      <w:tr w14:paraId="42B0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5F5D66E7">
            <w:pPr>
              <w:spacing w:line="360" w:lineRule="auto"/>
              <w:jc w:val="center"/>
              <w:rPr>
                <w:rFonts w:hAnsi="宋体" w:cs="宋体"/>
                <w:color w:val="auto"/>
                <w:sz w:val="22"/>
                <w:szCs w:val="22"/>
                <w:highlight w:val="none"/>
              </w:rPr>
            </w:pPr>
            <w:r>
              <w:rPr>
                <w:rFonts w:hint="eastAsia" w:hAnsi="宋体" w:cs="宋体"/>
                <w:color w:val="auto"/>
                <w:sz w:val="22"/>
                <w:szCs w:val="22"/>
                <w:highlight w:val="none"/>
              </w:rPr>
              <w:t>4</w:t>
            </w:r>
          </w:p>
        </w:tc>
        <w:tc>
          <w:tcPr>
            <w:tcW w:w="8440" w:type="dxa"/>
            <w:vAlign w:val="center"/>
          </w:tcPr>
          <w:p w14:paraId="6A9CC273">
            <w:pPr>
              <w:spacing w:line="360" w:lineRule="auto"/>
              <w:rPr>
                <w:rFonts w:hAnsi="宋体" w:cs="宋体"/>
                <w:b/>
                <w:color w:val="auto"/>
                <w:sz w:val="22"/>
                <w:szCs w:val="22"/>
                <w:highlight w:val="none"/>
              </w:rPr>
            </w:pPr>
            <w:r>
              <w:rPr>
                <w:rFonts w:hint="eastAsia" w:hAnsi="宋体" w:cs="宋体"/>
                <w:b/>
                <w:color w:val="auto"/>
                <w:sz w:val="22"/>
                <w:szCs w:val="22"/>
                <w:highlight w:val="none"/>
              </w:rPr>
              <w:t>付款：</w:t>
            </w:r>
          </w:p>
          <w:p w14:paraId="0247E17D">
            <w:pP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1.合同总价即成交价，不受市场价变化或实际工作量变化的影响。供应商应在磋商报价表中标明完成本次磋商所要求的全部服务的所有费用。</w:t>
            </w:r>
          </w:p>
          <w:p w14:paraId="0B171F78">
            <w:pP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2.付款方式和程序：</w:t>
            </w:r>
          </w:p>
          <w:p w14:paraId="746F0C34">
            <w:pP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2.1由采购人负责结算，在付款前，供应商必须开具全额发票给采购人（附详细清单）。</w:t>
            </w:r>
          </w:p>
          <w:p w14:paraId="1D7F835B">
            <w:pPr>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2.2付款方式：</w:t>
            </w:r>
          </w:p>
          <w:p w14:paraId="430FF724">
            <w:pPr>
              <w:spacing w:line="360" w:lineRule="auto"/>
              <w:ind w:firstLine="440" w:firstLineChars="200"/>
              <w:rPr>
                <w:rFonts w:hint="eastAsia" w:hAnsi="宋体" w:cs="宋体"/>
                <w:b w:val="0"/>
                <w:bCs/>
                <w:color w:val="auto"/>
                <w:sz w:val="22"/>
                <w:szCs w:val="22"/>
                <w:highlight w:val="none"/>
              </w:rPr>
            </w:pPr>
            <w:r>
              <w:rPr>
                <w:rFonts w:hint="eastAsia" w:hAnsi="宋体" w:cs="宋体"/>
                <w:b w:val="0"/>
                <w:bCs/>
                <w:color w:val="auto"/>
                <w:sz w:val="22"/>
                <w:szCs w:val="22"/>
                <w:highlight w:val="none"/>
              </w:rPr>
              <w:t>服务费用分贰次支付，合同签订且供应商开具增值税正式发票后的10个工作日内，以银行转账形式向其支付本合同总费用的</w:t>
            </w:r>
            <w:r>
              <w:rPr>
                <w:rFonts w:hint="eastAsia" w:hAnsi="宋体" w:cs="宋体"/>
                <w:b w:val="0"/>
                <w:bCs/>
                <w:color w:val="auto"/>
                <w:sz w:val="22"/>
                <w:szCs w:val="22"/>
                <w:highlight w:val="none"/>
                <w:lang w:val="en-US" w:eastAsia="zh-CN"/>
              </w:rPr>
              <w:t>8</w:t>
            </w:r>
            <w:r>
              <w:rPr>
                <w:rFonts w:hint="eastAsia" w:hAnsi="宋体" w:cs="宋体"/>
                <w:b w:val="0"/>
                <w:bCs/>
                <w:color w:val="auto"/>
                <w:sz w:val="22"/>
                <w:szCs w:val="22"/>
                <w:highlight w:val="none"/>
              </w:rPr>
              <w:t>0%；合作结束后</w:t>
            </w:r>
            <w:r>
              <w:rPr>
                <w:rFonts w:hint="eastAsia" w:hAnsi="宋体" w:cs="宋体"/>
                <w:b w:val="0"/>
                <w:bCs/>
                <w:color w:val="auto"/>
                <w:sz w:val="22"/>
                <w:szCs w:val="22"/>
                <w:highlight w:val="none"/>
                <w:lang w:eastAsia="zh-CN"/>
              </w:rPr>
              <w:t>，</w:t>
            </w:r>
            <w:r>
              <w:rPr>
                <w:rFonts w:hint="eastAsia" w:hAnsi="宋体" w:cs="宋体"/>
                <w:b w:val="0"/>
                <w:bCs/>
                <w:color w:val="auto"/>
                <w:sz w:val="22"/>
                <w:szCs w:val="22"/>
                <w:highlight w:val="none"/>
              </w:rPr>
              <w:t>经市委网信办验收合格出具验收报告和绩效目标后</w:t>
            </w:r>
            <w:r>
              <w:rPr>
                <w:rFonts w:hint="eastAsia" w:hAnsi="宋体" w:cs="宋体"/>
                <w:b w:val="0"/>
                <w:bCs/>
                <w:color w:val="auto"/>
                <w:sz w:val="22"/>
                <w:szCs w:val="22"/>
                <w:highlight w:val="none"/>
                <w:lang w:val="en-US" w:eastAsia="zh-CN"/>
              </w:rPr>
              <w:t>10</w:t>
            </w:r>
            <w:r>
              <w:rPr>
                <w:rFonts w:hint="eastAsia" w:hAnsi="宋体" w:cs="宋体"/>
                <w:b w:val="0"/>
                <w:bCs/>
                <w:color w:val="auto"/>
                <w:sz w:val="22"/>
                <w:szCs w:val="22"/>
                <w:highlight w:val="none"/>
              </w:rPr>
              <w:t>个工作日内，向供应商支付剩余</w:t>
            </w:r>
            <w:r>
              <w:rPr>
                <w:rFonts w:hint="eastAsia" w:hAnsi="宋体" w:cs="宋体"/>
                <w:b w:val="0"/>
                <w:bCs/>
                <w:color w:val="auto"/>
                <w:sz w:val="22"/>
                <w:szCs w:val="22"/>
                <w:highlight w:val="none"/>
                <w:lang w:val="en-US" w:eastAsia="zh-CN"/>
              </w:rPr>
              <w:t>20</w:t>
            </w:r>
            <w:r>
              <w:rPr>
                <w:rFonts w:hint="eastAsia" w:hAnsi="宋体" w:cs="宋体"/>
                <w:b w:val="0"/>
                <w:bCs/>
                <w:color w:val="auto"/>
                <w:sz w:val="22"/>
                <w:szCs w:val="22"/>
                <w:highlight w:val="none"/>
              </w:rPr>
              <w:t>%服务费用。</w:t>
            </w:r>
          </w:p>
          <w:p w14:paraId="11EE0127">
            <w:pPr>
              <w:spacing w:line="360" w:lineRule="auto"/>
              <w:ind w:firstLine="442" w:firstLineChars="200"/>
              <w:rPr>
                <w:rFonts w:hAnsi="宋体" w:cs="宋体"/>
                <w:color w:val="auto"/>
                <w:sz w:val="22"/>
                <w:szCs w:val="22"/>
                <w:highlight w:val="none"/>
              </w:rPr>
            </w:pPr>
            <w:r>
              <w:rPr>
                <w:rFonts w:hint="eastAsia" w:hAnsi="宋体" w:cs="宋体"/>
                <w:b/>
                <w:color w:val="auto"/>
                <w:sz w:val="22"/>
                <w:szCs w:val="22"/>
                <w:highlight w:val="none"/>
              </w:rPr>
              <w:t>2.3支付方式：银行转账</w:t>
            </w:r>
          </w:p>
        </w:tc>
      </w:tr>
      <w:tr w14:paraId="5A27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D15F05">
            <w:pPr>
              <w:spacing w:line="360" w:lineRule="auto"/>
              <w:jc w:val="center"/>
              <w:rPr>
                <w:rFonts w:hAnsi="宋体" w:cs="宋体"/>
                <w:color w:val="auto"/>
                <w:sz w:val="22"/>
                <w:szCs w:val="22"/>
                <w:highlight w:val="none"/>
              </w:rPr>
            </w:pPr>
            <w:r>
              <w:rPr>
                <w:rFonts w:hint="eastAsia" w:hAnsi="宋体" w:cs="宋体"/>
                <w:color w:val="auto"/>
                <w:sz w:val="22"/>
                <w:szCs w:val="22"/>
                <w:highlight w:val="none"/>
              </w:rPr>
              <w:t>5</w:t>
            </w:r>
          </w:p>
        </w:tc>
        <w:tc>
          <w:tcPr>
            <w:tcW w:w="8440" w:type="dxa"/>
            <w:vAlign w:val="center"/>
          </w:tcPr>
          <w:p w14:paraId="7FC41AE5">
            <w:pPr>
              <w:spacing w:line="360" w:lineRule="auto"/>
              <w:rPr>
                <w:rFonts w:hAnsi="宋体" w:cs="宋体"/>
                <w:b/>
                <w:color w:val="auto"/>
                <w:sz w:val="22"/>
                <w:szCs w:val="22"/>
                <w:highlight w:val="none"/>
              </w:rPr>
            </w:pPr>
            <w:r>
              <w:rPr>
                <w:rFonts w:hint="eastAsia" w:hAnsi="宋体" w:cs="宋体"/>
                <w:b/>
                <w:color w:val="auto"/>
                <w:sz w:val="22"/>
                <w:szCs w:val="22"/>
                <w:highlight w:val="none"/>
              </w:rPr>
              <w:t>服务支持：</w:t>
            </w:r>
          </w:p>
          <w:p w14:paraId="49B1D659">
            <w:pPr>
              <w:spacing w:line="360" w:lineRule="auto"/>
              <w:ind w:firstLine="440" w:firstLineChars="200"/>
              <w:jc w:val="left"/>
              <w:rPr>
                <w:rFonts w:hAnsi="宋体" w:cs="宋体"/>
                <w:color w:val="auto"/>
                <w:sz w:val="22"/>
                <w:szCs w:val="22"/>
                <w:highlight w:val="none"/>
              </w:rPr>
            </w:pPr>
            <w:r>
              <w:rPr>
                <w:rFonts w:hint="eastAsia" w:hAnsi="宋体" w:cs="宋体"/>
                <w:bCs/>
                <w:color w:val="auto"/>
                <w:sz w:val="22"/>
                <w:szCs w:val="22"/>
                <w:highlight w:val="none"/>
              </w:rPr>
              <w:t>供应商在项目实施过程中，质量保障人员、资源不足或者执行不力，给项目质量带来的风险超出采购人认定的允许范围时，采购人可终止本项目的合作并进行索赔。</w:t>
            </w:r>
          </w:p>
        </w:tc>
      </w:tr>
      <w:tr w14:paraId="3267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4CAB2C9F">
            <w:pPr>
              <w:spacing w:line="360" w:lineRule="auto"/>
              <w:jc w:val="center"/>
              <w:rPr>
                <w:rFonts w:hAnsi="宋体" w:cs="宋体"/>
                <w:color w:val="auto"/>
                <w:sz w:val="22"/>
                <w:szCs w:val="22"/>
                <w:highlight w:val="none"/>
              </w:rPr>
            </w:pPr>
            <w:r>
              <w:rPr>
                <w:rFonts w:hint="eastAsia" w:hAnsi="宋体" w:cs="宋体"/>
                <w:color w:val="auto"/>
                <w:sz w:val="22"/>
                <w:szCs w:val="22"/>
                <w:highlight w:val="none"/>
              </w:rPr>
              <w:t>6</w:t>
            </w:r>
          </w:p>
        </w:tc>
        <w:tc>
          <w:tcPr>
            <w:tcW w:w="8440" w:type="dxa"/>
            <w:vAlign w:val="center"/>
          </w:tcPr>
          <w:p w14:paraId="53C90ADF">
            <w:pPr>
              <w:spacing w:line="360" w:lineRule="auto"/>
              <w:rPr>
                <w:rFonts w:hAnsi="宋体" w:cs="宋体"/>
                <w:b/>
                <w:color w:val="auto"/>
                <w:sz w:val="22"/>
                <w:szCs w:val="22"/>
                <w:highlight w:val="none"/>
              </w:rPr>
            </w:pPr>
            <w:r>
              <w:rPr>
                <w:rFonts w:hint="eastAsia" w:hAnsi="宋体" w:cs="宋体"/>
                <w:b/>
                <w:color w:val="auto"/>
                <w:sz w:val="22"/>
                <w:szCs w:val="22"/>
                <w:highlight w:val="none"/>
              </w:rPr>
              <w:t>知识产权、专利权：</w:t>
            </w:r>
          </w:p>
          <w:p w14:paraId="011EEA6E">
            <w:pPr>
              <w:tabs>
                <w:tab w:val="left" w:pos="498"/>
              </w:tabs>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2DEA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912" w:type="dxa"/>
            <w:vAlign w:val="center"/>
          </w:tcPr>
          <w:p w14:paraId="51DED298">
            <w:pPr>
              <w:spacing w:line="360" w:lineRule="auto"/>
              <w:jc w:val="center"/>
              <w:rPr>
                <w:rFonts w:hAnsi="宋体" w:cs="宋体"/>
                <w:color w:val="auto"/>
                <w:sz w:val="22"/>
                <w:szCs w:val="22"/>
                <w:highlight w:val="none"/>
              </w:rPr>
            </w:pPr>
            <w:r>
              <w:rPr>
                <w:rFonts w:hint="eastAsia" w:hAnsi="宋体" w:cs="宋体"/>
                <w:color w:val="auto"/>
                <w:sz w:val="22"/>
                <w:szCs w:val="22"/>
                <w:highlight w:val="none"/>
              </w:rPr>
              <w:t>7</w:t>
            </w:r>
          </w:p>
        </w:tc>
        <w:tc>
          <w:tcPr>
            <w:tcW w:w="8440" w:type="dxa"/>
            <w:vAlign w:val="center"/>
          </w:tcPr>
          <w:p w14:paraId="417F6DB1">
            <w:pPr>
              <w:spacing w:line="360" w:lineRule="auto"/>
              <w:rPr>
                <w:rFonts w:hAnsi="宋体" w:cs="宋体"/>
                <w:b/>
                <w:color w:val="auto"/>
                <w:sz w:val="22"/>
                <w:szCs w:val="22"/>
                <w:highlight w:val="none"/>
              </w:rPr>
            </w:pPr>
            <w:r>
              <w:rPr>
                <w:rFonts w:hint="eastAsia" w:hAnsi="宋体" w:cs="宋体"/>
                <w:b/>
                <w:color w:val="auto"/>
                <w:sz w:val="22"/>
                <w:szCs w:val="22"/>
                <w:highlight w:val="none"/>
              </w:rPr>
              <w:t>违约责任：</w:t>
            </w:r>
          </w:p>
          <w:p w14:paraId="11A3C416">
            <w:pPr>
              <w:tabs>
                <w:tab w:val="left" w:pos="152"/>
              </w:tabs>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1、按《中华人民共和国民法典》中的相关条款执行。</w:t>
            </w:r>
          </w:p>
          <w:p w14:paraId="363EEA23">
            <w:pPr>
              <w:snapToGrid w:val="0"/>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40C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218D71C">
            <w:pPr>
              <w:spacing w:line="360" w:lineRule="auto"/>
              <w:jc w:val="center"/>
              <w:rPr>
                <w:rFonts w:hAnsi="宋体" w:cs="宋体"/>
                <w:color w:val="auto"/>
                <w:sz w:val="22"/>
                <w:szCs w:val="22"/>
                <w:highlight w:val="none"/>
              </w:rPr>
            </w:pPr>
            <w:r>
              <w:rPr>
                <w:rFonts w:hint="eastAsia" w:hAnsi="宋体" w:cs="宋体"/>
                <w:color w:val="auto"/>
                <w:sz w:val="22"/>
                <w:szCs w:val="22"/>
                <w:highlight w:val="none"/>
              </w:rPr>
              <w:t>8</w:t>
            </w:r>
          </w:p>
        </w:tc>
        <w:tc>
          <w:tcPr>
            <w:tcW w:w="8440" w:type="dxa"/>
            <w:vAlign w:val="center"/>
          </w:tcPr>
          <w:p w14:paraId="4EA77D40">
            <w:pPr>
              <w:spacing w:line="360" w:lineRule="auto"/>
              <w:rPr>
                <w:rFonts w:hAnsi="宋体" w:cs="宋体"/>
                <w:b/>
                <w:color w:val="auto"/>
                <w:sz w:val="22"/>
                <w:szCs w:val="22"/>
                <w:highlight w:val="none"/>
              </w:rPr>
            </w:pPr>
            <w:r>
              <w:rPr>
                <w:rFonts w:hint="eastAsia" w:hAnsi="宋体" w:cs="宋体"/>
                <w:b/>
                <w:color w:val="auto"/>
                <w:sz w:val="22"/>
                <w:szCs w:val="22"/>
                <w:highlight w:val="none"/>
              </w:rPr>
              <w:t>政府采购合同：</w:t>
            </w:r>
          </w:p>
          <w:p w14:paraId="580B0E61">
            <w:pP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政府采购合同适用《中华人民共和国民法典》。采购人和供应商之间的权利和义务，应当按照平等、自愿的原则以合同方式约定。</w:t>
            </w:r>
            <w:r>
              <w:rPr>
                <w:rFonts w:hint="eastAsia" w:hAnsi="宋体" w:cs="宋体"/>
                <w:color w:val="auto"/>
                <w:sz w:val="22"/>
                <w:szCs w:val="22"/>
                <w:highlight w:val="none"/>
              </w:rPr>
              <w:br w:type="textWrapping"/>
            </w:r>
            <w:r>
              <w:rPr>
                <w:rFonts w:hint="eastAsia" w:hAnsi="宋体" w:cs="宋体"/>
                <w:color w:val="auto"/>
                <w:sz w:val="22"/>
                <w:szCs w:val="22"/>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2"/>
                <w:szCs w:val="22"/>
                <w:highlight w:val="none"/>
              </w:rPr>
              <w:br w:type="textWrapping"/>
            </w:r>
            <w:r>
              <w:rPr>
                <w:rFonts w:hint="eastAsia" w:hAnsi="宋体" w:cs="宋体"/>
                <w:color w:val="auto"/>
                <w:sz w:val="22"/>
                <w:szCs w:val="22"/>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2"/>
                <w:szCs w:val="22"/>
                <w:highlight w:val="none"/>
              </w:rPr>
              <w:br w:type="textWrapping"/>
            </w:r>
            <w:r>
              <w:rPr>
                <w:rFonts w:hint="eastAsia" w:hAnsi="宋体" w:cs="宋体"/>
                <w:color w:val="auto"/>
                <w:sz w:val="22"/>
                <w:szCs w:val="22"/>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B43C2F4">
            <w:pPr>
              <w:pStyle w:val="12"/>
              <w:spacing w:line="360" w:lineRule="auto"/>
              <w:ind w:firstLine="440" w:firstLineChars="200"/>
              <w:rPr>
                <w:rFonts w:hAnsi="宋体" w:cs="宋体"/>
                <w:color w:val="auto"/>
                <w:kern w:val="0"/>
                <w:sz w:val="22"/>
                <w:szCs w:val="22"/>
                <w:highlight w:val="none"/>
              </w:rPr>
            </w:pPr>
            <w:r>
              <w:rPr>
                <w:rFonts w:hint="eastAsia" w:hAnsi="宋体" w:cs="宋体"/>
                <w:color w:val="auto"/>
                <w:sz w:val="22"/>
                <w:szCs w:val="22"/>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2"/>
                <w:szCs w:val="22"/>
                <w:highlight w:val="none"/>
              </w:rPr>
              <w:br w:type="textWrapping"/>
            </w:r>
            <w:r>
              <w:rPr>
                <w:rFonts w:hint="eastAsia" w:hAnsi="宋体" w:cs="宋体"/>
                <w:color w:val="auto"/>
                <w:sz w:val="22"/>
                <w:szCs w:val="22"/>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2"/>
                <w:szCs w:val="22"/>
                <w:highlight w:val="none"/>
              </w:rPr>
              <w:br w:type="textWrapping"/>
            </w:r>
            <w:r>
              <w:rPr>
                <w:rFonts w:hint="eastAsia" w:hAnsi="宋体" w:cs="宋体"/>
                <w:color w:val="auto"/>
                <w:sz w:val="22"/>
                <w:szCs w:val="22"/>
                <w:highlight w:val="none"/>
              </w:rPr>
              <w:t xml:space="preserve">    政府采购合同的双方当事人不得擅自变更、中止或者终止合同。</w:t>
            </w:r>
            <w:r>
              <w:rPr>
                <w:rFonts w:hint="eastAsia" w:hAnsi="宋体" w:cs="宋体"/>
                <w:color w:val="auto"/>
                <w:sz w:val="22"/>
                <w:szCs w:val="22"/>
                <w:highlight w:val="none"/>
              </w:rPr>
              <w:br w:type="textWrapping"/>
            </w:r>
            <w:r>
              <w:rPr>
                <w:rFonts w:hint="eastAsia" w:hAnsi="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tc>
      </w:tr>
    </w:tbl>
    <w:p w14:paraId="7C64B045">
      <w:pPr>
        <w:rPr>
          <w:rFonts w:hAnsi="宋体" w:cs="宋体"/>
          <w:color w:val="auto"/>
          <w:sz w:val="32"/>
          <w:highlight w:val="none"/>
        </w:rPr>
      </w:pPr>
      <w:bookmarkStart w:id="112" w:name="_Toc26595"/>
      <w:bookmarkStart w:id="113" w:name="_Toc19246"/>
      <w:bookmarkStart w:id="114" w:name="_Toc19199"/>
      <w:bookmarkStart w:id="115" w:name="_Toc31520"/>
      <w:bookmarkStart w:id="116" w:name="_Toc4679"/>
      <w:bookmarkStart w:id="117" w:name="_Toc29888"/>
      <w:bookmarkStart w:id="118" w:name="_Toc423973075"/>
      <w:bookmarkStart w:id="119" w:name="_Toc8333"/>
      <w:bookmarkStart w:id="120" w:name="_Toc389582037"/>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589A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3B8905A9">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121" w:name="_Toc18120"/>
      <w:bookmarkStart w:id="122" w:name="_Toc22328"/>
      <w:bookmarkStart w:id="123" w:name="_Toc5216"/>
      <w:bookmarkStart w:id="124" w:name="_Toc7874"/>
      <w:bookmarkStart w:id="125" w:name="_Toc1362"/>
      <w:bookmarkStart w:id="126" w:name="_Toc2400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20561"/>
      <w:bookmarkStart w:id="128" w:name="_Toc7965"/>
      <w:bookmarkStart w:id="129" w:name="_Toc28398"/>
      <w:bookmarkStart w:id="130" w:name="_Toc24621"/>
      <w:r>
        <w:rPr>
          <w:rFonts w:hint="eastAsia" w:ascii="黑体" w:eastAsia="黑体"/>
          <w:b/>
          <w:color w:val="auto"/>
          <w:sz w:val="36"/>
          <w:szCs w:val="36"/>
          <w:highlight w:val="none"/>
        </w:rPr>
        <w:t>协 议 书</w:t>
      </w:r>
      <w:bookmarkEnd w:id="127"/>
      <w:bookmarkEnd w:id="128"/>
      <w:bookmarkEnd w:id="129"/>
      <w:bookmarkEnd w:id="130"/>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2025年网络应急演练）相关采购要求的规定，合同双方就乙方向采购方提供2025年网络应急演练协商达成一致，确立本合同。</w:t>
      </w:r>
    </w:p>
    <w:p w14:paraId="4EFF5F06">
      <w:pPr>
        <w:tabs>
          <w:tab w:val="left" w:pos="480"/>
        </w:tabs>
        <w:spacing w:line="360" w:lineRule="auto"/>
        <w:outlineLvl w:val="1"/>
        <w:rPr>
          <w:rFonts w:hAnsi="宋体" w:cs="宋体"/>
          <w:b/>
          <w:color w:val="auto"/>
          <w:szCs w:val="21"/>
          <w:highlight w:val="none"/>
        </w:rPr>
      </w:pPr>
      <w:bookmarkStart w:id="131" w:name="_Toc7407"/>
      <w:bookmarkStart w:id="132" w:name="_Toc15362"/>
      <w:bookmarkStart w:id="133" w:name="_Toc30883"/>
      <w:bookmarkStart w:id="134" w:name="_Toc8841"/>
      <w:bookmarkStart w:id="135"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36" w:name="_Toc8887"/>
      <w:bookmarkStart w:id="137" w:name="_Toc29331"/>
      <w:bookmarkStart w:id="138" w:name="_Toc3926"/>
      <w:bookmarkStart w:id="139" w:name="_Toc18749"/>
      <w:bookmarkStart w:id="140" w:name="_Toc4137"/>
      <w:r>
        <w:rPr>
          <w:rFonts w:hint="eastAsia" w:hAnsi="宋体" w:cs="宋体"/>
          <w:b/>
          <w:color w:val="auto"/>
          <w:szCs w:val="21"/>
          <w:highlight w:val="none"/>
        </w:rPr>
        <w:t>二、合同价款</w:t>
      </w:r>
      <w:bookmarkEnd w:id="136"/>
      <w:bookmarkEnd w:id="137"/>
      <w:bookmarkEnd w:id="138"/>
      <w:bookmarkEnd w:id="139"/>
      <w:bookmarkEnd w:id="140"/>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41" w:name="_Toc23247"/>
      <w:bookmarkStart w:id="142" w:name="_Toc9765"/>
      <w:bookmarkStart w:id="143" w:name="_Toc28664"/>
      <w:bookmarkStart w:id="144" w:name="_Toc6296"/>
      <w:bookmarkStart w:id="145" w:name="_Toc22511"/>
      <w:r>
        <w:rPr>
          <w:rFonts w:hint="eastAsia" w:hAnsi="宋体" w:cs="宋体"/>
          <w:b/>
          <w:color w:val="auto"/>
          <w:szCs w:val="21"/>
          <w:highlight w:val="none"/>
        </w:rPr>
        <w:t>三、款项结算</w:t>
      </w:r>
      <w:bookmarkEnd w:id="141"/>
      <w:bookmarkEnd w:id="142"/>
      <w:bookmarkEnd w:id="143"/>
      <w:bookmarkEnd w:id="144"/>
      <w:bookmarkEnd w:id="145"/>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46" w:name="_Toc24406"/>
      <w:bookmarkStart w:id="147" w:name="_Toc9555"/>
      <w:bookmarkStart w:id="148" w:name="_Toc21110"/>
      <w:bookmarkStart w:id="149" w:name="_Toc21171"/>
      <w:bookmarkStart w:id="150" w:name="_Toc21714"/>
      <w:r>
        <w:rPr>
          <w:rFonts w:hint="eastAsia" w:hAnsi="宋体" w:cs="宋体"/>
          <w:b/>
          <w:color w:val="auto"/>
          <w:szCs w:val="21"/>
          <w:highlight w:val="none"/>
        </w:rPr>
        <w:t>四、服务条件：</w:t>
      </w:r>
      <w:bookmarkEnd w:id="146"/>
      <w:bookmarkEnd w:id="147"/>
      <w:bookmarkEnd w:id="148"/>
      <w:bookmarkEnd w:id="149"/>
      <w:bookmarkEnd w:id="150"/>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51" w:name="_Toc7966"/>
      <w:bookmarkStart w:id="152" w:name="_Toc15118"/>
      <w:bookmarkStart w:id="153" w:name="_Toc32459"/>
      <w:bookmarkStart w:id="154" w:name="_Toc27382"/>
      <w:bookmarkStart w:id="155" w:name="_Toc15947"/>
      <w:r>
        <w:rPr>
          <w:rFonts w:hint="eastAsia" w:hAnsi="宋体" w:cs="宋体"/>
          <w:b/>
          <w:color w:val="auto"/>
          <w:szCs w:val="21"/>
          <w:highlight w:val="none"/>
        </w:rPr>
        <w:t>五、质量保证</w:t>
      </w:r>
      <w:bookmarkEnd w:id="151"/>
      <w:bookmarkEnd w:id="152"/>
      <w:bookmarkEnd w:id="153"/>
      <w:bookmarkEnd w:id="154"/>
      <w:bookmarkEnd w:id="155"/>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56" w:name="_Toc23868"/>
      <w:bookmarkStart w:id="157" w:name="_Toc13959"/>
      <w:bookmarkStart w:id="158" w:name="_Toc21314"/>
      <w:bookmarkStart w:id="159" w:name="_Toc9903"/>
      <w:bookmarkStart w:id="160" w:name="_Toc12558"/>
      <w:r>
        <w:rPr>
          <w:rFonts w:hint="eastAsia" w:hAnsi="宋体" w:cs="宋体"/>
          <w:b/>
          <w:color w:val="auto"/>
          <w:szCs w:val="21"/>
          <w:highlight w:val="none"/>
        </w:rPr>
        <w:t>六、技术与服务</w:t>
      </w:r>
      <w:bookmarkEnd w:id="156"/>
      <w:bookmarkEnd w:id="157"/>
      <w:bookmarkEnd w:id="158"/>
      <w:bookmarkEnd w:id="159"/>
      <w:bookmarkEnd w:id="160"/>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61" w:name="_Toc13572"/>
      <w:bookmarkStart w:id="162" w:name="_Toc14409"/>
      <w:bookmarkStart w:id="163" w:name="_Toc28855"/>
      <w:bookmarkStart w:id="164" w:name="_Toc22161"/>
      <w:bookmarkStart w:id="165" w:name="_Toc12975"/>
      <w:r>
        <w:rPr>
          <w:rFonts w:hint="eastAsia" w:hAnsi="宋体" w:cs="宋体"/>
          <w:b/>
          <w:color w:val="auto"/>
          <w:szCs w:val="21"/>
          <w:highlight w:val="none"/>
        </w:rPr>
        <w:t>七、验收</w:t>
      </w:r>
      <w:bookmarkEnd w:id="161"/>
      <w:bookmarkEnd w:id="162"/>
      <w:bookmarkEnd w:id="163"/>
      <w:bookmarkEnd w:id="164"/>
      <w:bookmarkEnd w:id="165"/>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66" w:name="_Toc30681"/>
      <w:bookmarkStart w:id="167" w:name="_Toc9858"/>
      <w:bookmarkStart w:id="168" w:name="_Toc7598"/>
      <w:bookmarkStart w:id="169" w:name="_Toc20026"/>
      <w:bookmarkStart w:id="170" w:name="_Toc31076"/>
      <w:r>
        <w:rPr>
          <w:rFonts w:hint="eastAsia" w:hAnsi="宋体" w:cs="宋体"/>
          <w:b/>
          <w:color w:val="auto"/>
          <w:szCs w:val="21"/>
          <w:highlight w:val="none"/>
        </w:rPr>
        <w:t>八、违约责任</w:t>
      </w:r>
      <w:bookmarkEnd w:id="166"/>
      <w:bookmarkEnd w:id="167"/>
      <w:bookmarkEnd w:id="168"/>
      <w:bookmarkEnd w:id="169"/>
      <w:bookmarkEnd w:id="170"/>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71" w:name="_Toc27523"/>
      <w:bookmarkStart w:id="172" w:name="_Toc29958"/>
      <w:bookmarkStart w:id="173" w:name="_Toc13662"/>
      <w:bookmarkStart w:id="174" w:name="_Toc30630"/>
      <w:bookmarkStart w:id="175" w:name="_Toc15856"/>
      <w:r>
        <w:rPr>
          <w:rFonts w:hint="eastAsia" w:hAnsi="宋体" w:cs="宋体"/>
          <w:b/>
          <w:color w:val="auto"/>
          <w:szCs w:val="21"/>
          <w:highlight w:val="none"/>
        </w:rPr>
        <w:t>九、合同争议解决的方式</w:t>
      </w:r>
      <w:bookmarkEnd w:id="171"/>
      <w:bookmarkEnd w:id="172"/>
      <w:bookmarkEnd w:id="173"/>
      <w:bookmarkEnd w:id="174"/>
      <w:bookmarkEnd w:id="175"/>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76" w:name="_Toc18389"/>
      <w:bookmarkStart w:id="177" w:name="_Toc11478"/>
      <w:bookmarkStart w:id="178" w:name="_Toc25612"/>
      <w:bookmarkStart w:id="179" w:name="_Toc2858"/>
      <w:bookmarkStart w:id="180" w:name="_Toc7342"/>
      <w:r>
        <w:rPr>
          <w:rFonts w:hint="eastAsia" w:hAnsi="宋体" w:cs="宋体"/>
          <w:b/>
          <w:color w:val="auto"/>
          <w:szCs w:val="21"/>
          <w:highlight w:val="none"/>
        </w:rPr>
        <w:t>十、合同生效</w:t>
      </w:r>
      <w:bookmarkEnd w:id="176"/>
      <w:bookmarkEnd w:id="177"/>
      <w:bookmarkEnd w:id="178"/>
      <w:bookmarkEnd w:id="179"/>
      <w:bookmarkEnd w:id="180"/>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81" w:name="_Toc21232"/>
      <w:bookmarkStart w:id="182" w:name="_Toc18225"/>
      <w:bookmarkStart w:id="183" w:name="_Toc31909"/>
      <w:bookmarkStart w:id="184" w:name="_Toc823"/>
      <w:bookmarkStart w:id="185" w:name="_Toc18381"/>
      <w:r>
        <w:rPr>
          <w:rFonts w:hint="eastAsia" w:hAnsi="宋体" w:cs="宋体"/>
          <w:b/>
          <w:color w:val="auto"/>
          <w:szCs w:val="21"/>
          <w:highlight w:val="none"/>
        </w:rPr>
        <w:t>十一、其他事项</w:t>
      </w:r>
      <w:bookmarkEnd w:id="181"/>
      <w:bookmarkEnd w:id="182"/>
      <w:bookmarkEnd w:id="183"/>
      <w:bookmarkEnd w:id="184"/>
      <w:bookmarkEnd w:id="185"/>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69C287B">
      <w:pPr>
        <w:rPr>
          <w:color w:val="auto"/>
          <w:highlight w:val="none"/>
        </w:rPr>
      </w:pPr>
    </w:p>
    <w:p w14:paraId="2FA9752C">
      <w:pPr>
        <w:pStyle w:val="2"/>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1119"/>
      <w:bookmarkStart w:id="187" w:name="_Toc8072"/>
      <w:bookmarkStart w:id="188" w:name="_Toc4254"/>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7E598B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rPr>
      </w:pPr>
      <w:bookmarkStart w:id="189" w:name="_Toc403077646"/>
      <w:bookmarkStart w:id="190" w:name="_Toc5084"/>
      <w:bookmarkStart w:id="191" w:name="_Toc6373"/>
      <w:bookmarkStart w:id="192" w:name="_Toc363474025"/>
      <w:bookmarkStart w:id="193" w:name="_Toc423973079"/>
      <w:r>
        <w:rPr>
          <w:rFonts w:hint="eastAsia"/>
          <w:b/>
          <w:bCs/>
        </w:rPr>
        <w:t>一、活动目的</w:t>
      </w:r>
    </w:p>
    <w:p w14:paraId="6FD97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聚焦实战需求，通过组织多场景、多层次的模拟演练，着力提升全市各级各单位网信工作人员在网络舆情监测发现、分析研判、快速响应、高效处置、精准引导等方面的核心能力。强化风险意识和底线思维，检验并完善应急预案，推动构建反应灵敏、协同顺畅、处置有力的网络舆情应对体系，有效维护我市网络意识形态安全和政治安全。</w:t>
      </w:r>
    </w:p>
    <w:p w14:paraId="5A3FB0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rPr>
      </w:pPr>
      <w:r>
        <w:rPr>
          <w:rFonts w:hint="eastAsia"/>
          <w:b/>
          <w:bCs/>
        </w:rPr>
        <w:t>二、活动规模</w:t>
      </w:r>
    </w:p>
    <w:p w14:paraId="77F58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计划面向全市各级各单位舆情工作骨干，开展不少于三场次不同形式、不同主题、不同侧重点的舆情模拟演练，每场规模50-80人，累计参训不少于200人次，规模适度、确保实效。</w:t>
      </w:r>
    </w:p>
    <w:p w14:paraId="482AFD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rPr>
      </w:pPr>
      <w:r>
        <w:rPr>
          <w:rFonts w:hint="eastAsia"/>
          <w:b/>
          <w:bCs/>
        </w:rPr>
        <w:t>三、主要内容与特色</w:t>
      </w:r>
    </w:p>
    <w:p w14:paraId="7E321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（一）主要内容</w:t>
      </w:r>
    </w:p>
    <w:p w14:paraId="5E10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面向全市各级各单位舆情工作骨干人员，组织开展三场形式与主题各异的应急演练活动：</w:t>
      </w:r>
    </w:p>
    <w:p w14:paraId="5F4BC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1.舆情处置桌面推演：侧重流程梳理与策略研讨，通过预设情景引导参演人员熟悉标准化处置流程与协作机制。</w:t>
      </w:r>
    </w:p>
    <w:p w14:paraId="50127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2.分领域专项模拟演练：聚焦教育、环保、卫健、交通等特定行业的易发高发舆情风险点，进行针对性、沉浸式模拟处置训练。</w:t>
      </w:r>
    </w:p>
    <w:p w14:paraId="6443B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3.实战化对抗模拟演练：设置突发性网络舆情事件场景，检验参演单位快速集结、信息处理、空瓶决策、新闻发布等全链条实战能力。</w:t>
      </w:r>
    </w:p>
    <w:p w14:paraId="6BE53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（二）工作要求与特色</w:t>
      </w:r>
    </w:p>
    <w:p w14:paraId="2731C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1.围绕重大政策、民生热点、突发事件等重点舆情风险问题，设置本土化场景，分级分类施训，确保培训精准有效。</w:t>
      </w:r>
    </w:p>
    <w:p w14:paraId="79B67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2.强化演练的实战性、对抗性和复杂性，突出“练指挥、练协同、练处置、练引导”，切实提升参演人员临场应变和实操能力。</w:t>
      </w:r>
    </w:p>
    <w:p w14:paraId="28C91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3.建立专家全程指导机制，在方案设计、情景推演、现场点评、复盘总结等环节深度参与，提升演练的专业性、权威性和指导价值。</w:t>
      </w:r>
    </w:p>
    <w:p w14:paraId="5F93D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4.探索引入模拟舆情对抗实战平台等新技术、新方法，做有新意有质量的演练活动，增强演练吸引力与实效性。</w:t>
      </w:r>
    </w:p>
    <w:p w14:paraId="40C4B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5.形成演练评估报告，梳理共性问题与优秀做法，为完善全市网络舆情应急处置预案和工作机制提供实践依据。</w:t>
      </w:r>
    </w:p>
    <w:tbl>
      <w:tblPr>
        <w:tblStyle w:val="22"/>
        <w:tblpPr w:leftFromText="180" w:rightFromText="180" w:vertAnchor="text" w:horzAnchor="page" w:tblpXSpec="center" w:tblpY="338"/>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376"/>
      </w:tblGrid>
      <w:tr w14:paraId="15B2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75" w:type="pct"/>
            <w:noWrap/>
            <w:vAlign w:val="center"/>
          </w:tcPr>
          <w:p w14:paraId="0B2B5A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项目</w:t>
            </w:r>
          </w:p>
        </w:tc>
        <w:tc>
          <w:tcPr>
            <w:tcW w:w="3924" w:type="pct"/>
            <w:noWrap/>
            <w:vAlign w:val="center"/>
          </w:tcPr>
          <w:p w14:paraId="1948F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备注</w:t>
            </w:r>
          </w:p>
        </w:tc>
      </w:tr>
      <w:tr w14:paraId="5652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75" w:type="pct"/>
            <w:noWrap/>
            <w:vAlign w:val="center"/>
          </w:tcPr>
          <w:p w14:paraId="6E610B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演练活动内容设计</w:t>
            </w:r>
          </w:p>
        </w:tc>
        <w:tc>
          <w:tcPr>
            <w:tcW w:w="3924" w:type="pct"/>
            <w:noWrap/>
            <w:vAlign w:val="center"/>
          </w:tcPr>
          <w:p w14:paraId="1BF99807">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1.演练前整体策划、需求对接、流程搭建、技术调试；</w:t>
            </w:r>
          </w:p>
          <w:p w14:paraId="514A0F19">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2.演练中流程引导、秩序维护、技术保障、信息收集；</w:t>
            </w:r>
          </w:p>
          <w:p w14:paraId="213201A8">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3.演练后活动总结、资料留档。</w:t>
            </w:r>
          </w:p>
        </w:tc>
      </w:tr>
      <w:tr w14:paraId="37E8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75" w:type="pct"/>
            <w:noWrap/>
            <w:vAlign w:val="center"/>
          </w:tcPr>
          <w:p w14:paraId="6468B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活动场地设备使用</w:t>
            </w:r>
          </w:p>
        </w:tc>
        <w:tc>
          <w:tcPr>
            <w:tcW w:w="3924" w:type="pct"/>
            <w:noWrap/>
            <w:vAlign w:val="center"/>
          </w:tcPr>
          <w:p w14:paraId="2120804F">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1.演练活动场地租赁使用；</w:t>
            </w:r>
          </w:p>
          <w:p w14:paraId="76E71D21">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 xml:space="preserve">2.演练活动所需设备租赁使用。 </w:t>
            </w:r>
          </w:p>
        </w:tc>
      </w:tr>
      <w:tr w14:paraId="3CF0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075" w:type="pct"/>
            <w:noWrap/>
            <w:vAlign w:val="center"/>
          </w:tcPr>
          <w:p w14:paraId="3766F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活动执行保障</w:t>
            </w:r>
          </w:p>
        </w:tc>
        <w:tc>
          <w:tcPr>
            <w:tcW w:w="3924" w:type="pct"/>
            <w:noWrap/>
            <w:vAlign w:val="center"/>
          </w:tcPr>
          <w:p w14:paraId="04ABDC33">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1.演练活动沟通对接、场地布置、活动组织、会务服务等；</w:t>
            </w:r>
          </w:p>
          <w:p w14:paraId="502B5516">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2.演练活动所需视频素材录制制作；</w:t>
            </w:r>
          </w:p>
          <w:p w14:paraId="296C0E8D">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3.演练活动宣传视频制作。</w:t>
            </w:r>
          </w:p>
        </w:tc>
      </w:tr>
      <w:tr w14:paraId="1FC4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75" w:type="pct"/>
            <w:noWrap/>
            <w:vAlign w:val="center"/>
          </w:tcPr>
          <w:p w14:paraId="501C3C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活动物料设计制作</w:t>
            </w:r>
          </w:p>
        </w:tc>
        <w:tc>
          <w:tcPr>
            <w:tcW w:w="3924" w:type="pct"/>
            <w:noWrap/>
            <w:vAlign w:val="center"/>
          </w:tcPr>
          <w:p w14:paraId="664D9FB5">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1.演练活动物料、宣传册等设计制作；</w:t>
            </w:r>
          </w:p>
          <w:p w14:paraId="4AF4D2B2">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2.演练活动资料制作等。</w:t>
            </w:r>
          </w:p>
        </w:tc>
      </w:tr>
      <w:tr w14:paraId="294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075" w:type="pct"/>
            <w:noWrap/>
            <w:vAlign w:val="center"/>
          </w:tcPr>
          <w:p w14:paraId="5E841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专家劳务</w:t>
            </w:r>
          </w:p>
        </w:tc>
        <w:tc>
          <w:tcPr>
            <w:tcW w:w="3924" w:type="pct"/>
            <w:noWrap/>
            <w:vAlign w:val="center"/>
          </w:tcPr>
          <w:p w14:paraId="0C5B9CA6">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1.演练活动舆情专家劳务；</w:t>
            </w:r>
          </w:p>
          <w:p w14:paraId="31954720">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2.外地专家授课当日住宿接待。</w:t>
            </w:r>
          </w:p>
        </w:tc>
      </w:tr>
      <w:tr w14:paraId="6812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75" w:type="pct"/>
            <w:noWrap/>
            <w:vAlign w:val="center"/>
          </w:tcPr>
          <w:p w14:paraId="1CFA6E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总计</w:t>
            </w:r>
          </w:p>
        </w:tc>
        <w:tc>
          <w:tcPr>
            <w:tcW w:w="3924" w:type="pct"/>
            <w:noWrap/>
            <w:vAlign w:val="center"/>
          </w:tcPr>
          <w:p w14:paraId="4E694B24">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r>
              <w:rPr>
                <w:rFonts w:hint="eastAsia"/>
                <w:sz w:val="24"/>
                <w:szCs w:val="24"/>
              </w:rPr>
              <w:t>指标数据活动不少于3场</w:t>
            </w:r>
          </w:p>
        </w:tc>
      </w:tr>
    </w:tbl>
    <w:p w14:paraId="418C9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p>
    <w:p w14:paraId="731EA5DB">
      <w:pPr>
        <w:jc w:val="cente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2ABB4366">
      <w:pPr>
        <w:tabs>
          <w:tab w:val="left" w:pos="480"/>
        </w:tabs>
        <w:spacing w:line="360" w:lineRule="auto"/>
        <w:jc w:val="center"/>
        <w:outlineLvl w:val="0"/>
        <w:rPr>
          <w:rFonts w:hAnsi="宋体" w:cs="宋体"/>
          <w:bCs/>
          <w:color w:val="auto"/>
          <w:kern w:val="2"/>
          <w:sz w:val="36"/>
          <w:szCs w:val="36"/>
          <w:highlight w:val="none"/>
        </w:rPr>
      </w:pPr>
      <w:bookmarkStart w:id="194" w:name="_Toc16389"/>
      <w:r>
        <w:rPr>
          <w:rStyle w:val="29"/>
          <w:rFonts w:hint="eastAsia" w:ascii="宋体" w:eastAsia="宋体" w:cs="宋体"/>
          <w:color w:val="auto"/>
          <w:sz w:val="36"/>
          <w:szCs w:val="21"/>
          <w:highlight w:val="none"/>
        </w:rPr>
        <w:t>第六章  竞争性磋商响应文件格式</w:t>
      </w:r>
      <w:bookmarkEnd w:id="189"/>
      <w:bookmarkEnd w:id="190"/>
      <w:bookmarkEnd w:id="191"/>
      <w:bookmarkEnd w:id="192"/>
      <w:bookmarkEnd w:id="193"/>
      <w:bookmarkEnd w:id="194"/>
    </w:p>
    <w:p w14:paraId="27600943">
      <w:pPr>
        <w:rPr>
          <w:rFonts w:hAnsi="宋体" w:cs="宋体"/>
          <w:color w:val="auto"/>
          <w:highlight w:val="none"/>
        </w:rPr>
      </w:pPr>
    </w:p>
    <w:p w14:paraId="7E87AE6D">
      <w:pPr>
        <w:rPr>
          <w:rFonts w:hAnsi="宋体" w:cs="宋体"/>
          <w:color w:val="auto"/>
          <w:highlight w:val="none"/>
        </w:rPr>
      </w:pPr>
    </w:p>
    <w:p w14:paraId="37A84611">
      <w:pPr>
        <w:jc w:val="left"/>
        <w:rPr>
          <w:rFonts w:hint="eastAsia" w:hAnsi="宋体" w:cs="宋体"/>
          <w:b/>
          <w:bCs/>
          <w:color w:val="auto"/>
          <w:sz w:val="32"/>
          <w:szCs w:val="32"/>
          <w:highlight w:val="none"/>
        </w:rPr>
      </w:pPr>
      <w:r>
        <w:rPr>
          <w:rFonts w:hint="eastAsia" w:hAnsi="宋体" w:cs="宋体"/>
          <w:b/>
          <w:bCs/>
          <w:color w:val="auto"/>
          <w:sz w:val="32"/>
          <w:szCs w:val="32"/>
          <w:highlight w:val="none"/>
        </w:rPr>
        <w:t xml:space="preserve">项目编号：SXZCZB2025-ZCCS-0928          </w:t>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p>
    <w:p w14:paraId="3AEE0798">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14:paraId="4C98D5D6">
      <w:pPr>
        <w:jc w:val="right"/>
        <w:rPr>
          <w:rFonts w:hAnsi="宋体" w:cs="宋体"/>
          <w:b/>
          <w:color w:val="auto"/>
          <w:sz w:val="32"/>
          <w:szCs w:val="32"/>
          <w:highlight w:val="none"/>
        </w:rPr>
      </w:pPr>
    </w:p>
    <w:p w14:paraId="15C224EE">
      <w:pPr>
        <w:jc w:val="right"/>
        <w:rPr>
          <w:rFonts w:hAnsi="宋体" w:cs="宋体"/>
          <w:b/>
          <w:color w:val="auto"/>
          <w:sz w:val="32"/>
          <w:szCs w:val="32"/>
          <w:highlight w:val="none"/>
        </w:rPr>
      </w:pPr>
    </w:p>
    <w:p w14:paraId="7AA1BD7D">
      <w:pPr>
        <w:pStyle w:val="9"/>
        <w:rPr>
          <w:color w:val="auto"/>
          <w:highlight w:val="none"/>
        </w:rPr>
      </w:pPr>
    </w:p>
    <w:p w14:paraId="1B454BC0">
      <w:pPr>
        <w:bidi w:val="0"/>
        <w:jc w:val="center"/>
        <w:rPr>
          <w:rFonts w:hint="eastAsia"/>
          <w:b/>
          <w:bCs/>
          <w:sz w:val="56"/>
          <w:szCs w:val="44"/>
          <w:lang w:val="en-US" w:eastAsia="zh-CN"/>
        </w:rPr>
      </w:pPr>
      <w:r>
        <w:rPr>
          <w:rFonts w:hint="eastAsia"/>
          <w:b/>
          <w:bCs/>
          <w:sz w:val="56"/>
          <w:szCs w:val="44"/>
          <w:lang w:val="en-US" w:eastAsia="zh-CN"/>
        </w:rPr>
        <w:t>2025年网络应急演练</w:t>
      </w:r>
    </w:p>
    <w:p w14:paraId="1F8754EB">
      <w:pPr>
        <w:bidi w:val="0"/>
        <w:jc w:val="center"/>
        <w:rPr>
          <w:rFonts w:hint="eastAsia"/>
          <w:b/>
          <w:bCs/>
          <w:sz w:val="56"/>
          <w:szCs w:val="44"/>
          <w:lang w:val="en-US" w:eastAsia="zh-CN"/>
        </w:rPr>
      </w:pPr>
    </w:p>
    <w:p w14:paraId="678F26C7">
      <w:pPr>
        <w:bidi w:val="0"/>
        <w:jc w:val="center"/>
        <w:rPr>
          <w:rFonts w:hint="eastAsia"/>
          <w:b/>
          <w:bCs/>
          <w:sz w:val="56"/>
          <w:szCs w:val="44"/>
          <w:lang w:val="en-US" w:eastAsia="zh-CN"/>
        </w:rPr>
      </w:pPr>
    </w:p>
    <w:p w14:paraId="2DF1B197">
      <w:pPr>
        <w:rPr>
          <w:rFonts w:hAnsi="宋体" w:cs="宋体"/>
          <w:color w:val="auto"/>
          <w:highlight w:val="none"/>
        </w:rPr>
      </w:pPr>
    </w:p>
    <w:p w14:paraId="6BE67C48">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0BA74D6">
      <w:pPr>
        <w:jc w:val="center"/>
        <w:rPr>
          <w:rFonts w:hAnsi="宋体" w:cs="宋体"/>
          <w:b/>
          <w:color w:val="auto"/>
          <w:sz w:val="36"/>
          <w:szCs w:val="36"/>
          <w:highlight w:val="none"/>
        </w:rPr>
      </w:pPr>
    </w:p>
    <w:p w14:paraId="7DD1E4B1">
      <w:pPr>
        <w:rPr>
          <w:rFonts w:hAnsi="宋体" w:cs="宋体"/>
          <w:b/>
          <w:color w:val="auto"/>
          <w:sz w:val="36"/>
          <w:szCs w:val="36"/>
          <w:highlight w:val="none"/>
        </w:rPr>
      </w:pPr>
    </w:p>
    <w:p w14:paraId="2A31E9D6">
      <w:pPr>
        <w:pStyle w:val="9"/>
        <w:rPr>
          <w:color w:val="auto"/>
          <w:highlight w:val="none"/>
        </w:rPr>
      </w:pPr>
    </w:p>
    <w:p w14:paraId="451C77CF">
      <w:pPr>
        <w:rPr>
          <w:rFonts w:hAnsi="宋体" w:cs="宋体"/>
          <w:b/>
          <w:color w:val="auto"/>
          <w:sz w:val="36"/>
          <w:szCs w:val="36"/>
          <w:highlight w:val="none"/>
        </w:rPr>
      </w:pPr>
    </w:p>
    <w:p w14:paraId="4E14E2EE">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5C454820">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1F15D2FC">
      <w:pPr>
        <w:jc w:val="center"/>
        <w:rPr>
          <w:rFonts w:hAnsi="宋体" w:cs="宋体"/>
          <w:b/>
          <w:color w:val="auto"/>
          <w:sz w:val="44"/>
          <w:highlight w:val="none"/>
        </w:rPr>
      </w:pPr>
      <w:r>
        <w:rPr>
          <w:rFonts w:hint="eastAsia" w:hAnsi="宋体" w:cs="宋体"/>
          <w:b/>
          <w:color w:val="auto"/>
          <w:sz w:val="44"/>
          <w:highlight w:val="none"/>
        </w:rPr>
        <w:t>目  录</w:t>
      </w:r>
    </w:p>
    <w:p w14:paraId="40A0C0CE">
      <w:pPr>
        <w:pStyle w:val="9"/>
        <w:rPr>
          <w:color w:val="auto"/>
          <w:highlight w:val="none"/>
        </w:rPr>
      </w:pPr>
    </w:p>
    <w:p w14:paraId="5D846A2B">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68801BD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4037647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339617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6245E0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3A2B9EB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02A0583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333EEFD0">
      <w:pPr>
        <w:pStyle w:val="7"/>
        <w:spacing w:line="360" w:lineRule="auto"/>
        <w:rPr>
          <w:rFonts w:ascii="宋体" w:hAnsi="宋体" w:cs="宋体"/>
          <w:color w:val="auto"/>
          <w:highlight w:val="none"/>
        </w:rPr>
      </w:pPr>
    </w:p>
    <w:p w14:paraId="598F2FF4">
      <w:pPr>
        <w:pStyle w:val="7"/>
        <w:spacing w:line="360" w:lineRule="auto"/>
        <w:rPr>
          <w:rFonts w:ascii="宋体" w:hAnsi="宋体" w:cs="宋体"/>
          <w:color w:val="auto"/>
          <w:highlight w:val="none"/>
        </w:rPr>
      </w:pPr>
    </w:p>
    <w:p w14:paraId="633FAF57">
      <w:pPr>
        <w:pStyle w:val="7"/>
        <w:ind w:firstLine="880"/>
        <w:rPr>
          <w:rFonts w:ascii="宋体" w:hAnsi="宋体" w:cs="宋体"/>
          <w:bCs/>
          <w:color w:val="auto"/>
          <w:sz w:val="44"/>
          <w:highlight w:val="none"/>
        </w:rPr>
      </w:pPr>
    </w:p>
    <w:p w14:paraId="527405D6">
      <w:pPr>
        <w:pStyle w:val="7"/>
        <w:ind w:firstLine="880"/>
        <w:rPr>
          <w:rFonts w:ascii="宋体" w:hAnsi="宋体" w:cs="宋体"/>
          <w:bCs/>
          <w:color w:val="auto"/>
          <w:sz w:val="44"/>
          <w:highlight w:val="none"/>
        </w:rPr>
      </w:pPr>
    </w:p>
    <w:bookmarkEnd w:id="195"/>
    <w:p w14:paraId="57D57A6A">
      <w:pPr>
        <w:pStyle w:val="9"/>
        <w:rPr>
          <w:color w:val="auto"/>
          <w:highlight w:val="none"/>
        </w:rPr>
      </w:pPr>
      <w:bookmarkStart w:id="196" w:name="_Toc403077648"/>
      <w:bookmarkStart w:id="197" w:name="_Toc363474027"/>
      <w:bookmarkStart w:id="198" w:name="_Toc204524343"/>
    </w:p>
    <w:p w14:paraId="2F8C6C7F">
      <w:pPr>
        <w:pStyle w:val="9"/>
        <w:rPr>
          <w:color w:val="auto"/>
          <w:highlight w:val="none"/>
        </w:rPr>
      </w:pPr>
    </w:p>
    <w:p w14:paraId="72048236">
      <w:pPr>
        <w:pStyle w:val="9"/>
        <w:rPr>
          <w:color w:val="auto"/>
          <w:highlight w:val="none"/>
        </w:rPr>
      </w:pPr>
    </w:p>
    <w:p w14:paraId="6D3BB7F1">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28508"/>
      <w:bookmarkStart w:id="200" w:name="_Toc6128"/>
      <w:bookmarkStart w:id="201" w:name="_Toc32002"/>
      <w:bookmarkStart w:id="202" w:name="_Toc4367"/>
      <w:bookmarkStart w:id="203" w:name="_Toc15762"/>
      <w:bookmarkStart w:id="204" w:name="_Toc16320"/>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4A4ED10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4DA502E5">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6BE293B">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4D415E5">
      <w:pPr>
        <w:numPr>
          <w:ilvl w:val="0"/>
          <w:numId w:val="7"/>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20904C4">
      <w:pPr>
        <w:numPr>
          <w:ilvl w:val="0"/>
          <w:numId w:val="7"/>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B3D3FC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707D9FA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5D967CBF">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7DA240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57C71D9">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47E34D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50A0F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2E3ACE8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3EF3581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4B2A890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AA7A8F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0AA810C1">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055B004">
      <w:pPr>
        <w:pStyle w:val="3"/>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05" w:name="_Toc363474030"/>
      <w:bookmarkStart w:id="206" w:name="_Toc17800"/>
      <w:bookmarkStart w:id="207" w:name="_Toc732"/>
      <w:bookmarkStart w:id="208" w:name="_Toc28910"/>
      <w:bookmarkStart w:id="209" w:name="_Toc9730"/>
      <w:bookmarkStart w:id="210" w:name="_Toc13482"/>
      <w:bookmarkStart w:id="211" w:name="_Toc27989"/>
      <w:bookmarkStart w:id="212" w:name="_Toc403077651"/>
      <w:r>
        <w:rPr>
          <w:rFonts w:hint="eastAsia" w:ascii="宋体" w:hAnsi="宋体" w:cs="宋体"/>
          <w:bCs w:val="0"/>
          <w:color w:val="auto"/>
          <w:sz w:val="32"/>
          <w:highlight w:val="none"/>
        </w:rPr>
        <w:t>二、磋商报价表</w:t>
      </w:r>
      <w:bookmarkEnd w:id="205"/>
      <w:bookmarkEnd w:id="206"/>
      <w:bookmarkEnd w:id="207"/>
      <w:bookmarkEnd w:id="208"/>
      <w:bookmarkEnd w:id="209"/>
      <w:bookmarkEnd w:id="210"/>
      <w:bookmarkEnd w:id="211"/>
      <w:bookmarkEnd w:id="212"/>
    </w:p>
    <w:p w14:paraId="22052E7E">
      <w:pPr>
        <w:spacing w:line="360" w:lineRule="auto"/>
        <w:jc w:val="center"/>
        <w:outlineLvl w:val="1"/>
        <w:rPr>
          <w:rFonts w:hAnsi="宋体" w:cs="宋体"/>
          <w:color w:val="auto"/>
          <w:szCs w:val="24"/>
          <w:highlight w:val="none"/>
        </w:rPr>
      </w:pPr>
      <w:bookmarkStart w:id="213" w:name="_Toc11518"/>
      <w:bookmarkStart w:id="214" w:name="_Toc7982"/>
      <w:bookmarkStart w:id="215" w:name="_Toc32277"/>
      <w:bookmarkStart w:id="216" w:name="_Toc12732"/>
      <w:bookmarkStart w:id="217" w:name="_Toc29008"/>
      <w:bookmarkStart w:id="218" w:name="_Toc1405"/>
      <w:r>
        <w:rPr>
          <w:rFonts w:hint="eastAsia" w:hAnsi="宋体" w:cs="宋体"/>
          <w:color w:val="auto"/>
          <w:szCs w:val="24"/>
          <w:highlight w:val="none"/>
        </w:rPr>
        <w:t>2.1报价一览表</w:t>
      </w:r>
      <w:bookmarkEnd w:id="213"/>
      <w:bookmarkEnd w:id="214"/>
      <w:bookmarkEnd w:id="215"/>
      <w:bookmarkEnd w:id="216"/>
      <w:bookmarkEnd w:id="217"/>
      <w:bookmarkEnd w:id="218"/>
    </w:p>
    <w:p w14:paraId="48BA4C8C">
      <w:pPr>
        <w:spacing w:line="360" w:lineRule="auto"/>
        <w:jc w:val="center"/>
        <w:rPr>
          <w:rFonts w:hAnsi="宋体" w:cs="宋体"/>
          <w:color w:val="auto"/>
          <w:szCs w:val="24"/>
          <w:highlight w:val="none"/>
        </w:rPr>
      </w:pPr>
    </w:p>
    <w:p w14:paraId="41A9D600">
      <w:pPr>
        <w:jc w:val="left"/>
        <w:rPr>
          <w:rFonts w:hAnsi="宋体" w:cs="宋体"/>
          <w:color w:val="auto"/>
          <w:highlight w:val="none"/>
        </w:rPr>
      </w:pPr>
      <w:r>
        <w:rPr>
          <w:rFonts w:hint="eastAsia" w:hAnsi="宋体" w:cs="宋体"/>
          <w:color w:val="auto"/>
          <w:highlight w:val="none"/>
        </w:rPr>
        <w:t xml:space="preserve">项目名称：                                                 </w:t>
      </w:r>
    </w:p>
    <w:p w14:paraId="47CEA6B9">
      <w:pPr>
        <w:jc w:val="left"/>
        <w:rPr>
          <w:rFonts w:hAnsi="宋体" w:cs="宋体"/>
          <w:color w:val="auto"/>
          <w:highlight w:val="none"/>
        </w:rPr>
      </w:pPr>
      <w:r>
        <w:rPr>
          <w:rFonts w:hint="eastAsia" w:hAnsi="宋体" w:cs="宋体"/>
          <w:color w:val="auto"/>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67"/>
        <w:gridCol w:w="2883"/>
        <w:gridCol w:w="1492"/>
      </w:tblGrid>
      <w:tr w14:paraId="29C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5" w:type="pct"/>
            <w:vAlign w:val="center"/>
          </w:tcPr>
          <w:p w14:paraId="2104935E">
            <w:pPr>
              <w:jc w:val="center"/>
              <w:rPr>
                <w:rFonts w:hAnsi="宋体" w:cs="宋体"/>
                <w:color w:val="auto"/>
                <w:szCs w:val="24"/>
                <w:highlight w:val="none"/>
              </w:rPr>
            </w:pPr>
            <w:r>
              <w:rPr>
                <w:rFonts w:hint="eastAsia" w:hAnsi="宋体" w:cs="宋体"/>
                <w:color w:val="auto"/>
                <w:szCs w:val="24"/>
                <w:highlight w:val="none"/>
              </w:rPr>
              <w:t>磋商总报价（元）</w:t>
            </w:r>
          </w:p>
        </w:tc>
        <w:tc>
          <w:tcPr>
            <w:tcW w:w="1403" w:type="pct"/>
            <w:vAlign w:val="center"/>
          </w:tcPr>
          <w:p w14:paraId="41A0A004">
            <w:pPr>
              <w:jc w:val="center"/>
              <w:rPr>
                <w:rFonts w:hAnsi="宋体" w:cs="宋体"/>
                <w:color w:val="auto"/>
                <w:szCs w:val="24"/>
                <w:highlight w:val="none"/>
              </w:rPr>
            </w:pPr>
            <w:r>
              <w:rPr>
                <w:rFonts w:hint="eastAsia" w:hAnsi="宋体" w:cs="宋体"/>
                <w:color w:val="auto"/>
                <w:szCs w:val="24"/>
                <w:highlight w:val="none"/>
              </w:rPr>
              <w:t>服务期限</w:t>
            </w:r>
          </w:p>
        </w:tc>
        <w:tc>
          <w:tcPr>
            <w:tcW w:w="1517" w:type="pct"/>
            <w:vAlign w:val="center"/>
          </w:tcPr>
          <w:p w14:paraId="27A30377">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782" w:type="pct"/>
            <w:vAlign w:val="center"/>
          </w:tcPr>
          <w:p w14:paraId="40941689">
            <w:pPr>
              <w:jc w:val="center"/>
              <w:rPr>
                <w:rFonts w:hAnsi="宋体" w:cs="宋体"/>
                <w:color w:val="auto"/>
                <w:szCs w:val="24"/>
                <w:highlight w:val="none"/>
              </w:rPr>
            </w:pPr>
            <w:r>
              <w:rPr>
                <w:rFonts w:hint="eastAsia" w:hAnsi="宋体" w:cs="宋体"/>
                <w:color w:val="auto"/>
                <w:szCs w:val="24"/>
                <w:highlight w:val="none"/>
              </w:rPr>
              <w:t>备注</w:t>
            </w:r>
          </w:p>
        </w:tc>
      </w:tr>
      <w:tr w14:paraId="6AC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5" w:type="pct"/>
            <w:vAlign w:val="center"/>
          </w:tcPr>
          <w:p w14:paraId="46BC479A">
            <w:pPr>
              <w:jc w:val="center"/>
              <w:rPr>
                <w:rFonts w:hAnsi="宋体" w:cs="宋体"/>
                <w:color w:val="auto"/>
                <w:szCs w:val="24"/>
                <w:highlight w:val="none"/>
              </w:rPr>
            </w:pPr>
          </w:p>
        </w:tc>
        <w:tc>
          <w:tcPr>
            <w:tcW w:w="1403" w:type="pct"/>
            <w:vAlign w:val="center"/>
          </w:tcPr>
          <w:p w14:paraId="6AB5F815">
            <w:pPr>
              <w:jc w:val="center"/>
              <w:rPr>
                <w:rFonts w:hAnsi="宋体" w:cs="宋体"/>
                <w:color w:val="auto"/>
                <w:szCs w:val="24"/>
                <w:highlight w:val="none"/>
              </w:rPr>
            </w:pPr>
          </w:p>
        </w:tc>
        <w:tc>
          <w:tcPr>
            <w:tcW w:w="1517" w:type="pct"/>
            <w:vAlign w:val="center"/>
          </w:tcPr>
          <w:p w14:paraId="2618C123">
            <w:pPr>
              <w:jc w:val="center"/>
              <w:rPr>
                <w:rFonts w:hAnsi="宋体" w:cs="宋体"/>
                <w:color w:val="auto"/>
                <w:szCs w:val="24"/>
                <w:highlight w:val="none"/>
              </w:rPr>
            </w:pPr>
          </w:p>
        </w:tc>
        <w:tc>
          <w:tcPr>
            <w:tcW w:w="782" w:type="pct"/>
            <w:vAlign w:val="center"/>
          </w:tcPr>
          <w:p w14:paraId="519A2B1E">
            <w:pPr>
              <w:jc w:val="center"/>
              <w:rPr>
                <w:rFonts w:hAnsi="宋体" w:cs="宋体"/>
                <w:color w:val="auto"/>
                <w:szCs w:val="24"/>
                <w:highlight w:val="none"/>
              </w:rPr>
            </w:pPr>
          </w:p>
        </w:tc>
      </w:tr>
      <w:tr w14:paraId="14E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vAlign w:val="center"/>
          </w:tcPr>
          <w:p w14:paraId="1F9ADA3F">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6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vAlign w:val="center"/>
          </w:tcPr>
          <w:p w14:paraId="5927F395">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39E5AAA3">
      <w:pPr>
        <w:rPr>
          <w:rFonts w:hAnsi="宋体" w:cs="宋体"/>
          <w:color w:val="auto"/>
          <w:szCs w:val="24"/>
          <w:highlight w:val="none"/>
        </w:rPr>
      </w:pPr>
    </w:p>
    <w:p w14:paraId="2F7749F7">
      <w:pPr>
        <w:rPr>
          <w:rFonts w:hAnsi="宋体" w:cs="宋体"/>
          <w:color w:val="auto"/>
          <w:szCs w:val="24"/>
          <w:highlight w:val="none"/>
        </w:rPr>
      </w:pPr>
    </w:p>
    <w:p w14:paraId="1C89D53B">
      <w:pPr>
        <w:rPr>
          <w:rFonts w:hAnsi="宋体" w:cs="宋体"/>
          <w:color w:val="auto"/>
          <w:szCs w:val="24"/>
          <w:highlight w:val="none"/>
        </w:rPr>
      </w:pPr>
    </w:p>
    <w:p w14:paraId="56B99D8B">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45CC3094">
      <w:pPr>
        <w:spacing w:line="280" w:lineRule="exact"/>
        <w:ind w:right="617" w:rightChars="257"/>
        <w:jc w:val="left"/>
        <w:rPr>
          <w:rFonts w:hAnsi="宋体" w:cs="宋体"/>
          <w:color w:val="auto"/>
          <w:szCs w:val="24"/>
          <w:highlight w:val="none"/>
        </w:rPr>
      </w:pPr>
    </w:p>
    <w:p w14:paraId="66697A65">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FC90BA5">
      <w:pPr>
        <w:spacing w:line="280" w:lineRule="exact"/>
        <w:ind w:right="617" w:rightChars="257"/>
        <w:jc w:val="left"/>
        <w:rPr>
          <w:rFonts w:hAnsi="宋体" w:cs="宋体"/>
          <w:color w:val="auto"/>
          <w:szCs w:val="24"/>
          <w:highlight w:val="none"/>
        </w:rPr>
      </w:pPr>
    </w:p>
    <w:p w14:paraId="2B746868">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34D2F902">
      <w:pPr>
        <w:jc w:val="center"/>
        <w:rPr>
          <w:rFonts w:hAnsi="宋体" w:cs="宋体"/>
          <w:color w:val="auto"/>
          <w:szCs w:val="24"/>
          <w:highlight w:val="none"/>
        </w:rPr>
      </w:pPr>
    </w:p>
    <w:p w14:paraId="38B43EA8">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420DEBA">
      <w:pPr>
        <w:jc w:val="center"/>
        <w:rPr>
          <w:rFonts w:hAnsi="宋体" w:cs="宋体"/>
          <w:b/>
          <w:color w:val="auto"/>
          <w:sz w:val="30"/>
          <w:szCs w:val="30"/>
          <w:highlight w:val="none"/>
        </w:rPr>
      </w:pPr>
    </w:p>
    <w:p w14:paraId="6666C101">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219" w:name="_Toc9760"/>
      <w:bookmarkStart w:id="220" w:name="_Toc8370"/>
      <w:bookmarkStart w:id="221" w:name="_Toc19127"/>
      <w:bookmarkStart w:id="222" w:name="_Toc8017"/>
      <w:bookmarkStart w:id="223" w:name="_Toc9220"/>
      <w:bookmarkStart w:id="224" w:name="_Toc11197"/>
      <w:r>
        <w:rPr>
          <w:rFonts w:hint="eastAsia" w:hAnsi="宋体" w:cs="宋体"/>
          <w:b/>
          <w:color w:val="auto"/>
          <w:sz w:val="30"/>
          <w:szCs w:val="30"/>
          <w:highlight w:val="none"/>
        </w:rPr>
        <w:t>2.2分项报价表</w:t>
      </w:r>
      <w:bookmarkEnd w:id="219"/>
      <w:bookmarkEnd w:id="220"/>
      <w:bookmarkEnd w:id="221"/>
      <w:bookmarkEnd w:id="222"/>
      <w:bookmarkEnd w:id="223"/>
      <w:bookmarkEnd w:id="224"/>
    </w:p>
    <w:p w14:paraId="207108B6">
      <w:pPr>
        <w:pStyle w:val="9"/>
        <w:rPr>
          <w:color w:val="auto"/>
          <w:highlight w:val="none"/>
        </w:rPr>
      </w:pPr>
    </w:p>
    <w:p w14:paraId="6128E1DF">
      <w:pPr>
        <w:pStyle w:val="9"/>
        <w:rPr>
          <w:color w:val="auto"/>
          <w:highlight w:val="none"/>
        </w:rPr>
      </w:pPr>
      <w:r>
        <w:rPr>
          <w:rFonts w:hint="eastAsia"/>
          <w:color w:val="auto"/>
          <w:highlight w:val="none"/>
        </w:rPr>
        <w:t>供应商自行拟定格式，用于说明磋商报价各报价的组成。</w:t>
      </w:r>
    </w:p>
    <w:p w14:paraId="0D27EC6B">
      <w:pPr>
        <w:pStyle w:val="9"/>
        <w:rPr>
          <w:color w:val="auto"/>
          <w:highlight w:val="none"/>
        </w:rPr>
      </w:pPr>
    </w:p>
    <w:p w14:paraId="351137BB">
      <w:pPr>
        <w:ind w:firstLine="420"/>
        <w:rPr>
          <w:rFonts w:hAnsi="宋体" w:cs="宋体"/>
          <w:color w:val="auto"/>
          <w:highlight w:val="none"/>
        </w:rPr>
      </w:pPr>
    </w:p>
    <w:p w14:paraId="6B04D280">
      <w:pPr>
        <w:pStyle w:val="9"/>
        <w:rPr>
          <w:color w:val="auto"/>
          <w:highlight w:val="none"/>
        </w:rPr>
      </w:pPr>
    </w:p>
    <w:p w14:paraId="5C9EF0D4">
      <w:pPr>
        <w:rPr>
          <w:rFonts w:hAnsi="宋体" w:cs="宋体"/>
          <w:color w:val="auto"/>
          <w:highlight w:val="none"/>
        </w:rPr>
      </w:pPr>
    </w:p>
    <w:bookmarkEnd w:id="198"/>
    <w:p w14:paraId="2000A8C6">
      <w:pPr>
        <w:jc w:val="center"/>
        <w:outlineLvl w:val="1"/>
        <w:rPr>
          <w:rFonts w:hAnsi="宋体" w:cs="宋体"/>
          <w:color w:val="auto"/>
          <w:sz w:val="32"/>
          <w:szCs w:val="32"/>
          <w:highlight w:val="none"/>
        </w:rPr>
      </w:pPr>
      <w:bookmarkStart w:id="225" w:name="_Toc344572163"/>
      <w:r>
        <w:rPr>
          <w:rFonts w:hint="eastAsia" w:hAnsi="宋体" w:cs="宋体"/>
          <w:color w:val="auto"/>
          <w:sz w:val="32"/>
          <w:szCs w:val="32"/>
          <w:highlight w:val="none"/>
        </w:rPr>
        <w:br w:type="page"/>
      </w:r>
      <w:bookmarkStart w:id="226" w:name="_Toc32541"/>
      <w:bookmarkStart w:id="227" w:name="_Toc24936"/>
      <w:bookmarkStart w:id="228" w:name="_Toc3628"/>
      <w:bookmarkStart w:id="229" w:name="_Toc24059"/>
      <w:bookmarkStart w:id="230" w:name="_Toc5944"/>
      <w:bookmarkStart w:id="231" w:name="_Toc32126"/>
      <w:r>
        <w:rPr>
          <w:rFonts w:hint="eastAsia" w:hAnsi="宋体" w:cs="宋体"/>
          <w:b/>
          <w:bCs/>
          <w:color w:val="auto"/>
          <w:sz w:val="32"/>
          <w:szCs w:val="32"/>
          <w:highlight w:val="none"/>
        </w:rPr>
        <w:t>三、磋商方案说明书</w:t>
      </w:r>
      <w:bookmarkEnd w:id="226"/>
      <w:bookmarkEnd w:id="227"/>
      <w:bookmarkEnd w:id="228"/>
      <w:bookmarkEnd w:id="229"/>
      <w:bookmarkEnd w:id="230"/>
      <w:bookmarkEnd w:id="231"/>
    </w:p>
    <w:p w14:paraId="51430E57">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737B5831">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5EB4FC56">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5E60BAA9">
      <w:pPr>
        <w:pStyle w:val="9"/>
        <w:rPr>
          <w:color w:val="auto"/>
          <w:highlight w:val="none"/>
        </w:rPr>
      </w:pPr>
    </w:p>
    <w:p w14:paraId="30601DCC">
      <w:pPr>
        <w:pStyle w:val="9"/>
        <w:rPr>
          <w:color w:val="auto"/>
          <w:highlight w:val="none"/>
        </w:rPr>
      </w:pPr>
    </w:p>
    <w:p w14:paraId="45C2FAC7">
      <w:pPr>
        <w:rPr>
          <w:rFonts w:hAnsi="宋体" w:cs="宋体"/>
          <w:color w:val="auto"/>
          <w:highlight w:val="none"/>
        </w:rPr>
      </w:pPr>
    </w:p>
    <w:p w14:paraId="545438FB">
      <w:pPr>
        <w:pStyle w:val="9"/>
        <w:rPr>
          <w:color w:val="auto"/>
          <w:highlight w:val="none"/>
        </w:rPr>
      </w:pPr>
    </w:p>
    <w:p w14:paraId="47A97442">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5FB502F9">
      <w:pPr>
        <w:spacing w:line="480" w:lineRule="auto"/>
        <w:ind w:left="3725" w:leftChars="1552"/>
        <w:rPr>
          <w:rFonts w:hAnsi="宋体" w:cs="宋体"/>
          <w:color w:val="auto"/>
          <w:szCs w:val="24"/>
          <w:highlight w:val="none"/>
        </w:rPr>
      </w:pPr>
    </w:p>
    <w:p w14:paraId="22D0F3D4">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051DA24D">
      <w:pPr>
        <w:spacing w:line="480" w:lineRule="auto"/>
        <w:ind w:left="3725" w:leftChars="1552" w:firstLine="5668" w:firstLineChars="2362"/>
        <w:rPr>
          <w:rFonts w:hAnsi="宋体" w:cs="宋体"/>
          <w:color w:val="auto"/>
          <w:szCs w:val="24"/>
          <w:highlight w:val="none"/>
        </w:rPr>
      </w:pPr>
    </w:p>
    <w:p w14:paraId="5050BA67">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2B718856">
      <w:pPr>
        <w:spacing w:after="120" w:line="480" w:lineRule="auto"/>
        <w:rPr>
          <w:rFonts w:hAnsi="宋体" w:cs="宋体"/>
          <w:b/>
          <w:color w:val="auto"/>
          <w:szCs w:val="24"/>
          <w:highlight w:val="none"/>
        </w:rPr>
      </w:pPr>
    </w:p>
    <w:p w14:paraId="2DEE8BF7">
      <w:pPr>
        <w:spacing w:after="120"/>
        <w:rPr>
          <w:rFonts w:hAnsi="宋体" w:cs="宋体"/>
          <w:b/>
          <w:color w:val="auto"/>
          <w:szCs w:val="24"/>
          <w:highlight w:val="none"/>
        </w:rPr>
      </w:pPr>
    </w:p>
    <w:p w14:paraId="18991D2F">
      <w:pPr>
        <w:spacing w:after="120"/>
        <w:rPr>
          <w:rFonts w:hAnsi="宋体" w:cs="宋体"/>
          <w:b/>
          <w:color w:val="auto"/>
          <w:szCs w:val="24"/>
          <w:highlight w:val="none"/>
        </w:rPr>
      </w:pPr>
    </w:p>
    <w:p w14:paraId="56AE92DD">
      <w:pPr>
        <w:spacing w:after="120"/>
        <w:rPr>
          <w:rFonts w:hAnsi="宋体" w:cs="宋体"/>
          <w:b/>
          <w:color w:val="auto"/>
          <w:szCs w:val="24"/>
          <w:highlight w:val="none"/>
        </w:rPr>
      </w:pPr>
    </w:p>
    <w:p w14:paraId="2E2F23CF">
      <w:pPr>
        <w:rPr>
          <w:rFonts w:hAnsi="宋体" w:cs="宋体"/>
          <w:b/>
          <w:color w:val="auto"/>
          <w:szCs w:val="24"/>
          <w:highlight w:val="none"/>
        </w:rPr>
      </w:pPr>
      <w:r>
        <w:rPr>
          <w:rFonts w:hint="eastAsia" w:hAnsi="宋体" w:cs="宋体"/>
          <w:b/>
          <w:color w:val="auto"/>
          <w:szCs w:val="24"/>
          <w:highlight w:val="none"/>
        </w:rPr>
        <w:br w:type="page"/>
      </w:r>
      <w:bookmarkStart w:id="232" w:name="_Toc9218"/>
      <w:bookmarkStart w:id="233" w:name="_Toc23455"/>
      <w:bookmarkStart w:id="234" w:name="_Toc1379"/>
      <w:bookmarkStart w:id="235" w:name="_Toc21284"/>
      <w:bookmarkStart w:id="236" w:name="_Toc2621"/>
      <w:bookmarkStart w:id="237" w:name="_Toc5662"/>
      <w:bookmarkStart w:id="238" w:name="_Toc8845"/>
      <w:bookmarkStart w:id="239" w:name="_Toc15265"/>
    </w:p>
    <w:p w14:paraId="70D1C1A2">
      <w:pPr>
        <w:spacing w:line="360" w:lineRule="auto"/>
        <w:rPr>
          <w:rFonts w:hAnsi="宋体" w:cs="宋体"/>
          <w:b/>
          <w:bCs/>
          <w:color w:val="auto"/>
          <w:sz w:val="30"/>
          <w:szCs w:val="30"/>
          <w:highlight w:val="none"/>
        </w:rPr>
      </w:pPr>
      <w:bookmarkStart w:id="240" w:name="_Toc3626"/>
      <w:bookmarkStart w:id="241" w:name="_Toc31151"/>
      <w:bookmarkStart w:id="242" w:name="_Toc4503"/>
      <w:r>
        <w:rPr>
          <w:rFonts w:hint="eastAsia" w:hAnsi="宋体" w:cs="宋体"/>
          <w:b/>
          <w:bCs/>
          <w:color w:val="auto"/>
          <w:sz w:val="30"/>
          <w:szCs w:val="30"/>
          <w:highlight w:val="none"/>
        </w:rPr>
        <w:t>附件1：</w:t>
      </w:r>
    </w:p>
    <w:p w14:paraId="4CED4DB6">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73719E70">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ADD273">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E8E80">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56851">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64331">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7B0862">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425F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609EBE2A">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131F2">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49C0B6F6">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DFA4E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6C95FA89">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A753F">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0513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73A66C1D">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282C7A0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EE8A7C">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CDF43F">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B88C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D689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8B46517">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3460B8">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B73C99">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2B207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6C5CC7">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38D1E9">
            <w:pPr>
              <w:pStyle w:val="34"/>
              <w:spacing w:line="360" w:lineRule="auto"/>
              <w:ind w:left="0" w:leftChars="0" w:firstLine="480" w:firstLineChars="200"/>
              <w:jc w:val="both"/>
              <w:rPr>
                <w:rFonts w:hAnsi="宋体" w:cs="宋体"/>
                <w:color w:val="auto"/>
                <w:highlight w:val="none"/>
              </w:rPr>
            </w:pPr>
          </w:p>
        </w:tc>
      </w:tr>
      <w:tr w14:paraId="64A4172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A7B0F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C735CB3">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E6F0B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8DF6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854E8D">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644A4C">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E2DF2E5">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70DDF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CDB28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422C05">
            <w:pPr>
              <w:pStyle w:val="34"/>
              <w:spacing w:line="360" w:lineRule="auto"/>
              <w:ind w:left="0" w:leftChars="0" w:firstLine="480" w:firstLineChars="200"/>
              <w:jc w:val="both"/>
              <w:rPr>
                <w:rFonts w:hAnsi="宋体" w:cs="宋体"/>
                <w:color w:val="auto"/>
                <w:highlight w:val="none"/>
              </w:rPr>
            </w:pPr>
          </w:p>
        </w:tc>
      </w:tr>
      <w:tr w14:paraId="19CCB3B5">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770A81">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527DA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B3C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D19E9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188ED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45870D">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54D599C">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704E50">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97B3085">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1CF65D">
            <w:pPr>
              <w:pStyle w:val="34"/>
              <w:spacing w:line="360" w:lineRule="auto"/>
              <w:ind w:left="0" w:leftChars="0" w:firstLine="480" w:firstLineChars="200"/>
              <w:jc w:val="both"/>
              <w:rPr>
                <w:rFonts w:hAnsi="宋体" w:cs="宋体"/>
                <w:color w:val="auto"/>
                <w:highlight w:val="none"/>
              </w:rPr>
            </w:pPr>
          </w:p>
        </w:tc>
      </w:tr>
      <w:tr w14:paraId="25DE93F6">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350868A">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51255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327F0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402E6D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E6556C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BB65D3">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F46486E">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1EA59D">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C7D368">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6A57B42">
            <w:pPr>
              <w:pStyle w:val="34"/>
              <w:spacing w:line="360" w:lineRule="auto"/>
              <w:ind w:left="0" w:leftChars="0" w:firstLine="480" w:firstLineChars="200"/>
              <w:jc w:val="both"/>
              <w:rPr>
                <w:rFonts w:hAnsi="宋体" w:cs="宋体"/>
                <w:color w:val="auto"/>
                <w:highlight w:val="none"/>
              </w:rPr>
            </w:pPr>
          </w:p>
        </w:tc>
      </w:tr>
      <w:tr w14:paraId="2092A97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31BE5D8">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D03DE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94B7A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3A08E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2391AA">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191FF">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B5B98B">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C24C0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0185B1E">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12B6E">
            <w:pPr>
              <w:pStyle w:val="34"/>
              <w:spacing w:line="360" w:lineRule="auto"/>
              <w:ind w:left="0" w:leftChars="0" w:firstLine="480" w:firstLineChars="200"/>
              <w:jc w:val="both"/>
              <w:rPr>
                <w:rFonts w:hAnsi="宋体" w:cs="宋体"/>
                <w:color w:val="auto"/>
                <w:highlight w:val="none"/>
              </w:rPr>
            </w:pPr>
          </w:p>
        </w:tc>
      </w:tr>
      <w:tr w14:paraId="6A8F67A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2501DB9">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E609F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13D28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CEDC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2BE324">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EEC020A">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8701F34">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8466708">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F285C6">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05B743">
            <w:pPr>
              <w:pStyle w:val="34"/>
              <w:spacing w:line="360" w:lineRule="auto"/>
              <w:ind w:left="0" w:leftChars="0" w:firstLine="480" w:firstLineChars="200"/>
              <w:jc w:val="both"/>
              <w:rPr>
                <w:rFonts w:hAnsi="宋体" w:cs="宋体"/>
                <w:color w:val="auto"/>
                <w:highlight w:val="none"/>
              </w:rPr>
            </w:pPr>
          </w:p>
        </w:tc>
      </w:tr>
    </w:tbl>
    <w:p w14:paraId="1EE90BB2">
      <w:pPr>
        <w:rPr>
          <w:rFonts w:hint="eastAsia" w:hAnsi="宋体" w:cs="宋体"/>
          <w:b/>
          <w:bCs/>
          <w:color w:val="auto"/>
          <w:sz w:val="32"/>
          <w:szCs w:val="32"/>
          <w:highlight w:val="none"/>
        </w:rPr>
      </w:pPr>
    </w:p>
    <w:p w14:paraId="78C6125C">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3EED5C15">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20385B01">
      <w:pPr>
        <w:pStyle w:val="19"/>
        <w:widowControl w:val="0"/>
        <w:spacing w:before="0" w:beforeAutospacing="0" w:after="0" w:afterAutospacing="0"/>
        <w:jc w:val="both"/>
        <w:rPr>
          <w:rFonts w:cs="宋体"/>
          <w:color w:val="auto"/>
          <w:highlight w:val="none"/>
        </w:rPr>
      </w:pPr>
    </w:p>
    <w:p w14:paraId="51C350C8">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390A83D6">
      <w:pPr>
        <w:pStyle w:val="19"/>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40FDBF82">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9A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AC0DE5D">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59951533">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0872A75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68AD2072">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1F2BBA4E">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1CA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BF68B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1EDE9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C9A58A2">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68542A6">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F5E6D6F">
            <w:pPr>
              <w:pStyle w:val="19"/>
              <w:widowControl w:val="0"/>
              <w:spacing w:before="0" w:beforeAutospacing="0" w:after="0" w:afterAutospacing="0"/>
              <w:ind w:firstLine="480" w:firstLineChars="200"/>
              <w:jc w:val="center"/>
              <w:rPr>
                <w:rFonts w:cs="宋体"/>
                <w:color w:val="auto"/>
                <w:highlight w:val="none"/>
              </w:rPr>
            </w:pPr>
          </w:p>
        </w:tc>
      </w:tr>
      <w:tr w14:paraId="133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C1604B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54390D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8106C8">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7A52A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E9F6AA">
            <w:pPr>
              <w:pStyle w:val="19"/>
              <w:widowControl w:val="0"/>
              <w:spacing w:before="0" w:beforeAutospacing="0" w:after="0" w:afterAutospacing="0"/>
              <w:ind w:firstLine="480" w:firstLineChars="200"/>
              <w:jc w:val="center"/>
              <w:rPr>
                <w:rFonts w:cs="宋体"/>
                <w:color w:val="auto"/>
                <w:highlight w:val="none"/>
              </w:rPr>
            </w:pPr>
          </w:p>
        </w:tc>
      </w:tr>
      <w:tr w14:paraId="282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5A6DBF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242762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10A7B3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72C341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5F0A0B">
            <w:pPr>
              <w:pStyle w:val="19"/>
              <w:widowControl w:val="0"/>
              <w:spacing w:before="0" w:beforeAutospacing="0" w:after="0" w:afterAutospacing="0"/>
              <w:ind w:firstLine="480" w:firstLineChars="200"/>
              <w:jc w:val="center"/>
              <w:rPr>
                <w:rFonts w:cs="宋体"/>
                <w:color w:val="auto"/>
                <w:highlight w:val="none"/>
              </w:rPr>
            </w:pPr>
          </w:p>
        </w:tc>
      </w:tr>
      <w:tr w14:paraId="4F7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BDA08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1707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26491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1A5F0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136F0DF">
            <w:pPr>
              <w:pStyle w:val="19"/>
              <w:widowControl w:val="0"/>
              <w:spacing w:before="0" w:beforeAutospacing="0" w:after="0" w:afterAutospacing="0"/>
              <w:ind w:firstLine="480" w:firstLineChars="200"/>
              <w:jc w:val="center"/>
              <w:rPr>
                <w:rFonts w:cs="宋体"/>
                <w:color w:val="auto"/>
                <w:highlight w:val="none"/>
              </w:rPr>
            </w:pPr>
          </w:p>
        </w:tc>
      </w:tr>
      <w:tr w14:paraId="3CF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DBBDB0C">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2F34D91">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E32AE31">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2D2BDB">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6CE1F97">
            <w:pPr>
              <w:pStyle w:val="19"/>
              <w:widowControl w:val="0"/>
              <w:spacing w:before="0" w:beforeAutospacing="0" w:after="0" w:afterAutospacing="0"/>
              <w:ind w:firstLine="480" w:firstLineChars="200"/>
              <w:jc w:val="center"/>
              <w:rPr>
                <w:rFonts w:cs="宋体"/>
                <w:color w:val="auto"/>
                <w:highlight w:val="none"/>
              </w:rPr>
            </w:pPr>
          </w:p>
        </w:tc>
      </w:tr>
      <w:tr w14:paraId="65D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9E37F9E">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B8A730F">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F0EC61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06D9D65">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5A448B">
            <w:pPr>
              <w:pStyle w:val="19"/>
              <w:widowControl w:val="0"/>
              <w:spacing w:before="0" w:beforeAutospacing="0" w:after="0" w:afterAutospacing="0"/>
              <w:ind w:firstLine="480" w:firstLineChars="200"/>
              <w:jc w:val="center"/>
              <w:rPr>
                <w:rFonts w:cs="宋体"/>
                <w:color w:val="auto"/>
                <w:highlight w:val="none"/>
              </w:rPr>
            </w:pPr>
          </w:p>
        </w:tc>
      </w:tr>
      <w:tr w14:paraId="24B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38C4F2">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DBF058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63609A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D6C7B0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A6A5DD7">
            <w:pPr>
              <w:pStyle w:val="19"/>
              <w:widowControl w:val="0"/>
              <w:spacing w:before="0" w:beforeAutospacing="0" w:after="0" w:afterAutospacing="0"/>
              <w:ind w:firstLine="480" w:firstLineChars="200"/>
              <w:jc w:val="center"/>
              <w:rPr>
                <w:rFonts w:cs="宋体"/>
                <w:color w:val="auto"/>
                <w:highlight w:val="none"/>
              </w:rPr>
            </w:pPr>
          </w:p>
        </w:tc>
      </w:tr>
    </w:tbl>
    <w:p w14:paraId="0719B666">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37C98074">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52E629A3">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2B76AC1">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8E23BE7">
      <w:pPr>
        <w:pStyle w:val="19"/>
        <w:widowControl w:val="0"/>
        <w:spacing w:before="0" w:beforeAutospacing="0" w:after="0" w:afterAutospacing="0"/>
        <w:ind w:firstLine="480" w:firstLineChars="200"/>
        <w:jc w:val="center"/>
        <w:rPr>
          <w:rFonts w:cs="宋体"/>
          <w:color w:val="auto"/>
          <w:highlight w:val="none"/>
        </w:rPr>
      </w:pPr>
    </w:p>
    <w:p w14:paraId="2E9A191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01A4475E">
      <w:pPr>
        <w:pStyle w:val="19"/>
        <w:widowControl w:val="0"/>
        <w:spacing w:before="0" w:beforeAutospacing="0" w:after="0" w:afterAutospacing="0"/>
        <w:ind w:firstLine="480" w:firstLineChars="200"/>
        <w:jc w:val="center"/>
        <w:rPr>
          <w:rFonts w:cs="宋体"/>
          <w:color w:val="auto"/>
          <w:highlight w:val="none"/>
        </w:rPr>
      </w:pPr>
    </w:p>
    <w:p w14:paraId="33770F2C">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360ECF27">
      <w:pPr>
        <w:spacing w:line="360" w:lineRule="auto"/>
        <w:ind w:left="600" w:leftChars="250"/>
        <w:rPr>
          <w:rFonts w:hAnsi="宋体" w:cs="宋体"/>
          <w:b/>
          <w:bCs/>
          <w:color w:val="auto"/>
          <w:sz w:val="28"/>
          <w:szCs w:val="28"/>
          <w:highlight w:val="none"/>
        </w:rPr>
      </w:pPr>
    </w:p>
    <w:p w14:paraId="7444CDF5">
      <w:pPr>
        <w:spacing w:line="440" w:lineRule="exact"/>
        <w:ind w:left="3725" w:leftChars="1552"/>
        <w:rPr>
          <w:rFonts w:hAnsi="宋体" w:cs="宋体"/>
          <w:color w:val="auto"/>
          <w:szCs w:val="24"/>
          <w:highlight w:val="none"/>
        </w:rPr>
      </w:pPr>
    </w:p>
    <w:p w14:paraId="0D435002">
      <w:pPr>
        <w:spacing w:line="440" w:lineRule="exact"/>
        <w:ind w:left="3725" w:leftChars="1552"/>
        <w:rPr>
          <w:rFonts w:hAnsi="宋体" w:cs="宋体"/>
          <w:color w:val="auto"/>
          <w:szCs w:val="24"/>
          <w:highlight w:val="none"/>
        </w:rPr>
      </w:pPr>
    </w:p>
    <w:p w14:paraId="07609532">
      <w:pPr>
        <w:spacing w:line="440" w:lineRule="exact"/>
        <w:ind w:left="3725" w:leftChars="1552"/>
        <w:rPr>
          <w:rFonts w:hAnsi="宋体" w:cs="宋体"/>
          <w:color w:val="auto"/>
          <w:szCs w:val="24"/>
          <w:highlight w:val="none"/>
        </w:rPr>
      </w:pPr>
    </w:p>
    <w:bookmarkEnd w:id="225"/>
    <w:p w14:paraId="1A318D22">
      <w:pPr>
        <w:spacing w:line="360" w:lineRule="auto"/>
        <w:jc w:val="center"/>
        <w:outlineLvl w:val="1"/>
        <w:rPr>
          <w:rFonts w:hAnsi="宋体" w:cs="宋体"/>
          <w:b/>
          <w:bCs/>
          <w:color w:val="auto"/>
          <w:sz w:val="30"/>
          <w:szCs w:val="30"/>
          <w:highlight w:val="none"/>
        </w:rPr>
      </w:pPr>
      <w:bookmarkStart w:id="243" w:name="_Toc363474033"/>
      <w:bookmarkStart w:id="244" w:name="_Toc403077656"/>
      <w:r>
        <w:rPr>
          <w:rFonts w:hint="eastAsia" w:hAnsi="宋体" w:cs="宋体"/>
          <w:b/>
          <w:bCs/>
          <w:color w:val="auto"/>
          <w:sz w:val="30"/>
          <w:szCs w:val="30"/>
          <w:highlight w:val="none"/>
        </w:rPr>
        <w:br w:type="page"/>
      </w:r>
      <w:bookmarkStart w:id="245" w:name="_Toc3386"/>
      <w:bookmarkStart w:id="246" w:name="_Toc11212"/>
      <w:bookmarkStart w:id="247" w:name="_Toc1542"/>
      <w:bookmarkStart w:id="248" w:name="_Toc27470"/>
      <w:bookmarkStart w:id="249" w:name="_Toc3253"/>
      <w:bookmarkStart w:id="250" w:name="_Toc7544"/>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423DFD3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D2804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B57AFC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26A4AE1C">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C0DE2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05E6639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37CA2BA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6F7CC56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DB11D9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796F5E9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1B84A249">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08C179E">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08B46B6E">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3A40C48A">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49DF1C15">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41F4E7C5">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27393930">
      <w:pPr>
        <w:jc w:val="center"/>
        <w:outlineLvl w:val="1"/>
        <w:rPr>
          <w:rFonts w:hAnsi="宋体" w:cs="宋体"/>
          <w:color w:val="auto"/>
          <w:highlight w:val="none"/>
          <w:shd w:val="clear" w:color="auto" w:fill="FFFFFF"/>
        </w:rPr>
      </w:pPr>
      <w:bookmarkStart w:id="251" w:name="_Toc403077657"/>
      <w:bookmarkStart w:id="252" w:name="_Toc363474034"/>
      <w:r>
        <w:rPr>
          <w:rFonts w:hint="eastAsia" w:hAnsi="宋体" w:cs="宋体"/>
          <w:b/>
          <w:bCs/>
          <w:color w:val="auto"/>
          <w:sz w:val="30"/>
          <w:szCs w:val="30"/>
          <w:highlight w:val="none"/>
        </w:rPr>
        <w:br w:type="page"/>
      </w:r>
      <w:bookmarkStart w:id="253" w:name="_Toc6273"/>
      <w:bookmarkStart w:id="254" w:name="_Toc32016"/>
      <w:bookmarkStart w:id="255" w:name="_Toc6077"/>
      <w:bookmarkStart w:id="256" w:name="_Toc7842"/>
      <w:bookmarkStart w:id="257" w:name="_Toc29285"/>
      <w:bookmarkStart w:id="258" w:name="_Toc13983"/>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5EAE3A4D">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（1）提供合格有效的法人或者其他组织的营业执照等证明文件，自然人的身份证明；</w:t>
      </w:r>
    </w:p>
    <w:p w14:paraId="200B6D18">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（2）提供法定代表人授权书（附法定代表人、被授权人身份证复印件），法定代表人直接参加的，须提供法定代表人身份证明及身份证复印件；</w:t>
      </w:r>
    </w:p>
    <w:p w14:paraId="068B1D6E">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254EBB81">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（4）税收缴纳证明：提供磋商截止日前近一年内任意一个月的纳税证明或完税证明（任意税种），依法免税的单位应提供相关证明材料；</w:t>
      </w:r>
    </w:p>
    <w:p w14:paraId="3B662646">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20897ED">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（6）供应商通过“信用中国”网站(www.creditchina.gov.cn)、中国政府采购网(www.ccgp.gov.cn)等查询相关主体信用记录；</w:t>
      </w:r>
    </w:p>
    <w:p w14:paraId="788061AD">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（7）参加政府采购活动前3年内，在经营活动中没有重大违法记录的书面声明；</w:t>
      </w:r>
    </w:p>
    <w:p w14:paraId="27980989">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（8）提供具有履行合同所必需的设备和专业技术能力的书面承诺；</w:t>
      </w:r>
    </w:p>
    <w:p w14:paraId="320B563A">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（9）中小企业声明函：本项目为专门面向中小企业采购（提供中小企业声明函或监狱企业的证明文件或残疾人福利性单位声明函）；</w:t>
      </w:r>
    </w:p>
    <w:p w14:paraId="73E4835A">
      <w:pPr>
        <w:spacing w:line="560" w:lineRule="exac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（10）本项目不接受联合体磋商（提供承诺书）。</w:t>
      </w:r>
    </w:p>
    <w:p w14:paraId="290E4E90">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5FA13F2A">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59" w:name="_Toc19114"/>
      <w:bookmarkStart w:id="260" w:name="_Toc23859"/>
      <w:bookmarkStart w:id="261" w:name="_Toc22315"/>
      <w:bookmarkStart w:id="262" w:name="_Toc6853"/>
      <w:bookmarkStart w:id="263" w:name="_Toc24739"/>
      <w:bookmarkStart w:id="264" w:name="_Toc12717"/>
      <w:r>
        <w:rPr>
          <w:rFonts w:hint="eastAsia" w:hAnsi="宋体" w:cs="宋体"/>
          <w:b/>
          <w:bCs/>
          <w:color w:val="auto"/>
          <w:sz w:val="30"/>
          <w:szCs w:val="30"/>
          <w:highlight w:val="none"/>
        </w:rPr>
        <w:t>七、其它</w:t>
      </w:r>
      <w:bookmarkEnd w:id="259"/>
      <w:bookmarkEnd w:id="260"/>
      <w:bookmarkEnd w:id="261"/>
      <w:bookmarkEnd w:id="262"/>
      <w:bookmarkEnd w:id="263"/>
      <w:bookmarkEnd w:id="264"/>
    </w:p>
    <w:p w14:paraId="6C2BBA37">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06B0A62D">
      <w:pPr>
        <w:pStyle w:val="9"/>
        <w:ind w:left="0" w:leftChars="0" w:firstLine="0" w:firstLineChars="0"/>
        <w:rPr>
          <w:color w:val="auto"/>
          <w:highlight w:val="none"/>
        </w:rPr>
      </w:pPr>
      <w:r>
        <w:rPr>
          <w:rFonts w:hint="eastAsia"/>
          <w:color w:val="auto"/>
          <w:highlight w:val="none"/>
        </w:rPr>
        <w:t>2、其他可以证明供应商实力的文件。</w:t>
      </w:r>
    </w:p>
    <w:p w14:paraId="1D70B79E">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29387"/>
      <w:bookmarkStart w:id="266" w:name="_Toc25119"/>
      <w:bookmarkStart w:id="267" w:name="_Toc17513"/>
      <w:bookmarkStart w:id="268" w:name="_Toc13906"/>
      <w:bookmarkStart w:id="269" w:name="_Toc6055"/>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33ED2828">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79A0B0CF">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666E39CA">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0A65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5B8009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5888D1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518C841">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43B321F5">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3601F02">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47FE223B">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F4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4F57BE1">
            <w:pPr>
              <w:snapToGrid w:val="0"/>
              <w:spacing w:line="480" w:lineRule="auto"/>
              <w:jc w:val="center"/>
              <w:rPr>
                <w:rFonts w:hAnsi="宋体" w:cs="宋体"/>
                <w:color w:val="auto"/>
                <w:szCs w:val="21"/>
                <w:highlight w:val="none"/>
              </w:rPr>
            </w:pPr>
          </w:p>
          <w:p w14:paraId="32139CFD">
            <w:pPr>
              <w:snapToGrid w:val="0"/>
              <w:spacing w:line="480" w:lineRule="auto"/>
              <w:jc w:val="center"/>
              <w:rPr>
                <w:rFonts w:hAnsi="宋体" w:cs="宋体"/>
                <w:color w:val="auto"/>
                <w:szCs w:val="21"/>
                <w:highlight w:val="none"/>
              </w:rPr>
            </w:pPr>
          </w:p>
          <w:p w14:paraId="4C91EF3D">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15FB28E8">
            <w:pPr>
              <w:pStyle w:val="9"/>
              <w:ind w:left="0" w:leftChars="0" w:firstLine="0" w:firstLineChars="0"/>
              <w:jc w:val="center"/>
              <w:rPr>
                <w:color w:val="auto"/>
                <w:highlight w:val="none"/>
              </w:rPr>
            </w:pPr>
            <w:r>
              <w:rPr>
                <w:rFonts w:hint="eastAsia"/>
                <w:color w:val="auto"/>
                <w:highlight w:val="none"/>
              </w:rPr>
              <w:t>（正反面）</w:t>
            </w:r>
          </w:p>
          <w:p w14:paraId="25E119CF">
            <w:pPr>
              <w:snapToGrid w:val="0"/>
              <w:spacing w:line="480" w:lineRule="auto"/>
              <w:jc w:val="center"/>
              <w:rPr>
                <w:rFonts w:hAnsi="宋体" w:cs="宋体"/>
                <w:color w:val="auto"/>
                <w:szCs w:val="21"/>
                <w:highlight w:val="none"/>
              </w:rPr>
            </w:pPr>
          </w:p>
          <w:p w14:paraId="00C7963C">
            <w:pPr>
              <w:snapToGrid w:val="0"/>
              <w:spacing w:line="480" w:lineRule="auto"/>
              <w:jc w:val="center"/>
              <w:rPr>
                <w:rFonts w:hAnsi="宋体" w:cs="宋体"/>
                <w:color w:val="auto"/>
                <w:szCs w:val="21"/>
                <w:highlight w:val="none"/>
              </w:rPr>
            </w:pPr>
          </w:p>
        </w:tc>
      </w:tr>
    </w:tbl>
    <w:p w14:paraId="120E5E8D">
      <w:pPr>
        <w:snapToGrid w:val="0"/>
        <w:spacing w:line="480" w:lineRule="auto"/>
        <w:rPr>
          <w:rFonts w:hAnsi="宋体" w:cs="宋体"/>
          <w:color w:val="auto"/>
          <w:szCs w:val="21"/>
          <w:highlight w:val="none"/>
        </w:rPr>
      </w:pPr>
    </w:p>
    <w:p w14:paraId="297F4A16">
      <w:pPr>
        <w:snapToGrid w:val="0"/>
        <w:rPr>
          <w:rFonts w:hAnsi="宋体" w:cs="宋体"/>
          <w:color w:val="auto"/>
          <w:szCs w:val="21"/>
          <w:highlight w:val="none"/>
        </w:rPr>
      </w:pPr>
    </w:p>
    <w:p w14:paraId="6EF316FC">
      <w:pPr>
        <w:snapToGrid w:val="0"/>
        <w:rPr>
          <w:rFonts w:hAnsi="宋体" w:cs="宋体"/>
          <w:color w:val="auto"/>
          <w:szCs w:val="21"/>
          <w:highlight w:val="none"/>
        </w:rPr>
      </w:pPr>
    </w:p>
    <w:p w14:paraId="4614BC98">
      <w:pPr>
        <w:snapToGrid w:val="0"/>
        <w:rPr>
          <w:rFonts w:hAnsi="宋体" w:cs="宋体"/>
          <w:color w:val="auto"/>
          <w:szCs w:val="21"/>
          <w:highlight w:val="none"/>
        </w:rPr>
      </w:pPr>
    </w:p>
    <w:p w14:paraId="5895B8A0">
      <w:pPr>
        <w:snapToGrid w:val="0"/>
        <w:rPr>
          <w:rFonts w:hAnsi="宋体" w:cs="宋体"/>
          <w:color w:val="auto"/>
          <w:szCs w:val="21"/>
          <w:highlight w:val="none"/>
        </w:rPr>
      </w:pPr>
    </w:p>
    <w:p w14:paraId="3A62B711">
      <w:pPr>
        <w:adjustRightInd w:val="0"/>
        <w:snapToGrid w:val="0"/>
        <w:spacing w:line="360" w:lineRule="auto"/>
        <w:rPr>
          <w:rFonts w:hAnsi="宋体" w:cs="宋体"/>
          <w:color w:val="auto"/>
          <w:highlight w:val="none"/>
        </w:rPr>
      </w:pPr>
    </w:p>
    <w:p w14:paraId="31DE828B">
      <w:pPr>
        <w:adjustRightInd w:val="0"/>
        <w:snapToGrid w:val="0"/>
        <w:spacing w:line="360" w:lineRule="auto"/>
        <w:ind w:right="420"/>
        <w:rPr>
          <w:rFonts w:hAnsi="宋体" w:cs="宋体"/>
          <w:color w:val="auto"/>
          <w:highlight w:val="none"/>
        </w:rPr>
      </w:pPr>
    </w:p>
    <w:p w14:paraId="06DD6017">
      <w:pPr>
        <w:adjustRightInd w:val="0"/>
        <w:snapToGrid w:val="0"/>
        <w:spacing w:line="360" w:lineRule="auto"/>
        <w:ind w:right="420"/>
        <w:rPr>
          <w:rFonts w:hAnsi="宋体" w:cs="宋体"/>
          <w:color w:val="auto"/>
          <w:highlight w:val="none"/>
        </w:rPr>
      </w:pPr>
    </w:p>
    <w:p w14:paraId="307C7AE1">
      <w:pPr>
        <w:adjustRightInd w:val="0"/>
        <w:snapToGrid w:val="0"/>
        <w:spacing w:line="360" w:lineRule="auto"/>
        <w:ind w:right="420"/>
        <w:rPr>
          <w:rFonts w:hAnsi="宋体" w:cs="宋体"/>
          <w:color w:val="auto"/>
          <w:highlight w:val="none"/>
        </w:rPr>
      </w:pPr>
    </w:p>
    <w:p w14:paraId="206AA583">
      <w:pPr>
        <w:adjustRightInd w:val="0"/>
        <w:snapToGrid w:val="0"/>
        <w:spacing w:line="360" w:lineRule="auto"/>
        <w:ind w:right="420"/>
        <w:rPr>
          <w:rFonts w:hAnsi="宋体" w:cs="宋体"/>
          <w:color w:val="auto"/>
          <w:highlight w:val="none"/>
        </w:rPr>
      </w:pPr>
    </w:p>
    <w:p w14:paraId="2A7273B8">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7C5D2C9E">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25DC599">
      <w:pPr>
        <w:pStyle w:val="9"/>
        <w:rPr>
          <w:color w:val="auto"/>
          <w:highlight w:val="none"/>
        </w:rPr>
      </w:pPr>
    </w:p>
    <w:p w14:paraId="5BEE1E92">
      <w:pPr>
        <w:spacing w:line="360" w:lineRule="auto"/>
        <w:jc w:val="left"/>
        <w:rPr>
          <w:rFonts w:hAnsi="宋体" w:cs="宋体"/>
          <w:color w:val="auto"/>
          <w:spacing w:val="4"/>
          <w:szCs w:val="24"/>
          <w:highlight w:val="none"/>
        </w:rPr>
      </w:pPr>
    </w:p>
    <w:p w14:paraId="3E1968B2">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5854ADB2">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3A390AC0">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3A49EAD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2D8FF8A5">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C1C207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7F9B1B1B">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5D4B233D">
        <w:tblPrEx>
          <w:tblCellMar>
            <w:top w:w="0" w:type="dxa"/>
            <w:left w:w="108" w:type="dxa"/>
            <w:bottom w:w="0" w:type="dxa"/>
            <w:right w:w="108" w:type="dxa"/>
          </w:tblCellMar>
        </w:tblPrEx>
        <w:trPr>
          <w:trHeight w:val="600" w:hRule="atLeast"/>
        </w:trPr>
        <w:tc>
          <w:tcPr>
            <w:tcW w:w="4200" w:type="dxa"/>
          </w:tcPr>
          <w:p w14:paraId="54349973">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16B3BD2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234661F9">
        <w:tblPrEx>
          <w:tblCellMar>
            <w:top w:w="0" w:type="dxa"/>
            <w:left w:w="108" w:type="dxa"/>
            <w:bottom w:w="0" w:type="dxa"/>
            <w:right w:w="108" w:type="dxa"/>
          </w:tblCellMar>
        </w:tblPrEx>
        <w:trPr>
          <w:trHeight w:val="600" w:hRule="atLeast"/>
        </w:trPr>
        <w:tc>
          <w:tcPr>
            <w:tcW w:w="4200" w:type="dxa"/>
          </w:tcPr>
          <w:p w14:paraId="04C5C88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24088D2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4DEA5424">
        <w:tblPrEx>
          <w:tblCellMar>
            <w:top w:w="0" w:type="dxa"/>
            <w:left w:w="108" w:type="dxa"/>
            <w:bottom w:w="0" w:type="dxa"/>
            <w:right w:w="108" w:type="dxa"/>
          </w:tblCellMar>
        </w:tblPrEx>
        <w:trPr>
          <w:trHeight w:val="600" w:hRule="atLeast"/>
        </w:trPr>
        <w:tc>
          <w:tcPr>
            <w:tcW w:w="4200" w:type="dxa"/>
          </w:tcPr>
          <w:p w14:paraId="7B5D7DBC">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7828BE6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0C46C3D1">
        <w:tblPrEx>
          <w:tblCellMar>
            <w:top w:w="0" w:type="dxa"/>
            <w:left w:w="108" w:type="dxa"/>
            <w:bottom w:w="0" w:type="dxa"/>
            <w:right w:w="108" w:type="dxa"/>
          </w:tblCellMar>
        </w:tblPrEx>
        <w:trPr>
          <w:trHeight w:val="600" w:hRule="atLeast"/>
        </w:trPr>
        <w:tc>
          <w:tcPr>
            <w:tcW w:w="4200" w:type="dxa"/>
          </w:tcPr>
          <w:p w14:paraId="30D0A08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2CB9076D">
            <w:pPr>
              <w:spacing w:line="360" w:lineRule="auto"/>
              <w:jc w:val="left"/>
              <w:rPr>
                <w:rFonts w:hAnsi="宋体" w:cs="宋体"/>
                <w:color w:val="auto"/>
                <w:spacing w:val="4"/>
                <w:szCs w:val="24"/>
                <w:highlight w:val="none"/>
              </w:rPr>
            </w:pPr>
          </w:p>
        </w:tc>
      </w:tr>
    </w:tbl>
    <w:p w14:paraId="57DFEC18">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B82FCA5">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35EB041">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0FB8702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474F048F">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75463A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1D5FC5F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7A1AC87C">
      <w:pPr>
        <w:spacing w:line="360" w:lineRule="auto"/>
        <w:ind w:firstLine="510"/>
        <w:rPr>
          <w:rFonts w:hAnsi="宋体" w:cs="宋体"/>
          <w:color w:val="auto"/>
          <w:spacing w:val="4"/>
          <w:szCs w:val="24"/>
          <w:highlight w:val="none"/>
        </w:rPr>
      </w:pPr>
    </w:p>
    <w:p w14:paraId="13C5C28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552C673">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61C91B94">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7295"/>
      <w:bookmarkStart w:id="271" w:name="_Toc11767"/>
    </w:p>
    <w:p w14:paraId="0D3C5164">
      <w:pPr>
        <w:widowControl/>
        <w:spacing w:line="360" w:lineRule="auto"/>
        <w:ind w:left="1" w:firstLine="281" w:firstLineChars="100"/>
        <w:rPr>
          <w:rFonts w:hAnsi="宋体" w:cs="宋体"/>
          <w:b/>
          <w:color w:val="auto"/>
          <w:sz w:val="28"/>
          <w:szCs w:val="28"/>
          <w:highlight w:val="none"/>
        </w:rPr>
      </w:pPr>
    </w:p>
    <w:p w14:paraId="11869530">
      <w:pPr>
        <w:pStyle w:val="8"/>
        <w:rPr>
          <w:color w:val="auto"/>
          <w:highlight w:val="none"/>
        </w:rPr>
      </w:pPr>
    </w:p>
    <w:p w14:paraId="1CD09044">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2F3DD6C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716FA56">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03C54214">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6A667C88">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48F882">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 xml:space="preserve">如有不实，我方将无条件地退出本项目的采购活动，并遵照《中华人民共和国政府采购法》有关“提供虚假材料的规定”接受处罚。 </w:t>
      </w:r>
    </w:p>
    <w:p w14:paraId="4F9A3619">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84696A3">
      <w:pPr>
        <w:pStyle w:val="19"/>
        <w:wordWrap w:val="0"/>
        <w:spacing w:beforeAutospacing="0" w:afterAutospacing="0" w:line="560" w:lineRule="exact"/>
        <w:ind w:firstLine="420"/>
        <w:rPr>
          <w:rFonts w:cs="宋体"/>
          <w:color w:val="auto"/>
          <w:highlight w:val="none"/>
          <w:shd w:val="clear" w:color="auto" w:fill="FFFFFF"/>
        </w:rPr>
      </w:pPr>
    </w:p>
    <w:p w14:paraId="04151F84">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6C5D02">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39567F9">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295EDF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A85E788">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1C28FF6">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57FE2442">
      <w:pPr>
        <w:rPr>
          <w:color w:val="auto"/>
          <w:highlight w:val="none"/>
        </w:rPr>
      </w:pPr>
    </w:p>
    <w:p w14:paraId="45A36451">
      <w:pPr>
        <w:pStyle w:val="12"/>
        <w:adjustRightInd w:val="0"/>
        <w:snapToGrid w:val="0"/>
        <w:spacing w:line="720" w:lineRule="exact"/>
        <w:jc w:val="center"/>
        <w:rPr>
          <w:rFonts w:hAnsi="宋体" w:cs="宋体"/>
          <w:b/>
          <w:color w:val="auto"/>
          <w:sz w:val="28"/>
          <w:szCs w:val="28"/>
          <w:highlight w:val="none"/>
        </w:rPr>
      </w:pPr>
    </w:p>
    <w:p w14:paraId="228C3CD7">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013911B9">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C2843A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6660DB5">
      <w:pPr>
        <w:pStyle w:val="12"/>
        <w:adjustRightInd w:val="0"/>
        <w:snapToGrid w:val="0"/>
        <w:spacing w:line="720" w:lineRule="exact"/>
        <w:rPr>
          <w:rFonts w:hAnsi="宋体" w:cs="宋体"/>
          <w:color w:val="auto"/>
          <w:spacing w:val="4"/>
          <w:sz w:val="24"/>
          <w:szCs w:val="24"/>
          <w:highlight w:val="none"/>
        </w:rPr>
      </w:pPr>
    </w:p>
    <w:p w14:paraId="02500415">
      <w:pPr>
        <w:pStyle w:val="12"/>
        <w:adjustRightInd w:val="0"/>
        <w:snapToGrid w:val="0"/>
        <w:spacing w:line="720" w:lineRule="exact"/>
        <w:rPr>
          <w:rFonts w:hAnsi="宋体" w:cs="宋体"/>
          <w:color w:val="auto"/>
          <w:spacing w:val="4"/>
          <w:sz w:val="24"/>
          <w:szCs w:val="24"/>
          <w:highlight w:val="none"/>
        </w:rPr>
      </w:pPr>
    </w:p>
    <w:p w14:paraId="3E47B083">
      <w:pPr>
        <w:pStyle w:val="12"/>
        <w:adjustRightInd w:val="0"/>
        <w:snapToGrid w:val="0"/>
        <w:spacing w:line="720" w:lineRule="exact"/>
        <w:rPr>
          <w:rFonts w:hAnsi="宋体" w:cs="宋体"/>
          <w:color w:val="auto"/>
          <w:spacing w:val="4"/>
          <w:sz w:val="24"/>
          <w:szCs w:val="24"/>
          <w:highlight w:val="none"/>
        </w:rPr>
      </w:pPr>
    </w:p>
    <w:p w14:paraId="0391F61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4E72CA8A">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9EDDB7">
      <w:pPr>
        <w:rPr>
          <w:rFonts w:hAnsi="宋体" w:cs="宋体"/>
          <w:color w:val="auto"/>
          <w:spacing w:val="4"/>
          <w:szCs w:val="30"/>
          <w:highlight w:val="none"/>
        </w:rPr>
      </w:pPr>
      <w:r>
        <w:rPr>
          <w:rFonts w:hint="eastAsia" w:hAnsi="宋体" w:cs="宋体"/>
          <w:color w:val="auto"/>
          <w:spacing w:val="4"/>
          <w:szCs w:val="30"/>
          <w:highlight w:val="none"/>
        </w:rPr>
        <w:br w:type="page"/>
      </w:r>
    </w:p>
    <w:p w14:paraId="7252BF36">
      <w:pPr>
        <w:spacing w:before="100" w:beforeAutospacing="1" w:afterLines="50" w:line="360" w:lineRule="auto"/>
        <w:jc w:val="left"/>
        <w:outlineLvl w:val="2"/>
        <w:rPr>
          <w:rFonts w:hint="eastAsia" w:hAnsi="宋体" w:eastAsia="宋体" w:cs="宋体"/>
          <w:b/>
          <w:color w:val="auto"/>
          <w:sz w:val="28"/>
          <w:szCs w:val="28"/>
          <w:highlight w:val="none"/>
          <w:lang w:eastAsia="zh-CN"/>
        </w:rPr>
      </w:pPr>
      <w:bookmarkStart w:id="272" w:name="_Toc2812"/>
      <w:bookmarkStart w:id="273" w:name="_Toc32573"/>
      <w:bookmarkStart w:id="274" w:name="_Toc29482"/>
      <w:r>
        <w:rPr>
          <w:rFonts w:hint="eastAsia" w:hAnsi="宋体" w:cs="宋体"/>
          <w:b/>
          <w:color w:val="auto"/>
          <w:sz w:val="28"/>
          <w:szCs w:val="28"/>
          <w:highlight w:val="none"/>
        </w:rPr>
        <w:t>附件2：中小企业声明函</w:t>
      </w:r>
      <w:bookmarkEnd w:id="270"/>
      <w:bookmarkEnd w:id="271"/>
      <w:bookmarkEnd w:id="272"/>
      <w:bookmarkEnd w:id="273"/>
      <w:bookmarkEnd w:id="274"/>
    </w:p>
    <w:p w14:paraId="70E8A17E">
      <w:pPr>
        <w:spacing w:beforeLines="50" w:afterLines="50" w:line="360" w:lineRule="auto"/>
        <w:jc w:val="center"/>
        <w:rPr>
          <w:rFonts w:hAnsi="宋体" w:cs="宋体"/>
          <w:b/>
          <w:color w:val="auto"/>
          <w:sz w:val="28"/>
          <w:szCs w:val="28"/>
          <w:highlight w:val="none"/>
        </w:rPr>
      </w:pPr>
      <w:bookmarkStart w:id="275" w:name="_Toc13836"/>
    </w:p>
    <w:p w14:paraId="5A99892C">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0610417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7CC4D4C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3541B9">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54A352">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37E3B327">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F217DD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A17F724">
      <w:pPr>
        <w:tabs>
          <w:tab w:val="left" w:pos="1620"/>
          <w:tab w:val="left" w:pos="1800"/>
        </w:tabs>
        <w:spacing w:line="500" w:lineRule="exact"/>
        <w:rPr>
          <w:rFonts w:hAnsi="宋体" w:cs="宋体"/>
          <w:color w:val="auto"/>
          <w:szCs w:val="24"/>
          <w:highlight w:val="none"/>
        </w:rPr>
      </w:pPr>
    </w:p>
    <w:p w14:paraId="250DB9F0">
      <w:pPr>
        <w:tabs>
          <w:tab w:val="left" w:pos="1620"/>
          <w:tab w:val="left" w:pos="1800"/>
        </w:tabs>
        <w:spacing w:line="500" w:lineRule="exact"/>
        <w:rPr>
          <w:rFonts w:hAnsi="宋体" w:cs="宋体"/>
          <w:color w:val="auto"/>
          <w:szCs w:val="24"/>
          <w:highlight w:val="none"/>
        </w:rPr>
      </w:pPr>
    </w:p>
    <w:p w14:paraId="39C60A7E">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C4AA705">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50E5838F">
      <w:pPr>
        <w:rPr>
          <w:rFonts w:hAnsi="宋体" w:cs="宋体"/>
          <w:b/>
          <w:color w:val="auto"/>
          <w:sz w:val="28"/>
          <w:szCs w:val="28"/>
          <w:highlight w:val="none"/>
        </w:rPr>
      </w:pPr>
      <w:r>
        <w:rPr>
          <w:rFonts w:hint="eastAsia" w:hAnsi="宋体" w:cs="宋体"/>
          <w:b/>
          <w:color w:val="auto"/>
          <w:sz w:val="28"/>
          <w:szCs w:val="28"/>
          <w:highlight w:val="none"/>
        </w:rPr>
        <w:br w:type="page"/>
      </w:r>
    </w:p>
    <w:p w14:paraId="7F6D4D06">
      <w:pPr>
        <w:spacing w:beforeLines="100" w:afterLines="50"/>
        <w:outlineLvl w:val="2"/>
        <w:rPr>
          <w:rFonts w:hAnsi="宋体" w:cs="宋体"/>
          <w:b/>
          <w:color w:val="auto"/>
          <w:sz w:val="28"/>
          <w:szCs w:val="28"/>
          <w:highlight w:val="none"/>
        </w:rPr>
      </w:pPr>
      <w:bookmarkStart w:id="276" w:name="_Toc13530"/>
      <w:bookmarkStart w:id="277" w:name="_Toc5964"/>
      <w:bookmarkStart w:id="278" w:name="_Toc12704"/>
      <w:bookmarkStart w:id="279" w:name="_Toc8863"/>
      <w:bookmarkStart w:id="280" w:name="_Toc10758"/>
      <w:r>
        <w:rPr>
          <w:rFonts w:hint="eastAsia" w:hAnsi="宋体" w:cs="宋体"/>
          <w:b/>
          <w:color w:val="auto"/>
          <w:sz w:val="28"/>
          <w:szCs w:val="28"/>
          <w:highlight w:val="none"/>
        </w:rPr>
        <w:t>附件3：磋商产品属节能、环境标志产品列表（如有）</w:t>
      </w:r>
      <w:bookmarkEnd w:id="276"/>
      <w:bookmarkEnd w:id="277"/>
      <w:bookmarkEnd w:id="278"/>
      <w:bookmarkEnd w:id="279"/>
      <w:bookmarkEnd w:id="280"/>
    </w:p>
    <w:p w14:paraId="6260569F">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bookmarkEnd w:id="275"/>
    </w:p>
    <w:p w14:paraId="7105BCE5">
      <w:pPr>
        <w:spacing w:line="360" w:lineRule="auto"/>
        <w:rPr>
          <w:rFonts w:hAnsi="宋体" w:cs="宋体"/>
          <w:bCs/>
          <w:color w:val="auto"/>
          <w:szCs w:val="24"/>
          <w:highlight w:val="none"/>
        </w:rPr>
      </w:pPr>
      <w:r>
        <w:rPr>
          <w:rFonts w:hint="eastAsia" w:hAnsi="宋体" w:cs="宋体"/>
          <w:bCs/>
          <w:color w:val="auto"/>
          <w:szCs w:val="24"/>
          <w:highlight w:val="none"/>
        </w:rPr>
        <w:t>项目名称：</w:t>
      </w:r>
    </w:p>
    <w:p w14:paraId="4D2D4241">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27ED406A">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24A85622">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55E1EF47">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630768B">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52BDF663">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61D29164">
            <w:pPr>
              <w:spacing w:after="120"/>
              <w:jc w:val="center"/>
              <w:rPr>
                <w:rFonts w:hAnsi="宋体" w:cs="宋体"/>
                <w:color w:val="auto"/>
                <w:highlight w:val="none"/>
              </w:rPr>
            </w:pPr>
            <w:r>
              <w:rPr>
                <w:rFonts w:hint="eastAsia" w:hAnsi="宋体" w:cs="宋体"/>
                <w:color w:val="auto"/>
                <w:highlight w:val="none"/>
              </w:rPr>
              <w:t>单价</w:t>
            </w:r>
          </w:p>
          <w:p w14:paraId="04596401">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796FDEE5">
            <w:pPr>
              <w:spacing w:after="120"/>
              <w:jc w:val="center"/>
              <w:rPr>
                <w:rFonts w:hAnsi="宋体" w:cs="宋体"/>
                <w:bCs/>
                <w:color w:val="auto"/>
                <w:highlight w:val="none"/>
              </w:rPr>
            </w:pPr>
            <w:r>
              <w:rPr>
                <w:rFonts w:hint="eastAsia" w:hAnsi="宋体" w:cs="宋体"/>
                <w:bCs/>
                <w:color w:val="auto"/>
                <w:highlight w:val="none"/>
              </w:rPr>
              <w:t>总价</w:t>
            </w:r>
          </w:p>
          <w:p w14:paraId="05BE4AD3">
            <w:pPr>
              <w:spacing w:after="120"/>
              <w:jc w:val="center"/>
              <w:rPr>
                <w:rFonts w:hAnsi="宋体" w:cs="宋体"/>
                <w:bCs/>
                <w:color w:val="auto"/>
                <w:highlight w:val="none"/>
              </w:rPr>
            </w:pPr>
            <w:r>
              <w:rPr>
                <w:rFonts w:hint="eastAsia" w:hAnsi="宋体" w:cs="宋体"/>
                <w:bCs/>
                <w:color w:val="auto"/>
                <w:highlight w:val="none"/>
              </w:rPr>
              <w:t>（元）</w:t>
            </w:r>
          </w:p>
        </w:tc>
      </w:tr>
      <w:tr w14:paraId="51F2EEE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758CE9AF">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22AAC0AC">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69B675A6">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3A20AAAC">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73FB42EE">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3772044B">
            <w:pPr>
              <w:spacing w:beforeLines="50"/>
              <w:jc w:val="center"/>
              <w:rPr>
                <w:rFonts w:hAnsi="宋体" w:cs="宋体"/>
                <w:color w:val="auto"/>
                <w:highlight w:val="none"/>
              </w:rPr>
            </w:pPr>
          </w:p>
        </w:tc>
      </w:tr>
      <w:tr w14:paraId="46860D9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979F409">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38CB11E8">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E61446A">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4E3A36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64A32E6">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88A315B">
            <w:pPr>
              <w:spacing w:beforeLines="50"/>
              <w:jc w:val="center"/>
              <w:rPr>
                <w:rFonts w:hAnsi="宋体" w:cs="宋体"/>
                <w:color w:val="auto"/>
                <w:highlight w:val="none"/>
              </w:rPr>
            </w:pPr>
          </w:p>
        </w:tc>
      </w:tr>
      <w:tr w14:paraId="7DBE65C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F54ADF2">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1B58DE6">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72DA734E">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D0DFF9B">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F66DD57">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5FBC5B1">
            <w:pPr>
              <w:spacing w:beforeLines="50"/>
              <w:jc w:val="center"/>
              <w:rPr>
                <w:rFonts w:hAnsi="宋体" w:cs="宋体"/>
                <w:color w:val="auto"/>
                <w:highlight w:val="none"/>
              </w:rPr>
            </w:pPr>
          </w:p>
        </w:tc>
      </w:tr>
      <w:tr w14:paraId="0C40AC50">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22398CF">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38AD0212">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E3B65AD">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D9BCF41">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6A7EA54">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2410FC9">
            <w:pPr>
              <w:spacing w:beforeLines="50"/>
              <w:jc w:val="center"/>
              <w:rPr>
                <w:rFonts w:hAnsi="宋体" w:cs="宋体"/>
                <w:color w:val="auto"/>
                <w:highlight w:val="none"/>
              </w:rPr>
            </w:pPr>
          </w:p>
        </w:tc>
      </w:tr>
      <w:tr w14:paraId="6D35F9C8">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D45638D">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7E870C20">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A218E0C">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E7CF69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964F8FC">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7A776F9">
            <w:pPr>
              <w:spacing w:beforeLines="50"/>
              <w:jc w:val="center"/>
              <w:rPr>
                <w:rFonts w:hAnsi="宋体" w:cs="宋体"/>
                <w:color w:val="auto"/>
                <w:highlight w:val="none"/>
              </w:rPr>
            </w:pPr>
          </w:p>
        </w:tc>
      </w:tr>
      <w:tr w14:paraId="1FD0E07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18F04DC">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0C007AC6">
            <w:pPr>
              <w:spacing w:beforeLines="50"/>
              <w:jc w:val="left"/>
              <w:rPr>
                <w:rFonts w:hAnsi="宋体" w:cs="宋体"/>
                <w:color w:val="auto"/>
                <w:highlight w:val="none"/>
              </w:rPr>
            </w:pPr>
            <w:r>
              <w:rPr>
                <w:rFonts w:hint="eastAsia" w:hAnsi="宋体" w:cs="宋体"/>
                <w:color w:val="auto"/>
                <w:highlight w:val="none"/>
              </w:rPr>
              <w:t>大写：                                小写：</w:t>
            </w:r>
          </w:p>
        </w:tc>
      </w:tr>
      <w:tr w14:paraId="143DA51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24E16F2C">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30B1C49B">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0E801050">
      <w:pPr>
        <w:adjustRightInd w:val="0"/>
        <w:snapToGrid w:val="0"/>
        <w:spacing w:line="360" w:lineRule="auto"/>
        <w:rPr>
          <w:rFonts w:hAnsi="宋体" w:cs="宋体"/>
          <w:color w:val="auto"/>
          <w:szCs w:val="21"/>
          <w:highlight w:val="none"/>
        </w:rPr>
      </w:pPr>
    </w:p>
    <w:p w14:paraId="5F7DAAD8">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54A0D45B">
      <w:pPr>
        <w:pStyle w:val="35"/>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033C5B99">
      <w:pPr>
        <w:spacing w:before="100" w:beforeAutospacing="1" w:afterLines="50" w:line="360" w:lineRule="auto"/>
        <w:outlineLvl w:val="2"/>
        <w:rPr>
          <w:rFonts w:hAnsi="宋体" w:cs="宋体"/>
          <w:b/>
          <w:bCs/>
          <w:color w:val="auto"/>
          <w:spacing w:val="6"/>
          <w:sz w:val="30"/>
          <w:szCs w:val="30"/>
          <w:highlight w:val="none"/>
        </w:rPr>
      </w:pPr>
      <w:r>
        <w:rPr>
          <w:rFonts w:hint="eastAsia" w:hAnsi="宋体" w:cs="宋体"/>
          <w:color w:val="auto"/>
          <w:szCs w:val="24"/>
          <w:highlight w:val="none"/>
        </w:rPr>
        <w:br w:type="page"/>
      </w:r>
      <w:bookmarkStart w:id="281" w:name="_Toc11066"/>
      <w:bookmarkStart w:id="282" w:name="_Toc27124"/>
      <w:bookmarkStart w:id="283" w:name="_Toc11235"/>
      <w:bookmarkStart w:id="284" w:name="_Toc22425"/>
      <w:bookmarkStart w:id="285" w:name="_Toc29025"/>
      <w:r>
        <w:rPr>
          <w:rFonts w:hint="eastAsia" w:hAnsi="宋体" w:cs="宋体"/>
          <w:b/>
          <w:bCs/>
          <w:color w:val="auto"/>
          <w:spacing w:val="6"/>
          <w:sz w:val="30"/>
          <w:szCs w:val="30"/>
          <w:highlight w:val="none"/>
        </w:rPr>
        <w:t>附件4：残疾人福利性单位声明函（如有）</w:t>
      </w:r>
      <w:bookmarkEnd w:id="281"/>
      <w:bookmarkEnd w:id="282"/>
      <w:bookmarkEnd w:id="283"/>
      <w:bookmarkEnd w:id="284"/>
      <w:bookmarkEnd w:id="285"/>
    </w:p>
    <w:p w14:paraId="334000A8">
      <w:pPr>
        <w:spacing w:line="588" w:lineRule="exact"/>
        <w:jc w:val="center"/>
        <w:rPr>
          <w:rFonts w:hAnsi="宋体" w:cs="宋体"/>
          <w:b/>
          <w:color w:val="auto"/>
          <w:spacing w:val="6"/>
          <w:sz w:val="32"/>
          <w:szCs w:val="32"/>
          <w:highlight w:val="none"/>
        </w:rPr>
      </w:pPr>
      <w:bookmarkStart w:id="286" w:name="OLE_LINK14"/>
      <w:bookmarkStart w:id="287" w:name="OLE_LINK13"/>
      <w:r>
        <w:rPr>
          <w:rFonts w:hint="eastAsia" w:hAnsi="宋体" w:cs="宋体"/>
          <w:b/>
          <w:color w:val="auto"/>
          <w:spacing w:val="6"/>
          <w:sz w:val="32"/>
          <w:szCs w:val="32"/>
          <w:highlight w:val="none"/>
        </w:rPr>
        <w:t>残疾人福利性单位声明函</w:t>
      </w:r>
    </w:p>
    <w:bookmarkEnd w:id="286"/>
    <w:bookmarkEnd w:id="287"/>
    <w:p w14:paraId="3A8F79ED">
      <w:pPr>
        <w:spacing w:line="588" w:lineRule="exact"/>
        <w:rPr>
          <w:rFonts w:hAnsi="宋体" w:cs="宋体"/>
          <w:b/>
          <w:color w:val="auto"/>
          <w:spacing w:val="6"/>
          <w:sz w:val="30"/>
          <w:szCs w:val="30"/>
          <w:highlight w:val="none"/>
        </w:rPr>
      </w:pPr>
    </w:p>
    <w:p w14:paraId="2818521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6CEC3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320C033D">
      <w:pPr>
        <w:spacing w:line="588" w:lineRule="exact"/>
        <w:ind w:firstLine="504" w:firstLineChars="200"/>
        <w:rPr>
          <w:rFonts w:hAnsi="宋体" w:cs="宋体"/>
          <w:color w:val="auto"/>
          <w:spacing w:val="6"/>
          <w:szCs w:val="24"/>
          <w:highlight w:val="none"/>
        </w:rPr>
      </w:pPr>
    </w:p>
    <w:p w14:paraId="009CA9B8">
      <w:pPr>
        <w:spacing w:line="588" w:lineRule="exact"/>
        <w:ind w:firstLine="504" w:firstLineChars="200"/>
        <w:rPr>
          <w:rFonts w:hAnsi="宋体" w:cs="宋体"/>
          <w:color w:val="auto"/>
          <w:spacing w:val="6"/>
          <w:szCs w:val="24"/>
          <w:highlight w:val="none"/>
        </w:rPr>
      </w:pPr>
    </w:p>
    <w:p w14:paraId="1D775660">
      <w:pPr>
        <w:spacing w:line="588" w:lineRule="exact"/>
        <w:ind w:firstLine="504" w:firstLineChars="200"/>
        <w:rPr>
          <w:rFonts w:hAnsi="宋体" w:cs="宋体"/>
          <w:color w:val="auto"/>
          <w:spacing w:val="6"/>
          <w:szCs w:val="24"/>
          <w:highlight w:val="none"/>
        </w:rPr>
      </w:pPr>
    </w:p>
    <w:p w14:paraId="7B915722">
      <w:pPr>
        <w:spacing w:line="588" w:lineRule="exact"/>
        <w:ind w:firstLine="504" w:firstLineChars="200"/>
        <w:rPr>
          <w:rFonts w:hAnsi="宋体" w:cs="宋体"/>
          <w:color w:val="auto"/>
          <w:spacing w:val="6"/>
          <w:szCs w:val="24"/>
          <w:highlight w:val="none"/>
        </w:rPr>
      </w:pPr>
    </w:p>
    <w:p w14:paraId="086154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820D21F">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4F024C5E">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23160"/>
      <w:bookmarkStart w:id="289" w:name="_Toc19526"/>
      <w:bookmarkStart w:id="290" w:name="_Toc29109"/>
      <w:bookmarkStart w:id="291" w:name="_Toc2139"/>
      <w:bookmarkStart w:id="292" w:name="_Toc2119"/>
      <w:r>
        <w:rPr>
          <w:rFonts w:hint="eastAsia" w:hAnsi="宋体" w:cs="宋体"/>
          <w:b/>
          <w:color w:val="auto"/>
          <w:sz w:val="28"/>
          <w:szCs w:val="28"/>
          <w:highlight w:val="none"/>
        </w:rPr>
        <w:t>附件5：质疑函范本</w:t>
      </w:r>
      <w:bookmarkEnd w:id="288"/>
      <w:bookmarkEnd w:id="289"/>
      <w:bookmarkEnd w:id="290"/>
      <w:bookmarkEnd w:id="291"/>
      <w:bookmarkEnd w:id="292"/>
    </w:p>
    <w:p w14:paraId="036ADE0C">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66B59A93">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67660C5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7B4CD148">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03CB8E7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8A40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23372BAA">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F2C10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F025AF">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60361C6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1786751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35A789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70A5BF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56217B3A">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A9AEA9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0E328DD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FDACDEF">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1F1BE34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4AD102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258EBB9">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3386B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2EF3247">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B9FBE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211A43F0">
      <w:pPr>
        <w:rPr>
          <w:rFonts w:hAnsi="宋体" w:cs="宋体"/>
          <w:color w:val="auto"/>
          <w:szCs w:val="24"/>
          <w:highlight w:val="none"/>
        </w:rPr>
      </w:pPr>
      <w:r>
        <w:rPr>
          <w:rFonts w:hint="eastAsia" w:hAnsi="宋体" w:cs="宋体"/>
          <w:color w:val="auto"/>
          <w:szCs w:val="24"/>
          <w:highlight w:val="none"/>
        </w:rPr>
        <w:t xml:space="preserve">签字(签章)：                   公章：                      </w:t>
      </w:r>
    </w:p>
    <w:p w14:paraId="09B3CE3A">
      <w:pPr>
        <w:rPr>
          <w:rFonts w:hAnsi="宋体" w:cs="宋体"/>
          <w:color w:val="auto"/>
          <w:szCs w:val="24"/>
          <w:highlight w:val="none"/>
        </w:rPr>
      </w:pPr>
      <w:r>
        <w:rPr>
          <w:rFonts w:hint="eastAsia" w:hAnsi="宋体" w:cs="宋体"/>
          <w:color w:val="auto"/>
          <w:szCs w:val="24"/>
          <w:highlight w:val="none"/>
        </w:rPr>
        <w:t xml:space="preserve">日期：    </w:t>
      </w:r>
    </w:p>
    <w:p w14:paraId="1E39E5F4">
      <w:pPr>
        <w:jc w:val="center"/>
        <w:rPr>
          <w:rFonts w:hAnsi="宋体" w:cs="宋体"/>
          <w:b/>
          <w:color w:val="auto"/>
          <w:sz w:val="44"/>
          <w:szCs w:val="44"/>
          <w:highlight w:val="none"/>
        </w:rPr>
      </w:pPr>
    </w:p>
    <w:p w14:paraId="7A655550">
      <w:pPr>
        <w:jc w:val="center"/>
        <w:rPr>
          <w:rFonts w:hAnsi="宋体" w:cs="宋体"/>
          <w:b/>
          <w:color w:val="auto"/>
          <w:sz w:val="44"/>
          <w:szCs w:val="44"/>
          <w:highlight w:val="none"/>
        </w:rPr>
      </w:pPr>
    </w:p>
    <w:p w14:paraId="5D211B28">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5D7376A2">
      <w:pPr>
        <w:rPr>
          <w:rFonts w:hAnsi="宋体" w:cs="宋体"/>
          <w:color w:val="auto"/>
          <w:szCs w:val="24"/>
          <w:highlight w:val="none"/>
        </w:rPr>
      </w:pPr>
      <w:r>
        <w:rPr>
          <w:rFonts w:hint="eastAsia" w:hAnsi="宋体" w:cs="宋体"/>
          <w:color w:val="auto"/>
          <w:szCs w:val="24"/>
          <w:highlight w:val="none"/>
        </w:rPr>
        <w:t>一、投诉相关主体基本情况</w:t>
      </w:r>
    </w:p>
    <w:p w14:paraId="2FBD82E1">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1225A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408141C">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68FB6D8">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5A5776F">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E585B2A">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6B7CC229">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2C97D5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00C02E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36232A5">
      <w:pPr>
        <w:rPr>
          <w:rFonts w:hAnsi="宋体" w:cs="宋体"/>
          <w:color w:val="auto"/>
          <w:szCs w:val="24"/>
          <w:highlight w:val="none"/>
        </w:rPr>
      </w:pPr>
      <w:r>
        <w:rPr>
          <w:rFonts w:hint="eastAsia" w:hAnsi="宋体" w:cs="宋体"/>
          <w:color w:val="auto"/>
          <w:szCs w:val="24"/>
          <w:highlight w:val="none"/>
        </w:rPr>
        <w:t>被投诉人2</w:t>
      </w:r>
    </w:p>
    <w:p w14:paraId="1DC3D7A3">
      <w:pPr>
        <w:rPr>
          <w:rFonts w:hAnsi="宋体" w:cs="宋体"/>
          <w:color w:val="auto"/>
          <w:szCs w:val="24"/>
          <w:highlight w:val="none"/>
          <w:u w:val="dotted"/>
        </w:rPr>
      </w:pPr>
      <w:r>
        <w:rPr>
          <w:rFonts w:hint="eastAsia" w:hAnsi="宋体" w:cs="宋体"/>
          <w:color w:val="auto"/>
          <w:szCs w:val="24"/>
          <w:highlight w:val="none"/>
        </w:rPr>
        <w:t>……</w:t>
      </w:r>
    </w:p>
    <w:p w14:paraId="3AEB0520">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1C288D1">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413B3E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731F2A4">
      <w:pPr>
        <w:rPr>
          <w:rFonts w:hAnsi="宋体" w:cs="宋体"/>
          <w:color w:val="auto"/>
          <w:szCs w:val="24"/>
          <w:highlight w:val="none"/>
        </w:rPr>
      </w:pPr>
      <w:r>
        <w:rPr>
          <w:rFonts w:hint="eastAsia" w:hAnsi="宋体" w:cs="宋体"/>
          <w:color w:val="auto"/>
          <w:szCs w:val="24"/>
          <w:highlight w:val="none"/>
        </w:rPr>
        <w:t>二、投诉项目基本情况</w:t>
      </w:r>
    </w:p>
    <w:p w14:paraId="08BF38E9">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35B78358">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225047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7F87D">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1354552A">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77B8B41">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55B5EF6">
      <w:pPr>
        <w:rPr>
          <w:rFonts w:hAnsi="宋体" w:cs="宋体"/>
          <w:color w:val="auto"/>
          <w:szCs w:val="24"/>
          <w:highlight w:val="none"/>
        </w:rPr>
      </w:pPr>
      <w:r>
        <w:rPr>
          <w:rFonts w:hint="eastAsia" w:hAnsi="宋体" w:cs="宋体"/>
          <w:color w:val="auto"/>
          <w:szCs w:val="24"/>
          <w:highlight w:val="none"/>
        </w:rPr>
        <w:t>三、质疑基本情况</w:t>
      </w:r>
    </w:p>
    <w:p w14:paraId="30D89DDD">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5C56D0E9">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6F7BA89">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46876EA5">
      <w:pPr>
        <w:rPr>
          <w:rFonts w:hAnsi="宋体" w:cs="宋体"/>
          <w:color w:val="auto"/>
          <w:szCs w:val="24"/>
          <w:highlight w:val="none"/>
        </w:rPr>
      </w:pPr>
      <w:r>
        <w:rPr>
          <w:rFonts w:hint="eastAsia" w:hAnsi="宋体" w:cs="宋体"/>
          <w:color w:val="auto"/>
          <w:szCs w:val="24"/>
          <w:highlight w:val="none"/>
        </w:rPr>
        <w:t>四、投诉事项具体内容</w:t>
      </w:r>
    </w:p>
    <w:p w14:paraId="026CA37D">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86F6DDB">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166399D">
      <w:pPr>
        <w:rPr>
          <w:rFonts w:hAnsi="宋体" w:cs="宋体"/>
          <w:color w:val="auto"/>
          <w:szCs w:val="24"/>
          <w:highlight w:val="none"/>
          <w:u w:val="dotted"/>
        </w:rPr>
      </w:pPr>
      <w:r>
        <w:rPr>
          <w:rFonts w:hint="eastAsia" w:hAnsi="宋体" w:cs="宋体"/>
          <w:color w:val="auto"/>
          <w:szCs w:val="24"/>
          <w:highlight w:val="none"/>
          <w:u w:val="dotted"/>
        </w:rPr>
        <w:t xml:space="preserve">                                                      </w:t>
      </w:r>
    </w:p>
    <w:p w14:paraId="4E531983">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4A621FA">
      <w:pPr>
        <w:rPr>
          <w:rFonts w:hAnsi="宋体" w:cs="宋体"/>
          <w:color w:val="auto"/>
          <w:szCs w:val="24"/>
          <w:highlight w:val="none"/>
          <w:u w:val="dotted"/>
        </w:rPr>
      </w:pPr>
      <w:r>
        <w:rPr>
          <w:rFonts w:hint="eastAsia" w:hAnsi="宋体" w:cs="宋体"/>
          <w:color w:val="auto"/>
          <w:szCs w:val="24"/>
          <w:highlight w:val="none"/>
          <w:u w:val="dotted"/>
        </w:rPr>
        <w:t xml:space="preserve">                                                      </w:t>
      </w:r>
    </w:p>
    <w:p w14:paraId="12D4AD3B">
      <w:pPr>
        <w:rPr>
          <w:rFonts w:hAnsi="宋体" w:cs="宋体"/>
          <w:color w:val="auto"/>
          <w:szCs w:val="24"/>
          <w:highlight w:val="none"/>
        </w:rPr>
      </w:pPr>
      <w:r>
        <w:rPr>
          <w:rFonts w:hint="eastAsia" w:hAnsi="宋体" w:cs="宋体"/>
          <w:color w:val="auto"/>
          <w:szCs w:val="24"/>
          <w:highlight w:val="none"/>
        </w:rPr>
        <w:t>投诉事项2</w:t>
      </w:r>
    </w:p>
    <w:p w14:paraId="009C98EF">
      <w:pPr>
        <w:rPr>
          <w:rFonts w:hAnsi="宋体" w:cs="宋体"/>
          <w:color w:val="auto"/>
          <w:szCs w:val="24"/>
          <w:highlight w:val="none"/>
          <w:u w:val="dotted"/>
        </w:rPr>
      </w:pPr>
      <w:r>
        <w:rPr>
          <w:rFonts w:hint="eastAsia" w:hAnsi="宋体" w:cs="宋体"/>
          <w:color w:val="auto"/>
          <w:szCs w:val="24"/>
          <w:highlight w:val="none"/>
        </w:rPr>
        <w:t>……</w:t>
      </w:r>
    </w:p>
    <w:p w14:paraId="7A5D58EA">
      <w:pPr>
        <w:rPr>
          <w:rFonts w:hAnsi="宋体" w:cs="宋体"/>
          <w:color w:val="auto"/>
          <w:szCs w:val="24"/>
          <w:highlight w:val="none"/>
        </w:rPr>
      </w:pPr>
      <w:r>
        <w:rPr>
          <w:rFonts w:hint="eastAsia" w:hAnsi="宋体" w:cs="宋体"/>
          <w:color w:val="auto"/>
          <w:szCs w:val="24"/>
          <w:highlight w:val="none"/>
        </w:rPr>
        <w:t>五、与投诉事项相关的投诉请求</w:t>
      </w:r>
    </w:p>
    <w:p w14:paraId="181594CD">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0A1EEE7">
      <w:pPr>
        <w:rPr>
          <w:rFonts w:hAnsi="宋体" w:cs="宋体"/>
          <w:color w:val="auto"/>
          <w:szCs w:val="24"/>
          <w:highlight w:val="none"/>
          <w:u w:val="single"/>
        </w:rPr>
      </w:pPr>
      <w:r>
        <w:rPr>
          <w:rFonts w:hint="eastAsia" w:hAnsi="宋体" w:cs="宋体"/>
          <w:color w:val="auto"/>
          <w:szCs w:val="24"/>
          <w:highlight w:val="none"/>
        </w:rPr>
        <w:t xml:space="preserve">                                                                                                    </w:t>
      </w:r>
    </w:p>
    <w:p w14:paraId="655D29A3">
      <w:pPr>
        <w:rPr>
          <w:rFonts w:hAnsi="宋体" w:cs="宋体"/>
          <w:color w:val="auto"/>
          <w:szCs w:val="24"/>
          <w:highlight w:val="none"/>
        </w:rPr>
      </w:pPr>
      <w:r>
        <w:rPr>
          <w:rFonts w:hint="eastAsia" w:hAnsi="宋体" w:cs="宋体"/>
          <w:color w:val="auto"/>
          <w:szCs w:val="24"/>
          <w:highlight w:val="none"/>
        </w:rPr>
        <w:t xml:space="preserve">签字(签章)：                   公章：                      </w:t>
      </w:r>
    </w:p>
    <w:p w14:paraId="07F66E6B">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8170344">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7C74A499">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B11B">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BAA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B292">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EF82">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5AC6">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1E87750">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BC38">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A4F1">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2025年网络应急演练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26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4E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EEE3"/>
    <w:multiLevelType w:val="singleLevel"/>
    <w:tmpl w:val="8636EEE3"/>
    <w:lvl w:ilvl="0" w:tentative="0">
      <w:start w:val="1"/>
      <w:numFmt w:val="decimal"/>
      <w:suff w:val="nothing"/>
      <w:lvlText w:val="%1、"/>
      <w:lvlJc w:val="left"/>
    </w:lvl>
  </w:abstractNum>
  <w:abstractNum w:abstractNumId="1">
    <w:nsid w:val="CCC7A2A6"/>
    <w:multiLevelType w:val="singleLevel"/>
    <w:tmpl w:val="CCC7A2A6"/>
    <w:lvl w:ilvl="0" w:tentative="0">
      <w:start w:val="1"/>
      <w:numFmt w:val="decimal"/>
      <w:suff w:val="nothing"/>
      <w:lvlText w:val="%1、"/>
      <w:lvlJc w:val="left"/>
    </w:lvl>
  </w:abstractNum>
  <w:abstractNum w:abstractNumId="2">
    <w:nsid w:val="24214F00"/>
    <w:multiLevelType w:val="singleLevel"/>
    <w:tmpl w:val="24214F00"/>
    <w:lvl w:ilvl="0" w:tentative="0">
      <w:start w:val="1"/>
      <w:numFmt w:val="chineseCounting"/>
      <w:suff w:val="nothing"/>
      <w:lvlText w:val="%1、"/>
      <w:lvlJc w:val="left"/>
      <w:rPr>
        <w:rFonts w:hint="eastAsia"/>
      </w:rPr>
    </w:lvl>
  </w:abstractNum>
  <w:abstractNum w:abstractNumId="3">
    <w:nsid w:val="3345DCC0"/>
    <w:multiLevelType w:val="singleLevel"/>
    <w:tmpl w:val="3345DCC0"/>
    <w:lvl w:ilvl="0" w:tentative="0">
      <w:start w:val="1"/>
      <w:numFmt w:val="decimal"/>
      <w:suff w:val="nothing"/>
      <w:lvlText w:val="%1）"/>
      <w:lvlJc w:val="left"/>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F42018"/>
    <w:rsid w:val="012515C4"/>
    <w:rsid w:val="01491172"/>
    <w:rsid w:val="026512DC"/>
    <w:rsid w:val="02B84C3A"/>
    <w:rsid w:val="02EA0A37"/>
    <w:rsid w:val="03542EE5"/>
    <w:rsid w:val="038A4972"/>
    <w:rsid w:val="051E0804"/>
    <w:rsid w:val="054F4610"/>
    <w:rsid w:val="05B80C59"/>
    <w:rsid w:val="05DA68EB"/>
    <w:rsid w:val="064767BD"/>
    <w:rsid w:val="06E72E78"/>
    <w:rsid w:val="0714287C"/>
    <w:rsid w:val="07EC2E3C"/>
    <w:rsid w:val="099E253A"/>
    <w:rsid w:val="09D21BBD"/>
    <w:rsid w:val="0A52691C"/>
    <w:rsid w:val="0A7369BC"/>
    <w:rsid w:val="0A7B73F3"/>
    <w:rsid w:val="0AE0655C"/>
    <w:rsid w:val="0B2608DC"/>
    <w:rsid w:val="0B75056B"/>
    <w:rsid w:val="0B951F11"/>
    <w:rsid w:val="0BE31B98"/>
    <w:rsid w:val="0C4F1BEB"/>
    <w:rsid w:val="0C580AA0"/>
    <w:rsid w:val="0DCD7E5B"/>
    <w:rsid w:val="0EC42C1D"/>
    <w:rsid w:val="0FB71F81"/>
    <w:rsid w:val="0FCB77DB"/>
    <w:rsid w:val="0FD83CA6"/>
    <w:rsid w:val="108274B3"/>
    <w:rsid w:val="10BD35C7"/>
    <w:rsid w:val="10C03B1A"/>
    <w:rsid w:val="110A4333"/>
    <w:rsid w:val="11933EF1"/>
    <w:rsid w:val="124E6541"/>
    <w:rsid w:val="13055EFC"/>
    <w:rsid w:val="1408016B"/>
    <w:rsid w:val="14FF19C2"/>
    <w:rsid w:val="16D004E2"/>
    <w:rsid w:val="16D34E48"/>
    <w:rsid w:val="17381DE3"/>
    <w:rsid w:val="175400B6"/>
    <w:rsid w:val="17E77172"/>
    <w:rsid w:val="18243F2C"/>
    <w:rsid w:val="18624A54"/>
    <w:rsid w:val="19F1107F"/>
    <w:rsid w:val="1A6A586E"/>
    <w:rsid w:val="1A7840BB"/>
    <w:rsid w:val="1A7F74B5"/>
    <w:rsid w:val="1AB77E2C"/>
    <w:rsid w:val="1B917B2A"/>
    <w:rsid w:val="1BAE4D2B"/>
    <w:rsid w:val="1BF20D44"/>
    <w:rsid w:val="1BF70EFF"/>
    <w:rsid w:val="1D6C4D32"/>
    <w:rsid w:val="1D8C396C"/>
    <w:rsid w:val="1E47352A"/>
    <w:rsid w:val="1E474499"/>
    <w:rsid w:val="1E616F4E"/>
    <w:rsid w:val="1E7D10B6"/>
    <w:rsid w:val="1E9329DA"/>
    <w:rsid w:val="1F126C7C"/>
    <w:rsid w:val="1FB72D74"/>
    <w:rsid w:val="1FEB742A"/>
    <w:rsid w:val="20530343"/>
    <w:rsid w:val="20531852"/>
    <w:rsid w:val="209348EA"/>
    <w:rsid w:val="21210A4D"/>
    <w:rsid w:val="23605E63"/>
    <w:rsid w:val="237F1D35"/>
    <w:rsid w:val="23AC19CC"/>
    <w:rsid w:val="23B4085A"/>
    <w:rsid w:val="245416F5"/>
    <w:rsid w:val="24970470"/>
    <w:rsid w:val="24D93136"/>
    <w:rsid w:val="255B2E26"/>
    <w:rsid w:val="258C4C14"/>
    <w:rsid w:val="25E76599"/>
    <w:rsid w:val="25F413E1"/>
    <w:rsid w:val="260F1FC9"/>
    <w:rsid w:val="26450D58"/>
    <w:rsid w:val="2683064A"/>
    <w:rsid w:val="272C1927"/>
    <w:rsid w:val="281E2746"/>
    <w:rsid w:val="289A5B44"/>
    <w:rsid w:val="28C0686E"/>
    <w:rsid w:val="29E01C20"/>
    <w:rsid w:val="29E55A22"/>
    <w:rsid w:val="2AF552B4"/>
    <w:rsid w:val="2B372839"/>
    <w:rsid w:val="2B934FAD"/>
    <w:rsid w:val="2BB60EE7"/>
    <w:rsid w:val="2BCA6741"/>
    <w:rsid w:val="2BE608F9"/>
    <w:rsid w:val="2BF043F9"/>
    <w:rsid w:val="2C0E0D23"/>
    <w:rsid w:val="2CE837DD"/>
    <w:rsid w:val="2CFC5020"/>
    <w:rsid w:val="2DA83DCF"/>
    <w:rsid w:val="2EBB4D79"/>
    <w:rsid w:val="2F02634B"/>
    <w:rsid w:val="2F0B779C"/>
    <w:rsid w:val="2FA84FEB"/>
    <w:rsid w:val="2FFD0E93"/>
    <w:rsid w:val="301001E1"/>
    <w:rsid w:val="3045283A"/>
    <w:rsid w:val="305F38FB"/>
    <w:rsid w:val="30B3406E"/>
    <w:rsid w:val="30BD4AC6"/>
    <w:rsid w:val="30E43FCF"/>
    <w:rsid w:val="31C81974"/>
    <w:rsid w:val="31CF685F"/>
    <w:rsid w:val="3231334B"/>
    <w:rsid w:val="331040BE"/>
    <w:rsid w:val="333E1EEE"/>
    <w:rsid w:val="355C5974"/>
    <w:rsid w:val="358723B5"/>
    <w:rsid w:val="359C6A8A"/>
    <w:rsid w:val="361433DA"/>
    <w:rsid w:val="36745C27"/>
    <w:rsid w:val="37662F7D"/>
    <w:rsid w:val="38325D99"/>
    <w:rsid w:val="39D553AA"/>
    <w:rsid w:val="3A064C79"/>
    <w:rsid w:val="3A8C2B51"/>
    <w:rsid w:val="3AD061AD"/>
    <w:rsid w:val="3AF06488"/>
    <w:rsid w:val="3B4F0A10"/>
    <w:rsid w:val="3B50782C"/>
    <w:rsid w:val="3B663A4F"/>
    <w:rsid w:val="3BB014AF"/>
    <w:rsid w:val="3BE21884"/>
    <w:rsid w:val="3C6A368A"/>
    <w:rsid w:val="3C7B1945"/>
    <w:rsid w:val="3C7D53DE"/>
    <w:rsid w:val="3D4E699A"/>
    <w:rsid w:val="3DBB5CCD"/>
    <w:rsid w:val="3DBC7D3F"/>
    <w:rsid w:val="3E4F1453"/>
    <w:rsid w:val="3E7C700F"/>
    <w:rsid w:val="3F790A1F"/>
    <w:rsid w:val="406B590C"/>
    <w:rsid w:val="42377DAE"/>
    <w:rsid w:val="429D651C"/>
    <w:rsid w:val="42B37C55"/>
    <w:rsid w:val="42F00D2B"/>
    <w:rsid w:val="430B7CC0"/>
    <w:rsid w:val="43305EF3"/>
    <w:rsid w:val="45A81449"/>
    <w:rsid w:val="45D148E1"/>
    <w:rsid w:val="477E6905"/>
    <w:rsid w:val="47BA5602"/>
    <w:rsid w:val="47CB7BCD"/>
    <w:rsid w:val="48723E9C"/>
    <w:rsid w:val="48A948A9"/>
    <w:rsid w:val="48F344FE"/>
    <w:rsid w:val="496B79EC"/>
    <w:rsid w:val="49BD79B3"/>
    <w:rsid w:val="49C82C57"/>
    <w:rsid w:val="49DD445F"/>
    <w:rsid w:val="4A02381D"/>
    <w:rsid w:val="4A1C0EB1"/>
    <w:rsid w:val="4A5E47CC"/>
    <w:rsid w:val="4AAC2C6F"/>
    <w:rsid w:val="4B9A11DA"/>
    <w:rsid w:val="4B9C1A50"/>
    <w:rsid w:val="4BAD77B9"/>
    <w:rsid w:val="4C966BC0"/>
    <w:rsid w:val="4D1E03A6"/>
    <w:rsid w:val="4D3038E5"/>
    <w:rsid w:val="4D477799"/>
    <w:rsid w:val="4D596375"/>
    <w:rsid w:val="4DEB6377"/>
    <w:rsid w:val="4DED6593"/>
    <w:rsid w:val="4E7E7EDA"/>
    <w:rsid w:val="4EA053B3"/>
    <w:rsid w:val="4F0B353D"/>
    <w:rsid w:val="4F0D5377"/>
    <w:rsid w:val="50121437"/>
    <w:rsid w:val="50132763"/>
    <w:rsid w:val="50695F10"/>
    <w:rsid w:val="509203B3"/>
    <w:rsid w:val="50DF0B2A"/>
    <w:rsid w:val="50DF5A3C"/>
    <w:rsid w:val="521F0CE5"/>
    <w:rsid w:val="522D23CF"/>
    <w:rsid w:val="52326C6A"/>
    <w:rsid w:val="526037D7"/>
    <w:rsid w:val="528D20F2"/>
    <w:rsid w:val="52927B75"/>
    <w:rsid w:val="52A6120D"/>
    <w:rsid w:val="52C11C7B"/>
    <w:rsid w:val="535661BA"/>
    <w:rsid w:val="5391176E"/>
    <w:rsid w:val="54201323"/>
    <w:rsid w:val="54414F42"/>
    <w:rsid w:val="5498635F"/>
    <w:rsid w:val="5527328A"/>
    <w:rsid w:val="5562118F"/>
    <w:rsid w:val="55801A9A"/>
    <w:rsid w:val="56E23696"/>
    <w:rsid w:val="572052E3"/>
    <w:rsid w:val="582F6BEF"/>
    <w:rsid w:val="58415BC6"/>
    <w:rsid w:val="585F62DF"/>
    <w:rsid w:val="58F218BA"/>
    <w:rsid w:val="590A2C81"/>
    <w:rsid w:val="59361347"/>
    <w:rsid w:val="593908DE"/>
    <w:rsid w:val="59875AED"/>
    <w:rsid w:val="598A113A"/>
    <w:rsid w:val="59A66EED"/>
    <w:rsid w:val="5A4E220C"/>
    <w:rsid w:val="5A56245B"/>
    <w:rsid w:val="5AF150AF"/>
    <w:rsid w:val="5C06474A"/>
    <w:rsid w:val="5D500F29"/>
    <w:rsid w:val="5D5905FD"/>
    <w:rsid w:val="5D822C5A"/>
    <w:rsid w:val="5D93740B"/>
    <w:rsid w:val="5DD46E27"/>
    <w:rsid w:val="5E421FD0"/>
    <w:rsid w:val="5E7A7155"/>
    <w:rsid w:val="5E7A79CF"/>
    <w:rsid w:val="5EAA2796"/>
    <w:rsid w:val="5ED0632D"/>
    <w:rsid w:val="5ED51AA0"/>
    <w:rsid w:val="5F1C7961"/>
    <w:rsid w:val="5F864151"/>
    <w:rsid w:val="60032A91"/>
    <w:rsid w:val="60637039"/>
    <w:rsid w:val="60C74A21"/>
    <w:rsid w:val="60E03D35"/>
    <w:rsid w:val="61016185"/>
    <w:rsid w:val="61195669"/>
    <w:rsid w:val="61397DAE"/>
    <w:rsid w:val="61B50D1E"/>
    <w:rsid w:val="62AE5E99"/>
    <w:rsid w:val="63397B7F"/>
    <w:rsid w:val="633F11E7"/>
    <w:rsid w:val="634A36E8"/>
    <w:rsid w:val="638A1AF5"/>
    <w:rsid w:val="64A936CA"/>
    <w:rsid w:val="64B90E2D"/>
    <w:rsid w:val="64CA4AE0"/>
    <w:rsid w:val="665B3698"/>
    <w:rsid w:val="665D1ED0"/>
    <w:rsid w:val="66DC6D4D"/>
    <w:rsid w:val="679B47E6"/>
    <w:rsid w:val="67B04461"/>
    <w:rsid w:val="682C6065"/>
    <w:rsid w:val="68776D2D"/>
    <w:rsid w:val="68A6624A"/>
    <w:rsid w:val="68E646F7"/>
    <w:rsid w:val="690D798C"/>
    <w:rsid w:val="692F61D9"/>
    <w:rsid w:val="69D4240D"/>
    <w:rsid w:val="69DE533E"/>
    <w:rsid w:val="69E9326E"/>
    <w:rsid w:val="6AC02E25"/>
    <w:rsid w:val="6AEA6BBE"/>
    <w:rsid w:val="6B005D17"/>
    <w:rsid w:val="6B7F174D"/>
    <w:rsid w:val="6C9F6852"/>
    <w:rsid w:val="6CCF5389"/>
    <w:rsid w:val="6CD52274"/>
    <w:rsid w:val="6E237E7E"/>
    <w:rsid w:val="6E960558"/>
    <w:rsid w:val="6F386134"/>
    <w:rsid w:val="6F944668"/>
    <w:rsid w:val="6F995F63"/>
    <w:rsid w:val="70406237"/>
    <w:rsid w:val="70C5413D"/>
    <w:rsid w:val="70FE3161"/>
    <w:rsid w:val="71BC1928"/>
    <w:rsid w:val="723E1DBC"/>
    <w:rsid w:val="725511AE"/>
    <w:rsid w:val="73C27AB3"/>
    <w:rsid w:val="73C72DDD"/>
    <w:rsid w:val="7436299A"/>
    <w:rsid w:val="74393A30"/>
    <w:rsid w:val="74C552BF"/>
    <w:rsid w:val="74F97939"/>
    <w:rsid w:val="75102D70"/>
    <w:rsid w:val="76047015"/>
    <w:rsid w:val="76214E9E"/>
    <w:rsid w:val="76E06023"/>
    <w:rsid w:val="773B2F52"/>
    <w:rsid w:val="77D649A3"/>
    <w:rsid w:val="784B5870"/>
    <w:rsid w:val="790068CB"/>
    <w:rsid w:val="790A0471"/>
    <w:rsid w:val="79B7342D"/>
    <w:rsid w:val="79E26DE7"/>
    <w:rsid w:val="7A5B0EAD"/>
    <w:rsid w:val="7B5D576D"/>
    <w:rsid w:val="7C08295D"/>
    <w:rsid w:val="7C853459"/>
    <w:rsid w:val="7CDC740A"/>
    <w:rsid w:val="7D7F7E70"/>
    <w:rsid w:val="7DE537E2"/>
    <w:rsid w:val="7E0724A9"/>
    <w:rsid w:val="7E2D16FC"/>
    <w:rsid w:val="7EF02F3D"/>
    <w:rsid w:val="7F0B6033"/>
    <w:rsid w:val="7F425B38"/>
    <w:rsid w:val="7FD8234F"/>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autoRedefine/>
    <w:qFormat/>
    <w:uiPriority w:val="0"/>
    <w:pPr>
      <w:spacing w:line="520" w:lineRule="exact"/>
      <w:ind w:firstLine="480" w:firstLineChars="200"/>
    </w:pPr>
    <w:rPr>
      <w:rFonts w:hAnsi="宋体" w:cs="宋体"/>
      <w:kern w:val="2"/>
      <w:szCs w:val="24"/>
    </w:rPr>
  </w:style>
  <w:style w:type="paragraph" w:styleId="10">
    <w:name w:val="Body Text Indent"/>
    <w:basedOn w:val="1"/>
    <w:next w:val="9"/>
    <w:autoRedefine/>
    <w:qFormat/>
    <w:uiPriority w:val="99"/>
    <w:pPr>
      <w:spacing w:afterLines="50" w:line="360" w:lineRule="exact"/>
      <w:ind w:firstLine="480" w:firstLineChars="200"/>
    </w:pPr>
    <w:rPr>
      <w:rFonts w:hAnsi="宋体"/>
      <w:szCs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2"/>
    <w:autoRedefine/>
    <w:qFormat/>
    <w:uiPriority w:val="0"/>
    <w:rPr>
      <w:rFonts w:ascii="仿宋_GB2312" w:hAnsi="宋体" w:eastAsia="仿宋_GB2312"/>
      <w:b/>
      <w:kern w:val="2"/>
      <w:sz w:val="32"/>
    </w:rPr>
  </w:style>
  <w:style w:type="paragraph" w:customStyle="1" w:styleId="30">
    <w:name w:val="MessageHeader"/>
    <w:basedOn w:val="1"/>
    <w:next w:val="31"/>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autoRedefine/>
    <w:qFormat/>
    <w:uiPriority w:val="0"/>
    <w:pPr>
      <w:jc w:val="center"/>
      <w:textAlignment w:val="baseline"/>
    </w:pPr>
  </w:style>
  <w:style w:type="paragraph" w:customStyle="1" w:styleId="32">
    <w:name w:val="列出段落1"/>
    <w:basedOn w:val="1"/>
    <w:autoRedefine/>
    <w:qFormat/>
    <w:uiPriority w:val="34"/>
    <w:pPr>
      <w:ind w:firstLine="420" w:firstLineChars="200"/>
    </w:pPr>
  </w:style>
  <w:style w:type="paragraph" w:customStyle="1" w:styleId="33">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autoRedefine/>
    <w:qFormat/>
    <w:uiPriority w:val="0"/>
    <w:pPr>
      <w:adjustRightInd w:val="0"/>
      <w:snapToGrid w:val="0"/>
      <w:ind w:left="22" w:leftChars="8"/>
      <w:jc w:val="center"/>
    </w:pPr>
    <w:rPr>
      <w:szCs w:val="24"/>
    </w:rPr>
  </w:style>
  <w:style w:type="paragraph" w:customStyle="1" w:styleId="35">
    <w:name w:val="Char1"/>
    <w:basedOn w:val="1"/>
    <w:autoRedefine/>
    <w:qFormat/>
    <w:uiPriority w:val="0"/>
    <w:pPr>
      <w:tabs>
        <w:tab w:val="left" w:pos="360"/>
      </w:tabs>
      <w:ind w:left="360" w:hanging="360" w:hangingChars="200"/>
    </w:pPr>
    <w:rPr>
      <w:szCs w:val="24"/>
    </w:rPr>
  </w:style>
  <w:style w:type="paragraph" w:customStyle="1" w:styleId="36">
    <w:name w:val="列出段落11"/>
    <w:basedOn w:val="1"/>
    <w:autoRedefine/>
    <w:qFormat/>
    <w:uiPriority w:val="34"/>
    <w:pPr>
      <w:ind w:firstLine="420" w:firstLineChars="200"/>
    </w:pPr>
    <w:rPr>
      <w:rFonts w:ascii="Calibri" w:hAnsi="Calibri"/>
      <w:szCs w:val="22"/>
    </w:rPr>
  </w:style>
  <w:style w:type="paragraph" w:customStyle="1" w:styleId="37">
    <w:name w:val="列表段落1"/>
    <w:basedOn w:val="1"/>
    <w:autoRedefine/>
    <w:qFormat/>
    <w:uiPriority w:val="99"/>
    <w:pPr>
      <w:ind w:firstLine="420" w:firstLineChars="200"/>
    </w:pPr>
  </w:style>
  <w:style w:type="paragraph" w:customStyle="1" w:styleId="38">
    <w:name w:val="Table Paragraph"/>
    <w:basedOn w:val="1"/>
    <w:autoRedefine/>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24606</Words>
  <Characters>26273</Characters>
  <Lines>245</Lines>
  <Paragraphs>69</Paragraphs>
  <TotalTime>2</TotalTime>
  <ScaleCrop>false</ScaleCrop>
  <LinksUpToDate>false</LinksUpToDate>
  <CharactersWithSpaces>27047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都市阳光～王馨悦</cp:lastModifiedBy>
  <dcterms:modified xsi:type="dcterms:W3CDTF">2025-09-16T07:57:20Z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12D31501B1064D93852A700EDCD94387_13</vt:lpwstr>
  </property>
  <property fmtid="{D5CDD505-2E9C-101B-9397-08002B2CF9AE}" pid="4" name="KSOTemplateDocerSaveRecord">
    <vt:lpwstr>eyJoZGlkIjoiMDc2YjExZDk4YmRkMTFlODc4NDZiMTVkOTg4ODNhMmEiLCJ1c2VySWQiOiI1OTI1NjQzNTQifQ==</vt:lpwstr>
  </property>
</Properties>
</file>