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D175E">
      <w:pPr>
        <w:jc w:val="left"/>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项目编号：SXZCZB2025-ZCJT-0936</w:t>
      </w:r>
    </w:p>
    <w:p w14:paraId="2DC807B6">
      <w:pPr>
        <w:jc w:val="center"/>
        <w:rPr>
          <w:rFonts w:ascii="宋体" w:hAnsi="宋体" w:cs="宋体"/>
          <w:b/>
          <w:sz w:val="36"/>
          <w:highlight w:val="none"/>
        </w:rPr>
      </w:pPr>
    </w:p>
    <w:p w14:paraId="06C12B86">
      <w:pPr>
        <w:jc w:val="center"/>
        <w:rPr>
          <w:rFonts w:ascii="宋体" w:hAnsi="宋体" w:cs="宋体"/>
          <w:b/>
          <w:sz w:val="36"/>
          <w:highlight w:val="none"/>
        </w:rPr>
      </w:pPr>
    </w:p>
    <w:p w14:paraId="59CBFAF9">
      <w:pPr>
        <w:jc w:val="center"/>
        <w:rPr>
          <w:rFonts w:ascii="宋体" w:hAnsi="宋体" w:cs="宋体"/>
          <w:b/>
          <w:sz w:val="36"/>
          <w:highlight w:val="none"/>
        </w:rPr>
      </w:pPr>
    </w:p>
    <w:p w14:paraId="23E1211A">
      <w:pPr>
        <w:jc w:val="center"/>
        <w:rPr>
          <w:rFonts w:ascii="宋体" w:hAnsi="宋体" w:cs="宋体"/>
          <w:b/>
          <w:sz w:val="56"/>
          <w:szCs w:val="56"/>
          <w:highlight w:val="none"/>
        </w:rPr>
      </w:pPr>
    </w:p>
    <w:p w14:paraId="7B7EBB1B">
      <w:pPr>
        <w:jc w:val="center"/>
        <w:rPr>
          <w:rFonts w:hint="eastAsia" w:ascii="微软雅黑" w:hAnsi="微软雅黑" w:eastAsia="微软雅黑" w:cs="微软雅黑"/>
          <w:b w:val="0"/>
          <w:bCs w:val="0"/>
          <w:i w:val="0"/>
          <w:iCs w:val="0"/>
          <w:caps w:val="0"/>
          <w:color w:val="333333"/>
          <w:spacing w:val="0"/>
          <w:sz w:val="56"/>
          <w:szCs w:val="56"/>
          <w:shd w:val="clear" w:fill="FFFFFF"/>
          <w:lang w:eastAsia="zh-CN"/>
        </w:rPr>
      </w:pPr>
      <w:r>
        <w:rPr>
          <w:rFonts w:hint="eastAsia" w:ascii="微软雅黑" w:hAnsi="微软雅黑" w:eastAsia="微软雅黑" w:cs="微软雅黑"/>
          <w:b w:val="0"/>
          <w:bCs w:val="0"/>
          <w:i w:val="0"/>
          <w:iCs w:val="0"/>
          <w:caps w:val="0"/>
          <w:color w:val="333333"/>
          <w:spacing w:val="0"/>
          <w:sz w:val="56"/>
          <w:szCs w:val="56"/>
          <w:shd w:val="clear" w:fill="FFFFFF"/>
          <w:lang w:eastAsia="zh-CN"/>
        </w:rPr>
        <w:t>手术设备一批</w:t>
      </w:r>
    </w:p>
    <w:p w14:paraId="078D32B1">
      <w:pPr>
        <w:jc w:val="center"/>
        <w:rPr>
          <w:rFonts w:hint="eastAsia" w:ascii="微软雅黑" w:hAnsi="微软雅黑" w:eastAsia="微软雅黑" w:cs="微软雅黑"/>
          <w:b w:val="0"/>
          <w:bCs w:val="0"/>
          <w:i w:val="0"/>
          <w:iCs w:val="0"/>
          <w:caps w:val="0"/>
          <w:color w:val="333333"/>
          <w:spacing w:val="0"/>
          <w:sz w:val="56"/>
          <w:szCs w:val="56"/>
          <w:shd w:val="clear" w:fill="FFFFFF"/>
          <w:lang w:eastAsia="zh-CN"/>
        </w:rPr>
      </w:pPr>
    </w:p>
    <w:p w14:paraId="61EA4751">
      <w:pPr>
        <w:spacing w:line="780" w:lineRule="auto"/>
        <w:jc w:val="center"/>
        <w:rPr>
          <w:rFonts w:ascii="宋体" w:hAnsi="宋体" w:cs="宋体"/>
          <w:b/>
          <w:sz w:val="72"/>
          <w:szCs w:val="72"/>
          <w:highlight w:val="none"/>
        </w:rPr>
      </w:pPr>
      <w:r>
        <w:rPr>
          <w:rFonts w:hint="eastAsia" w:ascii="宋体" w:hAnsi="宋体" w:cs="宋体"/>
          <w:b/>
          <w:sz w:val="72"/>
          <w:szCs w:val="72"/>
          <w:highlight w:val="none"/>
        </w:rPr>
        <w:t>竞争性谈判文件</w:t>
      </w:r>
    </w:p>
    <w:p w14:paraId="68B1C192">
      <w:pPr>
        <w:rPr>
          <w:rFonts w:ascii="宋体" w:hAnsi="宋体" w:cs="宋体"/>
          <w:highlight w:val="none"/>
        </w:rPr>
      </w:pPr>
      <w:bookmarkStart w:id="0" w:name="_Toc363463325"/>
    </w:p>
    <w:p w14:paraId="0A7743FE">
      <w:pPr>
        <w:rPr>
          <w:rFonts w:ascii="宋体" w:hAnsi="宋体" w:cs="宋体"/>
          <w:highlight w:val="none"/>
        </w:rPr>
      </w:pPr>
    </w:p>
    <w:bookmarkEnd w:id="0"/>
    <w:p w14:paraId="044F50B0">
      <w:pPr>
        <w:jc w:val="center"/>
        <w:rPr>
          <w:rFonts w:ascii="宋体" w:hAnsi="宋体" w:cs="宋体"/>
          <w:b/>
          <w:sz w:val="36"/>
          <w:szCs w:val="36"/>
          <w:highlight w:val="none"/>
        </w:rPr>
      </w:pPr>
    </w:p>
    <w:p w14:paraId="26716B82">
      <w:pPr>
        <w:rPr>
          <w:rFonts w:ascii="宋体" w:hAnsi="宋体" w:cs="宋体"/>
          <w:sz w:val="36"/>
          <w:szCs w:val="36"/>
          <w:highlight w:val="none"/>
        </w:rPr>
      </w:pPr>
    </w:p>
    <w:p w14:paraId="496B46B4">
      <w:pPr>
        <w:jc w:val="center"/>
        <w:rPr>
          <w:rFonts w:ascii="宋体" w:hAnsi="宋体" w:cs="宋体"/>
          <w:sz w:val="36"/>
          <w:szCs w:val="36"/>
          <w:highlight w:val="none"/>
        </w:rPr>
      </w:pPr>
    </w:p>
    <w:p w14:paraId="12B7F8B2">
      <w:pPr>
        <w:rPr>
          <w:rFonts w:ascii="宋体" w:hAnsi="宋体" w:cs="宋体"/>
          <w:sz w:val="18"/>
          <w:szCs w:val="18"/>
          <w:highlight w:val="none"/>
        </w:rPr>
      </w:pPr>
    </w:p>
    <w:p w14:paraId="5434AD91">
      <w:pPr>
        <w:rPr>
          <w:rFonts w:ascii="宋体" w:hAnsi="宋体" w:cs="宋体"/>
          <w:sz w:val="18"/>
          <w:szCs w:val="18"/>
          <w:highlight w:val="none"/>
        </w:rPr>
      </w:pPr>
    </w:p>
    <w:p w14:paraId="2CB812BC">
      <w:pPr>
        <w:ind w:left="2100" w:leftChars="1000"/>
        <w:rPr>
          <w:rFonts w:hAnsi="宋体" w:cs="宋体"/>
          <w:b/>
          <w:bCs/>
          <w:sz w:val="32"/>
          <w:szCs w:val="32"/>
          <w:highlight w:val="none"/>
        </w:rPr>
      </w:pPr>
      <w:r>
        <w:rPr>
          <w:rFonts w:hint="eastAsia" w:hAnsi="宋体" w:cs="宋体"/>
          <w:b/>
          <w:bCs/>
          <w:sz w:val="32"/>
          <w:szCs w:val="32"/>
          <w:highlight w:val="none"/>
        </w:rPr>
        <w:t>采 购 人：旬阳市中医医院</w:t>
      </w:r>
    </w:p>
    <w:p w14:paraId="54CF4649">
      <w:pPr>
        <w:ind w:left="2100" w:leftChars="1000"/>
        <w:rPr>
          <w:rFonts w:hAnsi="宋体" w:cs="宋体"/>
          <w:b/>
          <w:bCs/>
          <w:sz w:val="32"/>
          <w:szCs w:val="32"/>
          <w:highlight w:val="none"/>
        </w:rPr>
      </w:pPr>
      <w:r>
        <w:rPr>
          <w:rFonts w:hint="eastAsia" w:hAnsi="宋体" w:cs="宋体"/>
          <w:b/>
          <w:bCs/>
          <w:sz w:val="32"/>
          <w:szCs w:val="32"/>
          <w:highlight w:val="none"/>
        </w:rPr>
        <w:t>代理机构：陕西至诚项目管理集团有限公司</w:t>
      </w:r>
    </w:p>
    <w:p w14:paraId="3F2CF7AF">
      <w:pPr>
        <w:ind w:left="2100" w:leftChars="1000"/>
        <w:rPr>
          <w:rFonts w:hAnsi="宋体" w:cs="宋体"/>
          <w:b/>
          <w:bCs/>
          <w:sz w:val="32"/>
          <w:szCs w:val="32"/>
          <w:highlight w:val="none"/>
        </w:rPr>
      </w:pPr>
      <w:r>
        <w:rPr>
          <w:rFonts w:hint="eastAsia" w:hAnsi="宋体" w:cs="宋体"/>
          <w:b/>
          <w:bCs/>
          <w:sz w:val="32"/>
          <w:szCs w:val="32"/>
          <w:highlight w:val="none"/>
        </w:rPr>
        <w:t>日    期：二〇二</w:t>
      </w:r>
      <w:r>
        <w:rPr>
          <w:rFonts w:hint="eastAsia" w:hAnsi="宋体" w:cs="宋体"/>
          <w:b/>
          <w:bCs/>
          <w:sz w:val="32"/>
          <w:szCs w:val="32"/>
          <w:highlight w:val="none"/>
          <w:lang w:val="en-US" w:eastAsia="zh-CN"/>
        </w:rPr>
        <w:t>五</w:t>
      </w:r>
      <w:r>
        <w:rPr>
          <w:rFonts w:hint="eastAsia" w:hAnsi="宋体" w:cs="宋体"/>
          <w:b/>
          <w:bCs/>
          <w:sz w:val="32"/>
          <w:szCs w:val="32"/>
          <w:highlight w:val="none"/>
        </w:rPr>
        <w:t>年</w:t>
      </w:r>
      <w:r>
        <w:rPr>
          <w:rFonts w:hint="eastAsia" w:hAnsi="宋体" w:cs="宋体"/>
          <w:b/>
          <w:bCs/>
          <w:sz w:val="32"/>
          <w:szCs w:val="32"/>
          <w:highlight w:val="none"/>
          <w:lang w:val="en-US" w:eastAsia="zh-CN"/>
        </w:rPr>
        <w:t>九</w:t>
      </w:r>
      <w:r>
        <w:rPr>
          <w:rFonts w:hint="eastAsia" w:hAnsi="宋体" w:cs="宋体"/>
          <w:b/>
          <w:bCs/>
          <w:sz w:val="32"/>
          <w:szCs w:val="32"/>
          <w:highlight w:val="none"/>
        </w:rPr>
        <w:t>月</w:t>
      </w:r>
    </w:p>
    <w:p w14:paraId="2F65A4A2">
      <w:pPr>
        <w:tabs>
          <w:tab w:val="left" w:pos="525"/>
        </w:tabs>
        <w:ind w:left="-2" w:leftChars="-1" w:firstLine="1"/>
        <w:jc w:val="center"/>
        <w:rPr>
          <w:rFonts w:ascii="宋体" w:hAnsi="宋体" w:cs="宋体"/>
          <w:b/>
          <w:sz w:val="44"/>
          <w:szCs w:val="44"/>
          <w:highlight w:val="none"/>
        </w:rPr>
      </w:pPr>
    </w:p>
    <w:p w14:paraId="62697AA4">
      <w:pPr>
        <w:pStyle w:val="10"/>
        <w:rPr>
          <w:highlight w:val="none"/>
        </w:rPr>
        <w:sectPr>
          <w:headerReference r:id="rId4" w:type="first"/>
          <w:headerReference r:id="rId3" w:type="default"/>
          <w:footerReference r:id="rId5" w:type="default"/>
          <w:pgSz w:w="11906" w:h="16838"/>
          <w:pgMar w:top="1304" w:right="1361" w:bottom="1304" w:left="1361" w:header="851" w:footer="992" w:gutter="0"/>
          <w:pgNumType w:start="1"/>
          <w:cols w:space="720" w:num="1"/>
          <w:titlePg/>
          <w:docGrid w:type="lines" w:linePitch="312" w:charSpace="0"/>
        </w:sectPr>
      </w:pPr>
    </w:p>
    <w:p w14:paraId="6B804988">
      <w:pPr>
        <w:jc w:val="center"/>
        <w:rPr>
          <w:rFonts w:ascii="宋体" w:hAnsi="宋体" w:cs="宋体"/>
          <w:b/>
          <w:sz w:val="44"/>
          <w:szCs w:val="44"/>
          <w:highlight w:val="none"/>
        </w:rPr>
      </w:pPr>
      <w:r>
        <w:rPr>
          <w:rFonts w:hint="eastAsia" w:ascii="宋体" w:hAnsi="宋体" w:cs="宋体"/>
          <w:b/>
          <w:sz w:val="44"/>
          <w:szCs w:val="44"/>
          <w:highlight w:val="none"/>
        </w:rPr>
        <w:t>目   录</w:t>
      </w:r>
    </w:p>
    <w:p w14:paraId="47DE6EDD">
      <w:pPr>
        <w:pStyle w:val="17"/>
        <w:tabs>
          <w:tab w:val="right" w:leader="dot" w:pos="8788"/>
        </w:tabs>
        <w:spacing w:line="360" w:lineRule="auto"/>
        <w:rPr>
          <w:rFonts w:ascii="宋体" w:hAnsi="宋体" w:cs="宋体"/>
          <w:sz w:val="28"/>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"1-4" \h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"_Toc11517" </w:instrText>
      </w:r>
      <w:r>
        <w:rPr>
          <w:highlight w:val="none"/>
        </w:rPr>
        <w:fldChar w:fldCharType="separate"/>
      </w:r>
      <w:r>
        <w:rPr>
          <w:rFonts w:hint="eastAsia" w:ascii="宋体" w:hAnsi="宋体" w:cs="宋体"/>
          <w:sz w:val="28"/>
          <w:szCs w:val="32"/>
          <w:highlight w:val="none"/>
        </w:rPr>
        <w:t>第一章  竞争性谈判公告</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_Toc11517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5542644">
      <w:pPr>
        <w:pStyle w:val="17"/>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"_Toc3578" </w:instrText>
      </w:r>
      <w:r>
        <w:rPr>
          <w:highlight w:val="none"/>
        </w:rPr>
        <w:fldChar w:fldCharType="separate"/>
      </w:r>
      <w:r>
        <w:rPr>
          <w:rFonts w:hint="eastAsia" w:ascii="宋体" w:hAnsi="宋体" w:cs="宋体"/>
          <w:sz w:val="28"/>
          <w:szCs w:val="44"/>
          <w:highlight w:val="none"/>
        </w:rPr>
        <w:t>第二章  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_Toc3578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454048B">
      <w:pPr>
        <w:pStyle w:val="17"/>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"_Toc6133" </w:instrText>
      </w:r>
      <w:r>
        <w:rPr>
          <w:highlight w:val="none"/>
        </w:rPr>
        <w:fldChar w:fldCharType="separate"/>
      </w:r>
      <w:r>
        <w:rPr>
          <w:rFonts w:hint="eastAsia" w:ascii="宋体" w:hAnsi="宋体" w:cs="宋体"/>
          <w:sz w:val="28"/>
          <w:szCs w:val="40"/>
          <w:highlight w:val="none"/>
        </w:rPr>
        <w:t>供应商须知前附表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_Toc6133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47DA528">
      <w:pPr>
        <w:pStyle w:val="17"/>
        <w:tabs>
          <w:tab w:val="right" w:leader="dot" w:pos="8788"/>
        </w:tabs>
        <w:spacing w:line="360" w:lineRule="auto"/>
        <w:ind w:firstLine="630" w:firstLineChars="300"/>
        <w:rPr>
          <w:rFonts w:ascii="宋体" w:hAnsi="宋体" w:cs="宋体"/>
          <w:sz w:val="28"/>
          <w:szCs w:val="32"/>
          <w:highlight w:val="none"/>
        </w:rPr>
      </w:pPr>
      <w:r>
        <w:rPr>
          <w:highlight w:val="none"/>
        </w:rPr>
        <w:fldChar w:fldCharType="begin"/>
      </w:r>
      <w:r>
        <w:rPr>
          <w:highlight w:val="none"/>
        </w:rPr>
        <w:instrText xml:space="preserve"> HYPERLINK \l "_Toc5789" </w:instrText>
      </w:r>
      <w:r>
        <w:rPr>
          <w:highlight w:val="none"/>
        </w:rPr>
        <w:fldChar w:fldCharType="separate"/>
      </w:r>
      <w:r>
        <w:rPr>
          <w:rFonts w:hint="eastAsia" w:ascii="宋体" w:hAnsi="宋体" w:cs="宋体"/>
          <w:sz w:val="28"/>
          <w:szCs w:val="40"/>
          <w:highlight w:val="none"/>
        </w:rPr>
        <w:t>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_Toc5789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12</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576FBB0">
      <w:pPr>
        <w:pStyle w:val="17"/>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"_Toc6792" </w:instrText>
      </w:r>
      <w:r>
        <w:rPr>
          <w:highlight w:val="none"/>
        </w:rPr>
        <w:fldChar w:fldCharType="separate"/>
      </w:r>
      <w:r>
        <w:rPr>
          <w:rFonts w:hint="eastAsia" w:ascii="宋体" w:hAnsi="宋体" w:cs="宋体"/>
          <w:sz w:val="28"/>
          <w:szCs w:val="48"/>
          <w:highlight w:val="none"/>
        </w:rPr>
        <w:t>第三章  竞争性谈判内容及参数</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_Toc6792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23</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6995B75D">
      <w:pPr>
        <w:pStyle w:val="17"/>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"_Toc24301" </w:instrText>
      </w:r>
      <w:r>
        <w:rPr>
          <w:highlight w:val="none"/>
        </w:rPr>
        <w:fldChar w:fldCharType="separate"/>
      </w:r>
      <w:r>
        <w:rPr>
          <w:rFonts w:hint="eastAsia" w:ascii="宋体" w:hAnsi="宋体" w:cs="宋体"/>
          <w:sz w:val="28"/>
          <w:szCs w:val="48"/>
          <w:highlight w:val="none"/>
        </w:rPr>
        <w:t xml:space="preserve">第四章  </w:t>
      </w:r>
      <w:r>
        <w:rPr>
          <w:rFonts w:hint="eastAsia" w:ascii="宋体" w:hAnsi="宋体" w:cs="宋体"/>
          <w:bCs/>
          <w:sz w:val="28"/>
          <w:szCs w:val="48"/>
          <w:highlight w:val="none"/>
        </w:rPr>
        <w:t>合同条款及格式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_Toc24301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111F5289">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"_Toc5676" </w:instrText>
      </w:r>
      <w:r>
        <w:rPr>
          <w:highlight w:val="none"/>
        </w:rPr>
        <w:fldChar w:fldCharType="separate"/>
      </w:r>
      <w:r>
        <w:rPr>
          <w:rFonts w:hint="eastAsia" w:ascii="宋体" w:hAnsi="宋体" w:cs="宋体"/>
          <w:sz w:val="28"/>
          <w:szCs w:val="32"/>
          <w:highlight w:val="none"/>
        </w:rPr>
        <w:t>合同条款及格式前附表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_Toc5676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3C00A6B">
      <w:pPr>
        <w:pStyle w:val="17"/>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"_Toc7592" </w:instrText>
      </w:r>
      <w:r>
        <w:rPr>
          <w:highlight w:val="none"/>
        </w:rPr>
        <w:fldChar w:fldCharType="separate"/>
      </w:r>
      <w:r>
        <w:rPr>
          <w:rFonts w:hint="eastAsia" w:ascii="宋体" w:hAnsi="宋体" w:cs="宋体"/>
          <w:bCs/>
          <w:sz w:val="28"/>
          <w:szCs w:val="48"/>
          <w:highlight w:val="none"/>
        </w:rPr>
        <w:t>第五章  谈判响应文件格式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_Toc7592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33</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78525B0E">
      <w:pPr>
        <w:spacing w:line="420" w:lineRule="exact"/>
        <w:ind w:firstLine="480" w:firstLineChars="200"/>
        <w:rPr>
          <w:rFonts w:ascii="宋体" w:hAnsi="宋体" w:cs="宋体"/>
          <w:sz w:val="24"/>
          <w:szCs w:val="24"/>
          <w:highlight w:val="none"/>
        </w:rPr>
      </w:pPr>
      <w:r>
        <w:rPr>
          <w:rFonts w:hint="eastAsia" w:ascii="宋体" w:hAnsi="宋体" w:cs="宋体"/>
          <w:sz w:val="24"/>
          <w:szCs w:val="32"/>
          <w:highlight w:val="none"/>
        </w:rPr>
        <w:fldChar w:fldCharType="end"/>
      </w:r>
    </w:p>
    <w:p w14:paraId="1223EEE9">
      <w:pPr>
        <w:pStyle w:val="2"/>
        <w:jc w:val="center"/>
        <w:rPr>
          <w:rFonts w:ascii="宋体" w:hAnsi="宋体" w:cs="宋体"/>
          <w:highlight w:val="none"/>
        </w:rPr>
        <w:sectPr>
          <w:pgSz w:w="11906" w:h="16838"/>
          <w:pgMar w:top="1304" w:right="1361" w:bottom="1304" w:left="1361" w:header="851" w:footer="992" w:gutter="0"/>
          <w:cols w:space="0" w:num="1"/>
          <w:docGrid w:type="lines" w:linePitch="312" w:charSpace="0"/>
        </w:sectPr>
      </w:pPr>
    </w:p>
    <w:p w14:paraId="132D30B5">
      <w:pPr>
        <w:pStyle w:val="2"/>
        <w:jc w:val="center"/>
        <w:rPr>
          <w:rFonts w:ascii="宋体" w:hAnsi="宋体" w:cs="宋体"/>
          <w:sz w:val="36"/>
          <w:szCs w:val="20"/>
          <w:highlight w:val="none"/>
        </w:rPr>
      </w:pPr>
      <w:bookmarkStart w:id="1" w:name="_Toc11517"/>
      <w:r>
        <w:rPr>
          <w:rFonts w:hint="eastAsia" w:ascii="宋体" w:hAnsi="宋体" w:cs="宋体"/>
          <w:sz w:val="36"/>
          <w:szCs w:val="20"/>
          <w:highlight w:val="none"/>
        </w:rPr>
        <w:t>第一章  竞争性谈判公告</w:t>
      </w:r>
      <w:bookmarkEnd w:id="1"/>
    </w:p>
    <w:p w14:paraId="234B8D94">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 xml:space="preserve"> 项目概况</w:t>
      </w:r>
    </w:p>
    <w:p w14:paraId="5D789959">
      <w:pPr>
        <w:pStyle w:val="39"/>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手术设备一批采购项目的潜在供应商应在陕西省西安市经济技术开发区未央路171-1号银池道拉斯财富中心21楼03室获取采购文件，并于 2025年09月2</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日 14时30分 （北京时间）前提交响应文件。</w:t>
      </w:r>
    </w:p>
    <w:p w14:paraId="1F3A6B38">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一、项目基本情况</w:t>
      </w:r>
    </w:p>
    <w:p w14:paraId="2E4AFC53">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项目编号：SXZCZB2025-ZCJT-0936</w:t>
      </w:r>
    </w:p>
    <w:p w14:paraId="0BF99EFC">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项目名称：手术设备一批</w:t>
      </w:r>
    </w:p>
    <w:p w14:paraId="100053F7">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采购方式：竞争性谈判</w:t>
      </w:r>
    </w:p>
    <w:p w14:paraId="043D632F">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预算金额：150,000.00元</w:t>
      </w:r>
    </w:p>
    <w:p w14:paraId="2EBA2056">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采购需求：</w:t>
      </w:r>
    </w:p>
    <w:p w14:paraId="7CCE96F5">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合同包1(旬阳市中医医院手术设备一批):</w:t>
      </w:r>
    </w:p>
    <w:p w14:paraId="7F243197">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合同包预算金额：150,000.00元</w:t>
      </w:r>
    </w:p>
    <w:p w14:paraId="274E305D">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合同包最高限价：150,000.00元</w:t>
      </w:r>
    </w:p>
    <w:tbl>
      <w:tblPr>
        <w:tblStyle w:val="21"/>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5"/>
        <w:gridCol w:w="1565"/>
        <w:gridCol w:w="1566"/>
        <w:gridCol w:w="1566"/>
        <w:gridCol w:w="1566"/>
        <w:gridCol w:w="1566"/>
      </w:tblGrid>
      <w:tr w14:paraId="41F65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Align w:val="center"/>
          </w:tcPr>
          <w:p w14:paraId="005B23E3">
            <w:pPr>
              <w:bidi w:val="0"/>
              <w:jc w:val="center"/>
            </w:pPr>
            <w:r>
              <w:t>品目号</w:t>
            </w:r>
          </w:p>
        </w:tc>
        <w:tc>
          <w:tcPr>
            <w:tcW w:w="833" w:type="pct"/>
            <w:vAlign w:val="center"/>
          </w:tcPr>
          <w:p w14:paraId="43AB7DDD">
            <w:pPr>
              <w:bidi w:val="0"/>
              <w:jc w:val="center"/>
            </w:pPr>
            <w:r>
              <w:t>品目名称</w:t>
            </w:r>
          </w:p>
        </w:tc>
        <w:tc>
          <w:tcPr>
            <w:tcW w:w="833" w:type="pct"/>
            <w:vAlign w:val="center"/>
          </w:tcPr>
          <w:p w14:paraId="4BA81D21">
            <w:pPr>
              <w:bidi w:val="0"/>
              <w:jc w:val="center"/>
            </w:pPr>
            <w:r>
              <w:t>采购标的</w:t>
            </w:r>
          </w:p>
        </w:tc>
        <w:tc>
          <w:tcPr>
            <w:tcW w:w="833" w:type="pct"/>
            <w:vAlign w:val="center"/>
          </w:tcPr>
          <w:p w14:paraId="50ABD72B">
            <w:pPr>
              <w:bidi w:val="0"/>
              <w:jc w:val="center"/>
            </w:pPr>
            <w:r>
              <w:t>数量（单位）</w:t>
            </w:r>
          </w:p>
        </w:tc>
        <w:tc>
          <w:tcPr>
            <w:tcW w:w="833" w:type="pct"/>
            <w:vAlign w:val="center"/>
          </w:tcPr>
          <w:p w14:paraId="6B199AB7">
            <w:pPr>
              <w:bidi w:val="0"/>
              <w:jc w:val="center"/>
            </w:pPr>
            <w:r>
              <w:t>技术规格、参数及要求</w:t>
            </w:r>
          </w:p>
        </w:tc>
        <w:tc>
          <w:tcPr>
            <w:tcW w:w="833" w:type="pct"/>
            <w:vAlign w:val="center"/>
          </w:tcPr>
          <w:p w14:paraId="6260BB94">
            <w:pPr>
              <w:bidi w:val="0"/>
              <w:jc w:val="center"/>
            </w:pPr>
            <w:r>
              <w:t>品目预算(元)</w:t>
            </w:r>
          </w:p>
        </w:tc>
      </w:tr>
      <w:tr w14:paraId="31A63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Align w:val="center"/>
          </w:tcPr>
          <w:p w14:paraId="3249FFB7">
            <w:pPr>
              <w:bidi w:val="0"/>
              <w:jc w:val="center"/>
            </w:pPr>
            <w:r>
              <w:t>1-1</w:t>
            </w:r>
          </w:p>
        </w:tc>
        <w:tc>
          <w:tcPr>
            <w:tcW w:w="833" w:type="pct"/>
            <w:vAlign w:val="center"/>
          </w:tcPr>
          <w:p w14:paraId="3975F0EB">
            <w:pPr>
              <w:bidi w:val="0"/>
              <w:jc w:val="center"/>
            </w:pPr>
            <w:r>
              <w:t>其他医疗设备</w:t>
            </w:r>
          </w:p>
        </w:tc>
        <w:tc>
          <w:tcPr>
            <w:tcW w:w="833" w:type="pct"/>
            <w:vAlign w:val="center"/>
          </w:tcPr>
          <w:p w14:paraId="69D46E6C">
            <w:pPr>
              <w:bidi w:val="0"/>
              <w:jc w:val="center"/>
            </w:pPr>
            <w:r>
              <w:t>旬阳市中医医院手术设备一批</w:t>
            </w:r>
          </w:p>
        </w:tc>
        <w:tc>
          <w:tcPr>
            <w:tcW w:w="833" w:type="pct"/>
            <w:vAlign w:val="center"/>
          </w:tcPr>
          <w:p w14:paraId="04B3FD7D">
            <w:pPr>
              <w:bidi w:val="0"/>
              <w:jc w:val="center"/>
            </w:pPr>
            <w:r>
              <w:t>1(批)</w:t>
            </w:r>
          </w:p>
        </w:tc>
        <w:tc>
          <w:tcPr>
            <w:tcW w:w="833" w:type="pct"/>
            <w:vAlign w:val="center"/>
          </w:tcPr>
          <w:p w14:paraId="4E76FEC9">
            <w:pPr>
              <w:bidi w:val="0"/>
              <w:jc w:val="center"/>
            </w:pPr>
            <w:r>
              <w:t>详见采购文件</w:t>
            </w:r>
          </w:p>
        </w:tc>
        <w:tc>
          <w:tcPr>
            <w:tcW w:w="833" w:type="pct"/>
            <w:vAlign w:val="center"/>
          </w:tcPr>
          <w:p w14:paraId="7B06E141">
            <w:pPr>
              <w:bidi w:val="0"/>
              <w:jc w:val="center"/>
            </w:pPr>
            <w:r>
              <w:t>150,000.00</w:t>
            </w:r>
          </w:p>
        </w:tc>
      </w:tr>
    </w:tbl>
    <w:p w14:paraId="66295481">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本合同包不接受联合体投标</w:t>
      </w:r>
    </w:p>
    <w:p w14:paraId="37FB6AE6">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合同履行期限：详见采购文件</w:t>
      </w:r>
    </w:p>
    <w:p w14:paraId="5F46A6FC">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sz w:val="24"/>
          <w:szCs w:val="24"/>
        </w:rPr>
      </w:pPr>
      <w:r>
        <w:rPr>
          <w:rFonts w:hint="eastAsia" w:ascii="宋体" w:hAnsi="宋体" w:eastAsia="宋体" w:cs="宋体"/>
          <w:b/>
          <w:bCs w:val="0"/>
          <w:sz w:val="24"/>
          <w:szCs w:val="24"/>
        </w:rPr>
        <w:t>二、申请人的资格要求</w:t>
      </w:r>
      <w:r>
        <w:rPr>
          <w:rFonts w:hint="eastAsia" w:ascii="宋体" w:hAnsi="宋体" w:eastAsia="宋体" w:cs="宋体"/>
          <w:b w:val="0"/>
          <w:bCs/>
          <w:sz w:val="24"/>
          <w:szCs w:val="24"/>
        </w:rPr>
        <w:t>：</w:t>
      </w:r>
    </w:p>
    <w:p w14:paraId="67366EE7">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1.满足《中华人民共和国政府采购法》第二十二条规定;</w:t>
      </w:r>
    </w:p>
    <w:p w14:paraId="4D9AD035">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2.落实政府采购政策需满足的资格要求：</w:t>
      </w:r>
    </w:p>
    <w:p w14:paraId="3F46BF99">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合同包1(旬阳市中医医院手术设备一批)落实政府采购政策需满足的资格要求如下:</w:t>
      </w:r>
    </w:p>
    <w:p w14:paraId="55B5F352">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048E4790">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3.本项目的特定资格要求：</w:t>
      </w:r>
    </w:p>
    <w:p w14:paraId="6D70490E">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合同包1(旬阳市中医医院手术设备一批)特定资格要求如下:</w:t>
      </w:r>
    </w:p>
    <w:p w14:paraId="64CA4523">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1、提供合格有效的法人或者其他组织的营业执照等证明文件，自然人的身份证明；</w:t>
      </w:r>
    </w:p>
    <w:p w14:paraId="2216C9B2">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2、提供法定代表人授权书（附法定代表人、被授权人身份证复印件）（法定代表人直接参加投标，须提供法定代表人身份证明）；</w:t>
      </w:r>
    </w:p>
    <w:p w14:paraId="361880B4">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财务状况：提供2024年度的财务审计报告（至少包括资产负债表和利润表，成立时间至提交谈判响应文件截止时间不足一年的可提供成立后任意时段的资产负债表），或开标时间前六个月内银行出具的资信证明；</w:t>
      </w:r>
    </w:p>
    <w:p w14:paraId="41E4D286">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4、税收缴纳证明：提供谈判截止日前近一年内任意一个月的纳税证明或完税证明（任意税种），依法免税的单位应提供相关证明材料；</w:t>
      </w:r>
    </w:p>
    <w:p w14:paraId="2E295090">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5、社会保障资金缴纳证明：提供谈判截止日前一年内已缴存的至少一个月的社会保障资金缴存单据或社保机构开具的社会保险参保缴费情况证明，依法不需要缴纳社会保障资金的单位应提供相关证明材料；</w:t>
      </w:r>
    </w:p>
    <w:p w14:paraId="4DE6EA10">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6、供应商应通过“信用中国”网站(www.creditchina.gov.cn)、中国政府采购网(www.ccgp.gov.cn)查询相关主体信用记录；</w:t>
      </w:r>
    </w:p>
    <w:p w14:paraId="53638A85">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7、提供具有履行本合同所必需的设备和专业技术能力的说明及承诺书；</w:t>
      </w:r>
    </w:p>
    <w:p w14:paraId="55BDC32B">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8、参加政府采购活动前3年内，在经营活动中没有重大违法记录的书面声明；</w:t>
      </w:r>
    </w:p>
    <w:p w14:paraId="1FC6D64D">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供应商为代理商的，所投产品如属于医疗器械的须提供《医疗器械经营许可证》或《医疗器械经营备案凭证》及所投医疗器械产品在有效期内的《医疗器械注册证》或《医疗器械产品备案凭证》；供应商为制造商的，所投产品如属于医疗器械的须提供《医疗器械生产许可证》或《医疗器械生产企业登记表》及所投医疗器械产品在有效期内的《医疗器械注册证》或《医疗器械产品备案凭证》；注：所投产品不属于医疗器械的须提供相应的书面声明材料；</w:t>
      </w:r>
    </w:p>
    <w:p w14:paraId="5DDA1D67">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10、本项目不接受联合体谈判。</w:t>
      </w:r>
    </w:p>
    <w:p w14:paraId="3FFAEA65">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p>
    <w:p w14:paraId="25C5FD6E">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时间：2025年09月2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日至2025年09月2</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日，每天上午09:00:00至12:00:00，下午14:00:00至17:00:00（北京时间）</w:t>
      </w:r>
    </w:p>
    <w:p w14:paraId="3F8F91A8">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途径：陕西省西安市经济技术开发区未央路171-1号银池道拉斯财富中心21楼03室</w:t>
      </w:r>
    </w:p>
    <w:p w14:paraId="73DC311D">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方式：现场获取</w:t>
      </w:r>
    </w:p>
    <w:p w14:paraId="5F171ED3">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售价： 0元</w:t>
      </w:r>
    </w:p>
    <w:p w14:paraId="3202184C">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四、响应文件提交</w:t>
      </w:r>
    </w:p>
    <w:p w14:paraId="500062F5">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截止时间：2025年09月2</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日14时30分00秒（北京时间）</w:t>
      </w:r>
    </w:p>
    <w:p w14:paraId="319EF2B0">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地点：旬阳市中医医院江南院区8楼会议室</w:t>
      </w:r>
    </w:p>
    <w:p w14:paraId="4934DBC6">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五、开启</w:t>
      </w:r>
    </w:p>
    <w:p w14:paraId="66CC121D">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时间：2025年09月2</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日14时30分00秒（北京时间）</w:t>
      </w:r>
    </w:p>
    <w:p w14:paraId="7D3664F7">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地点：旬阳市中医医院江南院区8楼会议室</w:t>
      </w:r>
    </w:p>
    <w:p w14:paraId="0027F342">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sz w:val="24"/>
          <w:szCs w:val="24"/>
        </w:rPr>
      </w:pPr>
      <w:r>
        <w:rPr>
          <w:rFonts w:hint="eastAsia" w:ascii="宋体" w:hAnsi="宋体" w:eastAsia="宋体" w:cs="宋体"/>
          <w:b/>
          <w:bCs w:val="0"/>
          <w:sz w:val="24"/>
          <w:szCs w:val="24"/>
        </w:rPr>
        <w:t>六、公告期限</w:t>
      </w:r>
    </w:p>
    <w:p w14:paraId="54AB883C">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自本公告发布之日起3个工作日。</w:t>
      </w:r>
    </w:p>
    <w:p w14:paraId="29749CAB">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七、其他补充事宜</w:t>
      </w:r>
    </w:p>
    <w:p w14:paraId="51B89C16">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（1）供应商领取采购文件时，请携带单位介绍信及经办人身份证原件及复印件加盖公章；</w:t>
      </w:r>
    </w:p>
    <w:p w14:paraId="7C589FE0">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（2）供应商按照《陕西省财政厅关于政府采购供应商注册登记有关事项的通知》中的要求，通过陕西省政府采购网（http://www.ccgp-shaanxi.gov.cn/）注册登记加入陕西省政府采购供应商库；</w:t>
      </w:r>
    </w:p>
    <w:p w14:paraId="1E0700EB">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（3）本项目非专门面向中小企业采购。</w:t>
      </w:r>
    </w:p>
    <w:p w14:paraId="7185707E">
      <w:pPr>
        <w:pStyle w:val="39"/>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八、对本次招标提出询问，请按以下方式联系。</w:t>
      </w:r>
    </w:p>
    <w:p w14:paraId="2371A0ED">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1.采购人信息</w:t>
      </w:r>
    </w:p>
    <w:p w14:paraId="3E3E29C2">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名称：旬阳市中医医院</w:t>
      </w:r>
    </w:p>
    <w:p w14:paraId="1DC2D007">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地址：旬阳县祝尔慷大道4号</w:t>
      </w:r>
    </w:p>
    <w:p w14:paraId="772A52AD">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联系方式：15591590188</w:t>
      </w:r>
    </w:p>
    <w:p w14:paraId="0B47D5BC">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2.采购代理机构信息</w:t>
      </w:r>
    </w:p>
    <w:p w14:paraId="3631B189">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名称：陕西至诚项目管理集团有限公司</w:t>
      </w:r>
    </w:p>
    <w:p w14:paraId="60C1A872">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地址：陕西省西安市经济技术开发区未央路171-1号银池道拉斯财富中心21楼</w:t>
      </w:r>
    </w:p>
    <w:p w14:paraId="2AEE99EB">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联系方式：029-88219779</w:t>
      </w:r>
    </w:p>
    <w:p w14:paraId="452CF55D">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3.项目联系方式</w:t>
      </w:r>
    </w:p>
    <w:p w14:paraId="61529BE2">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项目联系人：康乐、孙洋、常瑛</w:t>
      </w:r>
    </w:p>
    <w:p w14:paraId="3D56DEC7">
      <w:pPr>
        <w:pStyle w:val="3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电话：029-88219779</w:t>
      </w:r>
    </w:p>
    <w:p w14:paraId="564E9B7D">
      <w:pPr>
        <w:pStyle w:val="39"/>
        <w:keepNext w:val="0"/>
        <w:keepLines w:val="0"/>
        <w:pageBreakBefore w:val="0"/>
        <w:widowControl/>
        <w:kinsoku/>
        <w:wordWrap/>
        <w:overflowPunct/>
        <w:topLinePunct w:val="0"/>
        <w:autoSpaceDE/>
        <w:autoSpaceDN/>
        <w:bidi w:val="0"/>
        <w:adjustRightInd/>
        <w:snapToGrid/>
        <w:spacing w:line="360" w:lineRule="auto"/>
        <w:ind w:firstLine="0"/>
        <w:jc w:val="right"/>
        <w:textAlignment w:val="auto"/>
        <w:rPr>
          <w:rFonts w:hint="eastAsia" w:ascii="宋体" w:hAnsi="宋体" w:eastAsia="宋体" w:cs="宋体"/>
          <w:sz w:val="24"/>
          <w:szCs w:val="24"/>
        </w:rPr>
      </w:pPr>
    </w:p>
    <w:p w14:paraId="22BF2FE1">
      <w:pPr>
        <w:pStyle w:val="39"/>
        <w:keepNext w:val="0"/>
        <w:keepLines w:val="0"/>
        <w:pageBreakBefore w:val="0"/>
        <w:widowControl/>
        <w:kinsoku/>
        <w:wordWrap/>
        <w:overflowPunct/>
        <w:topLinePunct w:val="0"/>
        <w:autoSpaceDE/>
        <w:autoSpaceDN/>
        <w:bidi w:val="0"/>
        <w:adjustRightInd/>
        <w:snapToGrid/>
        <w:spacing w:line="360" w:lineRule="auto"/>
        <w:ind w:firstLine="0"/>
        <w:jc w:val="right"/>
        <w:textAlignment w:val="auto"/>
        <w:rPr>
          <w:rFonts w:hint="eastAsia" w:ascii="宋体" w:hAnsi="宋体" w:eastAsia="宋体" w:cs="宋体"/>
          <w:sz w:val="24"/>
          <w:szCs w:val="24"/>
        </w:rPr>
      </w:pPr>
      <w:r>
        <w:rPr>
          <w:rFonts w:hint="eastAsia" w:ascii="宋体" w:hAnsi="宋体" w:eastAsia="宋体" w:cs="宋体"/>
          <w:sz w:val="24"/>
          <w:szCs w:val="24"/>
        </w:rPr>
        <w:t>陕西至诚项目管理集团有限公司</w:t>
      </w:r>
    </w:p>
    <w:p w14:paraId="5BEBB448">
      <w:pPr>
        <w:pStyle w:val="39"/>
        <w:keepNext w:val="0"/>
        <w:keepLines w:val="0"/>
        <w:pageBreakBefore w:val="0"/>
        <w:widowControl/>
        <w:kinsoku/>
        <w:wordWrap/>
        <w:overflowPunct/>
        <w:topLinePunct w:val="0"/>
        <w:autoSpaceDE/>
        <w:autoSpaceDN/>
        <w:bidi w:val="0"/>
        <w:adjustRightInd/>
        <w:snapToGrid/>
        <w:spacing w:line="360" w:lineRule="auto"/>
        <w:ind w:firstLine="0"/>
        <w:jc w:val="right"/>
        <w:textAlignment w:val="auto"/>
      </w:pPr>
      <w:r>
        <w:rPr>
          <w:rFonts w:hint="eastAsia" w:ascii="宋体" w:hAnsi="宋体" w:eastAsia="宋体" w:cs="宋体"/>
          <w:sz w:val="24"/>
          <w:szCs w:val="24"/>
        </w:rPr>
        <w:t>2025年09月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r>
        <w:br w:type="textWrapping"/>
      </w:r>
    </w:p>
    <w:p w14:paraId="67278F9A">
      <w:pPr>
        <w:pStyle w:val="39"/>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C1A409B">
      <w:pPr>
        <w:pStyle w:val="2"/>
        <w:jc w:val="center"/>
        <w:rPr>
          <w:rFonts w:ascii="宋体" w:hAnsi="宋体" w:cs="宋体"/>
          <w:sz w:val="36"/>
          <w:szCs w:val="20"/>
          <w:highlight w:val="none"/>
        </w:rPr>
      </w:pPr>
      <w:bookmarkStart w:id="2" w:name="_Toc3578"/>
      <w:r>
        <w:rPr>
          <w:rFonts w:hint="eastAsia" w:ascii="宋体" w:hAnsi="宋体" w:cs="宋体"/>
          <w:sz w:val="36"/>
          <w:szCs w:val="20"/>
          <w:highlight w:val="none"/>
        </w:rPr>
        <w:t>第二章  供应商须知</w:t>
      </w:r>
      <w:bookmarkEnd w:id="2"/>
    </w:p>
    <w:p w14:paraId="441FAC09">
      <w:pPr>
        <w:pStyle w:val="3"/>
        <w:spacing w:before="0" w:after="0" w:line="360" w:lineRule="auto"/>
        <w:jc w:val="center"/>
        <w:rPr>
          <w:rFonts w:ascii="宋体" w:hAnsi="宋体" w:cs="宋体"/>
          <w:sz w:val="30"/>
          <w:szCs w:val="30"/>
          <w:highlight w:val="none"/>
        </w:rPr>
      </w:pPr>
      <w:bookmarkStart w:id="3" w:name="_Toc6133"/>
      <w:r>
        <w:rPr>
          <w:rFonts w:hint="eastAsia" w:ascii="宋体" w:hAnsi="宋体" w:cs="宋体"/>
          <w:sz w:val="30"/>
          <w:szCs w:val="30"/>
          <w:highlight w:val="none"/>
        </w:rPr>
        <w:t>供应商须知前附表</w:t>
      </w:r>
      <w:bookmarkEnd w:id="3"/>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15"/>
        <w:gridCol w:w="6708"/>
      </w:tblGrid>
      <w:tr w14:paraId="0024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1D92C7A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966" w:type="pct"/>
            <w:vAlign w:val="center"/>
          </w:tcPr>
          <w:p w14:paraId="7B217590">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条 款 名 称</w:t>
            </w:r>
          </w:p>
        </w:tc>
        <w:tc>
          <w:tcPr>
            <w:tcW w:w="3571" w:type="pct"/>
            <w:vAlign w:val="center"/>
          </w:tcPr>
          <w:p w14:paraId="2B8997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编 列 内 容</w:t>
            </w:r>
          </w:p>
        </w:tc>
      </w:tr>
      <w:tr w14:paraId="1468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62" w:type="pct"/>
            <w:vAlign w:val="center"/>
          </w:tcPr>
          <w:p w14:paraId="52A0C12A">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966" w:type="pct"/>
            <w:vAlign w:val="center"/>
          </w:tcPr>
          <w:p w14:paraId="1CCA89B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采购人</w:t>
            </w:r>
          </w:p>
        </w:tc>
        <w:tc>
          <w:tcPr>
            <w:tcW w:w="3571" w:type="pct"/>
            <w:vAlign w:val="center"/>
          </w:tcPr>
          <w:p w14:paraId="107C559C">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称：旬阳市中医医院</w:t>
            </w:r>
          </w:p>
          <w:p w14:paraId="107162AD">
            <w:pPr>
              <w:spacing w:line="360" w:lineRule="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地  址：旬阳县祝尔慷大道4号</w:t>
            </w:r>
          </w:p>
          <w:p w14:paraId="40442E89">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联系电话：15591590188</w:t>
            </w:r>
          </w:p>
        </w:tc>
      </w:tr>
      <w:tr w14:paraId="3DBC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462" w:type="pct"/>
            <w:vAlign w:val="center"/>
          </w:tcPr>
          <w:p w14:paraId="34FB9B4F">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966" w:type="pct"/>
            <w:vAlign w:val="center"/>
          </w:tcPr>
          <w:p w14:paraId="45887C5A">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3571" w:type="pct"/>
            <w:vAlign w:val="center"/>
          </w:tcPr>
          <w:p w14:paraId="03D1C6EC">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称：陕西至诚项目管理集团有限公司</w:t>
            </w:r>
          </w:p>
          <w:p w14:paraId="5FAC366E">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地  址：陕西省西安市经济技术开发区未央路171-1号银池道拉斯财富中心21楼03室</w:t>
            </w:r>
          </w:p>
          <w:p w14:paraId="1181EFFF">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联系人：康乐、孙洋、常瑛</w:t>
            </w:r>
          </w:p>
          <w:p w14:paraId="1B839B59">
            <w:pPr>
              <w:spacing w:line="360" w:lineRule="auto"/>
              <w:rPr>
                <w:rFonts w:ascii="宋体" w:hAnsi="宋体" w:cs="宋体"/>
                <w:sz w:val="24"/>
                <w:szCs w:val="24"/>
                <w:highlight w:val="none"/>
              </w:rPr>
            </w:pPr>
            <w:r>
              <w:rPr>
                <w:rFonts w:hint="eastAsia" w:ascii="宋体" w:hAnsi="宋体" w:cs="宋体"/>
                <w:kern w:val="0"/>
                <w:sz w:val="24"/>
                <w:szCs w:val="24"/>
                <w:highlight w:val="none"/>
              </w:rPr>
              <w:t>电话：029-88219779</w:t>
            </w:r>
          </w:p>
        </w:tc>
      </w:tr>
      <w:tr w14:paraId="3C1C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2" w:type="pct"/>
            <w:vAlign w:val="center"/>
          </w:tcPr>
          <w:p w14:paraId="1B27FB36">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966" w:type="pct"/>
            <w:vAlign w:val="center"/>
          </w:tcPr>
          <w:p w14:paraId="5BFBC6A4">
            <w:pPr>
              <w:spacing w:line="360" w:lineRule="auto"/>
              <w:jc w:val="center"/>
              <w:rPr>
                <w:rFonts w:ascii="宋体" w:hAnsi="宋体" w:cs="宋体"/>
                <w:sz w:val="24"/>
                <w:szCs w:val="24"/>
                <w:highlight w:val="none"/>
              </w:rPr>
            </w:pPr>
            <w:r>
              <w:rPr>
                <w:rFonts w:hint="eastAsia" w:ascii="宋体" w:hAnsi="宋体" w:cs="宋体"/>
                <w:sz w:val="24"/>
                <w:szCs w:val="24"/>
                <w:highlight w:val="none"/>
              </w:rPr>
              <w:t>项目名称</w:t>
            </w:r>
          </w:p>
        </w:tc>
        <w:tc>
          <w:tcPr>
            <w:tcW w:w="3571" w:type="pct"/>
            <w:vAlign w:val="center"/>
          </w:tcPr>
          <w:p w14:paraId="25571CDA">
            <w:pPr>
              <w:spacing w:line="360" w:lineRule="auto"/>
              <w:rPr>
                <w:rFonts w:ascii="宋体" w:hAnsi="宋体" w:cs="宋体"/>
                <w:sz w:val="24"/>
                <w:szCs w:val="24"/>
                <w:highlight w:val="none"/>
              </w:rPr>
            </w:pPr>
            <w:r>
              <w:rPr>
                <w:rFonts w:hint="eastAsia" w:ascii="宋体" w:hAnsi="宋体" w:cs="宋体"/>
                <w:sz w:val="24"/>
                <w:szCs w:val="24"/>
                <w:highlight w:val="none"/>
              </w:rPr>
              <w:t>手术设备一批</w:t>
            </w:r>
          </w:p>
        </w:tc>
      </w:tr>
      <w:tr w14:paraId="7E2B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7376DF08">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966" w:type="pct"/>
            <w:vAlign w:val="center"/>
          </w:tcPr>
          <w:p w14:paraId="2B0A6EAB">
            <w:pPr>
              <w:spacing w:line="360" w:lineRule="auto"/>
              <w:jc w:val="center"/>
              <w:rPr>
                <w:rFonts w:ascii="宋体" w:hAnsi="宋体" w:cs="宋体"/>
                <w:sz w:val="24"/>
                <w:szCs w:val="24"/>
                <w:highlight w:val="none"/>
              </w:rPr>
            </w:pPr>
            <w:r>
              <w:rPr>
                <w:rFonts w:hint="eastAsia" w:ascii="宋体" w:hAnsi="宋体" w:cs="宋体"/>
                <w:sz w:val="24"/>
                <w:szCs w:val="24"/>
                <w:highlight w:val="none"/>
              </w:rPr>
              <w:t>项目编号</w:t>
            </w:r>
          </w:p>
        </w:tc>
        <w:tc>
          <w:tcPr>
            <w:tcW w:w="3571" w:type="pct"/>
            <w:vAlign w:val="center"/>
          </w:tcPr>
          <w:p w14:paraId="5A42C1B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SXZCZB2025-ZCJT-0936</w:t>
            </w:r>
          </w:p>
        </w:tc>
      </w:tr>
      <w:tr w14:paraId="414C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529AFD79">
            <w:pPr>
              <w:overflowPunct w:val="0"/>
              <w:jc w:val="center"/>
              <w:rPr>
                <w:rFonts w:ascii="宋体" w:hAnsi="宋体" w:cs="宋体"/>
                <w:sz w:val="24"/>
                <w:szCs w:val="24"/>
                <w:highlight w:val="none"/>
              </w:rPr>
            </w:pPr>
            <w:r>
              <w:rPr>
                <w:rFonts w:hint="eastAsia" w:ascii="宋体" w:hAnsi="宋体" w:cs="宋体"/>
                <w:sz w:val="24"/>
                <w:szCs w:val="24"/>
                <w:highlight w:val="none"/>
              </w:rPr>
              <w:t>5</w:t>
            </w:r>
          </w:p>
        </w:tc>
        <w:tc>
          <w:tcPr>
            <w:tcW w:w="966" w:type="pct"/>
            <w:vAlign w:val="center"/>
          </w:tcPr>
          <w:p w14:paraId="5FCF3B03">
            <w:pPr>
              <w:overflowPunct w:val="0"/>
              <w:jc w:val="center"/>
              <w:rPr>
                <w:rFonts w:ascii="宋体" w:hAnsi="宋体" w:cs="宋体"/>
                <w:sz w:val="24"/>
                <w:szCs w:val="24"/>
                <w:highlight w:val="none"/>
              </w:rPr>
            </w:pPr>
            <w:r>
              <w:rPr>
                <w:rFonts w:hint="eastAsia" w:ascii="宋体" w:hAnsi="宋体" w:cs="宋体"/>
                <w:sz w:val="24"/>
                <w:szCs w:val="24"/>
                <w:highlight w:val="none"/>
              </w:rPr>
              <w:t>资金来源</w:t>
            </w:r>
          </w:p>
        </w:tc>
        <w:tc>
          <w:tcPr>
            <w:tcW w:w="3571" w:type="pct"/>
            <w:vAlign w:val="center"/>
          </w:tcPr>
          <w:p w14:paraId="63A6B0BF">
            <w:pPr>
              <w:overflowPunct w:val="0"/>
              <w:rPr>
                <w:rFonts w:ascii="宋体" w:hAnsi="宋体" w:cs="宋体"/>
                <w:sz w:val="24"/>
                <w:szCs w:val="24"/>
                <w:highlight w:val="none"/>
              </w:rPr>
            </w:pPr>
            <w:r>
              <w:rPr>
                <w:rFonts w:hint="eastAsia" w:ascii="宋体" w:hAnsi="宋体" w:cs="宋体"/>
                <w:sz w:val="24"/>
                <w:szCs w:val="24"/>
                <w:highlight w:val="none"/>
              </w:rPr>
              <w:t>其他财政资金</w:t>
            </w:r>
          </w:p>
        </w:tc>
      </w:tr>
      <w:tr w14:paraId="3C1C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0F58D130">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966" w:type="pct"/>
            <w:vAlign w:val="center"/>
          </w:tcPr>
          <w:p w14:paraId="7B577D18">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采购内容</w:t>
            </w:r>
          </w:p>
        </w:tc>
        <w:tc>
          <w:tcPr>
            <w:tcW w:w="3571" w:type="pct"/>
            <w:vAlign w:val="center"/>
          </w:tcPr>
          <w:p w14:paraId="71E7545C">
            <w:pPr>
              <w:overflowPunct w:val="0"/>
              <w:spacing w:line="360" w:lineRule="auto"/>
              <w:rPr>
                <w:rFonts w:ascii="宋体" w:hAnsi="宋体" w:cs="宋体"/>
                <w:spacing w:val="-4"/>
                <w:sz w:val="24"/>
                <w:szCs w:val="24"/>
                <w:highlight w:val="none"/>
              </w:rPr>
            </w:pPr>
            <w:r>
              <w:rPr>
                <w:rFonts w:hint="eastAsia" w:ascii="宋体" w:hAnsi="宋体" w:cs="宋体"/>
                <w:sz w:val="24"/>
                <w:szCs w:val="24"/>
                <w:highlight w:val="none"/>
              </w:rPr>
              <w:t>详见第三章</w:t>
            </w:r>
          </w:p>
        </w:tc>
      </w:tr>
      <w:tr w14:paraId="42DE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4F3671BC">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966" w:type="pct"/>
            <w:vAlign w:val="center"/>
          </w:tcPr>
          <w:p w14:paraId="3054D845">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交货地点、时间</w:t>
            </w:r>
          </w:p>
        </w:tc>
        <w:tc>
          <w:tcPr>
            <w:tcW w:w="3571" w:type="pct"/>
            <w:vAlign w:val="center"/>
          </w:tcPr>
          <w:p w14:paraId="62498F98">
            <w:pPr>
              <w:overflowPunct w:val="0"/>
              <w:spacing w:line="360" w:lineRule="auto"/>
              <w:rPr>
                <w:rFonts w:ascii="宋体" w:hAnsi="宋体" w:cs="宋体"/>
                <w:sz w:val="24"/>
                <w:szCs w:val="24"/>
                <w:highlight w:val="none"/>
              </w:rPr>
            </w:pPr>
            <w:r>
              <w:rPr>
                <w:rFonts w:hint="eastAsia" w:ascii="宋体" w:hAnsi="宋体" w:cs="宋体"/>
                <w:sz w:val="24"/>
                <w:szCs w:val="24"/>
                <w:highlight w:val="none"/>
              </w:rPr>
              <w:t>交货期：自合同签订之日起</w:t>
            </w:r>
            <w:r>
              <w:rPr>
                <w:rFonts w:hint="eastAsia" w:ascii="宋体" w:hAnsi="宋体" w:cs="宋体"/>
                <w:sz w:val="24"/>
                <w:szCs w:val="24"/>
                <w:highlight w:val="none"/>
                <w:lang w:val="en-US" w:eastAsia="zh-CN"/>
              </w:rPr>
              <w:t>15</w:t>
            </w:r>
            <w:r>
              <w:rPr>
                <w:rFonts w:hint="eastAsia" w:ascii="宋体" w:hAnsi="宋体" w:cs="宋体"/>
                <w:sz w:val="24"/>
                <w:szCs w:val="24"/>
                <w:highlight w:val="none"/>
              </w:rPr>
              <w:t>日历天</w:t>
            </w:r>
          </w:p>
          <w:p w14:paraId="1AFD0679">
            <w:pPr>
              <w:overflowPunct w:val="0"/>
              <w:spacing w:line="360" w:lineRule="auto"/>
              <w:rPr>
                <w:rFonts w:ascii="宋体" w:hAnsi="宋体" w:cs="宋体"/>
                <w:sz w:val="24"/>
                <w:szCs w:val="24"/>
                <w:highlight w:val="none"/>
              </w:rPr>
            </w:pPr>
            <w:r>
              <w:rPr>
                <w:rFonts w:hint="eastAsia" w:ascii="宋体" w:hAnsi="宋体" w:cs="宋体"/>
                <w:sz w:val="24"/>
                <w:szCs w:val="24"/>
                <w:highlight w:val="none"/>
              </w:rPr>
              <w:t>交货地点：</w:t>
            </w:r>
            <w:r>
              <w:rPr>
                <w:rFonts w:hint="eastAsia" w:ascii="宋体" w:hAnsi="宋体" w:cs="宋体"/>
                <w:sz w:val="24"/>
                <w:szCs w:val="24"/>
                <w:highlight w:val="none"/>
                <w:lang w:val="en-US" w:eastAsia="zh-CN"/>
              </w:rPr>
              <w:t>采购人指定地点</w:t>
            </w:r>
            <w:r>
              <w:rPr>
                <w:rFonts w:hint="eastAsia" w:ascii="宋体" w:hAnsi="宋体" w:cs="宋体"/>
                <w:sz w:val="24"/>
                <w:szCs w:val="24"/>
                <w:highlight w:val="none"/>
              </w:rPr>
              <w:t>。</w:t>
            </w:r>
          </w:p>
        </w:tc>
      </w:tr>
      <w:tr w14:paraId="13A2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62" w:type="pct"/>
            <w:vAlign w:val="center"/>
          </w:tcPr>
          <w:p w14:paraId="6CC5F5EA">
            <w:pPr>
              <w:spacing w:line="360" w:lineRule="auto"/>
              <w:jc w:val="center"/>
              <w:rPr>
                <w:rFonts w:ascii="宋体" w:hAnsi="宋体" w:cs="宋体"/>
                <w:sz w:val="24"/>
                <w:szCs w:val="24"/>
                <w:highlight w:val="none"/>
              </w:rPr>
            </w:pPr>
            <w:r>
              <w:rPr>
                <w:rFonts w:hint="eastAsia" w:ascii="宋体" w:hAnsi="宋体" w:cs="宋体"/>
                <w:sz w:val="24"/>
                <w:szCs w:val="24"/>
                <w:highlight w:val="none"/>
              </w:rPr>
              <w:t>9</w:t>
            </w:r>
          </w:p>
        </w:tc>
        <w:tc>
          <w:tcPr>
            <w:tcW w:w="966" w:type="pct"/>
            <w:vAlign w:val="center"/>
          </w:tcPr>
          <w:p w14:paraId="0459E3E6">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质保期</w:t>
            </w:r>
          </w:p>
        </w:tc>
        <w:tc>
          <w:tcPr>
            <w:tcW w:w="3571" w:type="pct"/>
            <w:vAlign w:val="center"/>
          </w:tcPr>
          <w:p w14:paraId="147494DC">
            <w:pPr>
              <w:overflowPunct w:val="0"/>
              <w:spacing w:line="360" w:lineRule="auto"/>
              <w:rPr>
                <w:rFonts w:ascii="宋体" w:hAnsi="宋体" w:cs="宋体"/>
                <w:sz w:val="24"/>
                <w:szCs w:val="24"/>
                <w:highlight w:val="none"/>
              </w:rPr>
            </w:pPr>
            <w:r>
              <w:rPr>
                <w:rFonts w:hint="eastAsia" w:ascii="宋体" w:hAnsi="宋体" w:cs="宋体"/>
                <w:sz w:val="24"/>
                <w:szCs w:val="24"/>
                <w:highlight w:val="none"/>
              </w:rPr>
              <w:t>自采购人验收合格之日起</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p>
        </w:tc>
      </w:tr>
      <w:tr w14:paraId="23B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09786B00">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966" w:type="pct"/>
            <w:vAlign w:val="center"/>
          </w:tcPr>
          <w:p w14:paraId="7C2EE5F9">
            <w:pPr>
              <w:spacing w:line="360" w:lineRule="auto"/>
              <w:jc w:val="center"/>
              <w:rPr>
                <w:rFonts w:ascii="宋体" w:hAnsi="宋体" w:cs="宋体"/>
                <w:spacing w:val="-4"/>
                <w:sz w:val="24"/>
                <w:szCs w:val="24"/>
                <w:highlight w:val="none"/>
              </w:rPr>
            </w:pPr>
            <w:r>
              <w:rPr>
                <w:rFonts w:hint="eastAsia" w:ascii="宋体" w:hAnsi="宋体" w:cs="宋体"/>
                <w:sz w:val="24"/>
                <w:szCs w:val="24"/>
                <w:highlight w:val="none"/>
              </w:rPr>
              <w:t>谈判有效期</w:t>
            </w:r>
          </w:p>
        </w:tc>
        <w:tc>
          <w:tcPr>
            <w:tcW w:w="3571" w:type="pct"/>
            <w:vAlign w:val="center"/>
          </w:tcPr>
          <w:p w14:paraId="6B85DBE8">
            <w:pPr>
              <w:spacing w:line="360" w:lineRule="auto"/>
              <w:rPr>
                <w:rFonts w:ascii="宋体" w:hAnsi="宋体" w:cs="宋体"/>
                <w:kern w:val="0"/>
                <w:sz w:val="24"/>
                <w:szCs w:val="24"/>
                <w:highlight w:val="none"/>
              </w:rPr>
            </w:pPr>
            <w:r>
              <w:rPr>
                <w:rFonts w:hint="eastAsia" w:ascii="宋体" w:hAnsi="宋体" w:cs="宋体"/>
                <w:sz w:val="24"/>
                <w:szCs w:val="24"/>
                <w:highlight w:val="none"/>
              </w:rPr>
              <w:t>90日历天（从投标截止之日算起）</w:t>
            </w:r>
          </w:p>
        </w:tc>
      </w:tr>
      <w:tr w14:paraId="014B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62" w:type="pct"/>
            <w:vAlign w:val="center"/>
          </w:tcPr>
          <w:p w14:paraId="6CCA447D">
            <w:pPr>
              <w:spacing w:line="360" w:lineRule="auto"/>
              <w:jc w:val="center"/>
              <w:rPr>
                <w:rFonts w:ascii="宋体" w:hAnsi="宋体" w:cs="宋体"/>
                <w:sz w:val="24"/>
                <w:szCs w:val="24"/>
                <w:highlight w:val="none"/>
              </w:rPr>
            </w:pPr>
            <w:r>
              <w:rPr>
                <w:rFonts w:hint="eastAsia" w:ascii="宋体" w:hAnsi="宋体" w:cs="宋体"/>
                <w:sz w:val="24"/>
                <w:szCs w:val="24"/>
                <w:highlight w:val="none"/>
              </w:rPr>
              <w:t>11</w:t>
            </w:r>
          </w:p>
        </w:tc>
        <w:tc>
          <w:tcPr>
            <w:tcW w:w="966" w:type="pct"/>
            <w:vAlign w:val="center"/>
          </w:tcPr>
          <w:p w14:paraId="5ED4A18F">
            <w:pPr>
              <w:spacing w:line="360" w:lineRule="auto"/>
              <w:jc w:val="center"/>
              <w:rPr>
                <w:rFonts w:ascii="宋体" w:hAnsi="宋体" w:cs="宋体"/>
                <w:sz w:val="24"/>
                <w:szCs w:val="24"/>
                <w:highlight w:val="none"/>
              </w:rPr>
            </w:pPr>
            <w:r>
              <w:rPr>
                <w:rFonts w:hint="eastAsia" w:ascii="宋体" w:hAnsi="宋体" w:cs="宋体"/>
                <w:sz w:val="24"/>
                <w:szCs w:val="24"/>
                <w:highlight w:val="none"/>
              </w:rPr>
              <w:t>供应商资质条件</w:t>
            </w:r>
          </w:p>
        </w:tc>
        <w:tc>
          <w:tcPr>
            <w:tcW w:w="3571" w:type="pct"/>
            <w:vAlign w:val="center"/>
          </w:tcPr>
          <w:p w14:paraId="22934BB8">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1、提供合格有效的法人或者其他组织的营业执照等证明文件，自然人的身份证明；</w:t>
            </w:r>
          </w:p>
          <w:p w14:paraId="1094C9A1">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2、提供法定代表人授权书（附法定代表人、被授权人身份证复印件）（法定代表人直接参加投标，须提供法定代表人身份证明）；</w:t>
            </w:r>
          </w:p>
          <w:p w14:paraId="33B21EF4">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3、财务状况：提供2024年度的财务审计报告（至少包括资产负债表和利润表，成立时间至提交谈判响应文件截止时间不足一年的可提供成立后任意时段的资产负债表），或开标时间前六个月内银行出具的资信证明；</w:t>
            </w:r>
          </w:p>
          <w:p w14:paraId="0B9193D1">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4、税收缴纳证明：提供谈判截止日前近一年内任意一个月的纳税证明或完税证明（任意税种），依法免税的单位应提供相关证明材料；</w:t>
            </w:r>
          </w:p>
          <w:p w14:paraId="50F66C6D">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5、社会保障资金缴纳证明：提供谈判截止日前一年内已缴存的至少一个月的社会保障资金缴存单据或社保机构开具的社会保险参保缴费情况证明，依法不需要缴纳社会保障资金的单位应提供相关证明材料；</w:t>
            </w:r>
          </w:p>
          <w:p w14:paraId="09C20D6C">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6、供应商应通过“信用中国”网站(www.creditchina.gov.cn)、中国政府采购网(www.ccgp.gov.cn)查询相关主体信用记录；</w:t>
            </w:r>
          </w:p>
          <w:p w14:paraId="1BBD43B9">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7、提供具有履行本合同所必需的设备和专业技术能力的说明及承诺书；</w:t>
            </w:r>
          </w:p>
          <w:p w14:paraId="4D38B5D9">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8、参加政府采购活动前3年内，在经营活动中没有重大违法记录的书面声明；</w:t>
            </w:r>
          </w:p>
          <w:p w14:paraId="3B3A3EEC">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9、供应商为代理商的，所投产品如属于医疗器械的须提供《医疗器械经营许可证》或《医疗器械经营备案凭证》及所投医疗器械产品在有效期内的《医疗器械注册证》或《医疗器械产品备案凭证》；供应商为制造商的，所投产品如属于医疗器械的须提供《医疗器械生产许可证》或《医疗器械生产企业登记表》及所投医疗器械产品在有效期内的《医疗器械注册证》或《医疗器械产品备案凭证》；注：所投产品不属于医疗器械的须提供相应的书面声明材料；</w:t>
            </w:r>
          </w:p>
          <w:p w14:paraId="03A8398C">
            <w:pPr>
              <w:overflowPunct w:val="0"/>
              <w:spacing w:line="360" w:lineRule="auto"/>
              <w:rPr>
                <w:rFonts w:hint="eastAsia" w:ascii="宋体" w:hAnsi="宋体" w:cs="宋体"/>
                <w:sz w:val="24"/>
                <w:szCs w:val="24"/>
                <w:highlight w:val="none"/>
              </w:rPr>
            </w:pPr>
            <w:r>
              <w:rPr>
                <w:rFonts w:hint="eastAsia" w:ascii="宋体" w:hAnsi="宋体" w:cs="宋体"/>
                <w:sz w:val="24"/>
                <w:szCs w:val="24"/>
                <w:highlight w:val="none"/>
              </w:rPr>
              <w:t>10、本项目不接受联合体谈判。</w:t>
            </w:r>
          </w:p>
          <w:p w14:paraId="6DFDAA9D">
            <w:pPr>
              <w:overflowPunct w:val="0"/>
              <w:spacing w:line="360" w:lineRule="auto"/>
              <w:rPr>
                <w:rFonts w:ascii="宋体" w:hAnsi="宋体" w:cs="宋体"/>
                <w:b/>
                <w:bCs/>
                <w:sz w:val="24"/>
                <w:szCs w:val="24"/>
                <w:highlight w:val="none"/>
              </w:rPr>
            </w:pPr>
            <w:r>
              <w:rPr>
                <w:rFonts w:hint="eastAsia" w:ascii="宋体" w:hAnsi="宋体" w:cs="宋体"/>
                <w:b/>
                <w:bCs/>
                <w:sz w:val="24"/>
                <w:szCs w:val="24"/>
                <w:highlight w:val="none"/>
              </w:rPr>
              <w:t>上述资格证明文件为必备资格，缺项或者符合性、有效性、合法性审核不合格的，按无效响应处理。</w:t>
            </w:r>
          </w:p>
        </w:tc>
      </w:tr>
      <w:tr w14:paraId="45F5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0" w:hRule="atLeast"/>
        </w:trPr>
        <w:tc>
          <w:tcPr>
            <w:tcW w:w="462" w:type="pct"/>
            <w:vAlign w:val="center"/>
          </w:tcPr>
          <w:p w14:paraId="0E2DF0A1">
            <w:pPr>
              <w:spacing w:line="360" w:lineRule="auto"/>
              <w:jc w:val="center"/>
              <w:rPr>
                <w:rFonts w:ascii="宋体" w:hAnsi="宋体" w:cs="宋体"/>
                <w:sz w:val="24"/>
                <w:szCs w:val="24"/>
                <w:highlight w:val="none"/>
              </w:rPr>
            </w:pPr>
            <w:r>
              <w:rPr>
                <w:rFonts w:hint="eastAsia" w:ascii="宋体" w:hAnsi="宋体" w:cs="宋体"/>
                <w:sz w:val="24"/>
                <w:szCs w:val="24"/>
                <w:highlight w:val="none"/>
              </w:rPr>
              <w:t>12</w:t>
            </w:r>
          </w:p>
        </w:tc>
        <w:tc>
          <w:tcPr>
            <w:tcW w:w="966" w:type="pct"/>
            <w:vAlign w:val="center"/>
          </w:tcPr>
          <w:p w14:paraId="5A899F46">
            <w:pPr>
              <w:spacing w:line="360" w:lineRule="auto"/>
              <w:jc w:val="center"/>
              <w:rPr>
                <w:rFonts w:ascii="宋体" w:hAnsi="宋体" w:cs="宋体"/>
                <w:sz w:val="24"/>
                <w:szCs w:val="24"/>
                <w:highlight w:val="none"/>
              </w:rPr>
            </w:pPr>
            <w:r>
              <w:rPr>
                <w:rFonts w:hint="eastAsia" w:ascii="宋体" w:hAnsi="宋体" w:cs="宋体"/>
                <w:sz w:val="24"/>
                <w:szCs w:val="24"/>
                <w:highlight w:val="none"/>
              </w:rPr>
              <w:t>谈判保证金</w:t>
            </w:r>
          </w:p>
        </w:tc>
        <w:tc>
          <w:tcPr>
            <w:tcW w:w="3571" w:type="pct"/>
            <w:vAlign w:val="center"/>
          </w:tcPr>
          <w:p w14:paraId="0328ADC7">
            <w:pPr>
              <w:spacing w:line="360" w:lineRule="auto"/>
              <w:rPr>
                <w:rFonts w:ascii="宋体" w:hAnsi="宋体" w:cs="宋体"/>
                <w:sz w:val="24"/>
                <w:szCs w:val="24"/>
                <w:highlight w:val="none"/>
              </w:rPr>
            </w:pPr>
            <w:r>
              <w:rPr>
                <w:rFonts w:hint="eastAsia" w:ascii="宋体" w:hAnsi="宋体" w:cs="宋体"/>
                <w:sz w:val="24"/>
                <w:szCs w:val="24"/>
                <w:highlight w:val="none"/>
              </w:rPr>
              <w:t>谈判保证金的缴纳形式：转账、电汇、担保函</w:t>
            </w:r>
          </w:p>
          <w:p w14:paraId="60A7C334">
            <w:pPr>
              <w:spacing w:line="360" w:lineRule="auto"/>
              <w:rPr>
                <w:rFonts w:ascii="宋体" w:hAnsi="宋体" w:cs="宋体"/>
                <w:b/>
                <w:bCs/>
                <w:sz w:val="24"/>
                <w:szCs w:val="24"/>
                <w:highlight w:val="none"/>
              </w:rPr>
            </w:pPr>
            <w:r>
              <w:rPr>
                <w:rFonts w:hint="eastAsia" w:ascii="宋体" w:hAnsi="宋体" w:cs="宋体"/>
                <w:b/>
                <w:bCs/>
                <w:sz w:val="24"/>
                <w:szCs w:val="24"/>
                <w:highlight w:val="none"/>
              </w:rPr>
              <w:t>谈判保证金：本项目不缴纳保证金</w:t>
            </w:r>
          </w:p>
          <w:p w14:paraId="1A46DE83">
            <w:pPr>
              <w:spacing w:line="360" w:lineRule="auto"/>
              <w:rPr>
                <w:rFonts w:ascii="宋体" w:hAnsi="宋体" w:cs="宋体"/>
                <w:sz w:val="24"/>
                <w:szCs w:val="24"/>
                <w:highlight w:val="none"/>
              </w:rPr>
            </w:pPr>
            <w:r>
              <w:rPr>
                <w:rFonts w:hint="eastAsia" w:ascii="宋体" w:hAnsi="宋体" w:cs="宋体"/>
                <w:sz w:val="24"/>
                <w:szCs w:val="24"/>
                <w:highlight w:val="none"/>
              </w:rPr>
              <w:t>供应商应在投标截止时间前提交谈判保证金</w:t>
            </w:r>
          </w:p>
          <w:p w14:paraId="025DC241">
            <w:pPr>
              <w:spacing w:line="360" w:lineRule="auto"/>
              <w:rPr>
                <w:rFonts w:ascii="宋体" w:hAnsi="宋体" w:cs="宋体"/>
                <w:sz w:val="24"/>
                <w:szCs w:val="24"/>
                <w:highlight w:val="none"/>
              </w:rPr>
            </w:pPr>
            <w:r>
              <w:rPr>
                <w:rFonts w:hint="eastAsia" w:ascii="宋体" w:hAnsi="宋体" w:cs="宋体"/>
                <w:sz w:val="24"/>
                <w:szCs w:val="24"/>
                <w:highlight w:val="none"/>
              </w:rPr>
              <w:t>谈判保证金的有效期与谈判有效期一致。担保机构出具的保函的有效期为谈判有效期延长一个月。</w:t>
            </w:r>
          </w:p>
          <w:p w14:paraId="2E84E9BD">
            <w:pPr>
              <w:spacing w:line="360" w:lineRule="auto"/>
              <w:rPr>
                <w:rFonts w:ascii="宋体" w:hAnsi="宋体" w:cs="宋体"/>
                <w:sz w:val="24"/>
                <w:szCs w:val="24"/>
                <w:highlight w:val="none"/>
              </w:rPr>
            </w:pPr>
            <w:r>
              <w:rPr>
                <w:rFonts w:hint="eastAsia" w:ascii="宋体" w:hAnsi="宋体" w:cs="宋体"/>
                <w:sz w:val="24"/>
                <w:szCs w:val="24"/>
                <w:highlight w:val="none"/>
              </w:rPr>
              <w:t>谈判保证金的缴纳形式：转账、电汇、担保机构保函。</w:t>
            </w:r>
          </w:p>
          <w:p w14:paraId="05981431">
            <w:pPr>
              <w:spacing w:line="360" w:lineRule="auto"/>
              <w:rPr>
                <w:rFonts w:ascii="宋体" w:hAnsi="宋体" w:cs="宋体"/>
                <w:sz w:val="24"/>
                <w:szCs w:val="24"/>
                <w:highlight w:val="none"/>
              </w:rPr>
            </w:pPr>
            <w:r>
              <w:rPr>
                <w:rFonts w:hint="eastAsia" w:ascii="宋体" w:hAnsi="宋体" w:cs="宋体"/>
                <w:sz w:val="24"/>
                <w:szCs w:val="24"/>
                <w:highlight w:val="none"/>
              </w:rPr>
              <w:t>谈判人以银行转账、电汇(转账时请注明所投项目编号)形式缴纳谈判保证金的，谈判结束之后以转账形式退到谈判人的账户。</w:t>
            </w:r>
          </w:p>
          <w:p w14:paraId="1DAA5A48">
            <w:pPr>
              <w:spacing w:line="360" w:lineRule="auto"/>
              <w:rPr>
                <w:rFonts w:ascii="宋体" w:hAnsi="宋体" w:cs="宋体"/>
                <w:sz w:val="24"/>
                <w:szCs w:val="24"/>
                <w:highlight w:val="none"/>
              </w:rPr>
            </w:pPr>
            <w:r>
              <w:rPr>
                <w:rFonts w:hint="eastAsia" w:ascii="宋体" w:hAnsi="宋体" w:cs="宋体"/>
                <w:sz w:val="24"/>
                <w:szCs w:val="24"/>
                <w:highlight w:val="none"/>
              </w:rPr>
              <w:t>谈判人以担保机构保函形式缴纳谈判保证金的，须在响应文件递交截止时间前将保函正本原件带到采购代理机构备案，谈判结束之后在规定时间内将保函正本原件退回。</w:t>
            </w:r>
          </w:p>
          <w:p w14:paraId="5E7380BF">
            <w:pPr>
              <w:spacing w:line="360" w:lineRule="auto"/>
              <w:rPr>
                <w:rFonts w:ascii="宋体" w:hAnsi="宋体" w:cs="宋体"/>
                <w:sz w:val="24"/>
                <w:szCs w:val="24"/>
                <w:highlight w:val="none"/>
              </w:rPr>
            </w:pPr>
            <w:r>
              <w:rPr>
                <w:rFonts w:hint="eastAsia" w:ascii="宋体" w:hAnsi="宋体" w:cs="宋体"/>
                <w:sz w:val="24"/>
                <w:szCs w:val="24"/>
                <w:highlight w:val="none"/>
              </w:rPr>
              <w:t>谈判人以银行转账、电汇形式缴纳谈判保证金的截止时间：须在响应文件递交截止时间前存入以下账户。</w:t>
            </w:r>
          </w:p>
          <w:p w14:paraId="60E3F672">
            <w:pPr>
              <w:spacing w:line="360" w:lineRule="auto"/>
              <w:rPr>
                <w:rFonts w:ascii="宋体" w:hAnsi="宋体" w:cs="宋体"/>
                <w:b/>
                <w:bCs/>
                <w:sz w:val="24"/>
                <w:szCs w:val="24"/>
                <w:highlight w:val="none"/>
              </w:rPr>
            </w:pPr>
            <w:r>
              <w:rPr>
                <w:rFonts w:hint="eastAsia" w:ascii="宋体" w:hAnsi="宋体" w:cs="宋体"/>
                <w:b/>
                <w:bCs/>
                <w:sz w:val="24"/>
                <w:szCs w:val="24"/>
                <w:highlight w:val="none"/>
              </w:rPr>
              <w:t>采购代理机构开户名称: 陕西至诚项目管理集团有限公司</w:t>
            </w:r>
          </w:p>
          <w:p w14:paraId="6D8DB1D2">
            <w:pPr>
              <w:spacing w:line="360" w:lineRule="auto"/>
              <w:rPr>
                <w:rFonts w:ascii="宋体" w:hAnsi="宋体" w:cs="宋体"/>
                <w:b/>
                <w:bCs/>
                <w:sz w:val="24"/>
                <w:szCs w:val="24"/>
                <w:highlight w:val="none"/>
              </w:rPr>
            </w:pPr>
            <w:r>
              <w:rPr>
                <w:rFonts w:hint="eastAsia" w:ascii="宋体" w:hAnsi="宋体" w:cs="宋体"/>
                <w:b/>
                <w:bCs/>
                <w:sz w:val="24"/>
                <w:szCs w:val="24"/>
                <w:highlight w:val="none"/>
              </w:rPr>
              <w:t>开户行名称：中国建设银行股份有限公司西安高新技术产业开发区支行</w:t>
            </w:r>
          </w:p>
          <w:p w14:paraId="5750BC62">
            <w:pPr>
              <w:spacing w:line="360" w:lineRule="auto"/>
              <w:rPr>
                <w:rFonts w:ascii="宋体" w:hAnsi="宋体" w:cs="宋体"/>
                <w:b/>
                <w:bCs/>
                <w:sz w:val="24"/>
                <w:szCs w:val="24"/>
                <w:highlight w:val="none"/>
              </w:rPr>
            </w:pPr>
            <w:r>
              <w:rPr>
                <w:rFonts w:hint="eastAsia" w:ascii="宋体" w:hAnsi="宋体" w:cs="宋体"/>
                <w:b/>
                <w:bCs/>
                <w:sz w:val="24"/>
                <w:szCs w:val="24"/>
                <w:highlight w:val="none"/>
              </w:rPr>
              <w:t>账号：61050192090000002152</w:t>
            </w:r>
          </w:p>
          <w:p w14:paraId="41A9D8B0">
            <w:pPr>
              <w:spacing w:line="360" w:lineRule="auto"/>
              <w:rPr>
                <w:rFonts w:ascii="宋体" w:hAnsi="宋体" w:cs="宋体"/>
                <w:sz w:val="24"/>
                <w:szCs w:val="24"/>
                <w:highlight w:val="none"/>
              </w:rPr>
            </w:pPr>
            <w:r>
              <w:rPr>
                <w:rFonts w:hint="eastAsia" w:ascii="宋体" w:hAnsi="宋体" w:cs="宋体"/>
                <w:sz w:val="24"/>
                <w:szCs w:val="24"/>
                <w:highlight w:val="none"/>
              </w:rPr>
              <w:t>投标保证金到达采购代理机构指定账户后，投标人须与陕西至诚项目管理集团有限公司联系确认，确认到</w:t>
            </w:r>
            <w:r>
              <w:rPr>
                <w:rFonts w:hint="eastAsia" w:ascii="宋体" w:hAnsi="宋体" w:cs="宋体"/>
                <w:sz w:val="24"/>
                <w:szCs w:val="24"/>
                <w:highlight w:val="none"/>
                <w:lang w:val="en-US" w:eastAsia="zh-CN"/>
              </w:rPr>
              <w:t>账</w:t>
            </w:r>
            <w:r>
              <w:rPr>
                <w:rFonts w:hint="eastAsia" w:ascii="宋体" w:hAnsi="宋体" w:cs="宋体"/>
                <w:sz w:val="24"/>
                <w:szCs w:val="24"/>
                <w:highlight w:val="none"/>
              </w:rPr>
              <w:t>后，将保证金缴纳凭证复印件或担保机构出具的保函正本复印件粘贴于竞争性谈判文件规定处。</w:t>
            </w:r>
          </w:p>
        </w:tc>
      </w:tr>
      <w:tr w14:paraId="0949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050A6EF9">
            <w:pPr>
              <w:spacing w:line="360" w:lineRule="auto"/>
              <w:jc w:val="center"/>
              <w:rPr>
                <w:rFonts w:ascii="宋体" w:hAnsi="宋体" w:cs="宋体"/>
                <w:sz w:val="24"/>
                <w:szCs w:val="24"/>
                <w:highlight w:val="none"/>
              </w:rPr>
            </w:pPr>
            <w:r>
              <w:rPr>
                <w:rFonts w:hint="eastAsia" w:ascii="宋体" w:hAnsi="宋体" w:cs="宋体"/>
                <w:sz w:val="24"/>
                <w:szCs w:val="24"/>
                <w:highlight w:val="none"/>
              </w:rPr>
              <w:t>13</w:t>
            </w:r>
          </w:p>
        </w:tc>
        <w:tc>
          <w:tcPr>
            <w:tcW w:w="966" w:type="pct"/>
            <w:vAlign w:val="center"/>
          </w:tcPr>
          <w:p w14:paraId="55D2EC1B">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谈判替代方案</w:t>
            </w:r>
          </w:p>
        </w:tc>
        <w:tc>
          <w:tcPr>
            <w:tcW w:w="3571" w:type="pct"/>
            <w:vAlign w:val="center"/>
          </w:tcPr>
          <w:p w14:paraId="2291521A">
            <w:pPr>
              <w:pStyle w:val="9"/>
              <w:widowControl/>
              <w:spacing w:line="360" w:lineRule="auto"/>
              <w:rPr>
                <w:rFonts w:ascii="宋体" w:hAnsi="宋体" w:cs="宋体"/>
                <w:sz w:val="24"/>
                <w:szCs w:val="24"/>
                <w:highlight w:val="none"/>
              </w:rPr>
            </w:pPr>
            <w:r>
              <w:rPr>
                <w:rFonts w:hint="eastAsia" w:ascii="宋体" w:hAnsi="宋体" w:cs="宋体"/>
                <w:sz w:val="24"/>
                <w:szCs w:val="24"/>
                <w:highlight w:val="none"/>
              </w:rPr>
              <w:t>本项目不允许提交替代方案</w:t>
            </w:r>
          </w:p>
        </w:tc>
      </w:tr>
      <w:tr w14:paraId="682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77181CB4">
            <w:pPr>
              <w:spacing w:line="360" w:lineRule="auto"/>
              <w:jc w:val="center"/>
              <w:rPr>
                <w:rFonts w:ascii="宋体" w:hAnsi="宋体" w:cs="宋体"/>
                <w:sz w:val="24"/>
                <w:szCs w:val="24"/>
                <w:highlight w:val="none"/>
              </w:rPr>
            </w:pPr>
            <w:r>
              <w:rPr>
                <w:rFonts w:hint="eastAsia" w:ascii="宋体" w:hAnsi="宋体" w:cs="宋体"/>
                <w:sz w:val="24"/>
                <w:szCs w:val="24"/>
                <w:highlight w:val="none"/>
              </w:rPr>
              <w:t>14</w:t>
            </w:r>
          </w:p>
        </w:tc>
        <w:tc>
          <w:tcPr>
            <w:tcW w:w="966" w:type="pct"/>
            <w:vAlign w:val="center"/>
          </w:tcPr>
          <w:p w14:paraId="1BF39461">
            <w:pPr>
              <w:spacing w:line="360" w:lineRule="auto"/>
              <w:jc w:val="center"/>
              <w:rPr>
                <w:rFonts w:ascii="宋体" w:hAnsi="宋体" w:cs="宋体"/>
                <w:sz w:val="24"/>
                <w:szCs w:val="24"/>
                <w:highlight w:val="none"/>
              </w:rPr>
            </w:pPr>
            <w:r>
              <w:rPr>
                <w:rFonts w:hint="eastAsia" w:ascii="宋体" w:hAnsi="宋体" w:cs="宋体"/>
                <w:sz w:val="24"/>
                <w:szCs w:val="24"/>
                <w:highlight w:val="none"/>
              </w:rPr>
              <w:t>响应资料份数</w:t>
            </w:r>
          </w:p>
        </w:tc>
        <w:tc>
          <w:tcPr>
            <w:tcW w:w="3571" w:type="pct"/>
            <w:vAlign w:val="center"/>
          </w:tcPr>
          <w:p w14:paraId="795EC15E">
            <w:pPr>
              <w:spacing w:line="360" w:lineRule="auto"/>
              <w:rPr>
                <w:rFonts w:ascii="宋体" w:hAnsi="宋体" w:cs="宋体"/>
                <w:sz w:val="24"/>
                <w:szCs w:val="24"/>
                <w:highlight w:val="none"/>
              </w:rPr>
            </w:pPr>
            <w:r>
              <w:rPr>
                <w:rFonts w:hint="eastAsia" w:ascii="宋体" w:hAnsi="宋体" w:cs="宋体"/>
                <w:sz w:val="24"/>
                <w:szCs w:val="24"/>
                <w:highlight w:val="none"/>
              </w:rPr>
              <w:t>正本的份数：壹份；副本的份数：贰份；报价一览表：壹份；电子版（U盘）：壹份（需在盘面上标注供应商全称、项目名称、编号）。</w:t>
            </w:r>
          </w:p>
        </w:tc>
      </w:tr>
      <w:tr w14:paraId="4A90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62" w:type="pct"/>
            <w:vAlign w:val="center"/>
          </w:tcPr>
          <w:p w14:paraId="4894E065">
            <w:pPr>
              <w:spacing w:line="360" w:lineRule="auto"/>
              <w:jc w:val="center"/>
              <w:rPr>
                <w:rFonts w:ascii="宋体" w:hAnsi="宋体" w:cs="宋体"/>
                <w:sz w:val="24"/>
                <w:szCs w:val="24"/>
                <w:highlight w:val="none"/>
              </w:rPr>
            </w:pPr>
            <w:r>
              <w:rPr>
                <w:rFonts w:hint="eastAsia" w:ascii="宋体" w:hAnsi="宋体" w:cs="宋体"/>
                <w:sz w:val="24"/>
                <w:szCs w:val="24"/>
                <w:highlight w:val="none"/>
              </w:rPr>
              <w:t>15</w:t>
            </w:r>
          </w:p>
        </w:tc>
        <w:tc>
          <w:tcPr>
            <w:tcW w:w="966" w:type="pct"/>
            <w:vAlign w:val="center"/>
          </w:tcPr>
          <w:p w14:paraId="173091C1">
            <w:pPr>
              <w:spacing w:line="360" w:lineRule="auto"/>
              <w:jc w:val="center"/>
              <w:rPr>
                <w:rFonts w:ascii="宋体" w:hAnsi="宋体" w:cs="宋体"/>
                <w:sz w:val="24"/>
                <w:szCs w:val="24"/>
                <w:highlight w:val="none"/>
              </w:rPr>
            </w:pPr>
            <w:r>
              <w:rPr>
                <w:rFonts w:hint="eastAsia" w:ascii="宋体" w:hAnsi="宋体" w:cs="宋体"/>
                <w:sz w:val="24"/>
                <w:szCs w:val="24"/>
                <w:highlight w:val="none"/>
              </w:rPr>
              <w:t>谈判响应文递交地点及截止时间</w:t>
            </w:r>
          </w:p>
        </w:tc>
        <w:tc>
          <w:tcPr>
            <w:tcW w:w="3571" w:type="pct"/>
            <w:vAlign w:val="center"/>
          </w:tcPr>
          <w:p w14:paraId="591D8BCE">
            <w:pPr>
              <w:spacing w:line="360" w:lineRule="auto"/>
              <w:rPr>
                <w:rFonts w:ascii="宋体" w:hAnsi="宋体" w:cs="宋体"/>
                <w:sz w:val="24"/>
                <w:szCs w:val="24"/>
                <w:highlight w:val="none"/>
              </w:rPr>
            </w:pPr>
            <w:r>
              <w:rPr>
                <w:rFonts w:hint="eastAsia" w:ascii="宋体" w:hAnsi="宋体" w:cs="宋体"/>
                <w:sz w:val="24"/>
                <w:szCs w:val="24"/>
                <w:highlight w:val="none"/>
              </w:rPr>
              <w:t>谈判响应文递交地点：旬阳市中医医院江南院区8楼会议室</w:t>
            </w:r>
          </w:p>
          <w:p w14:paraId="5E51CDAB">
            <w:pPr>
              <w:spacing w:line="360" w:lineRule="auto"/>
              <w:rPr>
                <w:rFonts w:ascii="宋体" w:hAnsi="宋体" w:cs="宋体"/>
                <w:sz w:val="24"/>
                <w:szCs w:val="24"/>
                <w:highlight w:val="none"/>
              </w:rPr>
            </w:pPr>
            <w:r>
              <w:rPr>
                <w:rFonts w:hint="eastAsia" w:ascii="宋体" w:hAnsi="宋体" w:cs="宋体"/>
                <w:sz w:val="24"/>
                <w:szCs w:val="24"/>
                <w:highlight w:val="none"/>
              </w:rPr>
              <w:t>谈判响应文递交截止时间：详见谈判公告</w:t>
            </w:r>
          </w:p>
        </w:tc>
      </w:tr>
      <w:tr w14:paraId="54E1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62" w:type="pct"/>
            <w:vAlign w:val="center"/>
          </w:tcPr>
          <w:p w14:paraId="0CA51914">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966" w:type="pct"/>
            <w:vAlign w:val="center"/>
          </w:tcPr>
          <w:p w14:paraId="3955C3F9">
            <w:pPr>
              <w:spacing w:line="360" w:lineRule="auto"/>
              <w:jc w:val="center"/>
              <w:rPr>
                <w:rFonts w:ascii="宋体" w:hAnsi="宋体" w:cs="宋体"/>
                <w:sz w:val="24"/>
                <w:szCs w:val="24"/>
                <w:highlight w:val="none"/>
              </w:rPr>
            </w:pPr>
            <w:r>
              <w:rPr>
                <w:rFonts w:hint="eastAsia" w:ascii="宋体" w:hAnsi="宋体" w:cs="宋体"/>
                <w:sz w:val="24"/>
                <w:szCs w:val="24"/>
                <w:highlight w:val="none"/>
              </w:rPr>
              <w:t>谈判</w:t>
            </w:r>
          </w:p>
        </w:tc>
        <w:tc>
          <w:tcPr>
            <w:tcW w:w="3571" w:type="pct"/>
            <w:vAlign w:val="center"/>
          </w:tcPr>
          <w:p w14:paraId="6ABBE33C">
            <w:pPr>
              <w:spacing w:line="360" w:lineRule="auto"/>
              <w:rPr>
                <w:rFonts w:ascii="宋体" w:hAnsi="宋体" w:cs="宋体"/>
                <w:sz w:val="24"/>
                <w:szCs w:val="24"/>
                <w:highlight w:val="none"/>
              </w:rPr>
            </w:pPr>
            <w:r>
              <w:rPr>
                <w:rFonts w:hint="eastAsia" w:ascii="宋体" w:hAnsi="宋体" w:cs="宋体"/>
                <w:sz w:val="24"/>
                <w:szCs w:val="24"/>
                <w:highlight w:val="none"/>
              </w:rPr>
              <w:t>谈判时间：详见谈判公告</w:t>
            </w:r>
          </w:p>
          <w:p w14:paraId="1377BB60">
            <w:pPr>
              <w:spacing w:line="360" w:lineRule="auto"/>
              <w:rPr>
                <w:rFonts w:ascii="宋体" w:hAnsi="宋体" w:cs="宋体"/>
                <w:sz w:val="24"/>
                <w:szCs w:val="24"/>
                <w:highlight w:val="none"/>
              </w:rPr>
            </w:pPr>
            <w:r>
              <w:rPr>
                <w:rFonts w:hint="eastAsia" w:ascii="宋体" w:hAnsi="宋体" w:cs="宋体"/>
                <w:sz w:val="24"/>
                <w:szCs w:val="24"/>
                <w:highlight w:val="none"/>
              </w:rPr>
              <w:t>地    点：旬阳市中医医院江南院区8楼会议室</w:t>
            </w:r>
          </w:p>
        </w:tc>
      </w:tr>
      <w:tr w14:paraId="1220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2" w:type="pct"/>
            <w:vAlign w:val="center"/>
          </w:tcPr>
          <w:p w14:paraId="3F758459">
            <w:pPr>
              <w:spacing w:line="360" w:lineRule="auto"/>
              <w:jc w:val="center"/>
              <w:rPr>
                <w:rFonts w:ascii="宋体" w:hAnsi="宋体" w:cs="宋体"/>
                <w:sz w:val="24"/>
                <w:szCs w:val="24"/>
                <w:highlight w:val="none"/>
              </w:rPr>
            </w:pPr>
            <w:r>
              <w:rPr>
                <w:rFonts w:hint="eastAsia" w:ascii="宋体" w:hAnsi="宋体" w:cs="宋体"/>
                <w:sz w:val="24"/>
                <w:szCs w:val="24"/>
                <w:highlight w:val="none"/>
              </w:rPr>
              <w:t>17</w:t>
            </w:r>
          </w:p>
        </w:tc>
        <w:tc>
          <w:tcPr>
            <w:tcW w:w="966" w:type="pct"/>
            <w:vAlign w:val="center"/>
          </w:tcPr>
          <w:p w14:paraId="5C075CB6">
            <w:pPr>
              <w:spacing w:line="360" w:lineRule="auto"/>
              <w:jc w:val="center"/>
              <w:rPr>
                <w:rFonts w:ascii="宋体" w:hAnsi="宋体" w:cs="宋体"/>
                <w:sz w:val="24"/>
                <w:szCs w:val="24"/>
                <w:highlight w:val="none"/>
              </w:rPr>
            </w:pPr>
            <w:r>
              <w:rPr>
                <w:rFonts w:hint="eastAsia" w:ascii="宋体" w:hAnsi="宋体" w:cs="宋体"/>
                <w:sz w:val="24"/>
                <w:szCs w:val="24"/>
                <w:highlight w:val="none"/>
              </w:rPr>
              <w:t>密封和标记</w:t>
            </w:r>
          </w:p>
        </w:tc>
        <w:tc>
          <w:tcPr>
            <w:tcW w:w="3571" w:type="pct"/>
            <w:vAlign w:val="center"/>
          </w:tcPr>
          <w:p w14:paraId="00AE061D">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1、谈判响应文件正、副本应分别装订成册，装订应牢固、不易拆散和换页，不得采用活页装订。</w:t>
            </w:r>
          </w:p>
          <w:p w14:paraId="2103010E">
            <w:pPr>
              <w:spacing w:line="360" w:lineRule="auto"/>
              <w:rPr>
                <w:rFonts w:ascii="宋体" w:hAnsi="宋体" w:cs="宋体"/>
                <w:sz w:val="24"/>
                <w:szCs w:val="24"/>
                <w:highlight w:val="none"/>
              </w:rPr>
            </w:pPr>
            <w:r>
              <w:rPr>
                <w:rFonts w:hint="eastAsia" w:ascii="宋体" w:hAnsi="宋体" w:cs="宋体"/>
                <w:sz w:val="24"/>
                <w:szCs w:val="24"/>
                <w:highlight w:val="none"/>
              </w:rPr>
              <w:t>2、密封包装方式：</w:t>
            </w:r>
          </w:p>
          <w:p w14:paraId="1BB38EFB">
            <w:pPr>
              <w:spacing w:line="360" w:lineRule="auto"/>
              <w:rPr>
                <w:rFonts w:hint="eastAsia" w:ascii="宋体" w:hAnsi="宋体" w:cs="宋体"/>
                <w:sz w:val="24"/>
                <w:szCs w:val="24"/>
                <w:highlight w:val="none"/>
              </w:rPr>
            </w:pPr>
            <w:r>
              <w:rPr>
                <w:rFonts w:hint="eastAsia" w:ascii="宋体" w:hAnsi="宋体" w:cs="宋体"/>
                <w:sz w:val="24"/>
                <w:szCs w:val="24"/>
                <w:highlight w:val="none"/>
              </w:rPr>
              <w:t>竞争性谈判响应文件正本、电子版本、报价一览表密封装在单独的封袋中（封袋不得有破损）</w:t>
            </w:r>
            <w:r>
              <w:rPr>
                <w:rFonts w:hint="eastAsia" w:ascii="宋体" w:hAnsi="宋体" w:cs="宋体"/>
                <w:sz w:val="24"/>
                <w:szCs w:val="24"/>
                <w:highlight w:val="none"/>
                <w:lang w:eastAsia="zh-CN"/>
              </w:rPr>
              <w:t>；</w:t>
            </w:r>
            <w:r>
              <w:rPr>
                <w:rFonts w:hint="eastAsia" w:ascii="宋体" w:hAnsi="宋体" w:cs="宋体"/>
                <w:sz w:val="24"/>
                <w:szCs w:val="24"/>
                <w:highlight w:val="none"/>
              </w:rPr>
              <w:t>副本密封装在单独的封袋中（封袋不得有破损），且在封袋正面标明“正本</w:t>
            </w:r>
            <w:r>
              <w:rPr>
                <w:rFonts w:hint="eastAsia" w:ascii="宋体" w:hAnsi="宋体" w:cs="宋体"/>
                <w:sz w:val="24"/>
                <w:szCs w:val="24"/>
                <w:highlight w:val="none"/>
                <w:lang w:eastAsia="zh-CN"/>
              </w:rPr>
              <w:t>、</w:t>
            </w:r>
            <w:r>
              <w:rPr>
                <w:rFonts w:hint="eastAsia" w:ascii="宋体" w:hAnsi="宋体" w:cs="宋体"/>
                <w:sz w:val="24"/>
                <w:szCs w:val="24"/>
                <w:highlight w:val="none"/>
              </w:rPr>
              <w:t>电子版本</w:t>
            </w:r>
            <w:r>
              <w:rPr>
                <w:rFonts w:hint="eastAsia" w:ascii="宋体" w:hAnsi="宋体" w:cs="宋体"/>
                <w:sz w:val="24"/>
                <w:szCs w:val="24"/>
                <w:highlight w:val="none"/>
                <w:lang w:eastAsia="zh-CN"/>
              </w:rPr>
              <w:t>、</w:t>
            </w:r>
            <w:r>
              <w:rPr>
                <w:rFonts w:hint="eastAsia" w:ascii="宋体" w:hAnsi="宋体" w:cs="宋体"/>
                <w:sz w:val="24"/>
                <w:szCs w:val="24"/>
                <w:highlight w:val="none"/>
              </w:rPr>
              <w:t>报价一览表”“副本”字样。封袋应加贴封条，并在封线处加盖供应商公章，封袋正面要粘贴供应商全称、项目名称、编号等标识。</w:t>
            </w:r>
          </w:p>
          <w:p w14:paraId="78925B29">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14:paraId="658EC61A">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2E348290">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招标编号：</w:t>
            </w:r>
          </w:p>
          <w:p w14:paraId="0DD7BD79">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供应商名称： </w:t>
            </w:r>
          </w:p>
          <w:p w14:paraId="57ED7F25">
            <w:pPr>
              <w:spacing w:line="360" w:lineRule="auto"/>
              <w:rPr>
                <w:rFonts w:ascii="宋体" w:hAnsi="宋体" w:cs="宋体"/>
                <w:sz w:val="24"/>
                <w:szCs w:val="24"/>
                <w:highlight w:val="none"/>
              </w:rPr>
            </w:pPr>
            <w:r>
              <w:rPr>
                <w:rFonts w:hint="eastAsia" w:ascii="宋体" w:hAnsi="宋体" w:cs="宋体"/>
                <w:sz w:val="24"/>
                <w:szCs w:val="24"/>
                <w:highlight w:val="none"/>
              </w:rPr>
              <w:t>谈判响应文件在</w:t>
            </w:r>
            <w:r>
              <w:rPr>
                <w:rFonts w:hint="eastAsia" w:ascii="宋体" w:hAnsi="宋体" w:cs="宋体"/>
                <w:sz w:val="24"/>
                <w:szCs w:val="24"/>
                <w:highlight w:val="none"/>
                <w:u w:val="single"/>
              </w:rPr>
              <w:t xml:space="preserve"> 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分前不得开启</w:t>
            </w:r>
          </w:p>
        </w:tc>
      </w:tr>
      <w:tr w14:paraId="2E02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2" w:type="pct"/>
            <w:vAlign w:val="center"/>
          </w:tcPr>
          <w:p w14:paraId="2E487158">
            <w:pPr>
              <w:spacing w:line="360" w:lineRule="auto"/>
              <w:jc w:val="center"/>
              <w:rPr>
                <w:rFonts w:ascii="宋体" w:hAnsi="宋体" w:cs="宋体"/>
                <w:sz w:val="24"/>
                <w:szCs w:val="24"/>
                <w:highlight w:val="none"/>
              </w:rPr>
            </w:pPr>
            <w:r>
              <w:rPr>
                <w:rFonts w:hint="eastAsia" w:ascii="宋体" w:hAnsi="宋体" w:cs="宋体"/>
                <w:sz w:val="24"/>
                <w:szCs w:val="24"/>
                <w:highlight w:val="none"/>
              </w:rPr>
              <w:t>18</w:t>
            </w:r>
          </w:p>
        </w:tc>
        <w:tc>
          <w:tcPr>
            <w:tcW w:w="966" w:type="pct"/>
            <w:vAlign w:val="center"/>
          </w:tcPr>
          <w:p w14:paraId="5C9EBF70">
            <w:pPr>
              <w:tabs>
                <w:tab w:val="center" w:pos="4153"/>
                <w:tab w:val="right" w:pos="8306"/>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3571" w:type="pct"/>
            <w:vAlign w:val="center"/>
          </w:tcPr>
          <w:p w14:paraId="5D3DAA4F">
            <w:pPr>
              <w:tabs>
                <w:tab w:val="center" w:pos="4153"/>
                <w:tab w:val="right" w:pos="8306"/>
              </w:tabs>
              <w:snapToGrid w:val="0"/>
              <w:spacing w:line="360" w:lineRule="auto"/>
              <w:rPr>
                <w:rFonts w:ascii="宋体" w:hAnsi="宋体" w:cs="宋体"/>
                <w:sz w:val="24"/>
                <w:szCs w:val="24"/>
                <w:highlight w:val="none"/>
              </w:rPr>
            </w:pPr>
            <w:r>
              <w:rPr>
                <w:rFonts w:hint="eastAsia" w:ascii="宋体" w:hAnsi="宋体" w:cs="宋体"/>
                <w:sz w:val="24"/>
                <w:szCs w:val="24"/>
                <w:highlight w:val="none"/>
              </w:rPr>
              <w:t>纸质谈判响应文件封面及其它有要求盖章的部位应加盖供应商公章，要求法定代表人或授权委托代理人签章的部位须签字及盖章。</w:t>
            </w:r>
          </w:p>
        </w:tc>
      </w:tr>
      <w:tr w14:paraId="629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25F8CDE0">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966" w:type="pct"/>
            <w:vAlign w:val="center"/>
          </w:tcPr>
          <w:p w14:paraId="6C886C1A">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是否退还谈判响应资料</w:t>
            </w:r>
          </w:p>
        </w:tc>
        <w:tc>
          <w:tcPr>
            <w:tcW w:w="3571" w:type="pct"/>
            <w:vAlign w:val="center"/>
          </w:tcPr>
          <w:p w14:paraId="58077B66">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347F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618D7FCA">
            <w:pPr>
              <w:spacing w:line="360" w:lineRule="auto"/>
              <w:jc w:val="center"/>
              <w:rPr>
                <w:rFonts w:ascii="宋体" w:hAnsi="宋体" w:cs="宋体"/>
                <w:sz w:val="24"/>
                <w:szCs w:val="24"/>
                <w:highlight w:val="none"/>
              </w:rPr>
            </w:pPr>
            <w:r>
              <w:rPr>
                <w:rFonts w:hint="eastAsia" w:ascii="宋体" w:hAnsi="宋体" w:cs="宋体"/>
                <w:sz w:val="24"/>
                <w:szCs w:val="24"/>
                <w:highlight w:val="none"/>
              </w:rPr>
              <w:t>20</w:t>
            </w:r>
          </w:p>
        </w:tc>
        <w:tc>
          <w:tcPr>
            <w:tcW w:w="966" w:type="pct"/>
            <w:vAlign w:val="center"/>
          </w:tcPr>
          <w:p w14:paraId="682D3E5E">
            <w:pPr>
              <w:spacing w:line="360" w:lineRule="auto"/>
              <w:jc w:val="center"/>
              <w:rPr>
                <w:rFonts w:ascii="宋体" w:hAnsi="宋体" w:cs="宋体"/>
                <w:sz w:val="24"/>
                <w:szCs w:val="24"/>
                <w:highlight w:val="none"/>
              </w:rPr>
            </w:pPr>
            <w:r>
              <w:rPr>
                <w:rFonts w:hint="eastAsia" w:ascii="宋体" w:hAnsi="宋体" w:cs="宋体"/>
                <w:sz w:val="24"/>
                <w:szCs w:val="24"/>
                <w:highlight w:val="none"/>
              </w:rPr>
              <w:t>特殊情况处理</w:t>
            </w:r>
          </w:p>
        </w:tc>
        <w:tc>
          <w:tcPr>
            <w:tcW w:w="3571" w:type="pct"/>
            <w:vAlign w:val="center"/>
          </w:tcPr>
          <w:p w14:paraId="7A65A256">
            <w:pPr>
              <w:spacing w:line="360" w:lineRule="auto"/>
              <w:rPr>
                <w:rFonts w:ascii="宋体" w:hAnsi="宋体" w:cs="宋体"/>
                <w:sz w:val="24"/>
                <w:szCs w:val="24"/>
                <w:highlight w:val="none"/>
              </w:rPr>
            </w:pPr>
            <w:r>
              <w:rPr>
                <w:rFonts w:hint="eastAsia" w:ascii="宋体" w:hAnsi="宋体" w:cs="宋体"/>
                <w:sz w:val="24"/>
                <w:szCs w:val="24"/>
                <w:highlight w:val="none"/>
              </w:rPr>
              <w:t>在谈判文件及程序符合法律规定的前提下，递交谈判响应文件或对谈判文件做出实质响应的供应商如果少于3家，应终止谈判，重新组织采购。</w:t>
            </w:r>
          </w:p>
        </w:tc>
      </w:tr>
      <w:tr w14:paraId="5234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462" w:type="pct"/>
            <w:vAlign w:val="center"/>
          </w:tcPr>
          <w:p w14:paraId="0D217775">
            <w:pPr>
              <w:spacing w:line="360" w:lineRule="auto"/>
              <w:jc w:val="center"/>
              <w:rPr>
                <w:rFonts w:ascii="宋体" w:hAnsi="宋体" w:cs="宋体"/>
                <w:sz w:val="24"/>
                <w:szCs w:val="24"/>
                <w:highlight w:val="none"/>
              </w:rPr>
            </w:pPr>
            <w:r>
              <w:rPr>
                <w:rFonts w:hint="eastAsia" w:ascii="宋体" w:hAnsi="宋体" w:cs="宋体"/>
                <w:sz w:val="24"/>
                <w:szCs w:val="24"/>
                <w:highlight w:val="none"/>
              </w:rPr>
              <w:t>21</w:t>
            </w:r>
          </w:p>
        </w:tc>
        <w:tc>
          <w:tcPr>
            <w:tcW w:w="966" w:type="pct"/>
            <w:vAlign w:val="center"/>
          </w:tcPr>
          <w:p w14:paraId="18119E22">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谈判报价次数、谈判程序和最终报价的产生原则</w:t>
            </w:r>
          </w:p>
        </w:tc>
        <w:tc>
          <w:tcPr>
            <w:tcW w:w="3571" w:type="pct"/>
            <w:vAlign w:val="center"/>
          </w:tcPr>
          <w:p w14:paraId="229F0C64">
            <w:pPr>
              <w:spacing w:line="360" w:lineRule="auto"/>
              <w:rPr>
                <w:rFonts w:ascii="宋体" w:hAnsi="宋体" w:cs="宋体"/>
                <w:sz w:val="24"/>
                <w:szCs w:val="24"/>
                <w:highlight w:val="none"/>
              </w:rPr>
            </w:pPr>
            <w:r>
              <w:rPr>
                <w:rFonts w:hint="eastAsia" w:ascii="宋体" w:hAnsi="宋体" w:cs="宋体"/>
                <w:sz w:val="24"/>
                <w:szCs w:val="24"/>
                <w:highlight w:val="none"/>
              </w:rPr>
              <w:t>本次谈判采用二次报价</w:t>
            </w:r>
          </w:p>
          <w:p w14:paraId="31E2AFB9">
            <w:pPr>
              <w:spacing w:line="360" w:lineRule="auto"/>
              <w:rPr>
                <w:rFonts w:ascii="宋体" w:hAnsi="宋体" w:cs="宋体"/>
                <w:sz w:val="24"/>
                <w:szCs w:val="24"/>
                <w:highlight w:val="none"/>
              </w:rPr>
            </w:pPr>
            <w:r>
              <w:rPr>
                <w:rFonts w:hint="eastAsia" w:ascii="宋体" w:hAnsi="宋体" w:cs="宋体"/>
                <w:sz w:val="24"/>
                <w:szCs w:val="24"/>
                <w:highlight w:val="none"/>
              </w:rPr>
              <w:t>谈判程序为：</w:t>
            </w:r>
          </w:p>
          <w:p w14:paraId="24FC049D">
            <w:pPr>
              <w:spacing w:line="360" w:lineRule="auto"/>
              <w:rPr>
                <w:rFonts w:ascii="宋体" w:hAnsi="宋体" w:cs="宋体"/>
                <w:sz w:val="24"/>
                <w:szCs w:val="24"/>
                <w:highlight w:val="none"/>
              </w:rPr>
            </w:pPr>
            <w:r>
              <w:rPr>
                <w:rFonts w:hint="eastAsia" w:ascii="宋体" w:hAnsi="宋体" w:cs="宋体"/>
                <w:sz w:val="24"/>
                <w:szCs w:val="24"/>
                <w:highlight w:val="none"/>
              </w:rPr>
              <w:t>1、谈判小组对所有提交的谈判响应文件进行审查；</w:t>
            </w:r>
          </w:p>
          <w:p w14:paraId="74BA9A42">
            <w:pPr>
              <w:spacing w:line="360" w:lineRule="auto"/>
              <w:rPr>
                <w:rFonts w:ascii="宋体" w:hAnsi="宋体" w:cs="宋体"/>
                <w:sz w:val="24"/>
                <w:szCs w:val="24"/>
                <w:highlight w:val="none"/>
              </w:rPr>
            </w:pPr>
            <w:r>
              <w:rPr>
                <w:rFonts w:hint="eastAsia" w:ascii="宋体" w:hAnsi="宋体" w:cs="宋体"/>
                <w:sz w:val="24"/>
                <w:szCs w:val="24"/>
                <w:highlight w:val="none"/>
              </w:rPr>
              <w:t>2、谈判小组所有成员集中与单一供应商分别进行谈判；</w:t>
            </w:r>
          </w:p>
          <w:p w14:paraId="5B90D14A">
            <w:pPr>
              <w:spacing w:line="360" w:lineRule="auto"/>
              <w:rPr>
                <w:rFonts w:ascii="宋体" w:hAnsi="宋体" w:cs="宋体"/>
                <w:sz w:val="24"/>
                <w:szCs w:val="24"/>
                <w:highlight w:val="none"/>
              </w:rPr>
            </w:pPr>
            <w:r>
              <w:rPr>
                <w:rFonts w:hint="eastAsia" w:ascii="宋体" w:hAnsi="宋体" w:cs="宋体"/>
                <w:sz w:val="24"/>
                <w:szCs w:val="24"/>
                <w:highlight w:val="none"/>
              </w:rPr>
              <w:t>3、供应商按照要求在规定的时间内填写并提交二次报价表；</w:t>
            </w:r>
          </w:p>
          <w:p w14:paraId="1DF5667B">
            <w:pPr>
              <w:spacing w:line="360" w:lineRule="auto"/>
              <w:rPr>
                <w:rFonts w:ascii="宋体" w:hAnsi="宋体" w:cs="宋体"/>
                <w:sz w:val="24"/>
                <w:szCs w:val="24"/>
                <w:highlight w:val="none"/>
              </w:rPr>
            </w:pPr>
            <w:r>
              <w:rPr>
                <w:rFonts w:hint="eastAsia" w:ascii="宋体" w:hAnsi="宋体" w:cs="宋体"/>
                <w:sz w:val="24"/>
                <w:szCs w:val="24"/>
                <w:highlight w:val="none"/>
              </w:rPr>
              <w:t>4、谈判小组评审、推荐成交候选人。</w:t>
            </w:r>
          </w:p>
          <w:p w14:paraId="6F75CDC1">
            <w:pPr>
              <w:spacing w:line="360" w:lineRule="auto"/>
              <w:rPr>
                <w:rFonts w:ascii="宋体" w:hAnsi="宋体" w:cs="宋体"/>
                <w:sz w:val="24"/>
                <w:szCs w:val="24"/>
                <w:highlight w:val="none"/>
              </w:rPr>
            </w:pPr>
            <w:r>
              <w:rPr>
                <w:rFonts w:hint="eastAsia" w:ascii="宋体" w:hAnsi="宋体" w:cs="宋体"/>
                <w:sz w:val="24"/>
                <w:szCs w:val="24"/>
                <w:highlight w:val="none"/>
              </w:rPr>
              <w:t>在谈判过程中，谈判小组可以根据竞争性谈判文件和谈判情况实质性变动采购需求中的技术、服务要求以及合同草案条款。二次报价为最终报价。</w:t>
            </w:r>
          </w:p>
        </w:tc>
      </w:tr>
      <w:tr w14:paraId="2E0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5D7AAD79">
            <w:pPr>
              <w:spacing w:line="360" w:lineRule="auto"/>
              <w:jc w:val="center"/>
              <w:rPr>
                <w:rFonts w:ascii="宋体" w:hAnsi="宋体" w:cs="宋体"/>
                <w:sz w:val="24"/>
                <w:szCs w:val="24"/>
                <w:highlight w:val="none"/>
              </w:rPr>
            </w:pPr>
            <w:r>
              <w:rPr>
                <w:rFonts w:hint="eastAsia" w:ascii="宋体" w:hAnsi="宋体" w:cs="宋体"/>
                <w:sz w:val="24"/>
                <w:szCs w:val="24"/>
                <w:highlight w:val="none"/>
              </w:rPr>
              <w:t>22</w:t>
            </w:r>
          </w:p>
        </w:tc>
        <w:tc>
          <w:tcPr>
            <w:tcW w:w="966" w:type="pct"/>
            <w:vAlign w:val="center"/>
          </w:tcPr>
          <w:p w14:paraId="0550606C">
            <w:pPr>
              <w:spacing w:line="360" w:lineRule="auto"/>
              <w:jc w:val="center"/>
              <w:rPr>
                <w:rFonts w:ascii="宋体" w:hAnsi="宋体" w:cs="宋体"/>
                <w:sz w:val="24"/>
                <w:szCs w:val="24"/>
                <w:highlight w:val="none"/>
              </w:rPr>
            </w:pPr>
            <w:r>
              <w:rPr>
                <w:rFonts w:hint="eastAsia" w:ascii="宋体" w:hAnsi="宋体" w:cs="宋体"/>
                <w:sz w:val="24"/>
                <w:szCs w:val="24"/>
                <w:highlight w:val="none"/>
              </w:rPr>
              <w:t>竞争性谈判文件的澄清、修改及质疑答复</w:t>
            </w:r>
          </w:p>
        </w:tc>
        <w:tc>
          <w:tcPr>
            <w:tcW w:w="3571" w:type="pct"/>
            <w:vAlign w:val="center"/>
          </w:tcPr>
          <w:p w14:paraId="595CE650">
            <w:pPr>
              <w:spacing w:line="360" w:lineRule="auto"/>
              <w:rPr>
                <w:rFonts w:ascii="宋体" w:hAnsi="宋体" w:cs="宋体"/>
                <w:sz w:val="24"/>
                <w:szCs w:val="24"/>
                <w:highlight w:val="none"/>
              </w:rPr>
            </w:pPr>
            <w:r>
              <w:rPr>
                <w:rFonts w:hint="eastAsia" w:ascii="宋体" w:hAnsi="宋体" w:cs="宋体"/>
                <w:sz w:val="24"/>
                <w:szCs w:val="24"/>
                <w:highlight w:val="none"/>
              </w:rPr>
              <w:t>1、采购人对已发出的竞争性谈判文件进行必要的澄清或者修改，将在竞争性谈判文件要求提交首次谈判响应文件截止时间</w:t>
            </w:r>
            <w:r>
              <w:rPr>
                <w:rFonts w:hint="eastAsia" w:ascii="宋体" w:hAnsi="宋体" w:cs="宋体"/>
                <w:sz w:val="24"/>
                <w:szCs w:val="24"/>
                <w:highlight w:val="none"/>
                <w:lang w:val="en-US" w:eastAsia="zh-CN"/>
              </w:rPr>
              <w:t>3个工作</w:t>
            </w:r>
            <w:r>
              <w:rPr>
                <w:rFonts w:hint="eastAsia" w:ascii="宋体" w:hAnsi="宋体" w:cs="宋体"/>
                <w:sz w:val="24"/>
                <w:szCs w:val="24"/>
                <w:highlight w:val="none"/>
              </w:rPr>
              <w:t>日前，采购人可主动地或在解答投标供应商要求澄清的问题时对竞争性谈判文件进行修改，并以书面形式通知所有购买竞争性谈判文件的供应商，不足3个工作日的，将顺延提交首次谈判响应文件截止时间。</w:t>
            </w:r>
          </w:p>
          <w:p w14:paraId="0F600C28">
            <w:pPr>
              <w:spacing w:line="360" w:lineRule="auto"/>
              <w:rPr>
                <w:rFonts w:ascii="宋体" w:hAnsi="宋体" w:cs="宋体"/>
                <w:sz w:val="24"/>
                <w:szCs w:val="24"/>
                <w:highlight w:val="none"/>
              </w:rPr>
            </w:pPr>
            <w:r>
              <w:rPr>
                <w:rFonts w:hint="eastAsia" w:ascii="宋体" w:hAnsi="宋体" w:cs="宋体"/>
                <w:sz w:val="24"/>
                <w:szCs w:val="24"/>
                <w:highlight w:val="none"/>
              </w:rPr>
              <w:t>2、投标供应商对采购活动事项有疑问，或对采购竞争性谈判文件有质疑，应在投标截止时间3日前书面提出，在此之后提出的质疑为无效质疑。采购代理机构将按质疑程序及时作出答复，若对竞争性谈判文件做出实质性变动，则按照相关规定延长谈判报价截止时间。</w:t>
            </w:r>
          </w:p>
          <w:p w14:paraId="70C9267A">
            <w:pPr>
              <w:spacing w:line="360" w:lineRule="auto"/>
              <w:rPr>
                <w:rFonts w:ascii="宋体" w:hAnsi="宋体" w:cs="宋体"/>
                <w:sz w:val="24"/>
                <w:szCs w:val="24"/>
                <w:highlight w:val="none"/>
              </w:rPr>
            </w:pPr>
            <w:r>
              <w:rPr>
                <w:rFonts w:hint="eastAsia" w:ascii="宋体" w:hAnsi="宋体" w:cs="宋体"/>
                <w:sz w:val="24"/>
                <w:szCs w:val="24"/>
                <w:highlight w:val="none"/>
              </w:rPr>
              <w:t>3、竞争性谈判文件、澄清（答疑）纪要、修改补充通知内容均以书面明确的内容为准。当竞争性谈判文件、修改补充通知、澄清（答疑）纪要内容相互矛盾时，以最后发出的通知（或纪要）或修改文件为准。</w:t>
            </w:r>
          </w:p>
        </w:tc>
      </w:tr>
      <w:tr w14:paraId="4782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1A969966">
            <w:pPr>
              <w:spacing w:line="360" w:lineRule="auto"/>
              <w:jc w:val="center"/>
              <w:rPr>
                <w:rFonts w:ascii="宋体" w:hAnsi="宋体" w:cs="宋体"/>
                <w:sz w:val="24"/>
                <w:szCs w:val="24"/>
                <w:highlight w:val="none"/>
              </w:rPr>
            </w:pPr>
            <w:r>
              <w:rPr>
                <w:rFonts w:hint="eastAsia" w:ascii="宋体" w:hAnsi="宋体" w:cs="宋体"/>
                <w:sz w:val="24"/>
                <w:szCs w:val="24"/>
                <w:highlight w:val="none"/>
              </w:rPr>
              <w:t>23</w:t>
            </w:r>
          </w:p>
        </w:tc>
        <w:tc>
          <w:tcPr>
            <w:tcW w:w="966" w:type="pct"/>
            <w:vAlign w:val="center"/>
          </w:tcPr>
          <w:p w14:paraId="5AD41982">
            <w:pPr>
              <w:spacing w:after="156" w:afterLines="50" w:line="360" w:lineRule="auto"/>
              <w:jc w:val="center"/>
              <w:rPr>
                <w:rFonts w:ascii="宋体" w:hAnsi="宋体" w:cs="宋体"/>
                <w:b/>
                <w:bCs/>
                <w:sz w:val="24"/>
                <w:szCs w:val="24"/>
                <w:highlight w:val="none"/>
              </w:rPr>
            </w:pPr>
            <w:r>
              <w:rPr>
                <w:rFonts w:hint="eastAsia" w:ascii="宋体" w:hAnsi="宋体" w:cs="宋体"/>
                <w:kern w:val="0"/>
                <w:sz w:val="24"/>
                <w:szCs w:val="24"/>
                <w:highlight w:val="none"/>
              </w:rPr>
              <w:t>代理服务费</w:t>
            </w:r>
          </w:p>
        </w:tc>
        <w:tc>
          <w:tcPr>
            <w:tcW w:w="3571" w:type="pct"/>
            <w:vAlign w:val="center"/>
          </w:tcPr>
          <w:p w14:paraId="3C90FFFF">
            <w:pPr>
              <w:spacing w:line="360" w:lineRule="auto"/>
              <w:jc w:val="left"/>
              <w:rPr>
                <w:rFonts w:ascii="宋体" w:hAnsi="宋体" w:cs="宋体"/>
                <w:sz w:val="24"/>
                <w:szCs w:val="24"/>
                <w:highlight w:val="none"/>
              </w:rPr>
            </w:pPr>
            <w:r>
              <w:rPr>
                <w:rFonts w:hint="eastAsia" w:ascii="宋体" w:hAnsi="宋体" w:cs="宋体"/>
                <w:b/>
                <w:bCs/>
                <w:sz w:val="24"/>
                <w:szCs w:val="24"/>
                <w:highlight w:val="none"/>
              </w:rPr>
              <w:t>代理服务费：</w:t>
            </w:r>
            <w:r>
              <w:rPr>
                <w:rFonts w:hint="eastAsia" w:ascii="宋体" w:hAnsi="宋体" w:cs="宋体"/>
                <w:sz w:val="24"/>
                <w:szCs w:val="24"/>
                <w:highlight w:val="none"/>
              </w:rPr>
              <w:t xml:space="preserve"> </w:t>
            </w:r>
          </w:p>
          <w:p w14:paraId="0C0862AF">
            <w:pPr>
              <w:numPr>
                <w:ilvl w:val="0"/>
                <w:numId w:val="2"/>
              </w:numPr>
              <w:spacing w:line="360" w:lineRule="auto"/>
              <w:jc w:val="left"/>
              <w:rPr>
                <w:rFonts w:ascii="宋体" w:hAnsi="宋体" w:cs="宋体"/>
                <w:sz w:val="24"/>
                <w:szCs w:val="24"/>
                <w:highlight w:val="none"/>
              </w:rPr>
            </w:pPr>
            <w:r>
              <w:rPr>
                <w:rFonts w:hint="eastAsia" w:ascii="宋体" w:hAnsi="宋体" w:cs="宋体"/>
                <w:sz w:val="24"/>
                <w:szCs w:val="24"/>
                <w:highlight w:val="none"/>
              </w:rPr>
              <w:t>收费标准：按国家计委颁发的《招标代理服务收费管理暂行办法》（计价格〔2002〕1980号）</w:t>
            </w:r>
            <w:r>
              <w:rPr>
                <w:rFonts w:hint="eastAsia" w:ascii="宋体" w:hAnsi="宋体" w:cs="宋体"/>
                <w:sz w:val="24"/>
                <w:szCs w:val="24"/>
                <w:highlight w:val="none"/>
                <w:lang w:val="en-US" w:eastAsia="zh-CN"/>
              </w:rPr>
              <w:t>及</w:t>
            </w:r>
            <w:r>
              <w:rPr>
                <w:rFonts w:hint="eastAsia" w:ascii="宋体" w:hAnsi="宋体" w:cs="宋体"/>
                <w:sz w:val="24"/>
                <w:szCs w:val="24"/>
                <w:highlight w:val="none"/>
              </w:rPr>
              <w:t>国家发展</w:t>
            </w:r>
            <w:r>
              <w:rPr>
                <w:rFonts w:hint="eastAsia" w:ascii="宋体" w:hAnsi="宋体" w:cs="宋体"/>
                <w:sz w:val="24"/>
                <w:szCs w:val="24"/>
                <w:highlight w:val="none"/>
                <w:lang w:val="en-US" w:eastAsia="zh-CN"/>
              </w:rPr>
              <w:t>和</w:t>
            </w:r>
            <w:r>
              <w:rPr>
                <w:rFonts w:hint="eastAsia" w:ascii="宋体" w:hAnsi="宋体" w:cs="宋体"/>
                <w:sz w:val="24"/>
                <w:szCs w:val="24"/>
                <w:highlight w:val="none"/>
              </w:rPr>
              <w:t>改革委员会办公厅颁发的《关于招标代理服务收费有关问题的通知》（发改办价格〔2003〕857号）的有关规定</w:t>
            </w:r>
            <w:r>
              <w:rPr>
                <w:rFonts w:hint="eastAsia" w:ascii="宋体" w:hAnsi="宋体" w:cs="宋体"/>
                <w:sz w:val="24"/>
                <w:szCs w:val="24"/>
                <w:highlight w:val="none"/>
                <w:lang w:val="en-US" w:eastAsia="zh-CN"/>
              </w:rPr>
              <w:t>下浮30%</w:t>
            </w:r>
            <w:r>
              <w:rPr>
                <w:rFonts w:hint="eastAsia" w:ascii="宋体" w:hAnsi="宋体" w:cs="宋体"/>
                <w:sz w:val="24"/>
                <w:szCs w:val="24"/>
                <w:highlight w:val="none"/>
              </w:rPr>
              <w:t>执行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不足2000按2000收取</w:t>
            </w:r>
            <w:r>
              <w:rPr>
                <w:rFonts w:hint="eastAsia" w:ascii="宋体" w:hAnsi="宋体" w:cs="宋体"/>
                <w:sz w:val="24"/>
                <w:szCs w:val="24"/>
                <w:highlight w:val="none"/>
              </w:rPr>
              <w:t>。</w:t>
            </w:r>
          </w:p>
          <w:p w14:paraId="221BAB41">
            <w:pPr>
              <w:spacing w:line="360" w:lineRule="auto"/>
              <w:jc w:val="left"/>
              <w:rPr>
                <w:rFonts w:ascii="宋体" w:hAnsi="宋体" w:cs="宋体"/>
                <w:sz w:val="24"/>
                <w:szCs w:val="24"/>
                <w:highlight w:val="none"/>
              </w:rPr>
            </w:pPr>
            <w:r>
              <w:rPr>
                <w:rFonts w:hint="eastAsia" w:ascii="宋体" w:hAnsi="宋体" w:cs="宋体"/>
                <w:sz w:val="24"/>
                <w:szCs w:val="24"/>
                <w:highlight w:val="none"/>
              </w:rPr>
              <w:t>2、成交供应商在领取中标通知书前，须向采购代理机构一次性支付招标代理服务费。</w:t>
            </w:r>
          </w:p>
          <w:p w14:paraId="10FDD049">
            <w:pPr>
              <w:spacing w:line="520" w:lineRule="exact"/>
              <w:rPr>
                <w:rFonts w:ascii="宋体" w:hAnsi="宋体" w:cs="宋体"/>
                <w:b/>
                <w:bCs/>
                <w:sz w:val="24"/>
                <w:szCs w:val="24"/>
                <w:highlight w:val="none"/>
              </w:rPr>
            </w:pPr>
            <w:r>
              <w:rPr>
                <w:rFonts w:hint="eastAsia" w:ascii="宋体" w:hAnsi="宋体" w:cs="宋体"/>
                <w:b/>
                <w:bCs/>
                <w:sz w:val="24"/>
                <w:szCs w:val="24"/>
                <w:highlight w:val="none"/>
              </w:rPr>
              <w:t>3、代理服务费账户：</w:t>
            </w:r>
          </w:p>
          <w:p w14:paraId="78FE1C87">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①采购代理机构开户名称: 陕西至诚项目管理集团有限公司</w:t>
            </w:r>
          </w:p>
          <w:p w14:paraId="28EFE760">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②开户行名称：中国建设银行股份有限公司西安高新技术产业开发区支行</w:t>
            </w:r>
          </w:p>
          <w:p w14:paraId="327DE68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③账号：61050192090000002152。</w:t>
            </w:r>
          </w:p>
          <w:p w14:paraId="4B4EF5D8">
            <w:pPr>
              <w:spacing w:line="360" w:lineRule="auto"/>
              <w:jc w:val="left"/>
              <w:rPr>
                <w:rFonts w:ascii="宋体" w:hAnsi="宋体" w:cs="宋体"/>
                <w:sz w:val="24"/>
                <w:szCs w:val="24"/>
                <w:highlight w:val="none"/>
              </w:rPr>
            </w:pPr>
            <w:r>
              <w:rPr>
                <w:rFonts w:hint="eastAsia" w:ascii="宋体" w:hAnsi="宋体" w:cs="宋体"/>
                <w:sz w:val="24"/>
                <w:szCs w:val="24"/>
                <w:highlight w:val="none"/>
              </w:rPr>
              <w:t>请各供应商按照要求分别将保证金和服务费汇入以上指定账户，如因自身原因发生错误，产生的不利后果均由供应商自行承担。</w:t>
            </w:r>
          </w:p>
        </w:tc>
      </w:tr>
      <w:tr w14:paraId="76E4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381F04C2">
            <w:pPr>
              <w:spacing w:line="360" w:lineRule="auto"/>
              <w:jc w:val="center"/>
              <w:rPr>
                <w:rFonts w:ascii="宋体" w:hAnsi="宋体" w:cs="宋体"/>
                <w:sz w:val="24"/>
                <w:szCs w:val="24"/>
                <w:highlight w:val="none"/>
              </w:rPr>
            </w:pPr>
            <w:r>
              <w:rPr>
                <w:rFonts w:hint="eastAsia" w:ascii="宋体" w:hAnsi="宋体" w:cs="宋体"/>
                <w:sz w:val="24"/>
                <w:szCs w:val="24"/>
                <w:highlight w:val="none"/>
              </w:rPr>
              <w:t>24</w:t>
            </w:r>
          </w:p>
        </w:tc>
        <w:tc>
          <w:tcPr>
            <w:tcW w:w="966" w:type="pct"/>
            <w:vAlign w:val="center"/>
          </w:tcPr>
          <w:p w14:paraId="03802032">
            <w:pPr>
              <w:spacing w:after="156" w:afterLines="50"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核心产品</w:t>
            </w:r>
          </w:p>
        </w:tc>
        <w:tc>
          <w:tcPr>
            <w:tcW w:w="3571" w:type="pct"/>
            <w:vAlign w:val="center"/>
          </w:tcPr>
          <w:p w14:paraId="0D1E895A">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高频电刀</w:t>
            </w:r>
          </w:p>
        </w:tc>
      </w:tr>
      <w:tr w14:paraId="01AD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7FAC22FF">
            <w:pPr>
              <w:spacing w:line="360" w:lineRule="auto"/>
              <w:jc w:val="center"/>
              <w:rPr>
                <w:rFonts w:ascii="宋体" w:hAnsi="宋体" w:cs="宋体"/>
                <w:sz w:val="24"/>
                <w:szCs w:val="24"/>
                <w:highlight w:val="none"/>
              </w:rPr>
            </w:pPr>
            <w:r>
              <w:rPr>
                <w:rFonts w:hint="eastAsia" w:ascii="宋体" w:hAnsi="宋体" w:cs="宋体"/>
                <w:sz w:val="24"/>
                <w:szCs w:val="24"/>
                <w:highlight w:val="none"/>
              </w:rPr>
              <w:t>25</w:t>
            </w:r>
          </w:p>
        </w:tc>
        <w:tc>
          <w:tcPr>
            <w:tcW w:w="1815" w:type="dxa"/>
            <w:vAlign w:val="center"/>
          </w:tcPr>
          <w:p w14:paraId="63B7FFFC">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项目</w:t>
            </w:r>
          </w:p>
          <w:p w14:paraId="574D1FEF">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性质</w:t>
            </w:r>
          </w:p>
        </w:tc>
        <w:tc>
          <w:tcPr>
            <w:tcW w:w="3571" w:type="pct"/>
            <w:vAlign w:val="center"/>
          </w:tcPr>
          <w:p w14:paraId="1225EB6F">
            <w:pPr>
              <w:spacing w:line="360" w:lineRule="auto"/>
              <w:jc w:val="left"/>
              <w:rPr>
                <w:rFonts w:ascii="宋体" w:hAnsi="宋体" w:cs="宋体"/>
                <w:sz w:val="24"/>
                <w:szCs w:val="24"/>
                <w:highlight w:val="none"/>
              </w:rPr>
            </w:pP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非</w:t>
            </w:r>
            <w:r>
              <w:rPr>
                <w:rFonts w:hint="eastAsia" w:ascii="宋体" w:hAnsi="宋体" w:cs="宋体"/>
                <w:sz w:val="24"/>
                <w:szCs w:val="24"/>
                <w:highlight w:val="none"/>
              </w:rPr>
              <w:t>专门面向</w:t>
            </w:r>
            <w:r>
              <w:rPr>
                <w:rFonts w:hint="eastAsia" w:ascii="宋体" w:hAnsi="宋体" w:cs="宋体"/>
                <w:sz w:val="24"/>
                <w:szCs w:val="24"/>
                <w:highlight w:val="none"/>
                <w:lang w:val="en-US" w:eastAsia="zh-CN"/>
              </w:rPr>
              <w:t>中小</w:t>
            </w:r>
            <w:r>
              <w:rPr>
                <w:rFonts w:hint="eastAsia" w:ascii="宋体" w:hAnsi="宋体" w:cs="宋体"/>
                <w:sz w:val="24"/>
                <w:szCs w:val="24"/>
                <w:highlight w:val="none"/>
              </w:rPr>
              <w:t>企业</w:t>
            </w:r>
          </w:p>
        </w:tc>
      </w:tr>
      <w:tr w14:paraId="3B90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67304086">
            <w:pPr>
              <w:spacing w:line="360" w:lineRule="auto"/>
              <w:jc w:val="center"/>
              <w:rPr>
                <w:rFonts w:ascii="宋体" w:hAnsi="宋体" w:cs="宋体"/>
                <w:sz w:val="24"/>
                <w:szCs w:val="24"/>
                <w:highlight w:val="none"/>
              </w:rPr>
            </w:pPr>
            <w:r>
              <w:rPr>
                <w:rFonts w:hint="eastAsia" w:ascii="宋体" w:hAnsi="宋体" w:cs="宋体"/>
                <w:sz w:val="24"/>
                <w:szCs w:val="24"/>
                <w:highlight w:val="none"/>
              </w:rPr>
              <w:t>26</w:t>
            </w:r>
          </w:p>
        </w:tc>
        <w:tc>
          <w:tcPr>
            <w:tcW w:w="1815" w:type="dxa"/>
            <w:vAlign w:val="center"/>
          </w:tcPr>
          <w:p w14:paraId="49D0246C">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项目</w:t>
            </w:r>
            <w:r>
              <w:rPr>
                <w:rFonts w:hint="eastAsia" w:ascii="宋体" w:hAnsi="宋体" w:cs="宋体"/>
                <w:kern w:val="0"/>
                <w:sz w:val="24"/>
                <w:szCs w:val="24"/>
                <w:highlight w:val="none"/>
              </w:rPr>
              <w:t>所属行业</w:t>
            </w:r>
          </w:p>
        </w:tc>
        <w:tc>
          <w:tcPr>
            <w:tcW w:w="3571" w:type="pct"/>
            <w:vAlign w:val="center"/>
          </w:tcPr>
          <w:p w14:paraId="45832AAC">
            <w:pPr>
              <w:spacing w:line="360" w:lineRule="auto"/>
              <w:jc w:val="left"/>
              <w:rPr>
                <w:rFonts w:ascii="宋体" w:hAnsi="宋体" w:cs="宋体"/>
                <w:sz w:val="24"/>
                <w:szCs w:val="24"/>
                <w:highlight w:val="none"/>
              </w:rPr>
            </w:pPr>
            <w:r>
              <w:rPr>
                <w:rFonts w:hint="eastAsia" w:ascii="宋体" w:hAnsi="宋体" w:cs="宋体"/>
                <w:sz w:val="24"/>
                <w:szCs w:val="24"/>
                <w:highlight w:val="none"/>
              </w:rPr>
              <w:t>工业</w:t>
            </w:r>
          </w:p>
        </w:tc>
      </w:tr>
      <w:tr w14:paraId="0BF6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30351F57">
            <w:pPr>
              <w:spacing w:line="360" w:lineRule="auto"/>
              <w:jc w:val="center"/>
              <w:rPr>
                <w:rFonts w:ascii="宋体" w:hAnsi="宋体" w:cs="宋体"/>
                <w:sz w:val="24"/>
                <w:szCs w:val="24"/>
                <w:highlight w:val="none"/>
              </w:rPr>
            </w:pPr>
            <w:r>
              <w:rPr>
                <w:rFonts w:hint="eastAsia" w:ascii="宋体" w:hAnsi="宋体" w:cs="宋体"/>
                <w:sz w:val="24"/>
                <w:szCs w:val="24"/>
                <w:highlight w:val="none"/>
              </w:rPr>
              <w:t>27</w:t>
            </w:r>
          </w:p>
        </w:tc>
        <w:tc>
          <w:tcPr>
            <w:tcW w:w="1815" w:type="dxa"/>
            <w:vAlign w:val="center"/>
          </w:tcPr>
          <w:p w14:paraId="0629DBFA">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政策性扣减</w:t>
            </w:r>
          </w:p>
        </w:tc>
        <w:tc>
          <w:tcPr>
            <w:tcW w:w="3571" w:type="pct"/>
            <w:vAlign w:val="center"/>
          </w:tcPr>
          <w:p w14:paraId="40F7F3A4">
            <w:pPr>
              <w:spacing w:line="360" w:lineRule="auto"/>
              <w:jc w:val="left"/>
              <w:rPr>
                <w:rFonts w:ascii="宋体" w:hAnsi="宋体" w:cs="宋体"/>
                <w:sz w:val="24"/>
                <w:szCs w:val="24"/>
                <w:highlight w:val="none"/>
              </w:rPr>
            </w:pPr>
            <w:r>
              <w:rPr>
                <w:rFonts w:hint="eastAsia" w:ascii="宋体" w:hAnsi="宋体" w:cs="宋体"/>
                <w:sz w:val="24"/>
                <w:szCs w:val="24"/>
                <w:highlight w:val="none"/>
              </w:rPr>
              <w:t>对符合《政府采购促进中小企业发展管理办法》(财库(2020)46号)规定的小微企业(监狱企业视同小型、微型企业)的报价给予10%的扣除,用扣除后的价格参加评审。</w:t>
            </w:r>
          </w:p>
        </w:tc>
      </w:tr>
      <w:tr w14:paraId="445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12A44000">
            <w:pPr>
              <w:spacing w:line="360" w:lineRule="auto"/>
              <w:jc w:val="center"/>
              <w:rPr>
                <w:rFonts w:ascii="宋体" w:hAnsi="宋体" w:cs="宋体"/>
                <w:sz w:val="24"/>
                <w:szCs w:val="24"/>
                <w:highlight w:val="none"/>
              </w:rPr>
            </w:pPr>
            <w:r>
              <w:rPr>
                <w:rFonts w:hint="eastAsia" w:ascii="宋体" w:hAnsi="宋体" w:cs="宋体"/>
                <w:sz w:val="24"/>
                <w:szCs w:val="24"/>
                <w:highlight w:val="none"/>
              </w:rPr>
              <w:t>28</w:t>
            </w:r>
          </w:p>
        </w:tc>
        <w:tc>
          <w:tcPr>
            <w:tcW w:w="966" w:type="pct"/>
            <w:vAlign w:val="center"/>
          </w:tcPr>
          <w:p w14:paraId="7E85A542">
            <w:pPr>
              <w:spacing w:after="156" w:afterLines="50"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进口产品</w:t>
            </w:r>
          </w:p>
        </w:tc>
        <w:tc>
          <w:tcPr>
            <w:tcW w:w="3571" w:type="pct"/>
            <w:vAlign w:val="center"/>
          </w:tcPr>
          <w:p w14:paraId="5E914BB0">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本项目不接受进口产品谈判</w:t>
            </w:r>
          </w:p>
        </w:tc>
      </w:tr>
      <w:tr w14:paraId="3B40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4DA9C149">
            <w:pPr>
              <w:spacing w:line="360" w:lineRule="auto"/>
              <w:jc w:val="center"/>
              <w:rPr>
                <w:rFonts w:ascii="宋体" w:hAnsi="宋体" w:cs="宋体"/>
                <w:sz w:val="24"/>
                <w:szCs w:val="24"/>
                <w:highlight w:val="none"/>
              </w:rPr>
            </w:pPr>
            <w:r>
              <w:rPr>
                <w:rFonts w:hint="eastAsia" w:ascii="宋体" w:hAnsi="宋体" w:cs="宋体"/>
                <w:sz w:val="24"/>
                <w:szCs w:val="24"/>
                <w:highlight w:val="none"/>
              </w:rPr>
              <w:t>29</w:t>
            </w:r>
          </w:p>
        </w:tc>
        <w:tc>
          <w:tcPr>
            <w:tcW w:w="966" w:type="pct"/>
            <w:vAlign w:val="center"/>
          </w:tcPr>
          <w:p w14:paraId="0165F770">
            <w:pPr>
              <w:spacing w:line="500" w:lineRule="exact"/>
              <w:jc w:val="center"/>
              <w:rPr>
                <w:rFonts w:ascii="宋体" w:hAnsi="宋体" w:cs="宋体"/>
                <w:b/>
                <w:sz w:val="24"/>
                <w:szCs w:val="24"/>
                <w:highlight w:val="none"/>
              </w:rPr>
            </w:pPr>
            <w:r>
              <w:rPr>
                <w:rFonts w:hint="eastAsia" w:ascii="宋体" w:hAnsi="宋体" w:cs="宋体"/>
                <w:b/>
                <w:bCs/>
                <w:sz w:val="24"/>
                <w:szCs w:val="24"/>
                <w:highlight w:val="none"/>
              </w:rPr>
              <w:t>供应商注册登记提醒</w:t>
            </w:r>
          </w:p>
        </w:tc>
        <w:tc>
          <w:tcPr>
            <w:tcW w:w="3571" w:type="pct"/>
            <w:vAlign w:val="center"/>
          </w:tcPr>
          <w:p w14:paraId="32788EDA">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供应商注册登记提醒：</w:t>
            </w:r>
          </w:p>
          <w:p w14:paraId="45BE3259">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tr w14:paraId="1CAD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24F0C8C5">
            <w:pPr>
              <w:spacing w:line="360" w:lineRule="auto"/>
              <w:jc w:val="center"/>
              <w:rPr>
                <w:rFonts w:ascii="宋体" w:hAnsi="宋体" w:cs="宋体"/>
                <w:sz w:val="24"/>
                <w:szCs w:val="24"/>
                <w:highlight w:val="none"/>
              </w:rPr>
            </w:pPr>
            <w:r>
              <w:rPr>
                <w:rFonts w:hint="eastAsia" w:ascii="宋体" w:hAnsi="宋体" w:cs="宋体"/>
                <w:sz w:val="24"/>
                <w:szCs w:val="24"/>
                <w:highlight w:val="none"/>
              </w:rPr>
              <w:t>30</w:t>
            </w:r>
          </w:p>
        </w:tc>
        <w:tc>
          <w:tcPr>
            <w:tcW w:w="966" w:type="pct"/>
            <w:vAlign w:val="center"/>
          </w:tcPr>
          <w:p w14:paraId="1E175DA1">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是否授权谈判小组有确定成交人</w:t>
            </w:r>
          </w:p>
        </w:tc>
        <w:tc>
          <w:tcPr>
            <w:tcW w:w="3571" w:type="pct"/>
            <w:vAlign w:val="center"/>
          </w:tcPr>
          <w:p w14:paraId="00717E0B">
            <w:pPr>
              <w:spacing w:line="360" w:lineRule="auto"/>
              <w:rPr>
                <w:rFonts w:ascii="宋体" w:hAnsi="宋体" w:cs="宋体"/>
                <w:sz w:val="24"/>
                <w:szCs w:val="24"/>
                <w:highlight w:val="none"/>
              </w:rPr>
            </w:pPr>
            <w:r>
              <w:rPr>
                <w:rFonts w:hint="eastAsia" w:ascii="宋体" w:hAnsi="宋体" w:cs="宋体"/>
                <w:sz w:val="24"/>
                <w:szCs w:val="24"/>
                <w:highlight w:val="none"/>
              </w:rPr>
              <w:t>否,推荐3名成交候选人</w:t>
            </w:r>
          </w:p>
        </w:tc>
      </w:tr>
      <w:tr w14:paraId="258F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62" w:type="pct"/>
            <w:vAlign w:val="center"/>
          </w:tcPr>
          <w:p w14:paraId="619F4CE5">
            <w:pPr>
              <w:spacing w:line="360" w:lineRule="auto"/>
              <w:jc w:val="center"/>
              <w:rPr>
                <w:rFonts w:ascii="宋体" w:hAnsi="宋体" w:cs="宋体"/>
                <w:sz w:val="24"/>
                <w:szCs w:val="24"/>
                <w:highlight w:val="none"/>
              </w:rPr>
            </w:pPr>
            <w:r>
              <w:rPr>
                <w:rFonts w:hint="eastAsia" w:ascii="宋体" w:hAnsi="宋体" w:cs="宋体"/>
                <w:sz w:val="24"/>
                <w:szCs w:val="24"/>
                <w:highlight w:val="none"/>
              </w:rPr>
              <w:t>31</w:t>
            </w:r>
          </w:p>
        </w:tc>
        <w:tc>
          <w:tcPr>
            <w:tcW w:w="966" w:type="pct"/>
            <w:vAlign w:val="center"/>
          </w:tcPr>
          <w:p w14:paraId="736F32B7">
            <w:pPr>
              <w:spacing w:line="360" w:lineRule="auto"/>
              <w:jc w:val="center"/>
              <w:rPr>
                <w:rFonts w:ascii="宋体" w:hAnsi="宋体" w:cs="宋体"/>
                <w:sz w:val="24"/>
                <w:szCs w:val="24"/>
                <w:highlight w:val="none"/>
              </w:rPr>
            </w:pPr>
            <w:r>
              <w:rPr>
                <w:rFonts w:hint="eastAsia" w:ascii="宋体" w:hAnsi="宋体" w:cs="宋体"/>
                <w:sz w:val="24"/>
                <w:szCs w:val="24"/>
                <w:highlight w:val="none"/>
              </w:rPr>
              <w:t>履约担保</w:t>
            </w:r>
          </w:p>
        </w:tc>
        <w:tc>
          <w:tcPr>
            <w:tcW w:w="3571" w:type="pct"/>
            <w:vAlign w:val="center"/>
          </w:tcPr>
          <w:p w14:paraId="31F3D960">
            <w:pPr>
              <w:spacing w:line="360" w:lineRule="auto"/>
              <w:rPr>
                <w:rFonts w:ascii="宋体" w:hAnsi="宋体" w:cs="宋体"/>
                <w:sz w:val="24"/>
                <w:szCs w:val="24"/>
                <w:highlight w:val="none"/>
              </w:rPr>
            </w:pPr>
            <w:r>
              <w:rPr>
                <w:rFonts w:hint="eastAsia" w:ascii="宋体" w:hAnsi="宋体" w:cs="宋体"/>
                <w:sz w:val="24"/>
                <w:szCs w:val="24"/>
                <w:highlight w:val="none"/>
              </w:rPr>
              <w:t>履约保证金的形式：电汇、转账、支票</w:t>
            </w:r>
          </w:p>
          <w:p w14:paraId="045EB5AC">
            <w:pPr>
              <w:spacing w:line="360" w:lineRule="auto"/>
              <w:rPr>
                <w:rFonts w:ascii="宋体" w:hAnsi="宋体" w:cs="宋体"/>
                <w:sz w:val="24"/>
                <w:szCs w:val="24"/>
                <w:highlight w:val="none"/>
              </w:rPr>
            </w:pPr>
            <w:r>
              <w:rPr>
                <w:rFonts w:hint="eastAsia" w:ascii="宋体" w:hAnsi="宋体" w:cs="宋体"/>
                <w:sz w:val="24"/>
                <w:szCs w:val="24"/>
                <w:highlight w:val="none"/>
              </w:rPr>
              <w:t>履约保证金的金额：/</w:t>
            </w:r>
          </w:p>
          <w:p w14:paraId="23765FA0">
            <w:pPr>
              <w:spacing w:line="360" w:lineRule="auto"/>
              <w:rPr>
                <w:rFonts w:ascii="宋体" w:hAnsi="宋体" w:cs="宋体"/>
                <w:sz w:val="24"/>
                <w:szCs w:val="24"/>
                <w:highlight w:val="none"/>
              </w:rPr>
            </w:pPr>
            <w:r>
              <w:rPr>
                <w:rFonts w:hint="eastAsia" w:ascii="宋体" w:hAnsi="宋体" w:cs="宋体"/>
                <w:sz w:val="24"/>
                <w:szCs w:val="24"/>
                <w:highlight w:val="none"/>
              </w:rPr>
              <w:t>履约保证金的退还：/</w:t>
            </w:r>
          </w:p>
          <w:p w14:paraId="18ACB277">
            <w:pPr>
              <w:spacing w:line="360" w:lineRule="auto"/>
              <w:rPr>
                <w:rFonts w:ascii="宋体" w:hAnsi="宋体" w:cs="宋体"/>
                <w:sz w:val="24"/>
                <w:szCs w:val="24"/>
                <w:highlight w:val="none"/>
              </w:rPr>
            </w:pPr>
            <w:r>
              <w:rPr>
                <w:rFonts w:hint="eastAsia" w:ascii="宋体" w:hAnsi="宋体" w:cs="宋体"/>
                <w:sz w:val="24"/>
                <w:szCs w:val="24"/>
                <w:highlight w:val="none"/>
              </w:rPr>
              <w:t>项目完工验收合格（以验收单为准）后</w:t>
            </w:r>
          </w:p>
        </w:tc>
      </w:tr>
      <w:tr w14:paraId="3C96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1A0F2D0E">
            <w:pPr>
              <w:spacing w:line="360" w:lineRule="auto"/>
              <w:rPr>
                <w:rFonts w:ascii="宋体" w:hAnsi="宋体" w:cs="宋体"/>
                <w:sz w:val="24"/>
                <w:szCs w:val="24"/>
                <w:highlight w:val="none"/>
              </w:rPr>
            </w:pPr>
            <w:r>
              <w:rPr>
                <w:rFonts w:hint="eastAsia" w:ascii="宋体" w:hAnsi="宋体" w:cs="宋体"/>
                <w:sz w:val="24"/>
                <w:szCs w:val="24"/>
                <w:highlight w:val="none"/>
              </w:rPr>
              <w:t>32  同义词语</w:t>
            </w:r>
          </w:p>
        </w:tc>
      </w:tr>
      <w:tr w14:paraId="35E1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59DC9C9F">
            <w:pPr>
              <w:spacing w:line="360" w:lineRule="auto"/>
              <w:rPr>
                <w:rFonts w:ascii="宋体" w:hAnsi="宋体" w:cs="宋体"/>
                <w:sz w:val="24"/>
                <w:szCs w:val="24"/>
                <w:highlight w:val="none"/>
              </w:rPr>
            </w:pPr>
            <w:r>
              <w:rPr>
                <w:rFonts w:hint="eastAsia" w:ascii="宋体" w:hAnsi="宋体" w:cs="宋体"/>
                <w:sz w:val="24"/>
                <w:szCs w:val="24"/>
                <w:highlight w:val="none"/>
              </w:rPr>
              <w:t>构成谈判文件组成部分的“通用合同条款”、“专用合同条款”、“技术标准和要求”等章节中出现的措辞“发包人”和“承包人”，在招标投标阶段应当分别按“采购人”和“供应商”进行理解。</w:t>
            </w:r>
          </w:p>
        </w:tc>
      </w:tr>
      <w:tr w14:paraId="1A0F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00" w:type="pct"/>
            <w:gridSpan w:val="3"/>
            <w:vAlign w:val="center"/>
          </w:tcPr>
          <w:p w14:paraId="39816382">
            <w:pPr>
              <w:spacing w:line="360" w:lineRule="auto"/>
              <w:rPr>
                <w:rFonts w:ascii="宋体" w:hAnsi="宋体" w:cs="宋体"/>
                <w:sz w:val="24"/>
                <w:szCs w:val="24"/>
                <w:highlight w:val="none"/>
              </w:rPr>
            </w:pPr>
            <w:r>
              <w:rPr>
                <w:rFonts w:hint="eastAsia" w:ascii="宋体" w:hAnsi="宋体" w:cs="宋体"/>
                <w:sz w:val="24"/>
                <w:szCs w:val="24"/>
                <w:highlight w:val="none"/>
              </w:rPr>
              <w:t>33  解释权</w:t>
            </w:r>
          </w:p>
        </w:tc>
      </w:tr>
      <w:tr w14:paraId="317A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353AAC20">
            <w:pPr>
              <w:spacing w:line="360" w:lineRule="auto"/>
              <w:rPr>
                <w:rFonts w:ascii="宋体" w:hAnsi="宋体" w:cs="宋体"/>
                <w:sz w:val="24"/>
                <w:szCs w:val="24"/>
                <w:highlight w:val="none"/>
              </w:rPr>
            </w:pPr>
            <w:r>
              <w:rPr>
                <w:rFonts w:hint="eastAsia" w:ascii="宋体" w:hAnsi="宋体" w:cs="宋体"/>
                <w:sz w:val="24"/>
                <w:szCs w:val="24"/>
                <w:highlight w:val="none"/>
              </w:rPr>
              <w:t>本招标文件由采购人和招标代理机构负责解释。</w:t>
            </w:r>
          </w:p>
        </w:tc>
      </w:tr>
    </w:tbl>
    <w:p w14:paraId="11785325">
      <w:pPr>
        <w:spacing w:line="360" w:lineRule="auto"/>
        <w:rPr>
          <w:rFonts w:ascii="宋体" w:hAnsi="宋体" w:cs="宋体"/>
          <w:sz w:val="24"/>
          <w:szCs w:val="24"/>
          <w:highlight w:val="none"/>
        </w:rPr>
      </w:pPr>
      <w:r>
        <w:rPr>
          <w:rFonts w:hint="eastAsia" w:ascii="宋体" w:hAnsi="宋体" w:cs="宋体"/>
          <w:sz w:val="24"/>
          <w:szCs w:val="24"/>
          <w:highlight w:val="none"/>
        </w:rPr>
        <w:br w:type="page"/>
      </w:r>
    </w:p>
    <w:p w14:paraId="4842E152">
      <w:pPr>
        <w:spacing w:line="360" w:lineRule="auto"/>
        <w:jc w:val="center"/>
        <w:rPr>
          <w:rFonts w:ascii="宋体" w:hAnsi="宋体" w:cs="宋体"/>
          <w:b/>
          <w:bCs/>
          <w:highlight w:val="none"/>
        </w:rPr>
      </w:pPr>
      <w:bookmarkStart w:id="4" w:name="_Toc5789"/>
      <w:bookmarkStart w:id="5" w:name="_Toc8072"/>
      <w:r>
        <w:rPr>
          <w:rFonts w:hint="eastAsia" w:ascii="宋体" w:hAnsi="宋体" w:cs="宋体"/>
          <w:b/>
          <w:bCs/>
          <w:sz w:val="30"/>
          <w:szCs w:val="30"/>
          <w:highlight w:val="none"/>
        </w:rPr>
        <w:t>供应商须知</w:t>
      </w:r>
      <w:bookmarkEnd w:id="4"/>
      <w:bookmarkEnd w:id="5"/>
    </w:p>
    <w:p w14:paraId="3C52CC06">
      <w:pPr>
        <w:spacing w:before="156" w:beforeLines="50" w:after="156" w:afterLines="50" w:line="360" w:lineRule="auto"/>
        <w:rPr>
          <w:rFonts w:ascii="宋体" w:hAnsi="宋体" w:cs="宋体"/>
          <w:b/>
          <w:bCs/>
          <w:sz w:val="24"/>
          <w:szCs w:val="24"/>
          <w:highlight w:val="none"/>
        </w:rPr>
      </w:pPr>
      <w:bookmarkStart w:id="6" w:name="_Toc425240464"/>
      <w:bookmarkStart w:id="7" w:name="_Toc420591643"/>
      <w:bookmarkStart w:id="8" w:name="_Toc421778365"/>
      <w:r>
        <w:rPr>
          <w:rFonts w:hint="eastAsia" w:ascii="宋体" w:hAnsi="宋体" w:cs="宋体"/>
          <w:b/>
          <w:bCs/>
          <w:sz w:val="24"/>
          <w:szCs w:val="24"/>
          <w:highlight w:val="none"/>
        </w:rPr>
        <w:t>1．总则</w:t>
      </w:r>
      <w:bookmarkEnd w:id="6"/>
      <w:bookmarkEnd w:id="7"/>
      <w:bookmarkEnd w:id="8"/>
    </w:p>
    <w:p w14:paraId="17642C4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 项目概况</w:t>
      </w:r>
    </w:p>
    <w:p w14:paraId="423E31E9">
      <w:pPr>
        <w:pStyle w:val="9"/>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1.1.1 根据《中华人民共和国政府采购法》、《中华人民共和国招标投标法》等有关法律、法规和规章的规定，本谈判项目己具备招标条件，现对本谈判项目设计进行招标。</w:t>
      </w:r>
    </w:p>
    <w:p w14:paraId="2D9F02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项目招标人：见供应商须知前附表。</w:t>
      </w:r>
    </w:p>
    <w:p w14:paraId="0D4B93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 项目招标代理机构：见供应商须知前附表。</w:t>
      </w:r>
    </w:p>
    <w:p w14:paraId="01F1D4D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 项目名称：见供应商须知前附表。</w:t>
      </w:r>
    </w:p>
    <w:p w14:paraId="00ABC29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1.1.5 项目交货地点：见供应商须知前附表。</w:t>
      </w:r>
    </w:p>
    <w:p w14:paraId="63827F98">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1.2 资金来源和落实情况</w:t>
      </w:r>
    </w:p>
    <w:p w14:paraId="2AE698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 本项目的资金来源：见供应商须知前附表。</w:t>
      </w:r>
    </w:p>
    <w:p w14:paraId="3157B8C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 本项目的资金落实情况：见供应商须知前附表。</w:t>
      </w:r>
    </w:p>
    <w:p w14:paraId="51E5FCC3">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1.3 谈判范围、计划工期</w:t>
      </w:r>
    </w:p>
    <w:p w14:paraId="073C0BC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 本项目谈判范围：见供应商须知前附表。</w:t>
      </w:r>
    </w:p>
    <w:p w14:paraId="1BA57B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 本项目的交货期：</w:t>
      </w:r>
      <w:bookmarkStart w:id="9" w:name="OLE_LINK8"/>
      <w:r>
        <w:rPr>
          <w:rFonts w:hint="eastAsia" w:ascii="宋体" w:hAnsi="宋体" w:cs="宋体"/>
          <w:sz w:val="24"/>
          <w:szCs w:val="24"/>
          <w:highlight w:val="none"/>
        </w:rPr>
        <w:t>见供应商须知前附表。</w:t>
      </w:r>
      <w:bookmarkEnd w:id="9"/>
    </w:p>
    <w:p w14:paraId="51BD709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1.4 供应商资格要求及招标文件发售时间</w:t>
      </w:r>
    </w:p>
    <w:p w14:paraId="52582BC8">
      <w:pPr>
        <w:pStyle w:val="9"/>
        <w:spacing w:line="360" w:lineRule="auto"/>
        <w:rPr>
          <w:rFonts w:ascii="宋体" w:hAnsi="宋体" w:cs="宋体"/>
          <w:sz w:val="24"/>
          <w:szCs w:val="24"/>
          <w:highlight w:val="none"/>
        </w:rPr>
      </w:pPr>
      <w:r>
        <w:rPr>
          <w:rFonts w:hint="eastAsia" w:ascii="宋体" w:hAnsi="宋体" w:cs="宋体"/>
          <w:sz w:val="24"/>
          <w:szCs w:val="24"/>
          <w:highlight w:val="none"/>
        </w:rPr>
        <w:t xml:space="preserve">    1.4.1资格审查条件：见供应商须知前附表。</w:t>
      </w:r>
    </w:p>
    <w:p w14:paraId="6555E5B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1.4.2谈判文件发售时间：见供应商须知前附表。</w:t>
      </w:r>
    </w:p>
    <w:p w14:paraId="69757428">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1.5 费用承担</w:t>
      </w:r>
    </w:p>
    <w:p w14:paraId="76964C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供应商准备和参加投标活动发生的费用自理。</w:t>
      </w:r>
    </w:p>
    <w:p w14:paraId="51D3646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 保密</w:t>
      </w:r>
    </w:p>
    <w:p w14:paraId="2894BA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参与谈判活动的各方应对谈判文件和谈判响应文件中的商业和技术等秘密保密，违者应对由此造成的后果承担法律责任。</w:t>
      </w:r>
    </w:p>
    <w:p w14:paraId="6DDBEF9C">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 语言文字</w:t>
      </w:r>
    </w:p>
    <w:p w14:paraId="331B6E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除专用术语外，与谈判有关的语言均使用中文。必要时专用术语应附有中文注释。</w:t>
      </w:r>
    </w:p>
    <w:p w14:paraId="569F404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1.8 计量单位</w:t>
      </w:r>
    </w:p>
    <w:p w14:paraId="4B78D5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5A0EC17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1.9 谈判答疑会</w:t>
      </w:r>
    </w:p>
    <w:p w14:paraId="1A17DD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不召开；若有疑问，均应在谈判响应文件递交截止时间前3日内以书面形式向采购代理机构提出。</w:t>
      </w:r>
    </w:p>
    <w:p w14:paraId="6C26A6A9">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1.10 分包</w:t>
      </w:r>
    </w:p>
    <w:p w14:paraId="619D62B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0F838A6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1.11 偏离</w:t>
      </w:r>
    </w:p>
    <w:p w14:paraId="4CC9919F">
      <w:pPr>
        <w:spacing w:before="156" w:beforeLines="50" w:after="156" w:afterLines="50" w:line="360" w:lineRule="auto"/>
        <w:ind w:firstLine="480" w:firstLineChars="200"/>
        <w:rPr>
          <w:rFonts w:ascii="宋体" w:hAnsi="宋体" w:cs="宋体"/>
          <w:sz w:val="24"/>
          <w:szCs w:val="24"/>
          <w:highlight w:val="none"/>
        </w:rPr>
      </w:pPr>
      <w:bookmarkStart w:id="10" w:name="_Toc425240465"/>
      <w:bookmarkStart w:id="11" w:name="_Toc420591644"/>
      <w:bookmarkStart w:id="12" w:name="_Toc421778366"/>
      <w:r>
        <w:rPr>
          <w:rFonts w:hint="eastAsia" w:ascii="宋体" w:hAnsi="宋体" w:cs="宋体"/>
          <w:sz w:val="24"/>
          <w:szCs w:val="24"/>
          <w:highlight w:val="none"/>
        </w:rPr>
        <w:t>不满足评标办法中初步评审标准的，视为发生重大偏离，其谈判被否决。其余偏离视为细微偏离，谈判小组将通过澄清方式要求供应商对细微偏离进行澄清或修改。</w:t>
      </w:r>
    </w:p>
    <w:p w14:paraId="036FCA1B">
      <w:pPr>
        <w:spacing w:before="156" w:beforeLines="50" w:after="156" w:afterLines="50" w:line="360" w:lineRule="auto"/>
        <w:rPr>
          <w:rFonts w:ascii="宋体" w:hAnsi="宋体" w:cs="宋体"/>
          <w:b/>
          <w:bCs/>
          <w:sz w:val="24"/>
          <w:szCs w:val="24"/>
          <w:highlight w:val="none"/>
        </w:rPr>
      </w:pPr>
      <w:r>
        <w:rPr>
          <w:rFonts w:hint="eastAsia" w:ascii="宋体" w:hAnsi="宋体" w:cs="宋体"/>
          <w:b/>
          <w:bCs/>
          <w:sz w:val="24"/>
          <w:szCs w:val="24"/>
          <w:highlight w:val="none"/>
        </w:rPr>
        <w:t>2．谈判文件</w:t>
      </w:r>
      <w:bookmarkEnd w:id="10"/>
      <w:bookmarkEnd w:id="11"/>
      <w:bookmarkEnd w:id="12"/>
    </w:p>
    <w:p w14:paraId="4A1FBD45">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2.1 谈判文件的组成</w:t>
      </w:r>
    </w:p>
    <w:p w14:paraId="38100A4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本谈判文件包括：</w:t>
      </w:r>
    </w:p>
    <w:p w14:paraId="024423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(1）竞争性谈判公告；</w:t>
      </w:r>
    </w:p>
    <w:p w14:paraId="0E1F90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(2）供应商须知前附表及供应商须知；</w:t>
      </w:r>
    </w:p>
    <w:p w14:paraId="6A276C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(3）项目概况及技术要求；</w:t>
      </w:r>
    </w:p>
    <w:p w14:paraId="319A23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(4）合同条款及格式；</w:t>
      </w:r>
    </w:p>
    <w:p w14:paraId="1C81066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(5）谈判响应文件格式。</w:t>
      </w:r>
    </w:p>
    <w:p w14:paraId="6A7F08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根据本章第1.10 款、第2.2 款和第2.3 款对招标文件所作的澄清、修改，构成招标文件的组成部分。</w:t>
      </w:r>
    </w:p>
    <w:p w14:paraId="0C21FC9E">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2.2 谈判文件的澄清及修改</w:t>
      </w:r>
    </w:p>
    <w:p w14:paraId="2A37D42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2.2.1在谈判文件递交截止时间2个工作日前，采购代理机构可以视采购具体情况，延长投标截止时间和开标时间并在财政部门指定的媒体上发布变更公告，同时将变更时间书面通知所有谈判文件收受人。</w:t>
      </w:r>
    </w:p>
    <w:p w14:paraId="5D8B31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2.2.2采购人对已发出的竞争性谈判文件进行必要的澄清或者修改，将在竞争性谈判文件要求提交首次谈判响应文件截止时间</w:t>
      </w:r>
      <w:r>
        <w:rPr>
          <w:rFonts w:hint="eastAsia" w:ascii="宋体" w:hAnsi="宋体" w:cs="宋体"/>
          <w:sz w:val="24"/>
          <w:szCs w:val="24"/>
          <w:highlight w:val="none"/>
          <w:lang w:val="en-US" w:eastAsia="zh-CN"/>
        </w:rPr>
        <w:t>3</w:t>
      </w:r>
      <w:r>
        <w:rPr>
          <w:rFonts w:hint="eastAsia" w:ascii="宋体" w:hAnsi="宋体" w:cs="宋体"/>
          <w:sz w:val="24"/>
          <w:szCs w:val="24"/>
          <w:highlight w:val="none"/>
        </w:rPr>
        <w:t>日前，采购人可主动地或在解答供应商要求澄清的问题时对竞争性谈判文件进行修改，并以书面形式通知所有购买竞争性谈判文件的供应商，不足</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日的，将顺延提交首次谈判响应文件截止时间。 </w:t>
      </w:r>
    </w:p>
    <w:p w14:paraId="704B3D3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2.2.3已经购买谈判文件的供应商对谈判文件有疑问的，均应在谈判响应文件递交截止前2日前以书面形式向采购代理机构提出。采购代理机构视情况必要时将书面答复传送给所有谈判文件收受人。</w:t>
      </w:r>
    </w:p>
    <w:p w14:paraId="13DFE249">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2.2.4供应商在收到上述通知后，应立即向采购代理机构回函确认。</w:t>
      </w:r>
    </w:p>
    <w:p w14:paraId="6E9E9E6C">
      <w:pPr>
        <w:spacing w:before="156" w:beforeLines="50" w:after="156" w:afterLines="50" w:line="360" w:lineRule="auto"/>
        <w:rPr>
          <w:rFonts w:ascii="宋体" w:hAnsi="宋体" w:cs="宋体"/>
          <w:b/>
          <w:bCs/>
          <w:sz w:val="24"/>
          <w:szCs w:val="24"/>
          <w:highlight w:val="none"/>
        </w:rPr>
      </w:pPr>
      <w:bookmarkStart w:id="13" w:name="_Toc421778367"/>
      <w:bookmarkStart w:id="14" w:name="_Toc420591645"/>
      <w:bookmarkStart w:id="15" w:name="_Toc425240466"/>
      <w:r>
        <w:rPr>
          <w:rFonts w:hint="eastAsia" w:ascii="宋体" w:hAnsi="宋体" w:cs="宋体"/>
          <w:b/>
          <w:bCs/>
          <w:sz w:val="24"/>
          <w:szCs w:val="24"/>
          <w:highlight w:val="none"/>
        </w:rPr>
        <w:t>3．谈判响应文件</w:t>
      </w:r>
      <w:bookmarkEnd w:id="13"/>
      <w:bookmarkEnd w:id="14"/>
      <w:bookmarkEnd w:id="15"/>
    </w:p>
    <w:p w14:paraId="5019E82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3.1 谈判文件电子版及谈判响应文件电子版的要求：本项目要求电子版为U盘，电子版须包含本次谈判所需的全部谈判响应资料。盘面注明，供应商名称及项目编号。</w:t>
      </w:r>
    </w:p>
    <w:p w14:paraId="3DD257C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 谈判报价</w:t>
      </w:r>
    </w:p>
    <w:p w14:paraId="7EC456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3.2.2供应商提交的竞争性谈判响应文件以及供应商与采购代理机构就有关谈判的所有来往函电均应使用中文。</w:t>
      </w:r>
    </w:p>
    <w:p w14:paraId="4F3BE92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3.2.3谈判应以人民币报价。任何包含非人民币报价的谈判将按无效谈判处理。</w:t>
      </w:r>
    </w:p>
    <w:p w14:paraId="280CD35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3.3 谈判有效期</w:t>
      </w:r>
    </w:p>
    <w:p w14:paraId="2353E6A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 在供应商须知前附表规定的谈判有效期内，供应商不得要求撤销或修改其谈判文件。</w:t>
      </w:r>
    </w:p>
    <w:p w14:paraId="6D8F016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 出现特殊情况需要延长谈判有效期的，供应商以书面形式通知所有供应商延长谈判有效期。供应商同意延长的，应相应延长其谈判保证金的有效期，但不得要求或被允许修改或撤销其谈判响应文件；供应商拒绝延长的，其谈判响应失效，但供应商有权收回其谈判保证金。</w:t>
      </w:r>
    </w:p>
    <w:p w14:paraId="162EF63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3.4 谈判保证金（本项目不缴纳谈判保证金）</w:t>
      </w:r>
    </w:p>
    <w:p w14:paraId="2E58A1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3.4.1供应商应向陕西至诚项目管理集团有限公司提交“供应商须知前附表”规定数额的谈判保证金,并作为其谈判响应的一部分。</w:t>
      </w:r>
    </w:p>
    <w:p w14:paraId="25B2E55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3.4.2谈判保证金是为了保护招标人和招标代理机构免遭因供应商的行为而蒙受损失。供应商和招标代理机构在因供应商的行为受到损害时可根据本须知的规定第3.4.7条没收投标人的谈判保证金。</w:t>
      </w:r>
    </w:p>
    <w:p w14:paraId="3801358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3.4.3谈判保证金的缴纳形式：转账、电汇、担保机构保函</w:t>
      </w:r>
    </w:p>
    <w:p w14:paraId="7EC341A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3.4.4谈判保证金必须按照招标文件“投标人须知前附表”中规定的缴纳金额及方式办理。</w:t>
      </w:r>
    </w:p>
    <w:p w14:paraId="75EDFD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3.4.5开标后经审查，未提交谈判保证金、未按时间提交谈判保证金、谈判保证金金额不足或谈判保证金缴纳凭证未附在谈判响应文件内的供应商将按无效响应处理。</w:t>
      </w:r>
    </w:p>
    <w:p w14:paraId="15B651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3.4.6未成交供应商的谈判保证金，将在成交通知书发出后五个工作日内退还；中标人的谈判保证金，在施工合同签订并按规定交纳招标代理服务费后五个工作日内退还</w:t>
      </w:r>
      <w:r>
        <w:rPr>
          <w:rFonts w:hint="eastAsia" w:ascii="宋体" w:hAnsi="宋体" w:cs="宋体"/>
          <w:b/>
          <w:bCs/>
          <w:sz w:val="24"/>
          <w:szCs w:val="24"/>
          <w:highlight w:val="none"/>
        </w:rPr>
        <w:t>（退还时，须向采购代理机构提供采购合同原件壹份）</w:t>
      </w:r>
      <w:r>
        <w:rPr>
          <w:rFonts w:hint="eastAsia" w:ascii="宋体" w:hAnsi="宋体" w:cs="宋体"/>
          <w:sz w:val="24"/>
          <w:szCs w:val="24"/>
          <w:highlight w:val="none"/>
        </w:rPr>
        <w:t>。</w:t>
      </w:r>
    </w:p>
    <w:p w14:paraId="411EF3C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3.4.7供应商以担保机构保函形式缴纳谈判保证金的，谈判结束之后将担保机构保函原件退回（退换时间参照3.4.6条款）；</w:t>
      </w:r>
    </w:p>
    <w:p w14:paraId="149E338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3.4.8下列任何情况发生时，视为供应商违约，其谈判保证金将被没收：</w:t>
      </w:r>
    </w:p>
    <w:p w14:paraId="062D630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供应商在谈判有效期内撤回谈判；</w:t>
      </w:r>
    </w:p>
    <w:p w14:paraId="3CE3CB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供应商成交后放弃成交、未能按规定签订合同、未按招标文件规定提交履约担保、未能按规定交纳成交代理服务费；</w:t>
      </w:r>
    </w:p>
    <w:p w14:paraId="1B345F1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3）供应商成交后将成交项目转让给他人，或者在谈判响应文件中未说明，且未经招标人同意，将成交项目分包给他人的；</w:t>
      </w:r>
    </w:p>
    <w:p w14:paraId="1BA215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4）供应商在谈判响应文件中提供伪造、套改、虚假资料参加投标的；</w:t>
      </w:r>
    </w:p>
    <w:p w14:paraId="2A69A8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5）供应商不按法定程序进行质疑和投诉,捏造事实，查无实据，造成恶劣影响</w:t>
      </w:r>
    </w:p>
    <w:p w14:paraId="0133C8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导致采购活动无法正常进行的；</w:t>
      </w:r>
    </w:p>
    <w:p w14:paraId="2D5BA0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3.4.9谈判保证金的有</w:t>
      </w:r>
      <w:bookmarkStart w:id="16" w:name="OLE_LINK47"/>
      <w:r>
        <w:rPr>
          <w:rFonts w:hint="eastAsia" w:ascii="宋体" w:hAnsi="宋体" w:cs="宋体"/>
          <w:sz w:val="24"/>
          <w:szCs w:val="24"/>
          <w:highlight w:val="none"/>
        </w:rPr>
        <w:t>效</w:t>
      </w:r>
      <w:bookmarkEnd w:id="16"/>
      <w:r>
        <w:rPr>
          <w:rFonts w:hint="eastAsia" w:ascii="宋体" w:hAnsi="宋体" w:cs="宋体"/>
          <w:sz w:val="24"/>
          <w:szCs w:val="24"/>
          <w:highlight w:val="none"/>
        </w:rPr>
        <w:t>期与谈判有效期一致，担保机构出具的保函有效期为谈判有效期延长一个月。</w:t>
      </w:r>
    </w:p>
    <w:p w14:paraId="2028EA3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3.5备选谈判方案</w:t>
      </w:r>
    </w:p>
    <w:p w14:paraId="23C438C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除供应商须知前附表另有规定外，供应商不得递交备选谈判方案。</w:t>
      </w:r>
    </w:p>
    <w:p w14:paraId="6EED1AD7">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3.6谈判响应文件的编制</w:t>
      </w:r>
    </w:p>
    <w:p w14:paraId="144B6F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3.6.1 谈判响应文件应按“谈判文件格式”进行编写，如有必要，可以增加附页，作为谈判响应文件的组成部分。</w:t>
      </w:r>
    </w:p>
    <w:p w14:paraId="228BBA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3.6.2 谈判响应文件应当对谈判文件有关工期、谈判有效期、质量要求、技术标准和要求、谈判范围等实质性内容作出响应。</w:t>
      </w:r>
    </w:p>
    <w:p w14:paraId="1BB396E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3.6.3 谈判响应文件必须用不褪色的墨水填写或打印，并注明“正本”、“副本”字样。谈判响应文件正副本均须采用A4纸装订且胶装成册，不得出现散页、重页、掉页现象，不得采用活页夹装订，编制目录，每一页的正下方清楚标明第几页、共几页等字样。谈判响应文件应尽量避免涂改、行间插字或删除。如果出现上述情况，改动之处应由供应商的法定代表人签字确认。所有要求签字（名）处，均须由签字（名）者本人用不褪色的蓝(黑)色墨水(汁)书写，不得用任何形式的图章代替。</w:t>
      </w:r>
    </w:p>
    <w:p w14:paraId="29A0C35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3.6.4 谈判响应文件资格部分以及技术和商务部分正本、副本份数见供应商须知前附表。当副本和正本不一致时，以正本为准。电子版谈判响应文件内容包括谈判响应文件的所有内容。</w:t>
      </w:r>
    </w:p>
    <w:p w14:paraId="210370F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3.6.5 所有谈判响应文件须按第六章规定的顺序编排、编制目录、所有谈判响应文件须逐页加盖供应商公章。并分别胶装成册。否则按无效响应处理。</w:t>
      </w:r>
    </w:p>
    <w:p w14:paraId="24D2A41F">
      <w:pPr>
        <w:spacing w:before="156" w:beforeLines="50" w:after="156" w:afterLines="50" w:line="360" w:lineRule="auto"/>
        <w:rPr>
          <w:rFonts w:ascii="宋体" w:hAnsi="宋体" w:cs="宋体"/>
          <w:b/>
          <w:bCs/>
          <w:sz w:val="24"/>
          <w:szCs w:val="24"/>
          <w:highlight w:val="none"/>
        </w:rPr>
      </w:pPr>
      <w:bookmarkStart w:id="17" w:name="_Toc421778368"/>
      <w:bookmarkStart w:id="18" w:name="_Toc420591646"/>
      <w:bookmarkStart w:id="19" w:name="_Toc425240467"/>
      <w:r>
        <w:rPr>
          <w:rFonts w:hint="eastAsia" w:ascii="宋体" w:hAnsi="宋体" w:cs="宋体"/>
          <w:b/>
          <w:bCs/>
          <w:sz w:val="24"/>
          <w:szCs w:val="24"/>
          <w:highlight w:val="none"/>
        </w:rPr>
        <w:t>4．</w:t>
      </w:r>
      <w:bookmarkEnd w:id="17"/>
      <w:bookmarkEnd w:id="18"/>
      <w:bookmarkEnd w:id="19"/>
      <w:r>
        <w:rPr>
          <w:rFonts w:hint="eastAsia" w:ascii="宋体" w:hAnsi="宋体" w:cs="宋体"/>
          <w:b/>
          <w:bCs/>
          <w:sz w:val="24"/>
          <w:szCs w:val="24"/>
          <w:highlight w:val="none"/>
        </w:rPr>
        <w:t>谈判响应</w:t>
      </w:r>
    </w:p>
    <w:p w14:paraId="15C4226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 谈判响应文件的密封和标记</w:t>
      </w:r>
    </w:p>
    <w:p w14:paraId="3089EA2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谈判响应文件的密封：谈判响应文件须胶装成套且须用密封袋密封，包括谈判响应文件技术和商务部分（正本、副本）、电子版U盘、报价一览表（供应商需另外单独准备一份与正本内容一致的报价一览表），若与正本内容不一致，则按单独密封的报价一览表为准。具体包装、密封和标记要求见本须知“供应商须知前附表”规定。</w:t>
      </w:r>
    </w:p>
    <w:p w14:paraId="06D3385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4.1.2供应商名称应填写全称，竞争性谈判响应文件正本必须逐页加盖供应商公章。</w:t>
      </w:r>
    </w:p>
    <w:p w14:paraId="197AB7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4.1.3未按谈判文件要求密封和加写标记的谈判响应文件，招标代理机构不予受理。</w:t>
      </w:r>
    </w:p>
    <w:p w14:paraId="71BAD17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 谈判响应文件的递交</w:t>
      </w:r>
    </w:p>
    <w:p w14:paraId="0169AE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4.2.1 供应商应在供应商须知前附表规定的谈判响应文件递交截止时间前递交谈判响应文件。</w:t>
      </w:r>
    </w:p>
    <w:p w14:paraId="5ADEDAB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4.2.2 供应商递交谈判响应文件的地点：见供应商须知前附表。</w:t>
      </w:r>
    </w:p>
    <w:p w14:paraId="5CB9A47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4.2.3 供应商所递交的谈判响应文件不予退还。</w:t>
      </w:r>
    </w:p>
    <w:p w14:paraId="07202A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4.2.4逾期送达的或者未送达指定地点的谈判响应文件，</w:t>
      </w:r>
      <w:bookmarkStart w:id="20" w:name="OLE_LINK50"/>
      <w:r>
        <w:rPr>
          <w:rFonts w:hint="eastAsia" w:ascii="宋体" w:hAnsi="宋体" w:cs="宋体"/>
          <w:sz w:val="24"/>
          <w:szCs w:val="24"/>
          <w:highlight w:val="none"/>
        </w:rPr>
        <w:t>招标代理机构</w:t>
      </w:r>
      <w:bookmarkEnd w:id="20"/>
      <w:r>
        <w:rPr>
          <w:rFonts w:hint="eastAsia" w:ascii="宋体" w:hAnsi="宋体" w:cs="宋体"/>
          <w:sz w:val="24"/>
          <w:szCs w:val="24"/>
          <w:highlight w:val="none"/>
        </w:rPr>
        <w:t>不予受理。</w:t>
      </w:r>
    </w:p>
    <w:p w14:paraId="7FAD62E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 谈判响应文件的修改与撤回</w:t>
      </w:r>
    </w:p>
    <w:p w14:paraId="413DDA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4.3.1 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14:paraId="4A32A1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4.3.2 供应商的修改或撤回或变动价格的通知应按本章第4条的规定编制、密封、标记和递交。</w:t>
      </w:r>
    </w:p>
    <w:p w14:paraId="6DD3EF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4.3.3 在谈判响应文件递交截止时间之后，供应商不得对其谈判响应文件做任何修改或撤回。</w:t>
      </w:r>
    </w:p>
    <w:p w14:paraId="041C6813">
      <w:pPr>
        <w:spacing w:before="156" w:beforeLines="50" w:after="156" w:afterLines="50" w:line="360" w:lineRule="auto"/>
        <w:rPr>
          <w:rFonts w:ascii="宋体" w:hAnsi="宋体" w:cs="宋体"/>
          <w:b/>
          <w:bCs/>
          <w:sz w:val="24"/>
          <w:szCs w:val="24"/>
          <w:highlight w:val="none"/>
        </w:rPr>
      </w:pPr>
      <w:bookmarkStart w:id="21" w:name="_Toc420591647"/>
      <w:bookmarkStart w:id="22" w:name="_Toc425240468"/>
      <w:bookmarkStart w:id="23" w:name="_Toc421778369"/>
      <w:r>
        <w:rPr>
          <w:rFonts w:hint="eastAsia" w:ascii="宋体" w:hAnsi="宋体" w:cs="宋体"/>
          <w:b/>
          <w:bCs/>
          <w:sz w:val="24"/>
          <w:szCs w:val="24"/>
          <w:highlight w:val="none"/>
        </w:rPr>
        <w:t>5．</w:t>
      </w:r>
      <w:bookmarkEnd w:id="21"/>
      <w:bookmarkEnd w:id="22"/>
      <w:bookmarkEnd w:id="23"/>
      <w:r>
        <w:rPr>
          <w:rFonts w:hint="eastAsia" w:ascii="宋体" w:hAnsi="宋体" w:cs="宋体"/>
          <w:b/>
          <w:bCs/>
          <w:sz w:val="24"/>
          <w:szCs w:val="24"/>
          <w:highlight w:val="none"/>
        </w:rPr>
        <w:t>迟交的竞争性谈判响应文件</w:t>
      </w:r>
    </w:p>
    <w:p w14:paraId="65A417C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按照供应商须知的规定，采购代理机构将拒绝接受在规定的谈判截止时间后递交的任何竞争性谈判响应文件。</w:t>
      </w:r>
    </w:p>
    <w:p w14:paraId="2EB444DB">
      <w:pPr>
        <w:spacing w:before="156" w:beforeLines="50" w:after="156" w:afterLines="50" w:line="360" w:lineRule="auto"/>
        <w:rPr>
          <w:rFonts w:ascii="宋体" w:hAnsi="宋体" w:cs="宋体"/>
          <w:b/>
          <w:sz w:val="24"/>
          <w:szCs w:val="24"/>
          <w:highlight w:val="none"/>
        </w:rPr>
      </w:pPr>
      <w:bookmarkStart w:id="24" w:name="_Toc363474021"/>
      <w:bookmarkStart w:id="25" w:name="_Toc363473976"/>
      <w:bookmarkStart w:id="26" w:name="_Toc403077643"/>
      <w:bookmarkStart w:id="27" w:name="_Toc420591648"/>
      <w:bookmarkStart w:id="28" w:name="_Toc425240469"/>
      <w:bookmarkStart w:id="29" w:name="_Toc421778370"/>
      <w:r>
        <w:rPr>
          <w:rFonts w:hint="eastAsia" w:ascii="宋体" w:hAnsi="宋体" w:cs="宋体"/>
          <w:b/>
          <w:sz w:val="24"/>
          <w:szCs w:val="24"/>
          <w:highlight w:val="none"/>
        </w:rPr>
        <w:t>6、谈判与评标</w:t>
      </w:r>
      <w:bookmarkEnd w:id="24"/>
      <w:bookmarkEnd w:id="25"/>
      <w:bookmarkEnd w:id="26"/>
    </w:p>
    <w:p w14:paraId="4391966A">
      <w:pPr>
        <w:spacing w:line="360" w:lineRule="auto"/>
        <w:rPr>
          <w:rFonts w:ascii="宋体" w:hAnsi="宋体" w:cs="宋体"/>
          <w:b/>
          <w:sz w:val="24"/>
          <w:szCs w:val="24"/>
          <w:highlight w:val="none"/>
        </w:rPr>
      </w:pPr>
      <w:r>
        <w:rPr>
          <w:rFonts w:hint="eastAsia" w:ascii="宋体" w:hAnsi="宋体" w:cs="宋体"/>
          <w:b/>
          <w:sz w:val="24"/>
          <w:szCs w:val="24"/>
          <w:highlight w:val="none"/>
        </w:rPr>
        <w:t>6.1.谈判</w:t>
      </w:r>
    </w:p>
    <w:p w14:paraId="2A5341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 采购代理机构在规定的时间和地点组织竞争性谈判。谈判时所有供应商代表自愿参加，参加谈判的代表应签名报到以证明其出席。</w:t>
      </w:r>
    </w:p>
    <w:p w14:paraId="14791CB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6.1.1.2采购代理机构将做谈判记录，存档备查。</w:t>
      </w:r>
    </w:p>
    <w:p w14:paraId="438FB38E">
      <w:pPr>
        <w:spacing w:line="360" w:lineRule="auto"/>
        <w:rPr>
          <w:rFonts w:ascii="宋体" w:hAnsi="宋体" w:cs="宋体"/>
          <w:b/>
          <w:sz w:val="24"/>
          <w:szCs w:val="24"/>
          <w:highlight w:val="none"/>
        </w:rPr>
      </w:pPr>
      <w:r>
        <w:rPr>
          <w:rFonts w:hint="eastAsia" w:ascii="宋体" w:hAnsi="宋体" w:cs="宋体"/>
          <w:b/>
          <w:sz w:val="24"/>
          <w:szCs w:val="24"/>
          <w:highlight w:val="none"/>
        </w:rPr>
        <w:t>6.2．评审组织及评审原则</w:t>
      </w:r>
    </w:p>
    <w:p w14:paraId="47F6995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6.2.1按照《中华人民共和国政府采购法》、中华人民共和国财政部2017年第87号部长令--《政府采购服务和服务招标投标管理办法》的规定通知财库【2014】214号，依法组建谈判小组。谈判小组由采购人代表和有关技术、经济等方面的专家组成，谈判小组按照竞争性谈判文件规定的评审方法独立进行评审工作。</w:t>
      </w:r>
    </w:p>
    <w:p w14:paraId="2F4F5F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6.2.2竞争性谈判文件和竞争性谈判响应文件是评审的依据。在评审中，不得改变竞争性谈判文件中规定的评审标准、方法和成交条件。</w:t>
      </w:r>
    </w:p>
    <w:p w14:paraId="2095C0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14:paraId="7A84F15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6.2.4如果供应商在澄清规定期限内，未能答复或拒绝答复谈判小组提出的澄清要求，将由谈判小组根据其竞争性谈判响应文件按最大风险进行评审。</w:t>
      </w:r>
    </w:p>
    <w:p w14:paraId="10FF5F9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6.2.5谈判过程中的实质性变动：</w:t>
      </w:r>
    </w:p>
    <w:p w14:paraId="19C3D8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6.2.5.1在谈判过程中，谈判小组可以根据谈判文件和谈判情况在最终报价之前实质性变动采购需求中的技术、服务要求以及合同草案条款，但不得变动竞争性谈判文件中的其他</w:t>
      </w:r>
      <w:r>
        <w:rPr>
          <w:rFonts w:hint="eastAsia" w:ascii="宋体" w:hAnsi="宋体" w:cs="宋体"/>
          <w:sz w:val="24"/>
          <w:szCs w:val="24"/>
          <w:highlight w:val="none"/>
          <w:lang w:val="en-US" w:eastAsia="zh-CN"/>
        </w:rPr>
        <w:t>内容</w:t>
      </w:r>
      <w:r>
        <w:rPr>
          <w:rFonts w:hint="eastAsia" w:ascii="宋体" w:hAnsi="宋体" w:cs="宋体"/>
          <w:sz w:val="24"/>
          <w:szCs w:val="24"/>
          <w:highlight w:val="none"/>
        </w:rPr>
        <w:t>。实质性变动的内容，须经采购人代表确认。</w:t>
      </w:r>
    </w:p>
    <w:p w14:paraId="4B49BD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6.2.5.2对竞争性谈判文件做出的实质性变动是谈判文件的有效组成部分，谈判小组应当及时以书面形式通知所有参加谈判的供应商。</w:t>
      </w:r>
    </w:p>
    <w:p w14:paraId="166842D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6.2.6竞争性谈判响应文件的初审（含资格性检查和符合性检查）</w:t>
      </w:r>
    </w:p>
    <w:p w14:paraId="68E77E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6.2.6.1初审将审查竞争性谈判响应文件是否完整、资格证明是否齐全，谈判保证金是否合格、有无计算上的错误等。</w:t>
      </w:r>
    </w:p>
    <w:p w14:paraId="05B85CE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6.2.6.2计算错误将按以下方法更正：若单价计算的结果与总价不一致，以单价为准修改总价；若用文字表示的数值与用数字表示的数值不一致，以文字表示的数值为准。如果“报价一览表”中的总价与谈判的其他文件中的总价不一致，以“报价一览表”中的总价为准。如果供应商不接受对其错误的更正，其谈判将被拒绝。</w:t>
      </w:r>
    </w:p>
    <w:p w14:paraId="25586F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6.2.6.3对于竞争性谈判响应文件中明显的标点符号错误或不构成实质性偏差的不正规、不一致或不规则，采购方可以接受。</w:t>
      </w:r>
    </w:p>
    <w:p w14:paraId="4636140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6.2.6.4在详细评审之前，根据本须知第6.2.6.5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14:paraId="51C9D0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6.2.6.5实质上没有响应竞争性谈判文件要求的谈判将被拒绝。供应商不得通过修正或撤销不</w:t>
      </w:r>
      <w:r>
        <w:rPr>
          <w:rFonts w:hint="eastAsia" w:ascii="宋体" w:hAnsi="宋体" w:cs="宋体"/>
          <w:sz w:val="24"/>
          <w:szCs w:val="24"/>
          <w:highlight w:val="none"/>
          <w:lang w:val="en-US" w:eastAsia="zh-CN"/>
        </w:rPr>
        <w:t>符</w:t>
      </w:r>
      <w:r>
        <w:rPr>
          <w:rFonts w:hint="eastAsia" w:ascii="宋体" w:hAnsi="宋体" w:cs="宋体"/>
          <w:sz w:val="24"/>
          <w:szCs w:val="24"/>
          <w:highlight w:val="none"/>
        </w:rPr>
        <w:t>合要求的偏离从而使其谈判成为实质性响应的谈判。如发现下列情况之一的，其谈判将构成非实质性响应，按无效谈判处理：</w:t>
      </w:r>
    </w:p>
    <w:p w14:paraId="4F46A101">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1）没有按照竞争性谈判文件要求提供的竞争性谈判响应文件或竞争性谈判响应文件构成有重大缺项；</w:t>
      </w:r>
    </w:p>
    <w:p w14:paraId="4C733327">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2）竞争性谈判响应文件未按竞争性谈判文件要求密封、签署、盖章的；</w:t>
      </w:r>
    </w:p>
    <w:p w14:paraId="17AB3DEF">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3）供应商未提交有效的谈判保证金或金额不足的、谈判保证金形式不符合竞争性谈判文件要求的；</w:t>
      </w:r>
    </w:p>
    <w:p w14:paraId="1152F221">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4）资格证明不全的或无效的，或不符合国家规定的；</w:t>
      </w:r>
    </w:p>
    <w:p w14:paraId="7955BFEF">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5）竞争性谈判响应文件无供应商公章、无法定代表人签字或签字人无法定代表人有效委托书的；</w:t>
      </w:r>
    </w:p>
    <w:p w14:paraId="549EB7D3">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6）</w:t>
      </w:r>
      <w:r>
        <w:rPr>
          <w:rFonts w:hint="eastAsia" w:ascii="宋体" w:hAnsi="宋体" w:cs="宋体"/>
          <w:b/>
          <w:bCs/>
          <w:spacing w:val="-6"/>
          <w:sz w:val="24"/>
          <w:szCs w:val="24"/>
          <w:highlight w:val="none"/>
        </w:rPr>
        <w:t>无谈判有效期或有效期达不到竞争性谈判文件要求的</w:t>
      </w:r>
      <w:r>
        <w:rPr>
          <w:rFonts w:hint="eastAsia" w:ascii="宋体" w:hAnsi="宋体" w:cs="宋体"/>
          <w:b/>
          <w:bCs/>
          <w:sz w:val="24"/>
          <w:szCs w:val="24"/>
          <w:highlight w:val="none"/>
        </w:rPr>
        <w:t>；</w:t>
      </w:r>
    </w:p>
    <w:p w14:paraId="2FA05A96">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7）供应商在同一份竞争性谈判响应文件中，有两个或多个报价的；</w:t>
      </w:r>
    </w:p>
    <w:p w14:paraId="51F73684">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8）存在有重大缺漏项和重大偏离的；</w:t>
      </w:r>
    </w:p>
    <w:p w14:paraId="2C1C0EED">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9）供应商有串通谈判、以他人名义谈判、行贿、提供虚假证明（包括第三方提供的虚假证明），开具虚假资质，出现虚假应答的，除按无效文件处理外，还将按照政府采购的有关规定进行处罚；</w:t>
      </w:r>
    </w:p>
    <w:p w14:paraId="4C6AB5E1">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10）谈判总报价低于成本或者高于竞争性谈判文件公布的采购预算的。</w:t>
      </w:r>
    </w:p>
    <w:p w14:paraId="4B5E5280">
      <w:pPr>
        <w:tabs>
          <w:tab w:val="left" w:pos="1260"/>
        </w:tabs>
        <w:spacing w:line="360" w:lineRule="auto"/>
        <w:ind w:firstLine="498" w:firstLineChars="200"/>
        <w:rPr>
          <w:rFonts w:ascii="宋体" w:hAnsi="宋体" w:cs="宋体"/>
          <w:b/>
          <w:spacing w:val="4"/>
          <w:sz w:val="24"/>
          <w:szCs w:val="24"/>
          <w:highlight w:val="none"/>
        </w:rPr>
      </w:pPr>
      <w:r>
        <w:rPr>
          <w:rFonts w:hint="eastAsia" w:ascii="宋体" w:hAnsi="宋体" w:cs="宋体"/>
          <w:b/>
          <w:spacing w:val="4"/>
          <w:sz w:val="24"/>
          <w:szCs w:val="24"/>
          <w:highlight w:val="none"/>
        </w:rPr>
        <w:t>11）供应商有下列情形之一的，视为投标人串通投标，其投标无效：</w:t>
      </w:r>
    </w:p>
    <w:p w14:paraId="0FA3D9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（一）不同投标人的投标文件由同一单位或者个人编制；</w:t>
      </w:r>
    </w:p>
    <w:p w14:paraId="55D82FD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（二）不同投标人委托同一单位或者个人办理投标事宜；</w:t>
      </w:r>
    </w:p>
    <w:p w14:paraId="0B8418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（三）不同投标人的投标文件载明的项目管理成员或者联系人员为同一人；</w:t>
      </w:r>
    </w:p>
    <w:p w14:paraId="429C153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（四）不同投标人的投标文件异常一致或者投标报价呈规律性差异；</w:t>
      </w:r>
    </w:p>
    <w:p w14:paraId="3C0B5F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（五）不同投标人的投标文件相互混装；</w:t>
      </w:r>
    </w:p>
    <w:p w14:paraId="71D985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（六）不同投标人的投标保证金从同一单位或者个人的账户转出。</w:t>
      </w:r>
    </w:p>
    <w:p w14:paraId="0A08DDF2">
      <w:pPr>
        <w:spacing w:line="360" w:lineRule="auto"/>
        <w:rPr>
          <w:rFonts w:ascii="宋体" w:hAnsi="宋体" w:cs="宋体"/>
          <w:b/>
          <w:sz w:val="24"/>
          <w:szCs w:val="24"/>
          <w:highlight w:val="none"/>
        </w:rPr>
      </w:pPr>
      <w:r>
        <w:rPr>
          <w:rFonts w:hint="eastAsia" w:ascii="宋体" w:hAnsi="宋体" w:cs="宋体"/>
          <w:b/>
          <w:sz w:val="24"/>
          <w:szCs w:val="24"/>
          <w:highlight w:val="none"/>
        </w:rPr>
        <w:t>6.3．评审过程的保密</w:t>
      </w:r>
    </w:p>
    <w:p w14:paraId="32843A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谈判小组成员和与评审活动有关的工作人员不得泄露有关竞争性谈判响应文件的评审和比较、成交候选人的推荐以及与评审有关的其他情况。</w:t>
      </w:r>
    </w:p>
    <w:p w14:paraId="278A3DC2">
      <w:pPr>
        <w:spacing w:line="360" w:lineRule="auto"/>
        <w:rPr>
          <w:rFonts w:ascii="宋体" w:hAnsi="宋体" w:cs="宋体"/>
          <w:b/>
          <w:sz w:val="24"/>
          <w:szCs w:val="24"/>
          <w:highlight w:val="none"/>
        </w:rPr>
      </w:pPr>
      <w:r>
        <w:rPr>
          <w:rFonts w:hint="eastAsia" w:ascii="宋体" w:hAnsi="宋体" w:cs="宋体"/>
          <w:b/>
          <w:sz w:val="24"/>
          <w:szCs w:val="24"/>
          <w:highlight w:val="none"/>
        </w:rPr>
        <w:t>6.4．评审方法</w:t>
      </w:r>
    </w:p>
    <w:p w14:paraId="2AE2240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中华人民共和国政府采购法》、《中华人民共和国政府采购法实施条例》、中华人民共和国财政部2017年第87号部长令--《政府采购服务和服务招标投标管理办法》的规定和中华人民共和国财政部令第74号--《政府采购非招标采购方式管理办法》的规定，依法组建谈判小组。本次评审采用最低评标价法，谈判小组由采购人代表和有关技术、经济等方面的专家组成，谈判小组按照竞争性谈判文件规定的评审方法独立进行评审工作。根据排名先后确定成交候选供应商。</w:t>
      </w:r>
    </w:p>
    <w:p w14:paraId="2641F8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最低评标价法，即在全部满足竞争性谈判文件实质性要求前提下，依据统一的价格要素评定最低报价，以提出最低报价的谈判供应商作为成交候选供应商并依次排序。</w:t>
      </w:r>
    </w:p>
    <w:p w14:paraId="6A0BE18C">
      <w:pPr>
        <w:spacing w:line="360" w:lineRule="auto"/>
        <w:rPr>
          <w:rFonts w:ascii="宋体" w:hAnsi="宋体" w:cs="宋体"/>
          <w:b/>
          <w:sz w:val="24"/>
          <w:szCs w:val="24"/>
          <w:highlight w:val="none"/>
        </w:rPr>
      </w:pPr>
      <w:r>
        <w:rPr>
          <w:rFonts w:hint="eastAsia" w:ascii="宋体" w:hAnsi="宋体" w:cs="宋体"/>
          <w:b/>
          <w:sz w:val="24"/>
          <w:szCs w:val="24"/>
          <w:highlight w:val="none"/>
        </w:rPr>
        <w:t>6.5评审程序</w:t>
      </w:r>
    </w:p>
    <w:p w14:paraId="7D0FF0D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按照竞争性谈判响应文件初审、澄清有关问题、比较与评价、推荐成交候选供应商名单的工作程序进行评审。在上一步评审中被废标者，不进入下一步的评审。</w:t>
      </w:r>
    </w:p>
    <w:p w14:paraId="3A549315">
      <w:pPr>
        <w:spacing w:line="36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按照以下内容对谈判响应文件初审，一项不合格即为无效谈判</w:t>
      </w:r>
    </w:p>
    <w:p w14:paraId="49F0FB89">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1、谈判响应文件的资格性检查</w:t>
      </w:r>
    </w:p>
    <w:p w14:paraId="6DB5F226">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谈判小组对供应商的谈判响应文件资格部分进行资格性审查，以确定其是否符合谈判文件要求。</w:t>
      </w:r>
    </w:p>
    <w:p w14:paraId="7CC7722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2、谈判响应文件的符合性审查：</w:t>
      </w:r>
    </w:p>
    <w:p w14:paraId="46190C5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谈判小组对符合资格的供应商的谈判响应文件进行符合性审查，以确定其是否满足谈判响应文件的商务、技术等实质性要求。</w:t>
      </w:r>
    </w:p>
    <w:p w14:paraId="6187E24D">
      <w:pPr>
        <w:pStyle w:val="11"/>
        <w:spacing w:before="156" w:beforeLines="50" w:line="360" w:lineRule="auto"/>
        <w:ind w:firstLine="561"/>
        <w:jc w:val="center"/>
        <w:rPr>
          <w:rFonts w:ascii="宋体" w:hAnsi="宋体" w:cs="宋体"/>
          <w:b/>
          <w:sz w:val="24"/>
          <w:szCs w:val="24"/>
          <w:highlight w:val="none"/>
        </w:rPr>
      </w:pPr>
      <w:r>
        <w:rPr>
          <w:rFonts w:hint="eastAsia" w:ascii="宋体" w:hAnsi="宋体" w:cs="宋体"/>
          <w:b/>
          <w:sz w:val="24"/>
          <w:szCs w:val="24"/>
          <w:highlight w:val="none"/>
        </w:rPr>
        <w:t>符合性审查因素</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109"/>
        <w:gridCol w:w="6208"/>
      </w:tblGrid>
      <w:tr w14:paraId="45A8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74" w:type="pct"/>
            <w:vAlign w:val="center"/>
          </w:tcPr>
          <w:p w14:paraId="0F795978">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121" w:type="pct"/>
            <w:vAlign w:val="center"/>
          </w:tcPr>
          <w:p w14:paraId="5623C474">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符合性审查类别</w:t>
            </w:r>
          </w:p>
        </w:tc>
        <w:tc>
          <w:tcPr>
            <w:tcW w:w="3303" w:type="pct"/>
            <w:vAlign w:val="center"/>
          </w:tcPr>
          <w:p w14:paraId="0F487E17">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审查内容</w:t>
            </w:r>
          </w:p>
        </w:tc>
      </w:tr>
      <w:tr w14:paraId="429B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74" w:type="pct"/>
            <w:vAlign w:val="center"/>
          </w:tcPr>
          <w:p w14:paraId="3118D093">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1</w:t>
            </w:r>
          </w:p>
        </w:tc>
        <w:tc>
          <w:tcPr>
            <w:tcW w:w="1121" w:type="pct"/>
            <w:vAlign w:val="center"/>
          </w:tcPr>
          <w:p w14:paraId="6A89D7C0">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谈判响应文件的完整性审查</w:t>
            </w:r>
          </w:p>
        </w:tc>
        <w:tc>
          <w:tcPr>
            <w:tcW w:w="3303" w:type="pct"/>
            <w:vAlign w:val="center"/>
          </w:tcPr>
          <w:p w14:paraId="30DE416F">
            <w:pPr>
              <w:spacing w:line="360" w:lineRule="exact"/>
              <w:rPr>
                <w:rFonts w:ascii="宋体" w:hAnsi="宋体" w:cs="宋体"/>
                <w:sz w:val="24"/>
                <w:szCs w:val="24"/>
                <w:highlight w:val="none"/>
              </w:rPr>
            </w:pPr>
            <w:r>
              <w:rPr>
                <w:rFonts w:hint="eastAsia" w:ascii="宋体" w:hAnsi="宋体" w:cs="宋体"/>
                <w:sz w:val="24"/>
                <w:szCs w:val="24"/>
                <w:highlight w:val="none"/>
              </w:rPr>
              <w:t>1、谈判响应文件是否按照谈判文件要求的格式编写；</w:t>
            </w:r>
          </w:p>
          <w:p w14:paraId="5854F3F5">
            <w:pPr>
              <w:spacing w:line="360" w:lineRule="exact"/>
              <w:ind w:left="12" w:hanging="12" w:hangingChars="5"/>
              <w:jc w:val="left"/>
              <w:rPr>
                <w:rFonts w:ascii="宋体" w:hAnsi="宋体" w:cs="宋体"/>
                <w:sz w:val="24"/>
                <w:szCs w:val="24"/>
                <w:highlight w:val="none"/>
              </w:rPr>
            </w:pPr>
            <w:r>
              <w:rPr>
                <w:rFonts w:hint="eastAsia" w:ascii="宋体" w:hAnsi="宋体" w:cs="宋体"/>
                <w:sz w:val="24"/>
                <w:szCs w:val="24"/>
                <w:highlight w:val="none"/>
              </w:rPr>
              <w:t>2、谈判响应内容是否有重大缺漏项。</w:t>
            </w:r>
          </w:p>
        </w:tc>
      </w:tr>
      <w:tr w14:paraId="605C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574" w:type="pct"/>
            <w:vAlign w:val="center"/>
          </w:tcPr>
          <w:p w14:paraId="6C9DC335">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2</w:t>
            </w:r>
          </w:p>
        </w:tc>
        <w:tc>
          <w:tcPr>
            <w:tcW w:w="1121" w:type="pct"/>
            <w:vAlign w:val="center"/>
          </w:tcPr>
          <w:p w14:paraId="382B3440">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谈判响应文件的有效性审查</w:t>
            </w:r>
          </w:p>
        </w:tc>
        <w:tc>
          <w:tcPr>
            <w:tcW w:w="3303" w:type="pct"/>
            <w:vAlign w:val="center"/>
          </w:tcPr>
          <w:p w14:paraId="472704EC">
            <w:pPr>
              <w:spacing w:line="360" w:lineRule="exact"/>
              <w:rPr>
                <w:rFonts w:ascii="宋体" w:hAnsi="宋体" w:cs="宋体"/>
                <w:sz w:val="24"/>
                <w:szCs w:val="24"/>
                <w:highlight w:val="none"/>
              </w:rPr>
            </w:pPr>
            <w:r>
              <w:rPr>
                <w:rFonts w:hint="eastAsia" w:ascii="宋体" w:hAnsi="宋体" w:cs="宋体"/>
                <w:sz w:val="24"/>
                <w:szCs w:val="24"/>
                <w:highlight w:val="none"/>
              </w:rPr>
              <w:t>谈判响应文件的签署、加盖印章是否合格、有效；提供的各种证明文件、数据、资料是否真实、有效。</w:t>
            </w:r>
          </w:p>
        </w:tc>
      </w:tr>
      <w:tr w14:paraId="22F4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trPr>
        <w:tc>
          <w:tcPr>
            <w:tcW w:w="574" w:type="pct"/>
            <w:vAlign w:val="center"/>
          </w:tcPr>
          <w:p w14:paraId="12CE5AB3">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3</w:t>
            </w:r>
          </w:p>
        </w:tc>
        <w:tc>
          <w:tcPr>
            <w:tcW w:w="1121" w:type="pct"/>
            <w:vAlign w:val="center"/>
          </w:tcPr>
          <w:p w14:paraId="57CD9551">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谈判响应文件的响应性审查</w:t>
            </w:r>
          </w:p>
        </w:tc>
        <w:tc>
          <w:tcPr>
            <w:tcW w:w="3303" w:type="pct"/>
            <w:vAlign w:val="center"/>
          </w:tcPr>
          <w:p w14:paraId="641E44E0">
            <w:pPr>
              <w:spacing w:line="360" w:lineRule="exact"/>
              <w:rPr>
                <w:rFonts w:ascii="宋体" w:hAnsi="宋体" w:cs="宋体"/>
                <w:sz w:val="24"/>
                <w:szCs w:val="24"/>
                <w:highlight w:val="none"/>
              </w:rPr>
            </w:pPr>
            <w:r>
              <w:rPr>
                <w:rFonts w:hint="eastAsia" w:ascii="宋体" w:hAnsi="宋体" w:cs="宋体"/>
                <w:sz w:val="24"/>
                <w:szCs w:val="24"/>
                <w:highlight w:val="none"/>
              </w:rPr>
              <w:t>1、谈判响应报价是否未超过预算；</w:t>
            </w:r>
          </w:p>
          <w:p w14:paraId="054E25CC">
            <w:pPr>
              <w:spacing w:line="360" w:lineRule="exact"/>
              <w:rPr>
                <w:rFonts w:ascii="宋体" w:hAnsi="宋体" w:cs="宋体"/>
                <w:sz w:val="24"/>
                <w:szCs w:val="24"/>
                <w:highlight w:val="none"/>
              </w:rPr>
            </w:pPr>
            <w:r>
              <w:rPr>
                <w:rFonts w:hint="eastAsia" w:ascii="宋体" w:hAnsi="宋体" w:cs="宋体"/>
                <w:sz w:val="24"/>
                <w:szCs w:val="24"/>
                <w:highlight w:val="none"/>
              </w:rPr>
              <w:t>2、谈判有效期是否符合谈判文件的要求；</w:t>
            </w:r>
          </w:p>
          <w:p w14:paraId="2C74BB21">
            <w:pPr>
              <w:spacing w:line="360" w:lineRule="exact"/>
              <w:rPr>
                <w:rFonts w:ascii="宋体" w:hAnsi="宋体" w:cs="宋体"/>
                <w:sz w:val="24"/>
                <w:szCs w:val="24"/>
                <w:highlight w:val="none"/>
              </w:rPr>
            </w:pPr>
            <w:r>
              <w:rPr>
                <w:rFonts w:hint="eastAsia" w:ascii="宋体" w:hAnsi="宋体" w:cs="宋体"/>
                <w:sz w:val="24"/>
                <w:szCs w:val="24"/>
                <w:highlight w:val="none"/>
              </w:rPr>
              <w:t>3、交货期是否符合谈判文件的要求；</w:t>
            </w:r>
          </w:p>
          <w:p w14:paraId="11C69ED4">
            <w:pPr>
              <w:spacing w:line="360" w:lineRule="exact"/>
              <w:rPr>
                <w:rFonts w:ascii="宋体" w:hAnsi="宋体" w:cs="宋体"/>
                <w:sz w:val="24"/>
                <w:szCs w:val="24"/>
                <w:highlight w:val="none"/>
              </w:rPr>
            </w:pPr>
            <w:r>
              <w:rPr>
                <w:rFonts w:hint="eastAsia" w:ascii="宋体" w:hAnsi="宋体" w:cs="宋体"/>
                <w:sz w:val="24"/>
                <w:szCs w:val="24"/>
                <w:highlight w:val="none"/>
              </w:rPr>
              <w:t>4、质量保证是否符合谈判文件的要求；</w:t>
            </w:r>
          </w:p>
          <w:p w14:paraId="6467993B">
            <w:pPr>
              <w:spacing w:line="360" w:lineRule="exact"/>
              <w:rPr>
                <w:rFonts w:hint="eastAsia" w:ascii="宋体" w:hAnsi="宋体" w:cs="宋体"/>
                <w:sz w:val="24"/>
                <w:szCs w:val="24"/>
                <w:highlight w:val="none"/>
              </w:rPr>
            </w:pPr>
            <w:r>
              <w:rPr>
                <w:rFonts w:hint="eastAsia" w:ascii="宋体" w:hAnsi="宋体" w:cs="宋体"/>
                <w:sz w:val="24"/>
                <w:szCs w:val="24"/>
                <w:highlight w:val="none"/>
              </w:rPr>
              <w:t>5、谈判响应文件是否实质性响应了谈判文件要求的全部条款、条件和要求；</w:t>
            </w:r>
          </w:p>
          <w:p w14:paraId="46667C00">
            <w:pPr>
              <w:spacing w:line="360" w:lineRule="exact"/>
              <w:rPr>
                <w:rFonts w:hint="eastAsia" w:ascii="宋体" w:hAnsi="宋体" w:eastAsia="宋体" w:cs="宋体"/>
                <w:sz w:val="24"/>
                <w:szCs w:val="24"/>
                <w:highlight w:val="none"/>
                <w:lang w:val="en-US" w:eastAsia="zh-CN"/>
              </w:rPr>
            </w:pPr>
          </w:p>
        </w:tc>
      </w:tr>
      <w:tr w14:paraId="564B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trPr>
        <w:tc>
          <w:tcPr>
            <w:tcW w:w="574" w:type="pct"/>
            <w:vAlign w:val="center"/>
          </w:tcPr>
          <w:p w14:paraId="15C65549">
            <w:pPr>
              <w:spacing w:line="360" w:lineRule="exact"/>
              <w:ind w:right="-107" w:rightChars="-51"/>
              <w:jc w:val="center"/>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4</w:t>
            </w:r>
          </w:p>
        </w:tc>
        <w:tc>
          <w:tcPr>
            <w:tcW w:w="1121" w:type="pct"/>
            <w:vAlign w:val="center"/>
          </w:tcPr>
          <w:p w14:paraId="215DE10C">
            <w:pPr>
              <w:spacing w:line="360" w:lineRule="exact"/>
              <w:jc w:val="center"/>
              <w:rPr>
                <w:rFonts w:hint="eastAsia" w:ascii="宋体" w:hAnsi="宋体" w:cs="宋体"/>
                <w:b/>
                <w:spacing w:val="4"/>
                <w:sz w:val="24"/>
                <w:szCs w:val="24"/>
                <w:highlight w:val="none"/>
              </w:rPr>
            </w:pPr>
            <w:r>
              <w:rPr>
                <w:rFonts w:hint="eastAsia" w:ascii="宋体" w:hAnsi="宋体" w:cs="宋体"/>
                <w:b/>
                <w:spacing w:val="4"/>
                <w:sz w:val="24"/>
                <w:szCs w:val="24"/>
                <w:highlight w:val="none"/>
              </w:rPr>
              <w:t>不正当竞争预防措施</w:t>
            </w:r>
          </w:p>
        </w:tc>
        <w:tc>
          <w:tcPr>
            <w:tcW w:w="3303" w:type="pct"/>
            <w:vAlign w:val="center"/>
          </w:tcPr>
          <w:p w14:paraId="4F0B48A2">
            <w:pPr>
              <w:spacing w:line="3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1.在评审过程中，</w:t>
            </w:r>
            <w:r>
              <w:rPr>
                <w:rFonts w:hint="eastAsia" w:ascii="宋体" w:hAnsi="宋体" w:cs="宋体"/>
                <w:sz w:val="24"/>
                <w:szCs w:val="24"/>
                <w:highlight w:val="none"/>
                <w:lang w:val="en-US" w:eastAsia="zh-CN"/>
              </w:rPr>
              <w:t>谈判小组</w:t>
            </w:r>
            <w:r>
              <w:rPr>
                <w:rFonts w:hint="eastAsia" w:ascii="宋体" w:hAnsi="宋体" w:eastAsia="宋体" w:cs="宋体"/>
                <w:sz w:val="24"/>
                <w:szCs w:val="24"/>
                <w:highlight w:val="none"/>
                <w:lang w:val="en-US" w:eastAsia="zh-CN"/>
              </w:rPr>
              <w:t>认为供应商的报价明显低于其他实质性响应的供应商报价，有可能影响产品质量或者不能诚信履约的，</w:t>
            </w:r>
            <w:r>
              <w:rPr>
                <w:rFonts w:hint="eastAsia" w:ascii="宋体" w:hAnsi="宋体" w:cs="宋体"/>
                <w:sz w:val="24"/>
                <w:szCs w:val="24"/>
                <w:highlight w:val="none"/>
                <w:lang w:val="en-US" w:eastAsia="zh-CN"/>
              </w:rPr>
              <w:t>谈判小组</w:t>
            </w:r>
            <w:r>
              <w:rPr>
                <w:rFonts w:hint="eastAsia" w:ascii="宋体" w:hAnsi="宋体" w:eastAsia="宋体" w:cs="宋体"/>
                <w:sz w:val="24"/>
                <w:szCs w:val="24"/>
                <w:highlight w:val="none"/>
                <w:lang w:val="en-US" w:eastAsia="zh-CN"/>
              </w:rPr>
              <w:t>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14:paraId="03CA16D8">
            <w:pPr>
              <w:spacing w:line="3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2.供应商提交的相关证明材料，应当加盖供应商（法定名称）公章，在</w:t>
            </w:r>
            <w:r>
              <w:rPr>
                <w:rFonts w:hint="eastAsia" w:ascii="宋体" w:hAnsi="宋体" w:cs="宋体"/>
                <w:sz w:val="24"/>
                <w:szCs w:val="24"/>
                <w:highlight w:val="none"/>
                <w:lang w:val="en-US" w:eastAsia="zh-CN"/>
              </w:rPr>
              <w:t>谈判小组</w:t>
            </w:r>
            <w:r>
              <w:rPr>
                <w:rFonts w:hint="eastAsia" w:ascii="宋体" w:hAnsi="宋体" w:eastAsia="宋体" w:cs="宋体"/>
                <w:sz w:val="24"/>
                <w:szCs w:val="24"/>
                <w:highlight w:val="none"/>
                <w:lang w:val="en-US" w:eastAsia="zh-CN"/>
              </w:rPr>
              <w:t>要求的时间内提交，否则提交的相关证明材料无效。供应商不能证明其报价合理性的，</w:t>
            </w:r>
            <w:r>
              <w:rPr>
                <w:rFonts w:hint="eastAsia" w:ascii="宋体" w:hAnsi="宋体" w:cs="宋体"/>
                <w:sz w:val="24"/>
                <w:szCs w:val="24"/>
                <w:highlight w:val="none"/>
                <w:lang w:val="en-US" w:eastAsia="zh-CN"/>
              </w:rPr>
              <w:t>谈判小组</w:t>
            </w:r>
            <w:r>
              <w:rPr>
                <w:rFonts w:hint="eastAsia" w:ascii="宋体" w:hAnsi="宋体" w:eastAsia="宋体" w:cs="宋体"/>
                <w:sz w:val="24"/>
                <w:szCs w:val="24"/>
                <w:highlight w:val="none"/>
                <w:lang w:val="en-US" w:eastAsia="zh-CN"/>
              </w:rPr>
              <w:t>将其响应文件作为无效处理。</w:t>
            </w:r>
          </w:p>
        </w:tc>
      </w:tr>
      <w:tr w14:paraId="4E31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696" w:type="pct"/>
            <w:gridSpan w:val="2"/>
            <w:vAlign w:val="center"/>
          </w:tcPr>
          <w:p w14:paraId="6F458587">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说明</w:t>
            </w:r>
          </w:p>
        </w:tc>
        <w:tc>
          <w:tcPr>
            <w:tcW w:w="3303" w:type="pct"/>
            <w:vAlign w:val="center"/>
          </w:tcPr>
          <w:p w14:paraId="4BEE9E61">
            <w:pPr>
              <w:spacing w:line="360" w:lineRule="exact"/>
              <w:rPr>
                <w:rFonts w:ascii="宋体" w:hAnsi="宋体" w:cs="宋体"/>
                <w:sz w:val="24"/>
                <w:szCs w:val="24"/>
                <w:highlight w:val="none"/>
              </w:rPr>
            </w:pPr>
            <w:r>
              <w:rPr>
                <w:rFonts w:hint="eastAsia" w:ascii="宋体" w:hAnsi="宋体" w:cs="宋体"/>
                <w:sz w:val="24"/>
                <w:szCs w:val="24"/>
                <w:highlight w:val="none"/>
              </w:rPr>
              <w:t>以上审查内容有一项不合格即按照无效谈判响应处理</w:t>
            </w:r>
          </w:p>
        </w:tc>
      </w:tr>
    </w:tbl>
    <w:p w14:paraId="08505952">
      <w:pPr>
        <w:keepNext/>
        <w:keepLines/>
        <w:spacing w:before="312" w:beforeLines="100" w:after="156" w:afterLines="50" w:line="360" w:lineRule="auto"/>
        <w:rPr>
          <w:rFonts w:ascii="宋体" w:hAnsi="宋体" w:cs="宋体"/>
          <w:b/>
          <w:sz w:val="24"/>
          <w:szCs w:val="24"/>
          <w:highlight w:val="none"/>
        </w:rPr>
      </w:pPr>
      <w:r>
        <w:rPr>
          <w:rFonts w:hint="eastAsia" w:ascii="宋体" w:hAnsi="宋体" w:cs="宋体"/>
          <w:b/>
          <w:sz w:val="24"/>
          <w:szCs w:val="24"/>
          <w:highlight w:val="none"/>
        </w:rPr>
        <w:t>7、成交、通知与签约</w:t>
      </w:r>
    </w:p>
    <w:bookmarkEnd w:id="27"/>
    <w:bookmarkEnd w:id="28"/>
    <w:bookmarkEnd w:id="29"/>
    <w:p w14:paraId="712837F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7.1谈判小组根据评审方法的规定对谈判供应商进行评审排序，推荐1～3名成交候选人，作为评审结果。评审结果由全体评委签字确认。</w:t>
      </w:r>
    </w:p>
    <w:p w14:paraId="7417D9E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7.2采购人根据谈判报告中推荐的成交候选人排列顺序，确定排名第一的为成交人。</w:t>
      </w:r>
    </w:p>
    <w:p w14:paraId="7780114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7.3</w:t>
      </w:r>
      <w:r>
        <w:rPr>
          <w:rFonts w:hint="eastAsia" w:ascii="宋体" w:hAnsi="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cs="宋体"/>
          <w:sz w:val="24"/>
          <w:szCs w:val="24"/>
          <w:highlight w:val="none"/>
        </w:rPr>
        <w:t>。</w:t>
      </w:r>
    </w:p>
    <w:p w14:paraId="275A3E0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7.4采购人也可以授权谈判小组评审后直接确定成交人。</w:t>
      </w:r>
    </w:p>
    <w:p w14:paraId="5659007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7.5成交人确定之后，成交结果将在财政部门指定的政府采购信息发布媒体上公告。</w:t>
      </w:r>
    </w:p>
    <w:p w14:paraId="3284F55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7.6供应商或者其他利害关系人对评审结果有异议的，应当在法律规定的时间内提出。</w:t>
      </w:r>
    </w:p>
    <w:p w14:paraId="4D2289EA">
      <w:pPr>
        <w:spacing w:line="500" w:lineRule="exact"/>
        <w:rPr>
          <w:rFonts w:ascii="宋体" w:hAnsi="宋体" w:cs="宋体"/>
          <w:b/>
          <w:sz w:val="24"/>
          <w:szCs w:val="24"/>
          <w:highlight w:val="none"/>
        </w:rPr>
      </w:pPr>
      <w:r>
        <w:rPr>
          <w:rFonts w:hint="eastAsia" w:ascii="宋体" w:hAnsi="宋体" w:cs="宋体"/>
          <w:b/>
          <w:sz w:val="24"/>
          <w:szCs w:val="24"/>
          <w:highlight w:val="none"/>
        </w:rPr>
        <w:t>8．成交与落标通知</w:t>
      </w:r>
    </w:p>
    <w:p w14:paraId="08161B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8.1 采购代理机构向成交人发出《成交通知书》。 </w:t>
      </w:r>
    </w:p>
    <w:p w14:paraId="091CBCF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8.2成交通知书对采购人和成交人具有同等法律效力。成交通知书发出之后，采购人改变成交结果，或者成交人放弃成交，应当承担相应的法律责任。</w:t>
      </w:r>
    </w:p>
    <w:p w14:paraId="090F9657">
      <w:pPr>
        <w:spacing w:line="500" w:lineRule="exact"/>
        <w:rPr>
          <w:rFonts w:ascii="宋体" w:hAnsi="宋体" w:cs="宋体"/>
          <w:b/>
          <w:sz w:val="24"/>
          <w:szCs w:val="24"/>
          <w:highlight w:val="none"/>
        </w:rPr>
      </w:pPr>
      <w:r>
        <w:rPr>
          <w:rFonts w:hint="eastAsia" w:ascii="宋体" w:hAnsi="宋体" w:cs="宋体"/>
          <w:b/>
          <w:sz w:val="24"/>
          <w:szCs w:val="24"/>
          <w:highlight w:val="none"/>
        </w:rPr>
        <w:t>9. 成交合同的签订</w:t>
      </w:r>
    </w:p>
    <w:p w14:paraId="43553F8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14:paraId="127E67B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9.2采购人自采购合同签订之日起七个工作日内，将采购合同副本报同级人民政府财政部门备案。</w:t>
      </w:r>
    </w:p>
    <w:p w14:paraId="63129D0E">
      <w:pPr>
        <w:numPr>
          <w:ilvl w:val="0"/>
          <w:numId w:val="0"/>
        </w:numPr>
        <w:spacing w:line="500" w:lineRule="exact"/>
        <w:rPr>
          <w:rFonts w:hint="eastAsia" w:ascii="宋体" w:hAnsi="宋体" w:cs="宋体"/>
          <w:b/>
          <w:sz w:val="24"/>
          <w:szCs w:val="24"/>
          <w:highlight w:val="none"/>
        </w:rPr>
      </w:pPr>
      <w:r>
        <w:rPr>
          <w:rFonts w:hint="eastAsia" w:ascii="宋体" w:hAnsi="宋体" w:eastAsia="宋体" w:cs="宋体"/>
          <w:b/>
          <w:kern w:val="2"/>
          <w:sz w:val="24"/>
          <w:szCs w:val="24"/>
          <w:lang w:val="en-US" w:eastAsia="zh-CN" w:bidi="ar-SA"/>
        </w:rPr>
        <w:t>10．</w:t>
      </w:r>
      <w:r>
        <w:rPr>
          <w:rFonts w:hint="eastAsia" w:ascii="宋体" w:hAnsi="宋体" w:cs="宋体"/>
          <w:b/>
          <w:sz w:val="24"/>
          <w:szCs w:val="24"/>
          <w:highlight w:val="none"/>
        </w:rPr>
        <w:t>成交代理服务费</w:t>
      </w:r>
    </w:p>
    <w:p w14:paraId="784E8855">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1收费标准：按国家计委颁发的《招标代理服务收费管理暂行办法》（计价格〔2002〕1980号）</w:t>
      </w:r>
      <w:r>
        <w:rPr>
          <w:rFonts w:hint="eastAsia" w:ascii="宋体" w:hAnsi="宋体" w:cs="宋体"/>
          <w:sz w:val="24"/>
          <w:szCs w:val="24"/>
          <w:highlight w:val="none"/>
          <w:lang w:val="en-US" w:eastAsia="zh-CN"/>
        </w:rPr>
        <w:t>及</w:t>
      </w:r>
      <w:r>
        <w:rPr>
          <w:rFonts w:hint="eastAsia" w:ascii="宋体" w:hAnsi="宋体" w:cs="宋体"/>
          <w:sz w:val="24"/>
          <w:szCs w:val="24"/>
          <w:highlight w:val="none"/>
        </w:rPr>
        <w:t>国家发展</w:t>
      </w:r>
      <w:r>
        <w:rPr>
          <w:rFonts w:hint="eastAsia" w:ascii="宋体" w:hAnsi="宋体" w:cs="宋体"/>
          <w:sz w:val="24"/>
          <w:szCs w:val="24"/>
          <w:highlight w:val="none"/>
          <w:lang w:val="en-US" w:eastAsia="zh-CN"/>
        </w:rPr>
        <w:t>和</w:t>
      </w:r>
      <w:r>
        <w:rPr>
          <w:rFonts w:hint="eastAsia" w:ascii="宋体" w:hAnsi="宋体" w:cs="宋体"/>
          <w:sz w:val="24"/>
          <w:szCs w:val="24"/>
          <w:highlight w:val="none"/>
        </w:rPr>
        <w:t>改革委员会办公厅颁发的《关于招标代理服务收费有关问题的通知》（发改办价格〔2003〕857号）的有关规定</w:t>
      </w:r>
      <w:r>
        <w:rPr>
          <w:rFonts w:hint="eastAsia" w:ascii="宋体" w:hAnsi="宋体" w:cs="宋体"/>
          <w:sz w:val="24"/>
          <w:szCs w:val="24"/>
          <w:highlight w:val="none"/>
          <w:lang w:val="en-US" w:eastAsia="zh-CN"/>
        </w:rPr>
        <w:t>下浮30%</w:t>
      </w:r>
      <w:r>
        <w:rPr>
          <w:rFonts w:hint="eastAsia" w:ascii="宋体" w:hAnsi="宋体" w:cs="宋体"/>
          <w:sz w:val="24"/>
          <w:szCs w:val="24"/>
          <w:highlight w:val="none"/>
        </w:rPr>
        <w:t>执行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不足2000按2000收取</w:t>
      </w:r>
      <w:r>
        <w:rPr>
          <w:rFonts w:hint="eastAsia" w:ascii="宋体" w:hAnsi="宋体" w:cs="宋体"/>
          <w:sz w:val="24"/>
          <w:szCs w:val="24"/>
          <w:highlight w:val="none"/>
        </w:rPr>
        <w:t>。</w:t>
      </w:r>
    </w:p>
    <w:p w14:paraId="3584A3C2">
      <w:pPr>
        <w:spacing w:line="500" w:lineRule="exact"/>
        <w:ind w:right="12"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2成交供应商在领取中标通知书前，须向采购代理机构一次性支付招标代理服务费。</w:t>
      </w:r>
    </w:p>
    <w:p w14:paraId="34FE1DFE">
      <w:pPr>
        <w:spacing w:line="600" w:lineRule="exact"/>
        <w:rPr>
          <w:rFonts w:ascii="宋体" w:hAnsi="宋体" w:cs="宋体"/>
          <w:b/>
          <w:bCs/>
          <w:sz w:val="24"/>
          <w:szCs w:val="24"/>
          <w:highlight w:val="none"/>
        </w:rPr>
      </w:pPr>
      <w:r>
        <w:rPr>
          <w:rFonts w:hint="eastAsia" w:ascii="宋体" w:hAnsi="宋体" w:cs="宋体"/>
          <w:b/>
          <w:bCs/>
          <w:sz w:val="24"/>
          <w:szCs w:val="24"/>
          <w:highlight w:val="none"/>
        </w:rPr>
        <w:t>11.质疑</w:t>
      </w:r>
    </w:p>
    <w:p w14:paraId="55ABFAFB">
      <w:pPr>
        <w:spacing w:line="500" w:lineRule="exact"/>
        <w:ind w:right="12" w:firstLine="480"/>
        <w:rPr>
          <w:rFonts w:ascii="宋体" w:hAnsi="宋体" w:cs="宋体"/>
          <w:sz w:val="24"/>
          <w:szCs w:val="24"/>
          <w:highlight w:val="none"/>
        </w:rPr>
      </w:pPr>
      <w:r>
        <w:rPr>
          <w:rFonts w:hint="eastAsia" w:ascii="宋体" w:hAnsi="宋体" w:cs="宋体"/>
          <w:sz w:val="24"/>
          <w:szCs w:val="24"/>
          <w:highlight w:val="none"/>
        </w:rPr>
        <w:t>11.1供应商认为谈判文件、谈判过程、谈判结果使自己的合法权益受到损害的，可以在法律规定的时间内以书面形式向采购人、采购代理机构提出质疑。</w:t>
      </w:r>
    </w:p>
    <w:p w14:paraId="2BA39E7D">
      <w:pPr>
        <w:spacing w:line="500" w:lineRule="exact"/>
        <w:ind w:left="177" w:leftChars="66" w:hanging="38" w:hangingChars="16"/>
        <w:rPr>
          <w:rStyle w:val="24"/>
          <w:rFonts w:ascii="宋体" w:hAnsi="宋体" w:cs="宋体"/>
          <w:b/>
          <w:bCs w:val="0"/>
          <w:sz w:val="24"/>
          <w:szCs w:val="24"/>
          <w:highlight w:val="none"/>
          <w:shd w:val="clear" w:color="auto" w:fill="FFFFFF"/>
        </w:rPr>
      </w:pPr>
      <w:r>
        <w:rPr>
          <w:rFonts w:hint="eastAsia" w:ascii="宋体" w:hAnsi="宋体" w:cs="宋体"/>
          <w:sz w:val="24"/>
          <w:szCs w:val="24"/>
          <w:highlight w:val="none"/>
        </w:rPr>
        <w:t xml:space="preserve">   11.2</w:t>
      </w:r>
      <w:r>
        <w:rPr>
          <w:rStyle w:val="24"/>
          <w:rFonts w:hint="eastAsia" w:ascii="宋体" w:hAnsi="宋体" w:cs="宋体"/>
          <w:sz w:val="24"/>
          <w:szCs w:val="24"/>
          <w:highlight w:val="none"/>
          <w:shd w:val="clear" w:color="auto" w:fill="FFFFFF"/>
        </w:rPr>
        <w:t xml:space="preserve"> 提交质疑书需携带以下资料：</w:t>
      </w:r>
    </w:p>
    <w:p w14:paraId="559FED93">
      <w:pPr>
        <w:spacing w:line="500" w:lineRule="exact"/>
        <w:ind w:left="458" w:leftChars="218"/>
        <w:rPr>
          <w:rStyle w:val="24"/>
          <w:rFonts w:ascii="宋体" w:hAnsi="宋体" w:cs="宋体"/>
          <w:sz w:val="24"/>
          <w:szCs w:val="24"/>
          <w:highlight w:val="none"/>
          <w:shd w:val="clear" w:color="auto" w:fill="FFFFFF"/>
        </w:rPr>
      </w:pPr>
      <w:r>
        <w:rPr>
          <w:rStyle w:val="24"/>
          <w:rFonts w:hint="eastAsia" w:ascii="宋体" w:hAnsi="宋体" w:cs="宋体"/>
          <w:sz w:val="24"/>
          <w:szCs w:val="24"/>
          <w:highlight w:val="none"/>
          <w:shd w:val="clear" w:color="auto" w:fill="FFFFFF"/>
        </w:rPr>
        <w:t>11.2.1加盖公章的营业执照副本复印件；</w:t>
      </w:r>
    </w:p>
    <w:p w14:paraId="5E90A8D8">
      <w:pPr>
        <w:spacing w:line="460" w:lineRule="exact"/>
        <w:ind w:left="17" w:leftChars="8" w:firstLine="439" w:firstLineChars="183"/>
        <w:rPr>
          <w:rFonts w:ascii="宋体" w:hAnsi="宋体" w:cs="宋体"/>
          <w:sz w:val="24"/>
          <w:szCs w:val="24"/>
          <w:highlight w:val="none"/>
        </w:rPr>
      </w:pPr>
      <w:r>
        <w:rPr>
          <w:rStyle w:val="24"/>
          <w:rFonts w:hint="eastAsia" w:ascii="宋体" w:hAnsi="宋体" w:cs="宋体"/>
          <w:sz w:val="24"/>
          <w:szCs w:val="24"/>
          <w:highlight w:val="none"/>
          <w:shd w:val="clear" w:color="auto" w:fill="FFFFFF"/>
        </w:rPr>
        <w:t>11.2.2法定代表人针对本项目的专项授权书（须经法定代表人签字并加盖法人章和单位公章）及被授权人身份证复印件（查看原件）；法定代表人提交质疑书须提交其身份证复印件（查看原件）。</w:t>
      </w:r>
    </w:p>
    <w:p w14:paraId="7D4D8340">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11.3</w:t>
      </w:r>
      <w:r>
        <w:rPr>
          <w:rFonts w:hint="eastAsia" w:ascii="宋体" w:hAnsi="宋体" w:cs="宋体"/>
          <w:bCs/>
          <w:sz w:val="24"/>
          <w:szCs w:val="24"/>
          <w:highlight w:val="none"/>
        </w:rPr>
        <w:t>质疑书应该包含以下主要内容：</w:t>
      </w:r>
    </w:p>
    <w:p w14:paraId="34CF3655">
      <w:pPr>
        <w:tabs>
          <w:tab w:val="left" w:pos="420"/>
        </w:tabs>
        <w:spacing w:line="500" w:lineRule="exact"/>
        <w:ind w:left="78" w:leftChars="37"/>
        <w:rPr>
          <w:rStyle w:val="24"/>
          <w:rFonts w:ascii="宋体" w:hAnsi="宋体" w:cs="宋体"/>
          <w:bCs w:val="0"/>
          <w:sz w:val="24"/>
          <w:szCs w:val="24"/>
          <w:highlight w:val="none"/>
          <w:shd w:val="clear" w:color="auto" w:fill="FFFFFF"/>
        </w:rPr>
      </w:pPr>
      <w:r>
        <w:rPr>
          <w:rStyle w:val="24"/>
          <w:rFonts w:hint="eastAsia" w:ascii="宋体" w:hAnsi="宋体" w:cs="宋体"/>
          <w:bCs w:val="0"/>
          <w:sz w:val="24"/>
          <w:szCs w:val="24"/>
          <w:highlight w:val="none"/>
          <w:shd w:val="clear" w:color="auto" w:fill="FFFFFF"/>
        </w:rPr>
        <w:t xml:space="preserve">   11.3.1质疑供应商的基本情况信息：</w:t>
      </w:r>
      <w:r>
        <w:rPr>
          <w:rFonts w:hint="eastAsia" w:ascii="宋体" w:hAnsi="宋体" w:cs="宋体"/>
          <w:sz w:val="24"/>
          <w:szCs w:val="24"/>
          <w:highlight w:val="none"/>
          <w:shd w:val="clear" w:color="auto" w:fill="FFFFFF"/>
        </w:rPr>
        <w:t>名称、地址、法定代表人、委托代理人、电话、邮编。</w:t>
      </w:r>
    </w:p>
    <w:p w14:paraId="1F6CCAC0">
      <w:pPr>
        <w:tabs>
          <w:tab w:val="left" w:pos="420"/>
        </w:tabs>
        <w:spacing w:line="500" w:lineRule="exact"/>
        <w:ind w:left="78" w:leftChars="37"/>
        <w:rPr>
          <w:rStyle w:val="24"/>
          <w:rFonts w:ascii="宋体" w:hAnsi="宋体" w:cs="宋体"/>
          <w:bCs w:val="0"/>
          <w:sz w:val="24"/>
          <w:szCs w:val="24"/>
          <w:highlight w:val="none"/>
          <w:shd w:val="clear" w:color="auto" w:fill="FFFFFF"/>
        </w:rPr>
      </w:pPr>
      <w:r>
        <w:rPr>
          <w:rStyle w:val="24"/>
          <w:rFonts w:hint="eastAsia" w:ascii="宋体" w:hAnsi="宋体" w:cs="宋体"/>
          <w:bCs w:val="0"/>
          <w:sz w:val="24"/>
          <w:szCs w:val="24"/>
          <w:highlight w:val="none"/>
          <w:shd w:val="clear" w:color="auto" w:fill="FFFFFF"/>
        </w:rPr>
        <w:t xml:space="preserve">   11.3.2所质疑的政府采购项目的信息：包含采购人或者采购代理机构名称、项目名称、包（标段）、编号。</w:t>
      </w:r>
    </w:p>
    <w:p w14:paraId="35FFDF56">
      <w:pPr>
        <w:tabs>
          <w:tab w:val="left" w:pos="420"/>
        </w:tabs>
        <w:spacing w:line="500" w:lineRule="exact"/>
        <w:ind w:left="78" w:leftChars="37"/>
        <w:rPr>
          <w:rStyle w:val="24"/>
          <w:rFonts w:ascii="宋体" w:hAnsi="宋体" w:cs="宋体"/>
          <w:sz w:val="24"/>
          <w:szCs w:val="24"/>
          <w:highlight w:val="none"/>
          <w:shd w:val="clear" w:color="auto" w:fill="FFFFFF"/>
        </w:rPr>
      </w:pPr>
      <w:r>
        <w:rPr>
          <w:rStyle w:val="24"/>
          <w:rFonts w:hint="eastAsia" w:ascii="宋体" w:hAnsi="宋体" w:cs="宋体"/>
          <w:sz w:val="24"/>
          <w:szCs w:val="24"/>
          <w:highlight w:val="none"/>
          <w:shd w:val="clear" w:color="auto" w:fill="FFFFFF"/>
        </w:rPr>
        <w:t xml:space="preserve">   11.3.3具体的质疑事项。</w:t>
      </w:r>
      <w:r>
        <w:rPr>
          <w:rFonts w:hint="eastAsia" w:ascii="宋体" w:hAnsi="宋体" w:cs="宋体"/>
          <w:bCs/>
          <w:sz w:val="24"/>
          <w:szCs w:val="24"/>
          <w:highlight w:val="none"/>
          <w:shd w:val="clear" w:color="auto" w:fill="FFFFFF"/>
        </w:rPr>
        <w:t>质疑事项不得超出法定范围并且与质疑供应商有利害关系。</w:t>
      </w:r>
    </w:p>
    <w:p w14:paraId="7C2BDCE8">
      <w:pPr>
        <w:tabs>
          <w:tab w:val="left" w:pos="420"/>
        </w:tabs>
        <w:spacing w:line="500" w:lineRule="exact"/>
        <w:ind w:left="78" w:leftChars="37"/>
        <w:rPr>
          <w:rStyle w:val="24"/>
          <w:rFonts w:ascii="宋体" w:hAnsi="宋体" w:cs="宋体"/>
          <w:sz w:val="24"/>
          <w:szCs w:val="24"/>
          <w:highlight w:val="none"/>
          <w:shd w:val="clear" w:color="auto" w:fill="FFFFFF"/>
        </w:rPr>
      </w:pPr>
      <w:r>
        <w:rPr>
          <w:rFonts w:hint="eastAsia" w:ascii="宋体" w:hAnsi="宋体" w:cs="宋体"/>
          <w:bCs/>
          <w:sz w:val="24"/>
          <w:szCs w:val="24"/>
          <w:highlight w:val="none"/>
          <w:shd w:val="clear" w:color="auto" w:fill="FFFFFF"/>
        </w:rPr>
        <w:t xml:space="preserve">   11.3.4明确、</w:t>
      </w:r>
      <w:r>
        <w:rPr>
          <w:rStyle w:val="24"/>
          <w:rFonts w:hint="eastAsia" w:ascii="宋体" w:hAnsi="宋体" w:cs="宋体"/>
          <w:sz w:val="24"/>
          <w:szCs w:val="24"/>
          <w:highlight w:val="none"/>
          <w:shd w:val="clear" w:color="auto" w:fill="FFFFFF"/>
        </w:rPr>
        <w:t>具体的质疑请求。</w:t>
      </w:r>
    </w:p>
    <w:p w14:paraId="2A366137">
      <w:pPr>
        <w:tabs>
          <w:tab w:val="left" w:pos="420"/>
        </w:tabs>
        <w:spacing w:line="500" w:lineRule="exact"/>
        <w:ind w:left="78" w:leftChars="37"/>
        <w:rPr>
          <w:rStyle w:val="24"/>
          <w:rFonts w:ascii="宋体" w:hAnsi="宋体" w:cs="宋体"/>
          <w:sz w:val="24"/>
          <w:szCs w:val="24"/>
          <w:highlight w:val="none"/>
          <w:shd w:val="clear" w:color="auto" w:fill="FFFFFF"/>
        </w:rPr>
      </w:pPr>
      <w:r>
        <w:rPr>
          <w:rStyle w:val="24"/>
          <w:rFonts w:hint="eastAsia" w:ascii="宋体" w:hAnsi="宋体" w:cs="宋体"/>
          <w:sz w:val="24"/>
          <w:szCs w:val="24"/>
          <w:highlight w:val="none"/>
          <w:shd w:val="clear" w:color="auto" w:fill="FFFFFF"/>
        </w:rPr>
        <w:t xml:space="preserve">   11.3.5质疑所依据的事实、理由和法律依据及证明材料。</w:t>
      </w:r>
    </w:p>
    <w:p w14:paraId="44EF044F">
      <w:pPr>
        <w:tabs>
          <w:tab w:val="left" w:pos="420"/>
        </w:tabs>
        <w:spacing w:line="500" w:lineRule="exact"/>
        <w:ind w:left="78" w:leftChars="37"/>
        <w:rPr>
          <w:rFonts w:ascii="宋体" w:hAnsi="宋体" w:cs="宋体"/>
          <w:sz w:val="24"/>
          <w:szCs w:val="24"/>
          <w:highlight w:val="none"/>
        </w:rPr>
      </w:pPr>
      <w:r>
        <w:rPr>
          <w:rStyle w:val="24"/>
          <w:rFonts w:hint="eastAsia" w:ascii="宋体" w:hAnsi="宋体" w:cs="宋体"/>
          <w:sz w:val="24"/>
          <w:szCs w:val="24"/>
          <w:highlight w:val="none"/>
          <w:shd w:val="clear" w:color="auto" w:fill="FFFFFF"/>
        </w:rPr>
        <w:t xml:space="preserve">   11.3.6质疑书需要加盖质疑供应商公章并经法定代表人签字和盖章。</w:t>
      </w:r>
    </w:p>
    <w:p w14:paraId="48BD39D2">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11.4质疑答复</w:t>
      </w:r>
    </w:p>
    <w:p w14:paraId="6E6B4324">
      <w:pPr>
        <w:pStyle w:val="26"/>
        <w:spacing w:line="500" w:lineRule="exact"/>
        <w:ind w:left="334" w:firstLine="0" w:firstLineChars="0"/>
        <w:jc w:val="left"/>
        <w:rPr>
          <w:rFonts w:ascii="宋体" w:hAnsi="宋体" w:cs="宋体"/>
          <w:b/>
          <w:sz w:val="24"/>
          <w:szCs w:val="24"/>
          <w:highlight w:val="none"/>
        </w:rPr>
      </w:pPr>
      <w:r>
        <w:rPr>
          <w:rFonts w:hint="eastAsia" w:ascii="宋体" w:hAnsi="宋体" w:cs="宋体"/>
          <w:sz w:val="24"/>
          <w:szCs w:val="24"/>
          <w:highlight w:val="none"/>
        </w:rPr>
        <w:t xml:space="preserve"> 采购人或采购代理机构在收到供应商的书面质疑后将按规定的时间进行回复。</w:t>
      </w:r>
    </w:p>
    <w:p w14:paraId="684194A5">
      <w:pPr>
        <w:spacing w:line="500" w:lineRule="exact"/>
        <w:rPr>
          <w:rFonts w:ascii="宋体" w:hAnsi="宋体" w:cs="宋体"/>
          <w:b/>
          <w:sz w:val="24"/>
          <w:szCs w:val="24"/>
          <w:highlight w:val="none"/>
        </w:rPr>
      </w:pPr>
      <w:r>
        <w:rPr>
          <w:rFonts w:hint="eastAsia" w:ascii="宋体" w:hAnsi="宋体" w:cs="宋体"/>
          <w:b/>
          <w:sz w:val="24"/>
          <w:szCs w:val="24"/>
          <w:highlight w:val="none"/>
        </w:rPr>
        <w:t>12.其他</w:t>
      </w:r>
    </w:p>
    <w:p w14:paraId="0090222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12.1谈判步骤为：第一次报价---分别谈判---第二次报价---评审推荐成交人。（注：标书拆封时的价格视为第一次报价，无效谈判供应商将不得进入第二次报价）。</w:t>
      </w:r>
    </w:p>
    <w:p w14:paraId="6DD0E742">
      <w:pPr>
        <w:spacing w:line="500" w:lineRule="exact"/>
        <w:ind w:firstLine="480" w:firstLineChars="200"/>
        <w:rPr>
          <w:rFonts w:ascii="宋体" w:hAnsi="宋体" w:cs="宋体"/>
          <w:sz w:val="24"/>
          <w:szCs w:val="24"/>
          <w:highlight w:val="none"/>
        </w:rPr>
      </w:pPr>
      <w:r>
        <w:rPr>
          <w:rFonts w:hint="eastAsia" w:ascii="宋体" w:hAnsi="宋体" w:cs="宋体"/>
          <w:sz w:val="24"/>
          <w:highlight w:val="none"/>
        </w:rPr>
        <w:t>12.2当第二次报价全部超过财政预算限额或均低于公认的制作成本时，谈判小组有权决定是否谈判失败或进行第三次报价。当第三次报价若超出财政预算，且采购人又无力支付，谈判小组有权决定谈判失败。</w:t>
      </w:r>
    </w:p>
    <w:p w14:paraId="430B39EA">
      <w:pPr>
        <w:spacing w:line="500" w:lineRule="exact"/>
        <w:ind w:firstLine="480" w:firstLineChars="200"/>
        <w:rPr>
          <w:rFonts w:ascii="宋体" w:hAnsi="宋体" w:cs="宋体"/>
          <w:spacing w:val="5"/>
          <w:sz w:val="24"/>
          <w:highlight w:val="none"/>
        </w:rPr>
      </w:pPr>
      <w:r>
        <w:rPr>
          <w:rFonts w:hint="eastAsia" w:ascii="宋体" w:hAnsi="宋体" w:cs="宋体"/>
          <w:sz w:val="24"/>
          <w:highlight w:val="none"/>
        </w:rPr>
        <w:t>13.3</w:t>
      </w:r>
      <w:r>
        <w:rPr>
          <w:rFonts w:hint="eastAsia" w:ascii="宋体" w:hAnsi="宋体" w:cs="宋体"/>
          <w:spacing w:val="5"/>
          <w:sz w:val="24"/>
          <w:highlight w:val="none"/>
        </w:rPr>
        <w:t>在采购过程中符合竞争要求的供应商不足3家的，且采购单位或谈判小组不推荐的，须终止谈判采购活动，发布项目终止公告并说明原因，重新开展采购活动。</w:t>
      </w:r>
    </w:p>
    <w:p w14:paraId="010A7E01">
      <w:pPr>
        <w:spacing w:line="500" w:lineRule="exact"/>
        <w:ind w:firstLine="480" w:firstLineChars="200"/>
        <w:rPr>
          <w:rFonts w:ascii="宋体" w:hAnsi="宋体" w:cs="宋体"/>
          <w:sz w:val="24"/>
          <w:highlight w:val="none"/>
        </w:rPr>
      </w:pPr>
      <w:r>
        <w:rPr>
          <w:rFonts w:hint="eastAsia" w:ascii="宋体" w:hAnsi="宋体" w:cs="宋体"/>
          <w:sz w:val="24"/>
          <w:highlight w:val="none"/>
        </w:rPr>
        <w:t>14.4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14:paraId="20671AAE">
      <w:pPr>
        <w:spacing w:line="360" w:lineRule="auto"/>
        <w:rPr>
          <w:rFonts w:ascii="宋体" w:hAnsi="宋体" w:cs="宋体"/>
          <w:b/>
          <w:spacing w:val="4"/>
          <w:sz w:val="24"/>
          <w:szCs w:val="24"/>
          <w:highlight w:val="none"/>
        </w:rPr>
      </w:pPr>
      <w:r>
        <w:rPr>
          <w:rFonts w:hint="eastAsia" w:ascii="宋体" w:hAnsi="宋体" w:cs="宋体"/>
          <w:b/>
          <w:spacing w:val="4"/>
          <w:sz w:val="24"/>
          <w:szCs w:val="24"/>
          <w:highlight w:val="none"/>
        </w:rPr>
        <w:t>13、确定成交单位</w:t>
      </w:r>
    </w:p>
    <w:p w14:paraId="7A39CAA8">
      <w:pPr>
        <w:spacing w:line="500" w:lineRule="exact"/>
        <w:ind w:firstLine="480" w:firstLineChars="200"/>
        <w:rPr>
          <w:rFonts w:ascii="宋体" w:hAnsi="宋体" w:cs="宋体"/>
          <w:sz w:val="24"/>
          <w:highlight w:val="none"/>
        </w:rPr>
      </w:pPr>
      <w:r>
        <w:rPr>
          <w:rFonts w:hint="eastAsia" w:ascii="宋体" w:hAnsi="宋体" w:cs="宋体"/>
          <w:sz w:val="24"/>
          <w:highlight w:val="none"/>
        </w:rPr>
        <w:t>1、评审结果由全体谈判小组会成员签字确认。</w:t>
      </w:r>
    </w:p>
    <w:p w14:paraId="455EAD88">
      <w:pPr>
        <w:spacing w:line="500" w:lineRule="exact"/>
        <w:ind w:firstLine="480" w:firstLineChars="200"/>
        <w:rPr>
          <w:rFonts w:ascii="宋体" w:hAnsi="宋体" w:cs="宋体"/>
          <w:sz w:val="24"/>
          <w:highlight w:val="none"/>
        </w:rPr>
      </w:pPr>
      <w:r>
        <w:rPr>
          <w:rFonts w:hint="eastAsia" w:ascii="宋体" w:hAnsi="宋体" w:cs="宋体"/>
          <w:sz w:val="24"/>
          <w:highlight w:val="none"/>
        </w:rPr>
        <w:t>2、采购人根据评审报告中推荐的成交候选人排列顺序确定供应商，以复函通知采购代理机构。</w:t>
      </w:r>
    </w:p>
    <w:p w14:paraId="0FC4F669">
      <w:pPr>
        <w:pStyle w:val="10"/>
        <w:rPr>
          <w:rFonts w:ascii="宋体" w:hAnsi="宋体" w:eastAsia="宋体" w:cs="宋体"/>
          <w:spacing w:val="4"/>
          <w:sz w:val="24"/>
          <w:szCs w:val="24"/>
          <w:highlight w:val="none"/>
        </w:rPr>
      </w:pPr>
    </w:p>
    <w:p w14:paraId="3B76E03A">
      <w:pPr>
        <w:rPr>
          <w:highlight w:val="none"/>
        </w:rPr>
        <w:sectPr>
          <w:footerReference r:id="rId6" w:type="default"/>
          <w:pgSz w:w="11906" w:h="16838"/>
          <w:pgMar w:top="1304" w:right="1361" w:bottom="1304" w:left="1361" w:header="851" w:footer="992" w:gutter="0"/>
          <w:pgNumType w:start="1"/>
          <w:cols w:space="720" w:num="1"/>
          <w:docGrid w:type="lines" w:linePitch="312" w:charSpace="0"/>
        </w:sectPr>
      </w:pPr>
    </w:p>
    <w:p w14:paraId="41A30C0D">
      <w:pPr>
        <w:pStyle w:val="2"/>
        <w:jc w:val="center"/>
        <w:rPr>
          <w:rFonts w:ascii="宋体" w:hAnsi="宋体" w:cs="宋体"/>
          <w:sz w:val="36"/>
          <w:szCs w:val="36"/>
          <w:highlight w:val="none"/>
        </w:rPr>
      </w:pPr>
      <w:bookmarkStart w:id="30" w:name="_Toc6792"/>
      <w:r>
        <w:rPr>
          <w:rFonts w:hint="eastAsia" w:ascii="宋体" w:hAnsi="宋体" w:cs="宋体"/>
          <w:sz w:val="36"/>
          <w:szCs w:val="36"/>
          <w:highlight w:val="none"/>
        </w:rPr>
        <w:t>第三章 竞争性谈判内容及参数</w:t>
      </w:r>
      <w:bookmarkEnd w:id="30"/>
    </w:p>
    <w:p w14:paraId="11D1CD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bookmarkStart w:id="31" w:name="_Toc221523521"/>
      <w:bookmarkStart w:id="32" w:name="_Toc351989128"/>
      <w:bookmarkStart w:id="33" w:name="_Toc421778377"/>
      <w:bookmarkStart w:id="34" w:name="_Toc19346"/>
      <w:r>
        <w:rPr>
          <w:rFonts w:hint="eastAsia" w:ascii="宋体" w:hAnsi="宋体" w:eastAsia="宋体" w:cs="宋体"/>
          <w:b/>
          <w:bCs/>
          <w:sz w:val="24"/>
          <w:szCs w:val="24"/>
          <w:lang w:val="en-US" w:eastAsia="zh-CN"/>
        </w:rPr>
        <w:t>一、高流速气腹机50L</w:t>
      </w:r>
    </w:p>
    <w:p w14:paraId="729DAB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流速≥</w:t>
      </w:r>
      <w:r>
        <w:rPr>
          <w:rFonts w:hint="eastAsia" w:ascii="宋体" w:hAnsi="宋体" w:eastAsia="宋体" w:cs="宋体"/>
          <w:sz w:val="24"/>
          <w:szCs w:val="24"/>
          <w:lang w:val="en-US"/>
        </w:rPr>
        <w:t>50</w:t>
      </w:r>
      <w:r>
        <w:rPr>
          <w:rFonts w:hint="eastAsia" w:ascii="宋体" w:hAnsi="宋体" w:eastAsia="宋体" w:cs="宋体"/>
          <w:sz w:val="24"/>
          <w:szCs w:val="24"/>
          <w:lang w:eastAsia="zh-CN"/>
        </w:rPr>
        <w:t>升</w:t>
      </w:r>
      <w:r>
        <w:rPr>
          <w:rFonts w:hint="eastAsia" w:ascii="宋体" w:hAnsi="宋体" w:eastAsia="宋体" w:cs="宋体"/>
          <w:sz w:val="24"/>
          <w:szCs w:val="24"/>
          <w:lang w:val="en-US"/>
        </w:rPr>
        <w:t>/</w:t>
      </w:r>
      <w:r>
        <w:rPr>
          <w:rFonts w:hint="eastAsia" w:ascii="宋体" w:hAnsi="宋体" w:eastAsia="宋体" w:cs="宋体"/>
          <w:sz w:val="24"/>
          <w:szCs w:val="24"/>
          <w:lang w:eastAsia="zh-CN"/>
        </w:rPr>
        <w:t>分钟，流量调节范围</w:t>
      </w:r>
      <w:r>
        <w:rPr>
          <w:rFonts w:hint="eastAsia" w:ascii="宋体" w:hAnsi="宋体" w:eastAsia="宋体" w:cs="宋体"/>
          <w:sz w:val="24"/>
          <w:szCs w:val="24"/>
          <w:lang w:val="en-US"/>
        </w:rPr>
        <w:t>0.1-50L/min</w:t>
      </w:r>
      <w:r>
        <w:rPr>
          <w:rFonts w:hint="eastAsia" w:ascii="宋体" w:hAnsi="宋体" w:eastAsia="宋体" w:cs="宋体"/>
          <w:sz w:val="24"/>
          <w:szCs w:val="24"/>
          <w:lang w:eastAsia="zh-CN"/>
        </w:rPr>
        <w:t>，以满足精确调节和高流速供气的需求；</w:t>
      </w:r>
    </w:p>
    <w:p w14:paraId="39DB0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压力范围：</w:t>
      </w:r>
      <w:r>
        <w:rPr>
          <w:rFonts w:hint="eastAsia" w:ascii="宋体" w:hAnsi="宋体" w:eastAsia="宋体" w:cs="宋体"/>
          <w:sz w:val="24"/>
          <w:szCs w:val="24"/>
          <w:lang w:val="en-US"/>
        </w:rPr>
        <w:t>1mmHg-30mmHg</w:t>
      </w:r>
      <w:r>
        <w:rPr>
          <w:rFonts w:hint="eastAsia" w:ascii="宋体" w:hAnsi="宋体" w:eastAsia="宋体" w:cs="宋体"/>
          <w:sz w:val="24"/>
          <w:szCs w:val="24"/>
          <w:lang w:eastAsia="zh-CN"/>
        </w:rPr>
        <w:t>，气压显示准确性±</w:t>
      </w:r>
      <w:r>
        <w:rPr>
          <w:rFonts w:hint="eastAsia" w:ascii="宋体" w:hAnsi="宋体" w:eastAsia="宋体" w:cs="宋体"/>
          <w:sz w:val="24"/>
          <w:szCs w:val="24"/>
          <w:lang w:val="en-US"/>
        </w:rPr>
        <w:t>2mmHg</w:t>
      </w:r>
      <w:r>
        <w:rPr>
          <w:rFonts w:hint="eastAsia" w:ascii="宋体" w:hAnsi="宋体" w:eastAsia="宋体" w:cs="宋体"/>
          <w:sz w:val="24"/>
          <w:szCs w:val="24"/>
          <w:lang w:eastAsia="zh-CN"/>
        </w:rPr>
        <w:t>；</w:t>
      </w:r>
      <w:r>
        <w:rPr>
          <w:rFonts w:hint="eastAsia" w:ascii="宋体" w:hAnsi="宋体" w:eastAsia="宋体" w:cs="宋体"/>
          <w:sz w:val="24"/>
          <w:szCs w:val="24"/>
          <w:lang w:val="en-US"/>
        </w:rPr>
        <w:tab/>
      </w:r>
    </w:p>
    <w:p w14:paraId="422134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采用触摸屏设计</w:t>
      </w:r>
      <w:r>
        <w:rPr>
          <w:rFonts w:hint="default" w:ascii="宋体" w:hAnsi="宋体" w:cs="宋体"/>
          <w:sz w:val="24"/>
          <w:szCs w:val="24"/>
          <w:lang w:val="en-US" w:eastAsia="zh-CN"/>
        </w:rPr>
        <w:t>，</w:t>
      </w:r>
      <w:r>
        <w:rPr>
          <w:rFonts w:hint="eastAsia" w:ascii="宋体" w:hAnsi="宋体" w:eastAsia="宋体" w:cs="宋体"/>
          <w:sz w:val="24"/>
          <w:szCs w:val="24"/>
          <w:lang w:eastAsia="zh-CN"/>
        </w:rPr>
        <w:t>屏幕尺寸≥</w:t>
      </w:r>
      <w:r>
        <w:rPr>
          <w:rFonts w:hint="eastAsia" w:ascii="宋体" w:hAnsi="宋体" w:eastAsia="宋体" w:cs="宋体"/>
          <w:sz w:val="24"/>
          <w:szCs w:val="24"/>
          <w:lang w:val="en-US"/>
        </w:rPr>
        <w:t>7</w:t>
      </w:r>
      <w:r>
        <w:rPr>
          <w:rFonts w:hint="eastAsia" w:ascii="宋体" w:hAnsi="宋体" w:eastAsia="宋体" w:cs="宋体"/>
          <w:sz w:val="24"/>
          <w:szCs w:val="24"/>
          <w:lang w:eastAsia="zh-CN"/>
        </w:rPr>
        <w:t>英寸；</w:t>
      </w:r>
    </w:p>
    <w:p w14:paraId="0FE3CC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至少</w:t>
      </w:r>
      <w:r>
        <w:rPr>
          <w:rFonts w:hint="eastAsia" w:ascii="宋体" w:hAnsi="宋体" w:eastAsia="宋体" w:cs="宋体"/>
          <w:sz w:val="24"/>
          <w:szCs w:val="24"/>
          <w:lang w:eastAsia="zh-CN"/>
        </w:rPr>
        <w:t>具备少儿模式、成人模式、肥胖模式、后腹腔</w:t>
      </w:r>
      <w:r>
        <w:rPr>
          <w:rFonts w:hint="default" w:ascii="宋体" w:hAnsi="宋体" w:eastAsia="宋体" w:cs="宋体"/>
          <w:sz w:val="24"/>
          <w:szCs w:val="24"/>
          <w:lang w:val="en-US" w:eastAsia="zh-CN"/>
        </w:rPr>
        <w:t>等模式</w:t>
      </w:r>
      <w:r>
        <w:rPr>
          <w:rFonts w:hint="default" w:ascii="宋体" w:hAnsi="宋体" w:cs="宋体"/>
          <w:sz w:val="24"/>
          <w:szCs w:val="24"/>
          <w:lang w:val="en-US" w:eastAsia="zh-CN"/>
        </w:rPr>
        <w:t>；</w:t>
      </w:r>
    </w:p>
    <w:p w14:paraId="23F205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具有</w:t>
      </w:r>
      <w:r>
        <w:rPr>
          <w:rFonts w:hint="default" w:ascii="宋体" w:hAnsi="宋体" w:eastAsia="宋体" w:cs="宋体"/>
          <w:sz w:val="24"/>
          <w:szCs w:val="24"/>
          <w:lang w:val="en-US" w:eastAsia="zh-CN"/>
        </w:rPr>
        <w:t>声音和文字</w:t>
      </w:r>
      <w:r>
        <w:rPr>
          <w:rFonts w:hint="eastAsia" w:ascii="宋体" w:hAnsi="宋体" w:eastAsia="宋体" w:cs="宋体"/>
          <w:sz w:val="24"/>
          <w:szCs w:val="24"/>
          <w:lang w:eastAsia="zh-CN"/>
        </w:rPr>
        <w:t>双重报警系统，气压</w:t>
      </w:r>
      <w:bookmarkStart w:id="69" w:name="_GoBack"/>
      <w:bookmarkEnd w:id="69"/>
      <w:r>
        <w:rPr>
          <w:rFonts w:hint="eastAsia" w:ascii="宋体" w:hAnsi="宋体" w:eastAsia="宋体" w:cs="宋体"/>
          <w:sz w:val="24"/>
          <w:szCs w:val="24"/>
          <w:lang w:eastAsia="zh-CN"/>
        </w:rPr>
        <w:t>过高、管道堵塞、供气不足、自检失败、温度过高等情况下</w:t>
      </w:r>
      <w:r>
        <w:rPr>
          <w:rFonts w:hint="default" w:ascii="宋体" w:hAnsi="宋体" w:eastAsia="宋体" w:cs="宋体"/>
          <w:sz w:val="24"/>
          <w:szCs w:val="24"/>
          <w:lang w:val="en-US" w:eastAsia="zh-CN"/>
        </w:rPr>
        <w:t>提供报警</w:t>
      </w:r>
      <w:r>
        <w:rPr>
          <w:rFonts w:hint="eastAsia" w:ascii="宋体" w:hAnsi="宋体" w:eastAsia="宋体" w:cs="宋体"/>
          <w:sz w:val="24"/>
          <w:szCs w:val="24"/>
          <w:lang w:eastAsia="zh-CN"/>
        </w:rPr>
        <w:t>；</w:t>
      </w:r>
    </w:p>
    <w:p w14:paraId="7484BC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气压过高时，具有自动排气功能，防止体内压力过高；</w:t>
      </w:r>
    </w:p>
    <w:p w14:paraId="129487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具有排</w:t>
      </w:r>
      <w:r>
        <w:rPr>
          <w:rFonts w:hint="default" w:ascii="宋体" w:hAnsi="宋体" w:eastAsia="宋体" w:cs="宋体"/>
          <w:sz w:val="24"/>
          <w:szCs w:val="24"/>
          <w:lang w:val="en-US" w:eastAsia="zh-CN"/>
        </w:rPr>
        <w:t>烟功能</w:t>
      </w:r>
      <w:r>
        <w:rPr>
          <w:rFonts w:hint="eastAsia" w:ascii="宋体" w:hAnsi="宋体" w:eastAsia="宋体" w:cs="宋体"/>
          <w:sz w:val="24"/>
          <w:szCs w:val="24"/>
          <w:lang w:eastAsia="zh-CN"/>
        </w:rPr>
        <w:t>，最大排烟流量≥</w:t>
      </w:r>
      <w:r>
        <w:rPr>
          <w:rFonts w:hint="default" w:ascii="宋体" w:hAnsi="宋体" w:eastAsia="宋体" w:cs="宋体"/>
          <w:sz w:val="24"/>
          <w:szCs w:val="24"/>
          <w:lang w:val="en-US" w:eastAsia="zh-CN"/>
        </w:rPr>
        <w:t>8</w:t>
      </w:r>
      <w:r>
        <w:rPr>
          <w:rFonts w:hint="eastAsia" w:ascii="宋体" w:hAnsi="宋体" w:eastAsia="宋体" w:cs="宋体"/>
          <w:sz w:val="24"/>
          <w:szCs w:val="24"/>
          <w:lang w:val="en-US"/>
        </w:rPr>
        <w:t>L/min</w:t>
      </w:r>
      <w:r>
        <w:rPr>
          <w:rFonts w:hint="eastAsia" w:ascii="宋体" w:hAnsi="宋体" w:eastAsia="宋体" w:cs="宋体"/>
          <w:sz w:val="24"/>
          <w:szCs w:val="24"/>
          <w:lang w:eastAsia="zh-CN"/>
        </w:rPr>
        <w:t>；</w:t>
      </w:r>
    </w:p>
    <w:p w14:paraId="748249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具备</w:t>
      </w:r>
      <w:r>
        <w:rPr>
          <w:rFonts w:hint="eastAsia" w:ascii="宋体" w:hAnsi="宋体" w:eastAsia="宋体" w:cs="宋体"/>
          <w:sz w:val="24"/>
          <w:szCs w:val="24"/>
          <w:lang w:eastAsia="zh-CN"/>
        </w:rPr>
        <w:t>气腹机末端</w:t>
      </w:r>
      <w:r>
        <w:rPr>
          <w:rFonts w:hint="eastAsia" w:ascii="宋体" w:hAnsi="宋体" w:eastAsia="宋体" w:cs="宋体"/>
          <w:sz w:val="24"/>
          <w:szCs w:val="24"/>
          <w:lang w:val="en-US"/>
        </w:rPr>
        <w:t>CO2</w:t>
      </w:r>
      <w:r>
        <w:rPr>
          <w:rFonts w:hint="eastAsia" w:ascii="宋体" w:hAnsi="宋体" w:eastAsia="宋体" w:cs="宋体"/>
          <w:sz w:val="24"/>
          <w:szCs w:val="24"/>
          <w:lang w:eastAsia="zh-CN"/>
        </w:rPr>
        <w:t>气体加热功能，加热温度理论值为</w:t>
      </w:r>
      <w:r>
        <w:rPr>
          <w:rFonts w:hint="eastAsia" w:ascii="宋体" w:hAnsi="宋体" w:eastAsia="宋体" w:cs="宋体"/>
          <w:sz w:val="24"/>
          <w:szCs w:val="24"/>
          <w:lang w:val="en-US"/>
        </w:rPr>
        <w:t>37</w:t>
      </w:r>
      <w:r>
        <w:rPr>
          <w:rFonts w:hint="eastAsia" w:ascii="宋体" w:hAnsi="宋体" w:eastAsia="宋体" w:cs="宋体"/>
          <w:sz w:val="24"/>
          <w:szCs w:val="24"/>
          <w:lang w:eastAsia="zh-CN"/>
        </w:rPr>
        <w:t xml:space="preserve">℃； </w:t>
      </w:r>
    </w:p>
    <w:p w14:paraId="761F2B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ascii="等线" w:hAnsi="等线" w:eastAsia="等线" w:cs="宋体"/>
          <w:b/>
          <w:bCs/>
          <w:kern w:val="2"/>
          <w:sz w:val="24"/>
          <w:szCs w:val="24"/>
          <w:lang w:val="en-US" w:eastAsia="zh-CN" w:bidi="ar-SA"/>
        </w:rPr>
        <w:t>二、</w:t>
      </w:r>
      <w:r>
        <w:rPr>
          <w:rFonts w:hint="eastAsia"/>
          <w:b/>
          <w:bCs/>
          <w:sz w:val="24"/>
          <w:szCs w:val="24"/>
          <w:lang w:val="en-US" w:eastAsia="zh-CN"/>
        </w:rPr>
        <w:t>超声高频集成手术设备</w:t>
      </w:r>
    </w:p>
    <w:p w14:paraId="118B41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1、主机</w:t>
      </w:r>
    </w:p>
    <w:p w14:paraId="227171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1.1、使用专用连接线连接设备和器械，接口可自动识别器械，能够保证无需更换任何配件即可支持手术持续顺利进行</w:t>
      </w:r>
      <w:r>
        <w:rPr>
          <w:rFonts w:hint="eastAsia" w:ascii="宋体" w:hAnsi="宋体" w:cs="宋体"/>
          <w:sz w:val="24"/>
          <w:szCs w:val="24"/>
          <w:lang w:eastAsia="zh-CN"/>
        </w:rPr>
        <w:t>；</w:t>
      </w:r>
    </w:p>
    <w:p w14:paraId="0C4B54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1.2、可同时连接1把超声刀头、2把单极器械、1把双极器械</w:t>
      </w:r>
      <w:r>
        <w:rPr>
          <w:rFonts w:hint="eastAsia" w:ascii="宋体" w:hAnsi="宋体" w:eastAsia="宋体" w:cs="宋体"/>
          <w:sz w:val="24"/>
          <w:szCs w:val="24"/>
          <w:lang w:eastAsia="zh-CN"/>
        </w:rPr>
        <w:t>，具备两个单极接口</w:t>
      </w:r>
      <w:r>
        <w:rPr>
          <w:rFonts w:hint="eastAsia" w:ascii="宋体" w:hAnsi="宋体" w:cs="宋体"/>
          <w:sz w:val="24"/>
          <w:szCs w:val="24"/>
          <w:lang w:eastAsia="zh-CN"/>
        </w:rPr>
        <w:t>；</w:t>
      </w:r>
    </w:p>
    <w:p w14:paraId="26B371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、具备自检功能，提供不同声音的报警功能，</w:t>
      </w:r>
      <w:r>
        <w:rPr>
          <w:rFonts w:hint="eastAsia" w:ascii="宋体" w:hAnsi="宋体" w:eastAsia="宋体" w:cs="宋体"/>
          <w:sz w:val="24"/>
          <w:szCs w:val="24"/>
          <w:lang w:val="en-US" w:eastAsia="zh-CN"/>
        </w:rPr>
        <w:t>同时也具备文字提示功能</w:t>
      </w:r>
      <w:r>
        <w:rPr>
          <w:rFonts w:hint="eastAsia" w:ascii="宋体" w:hAnsi="宋体" w:cs="宋体"/>
          <w:sz w:val="24"/>
          <w:szCs w:val="24"/>
          <w:lang w:val="en-US" w:eastAsia="zh-CN"/>
        </w:rPr>
        <w:t>；</w:t>
      </w:r>
    </w:p>
    <w:p w14:paraId="4DD49D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2、超声刀功能</w:t>
      </w:r>
    </w:p>
    <w:p w14:paraId="3C9199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、刀头的振动频≥55,500HZ，最大可安全处理</w:t>
      </w:r>
      <w:r>
        <w:rPr>
          <w:rFonts w:hint="eastAsia" w:ascii="宋体" w:hAnsi="宋体" w:eastAsia="宋体" w:cs="宋体"/>
          <w:sz w:val="24"/>
          <w:szCs w:val="24"/>
          <w:lang w:val="en-US" w:eastAsia="zh-CN"/>
        </w:rPr>
        <w:t>5</w:t>
      </w:r>
      <w:r>
        <w:rPr>
          <w:rFonts w:hint="eastAsia" w:ascii="宋体" w:hAnsi="宋体" w:eastAsia="宋体" w:cs="宋体"/>
          <w:sz w:val="24"/>
          <w:szCs w:val="24"/>
        </w:rPr>
        <w:t>mm及以下血管</w:t>
      </w:r>
      <w:r>
        <w:rPr>
          <w:rFonts w:hint="eastAsia" w:ascii="宋体" w:hAnsi="宋体" w:cs="宋体"/>
          <w:sz w:val="24"/>
          <w:szCs w:val="24"/>
          <w:lang w:eastAsia="zh-CN"/>
        </w:rPr>
        <w:t>；</w:t>
      </w:r>
    </w:p>
    <w:p w14:paraId="0920C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default" w:ascii="宋体" w:hAnsi="宋体" w:eastAsia="宋体" w:cs="宋体"/>
          <w:sz w:val="24"/>
          <w:szCs w:val="24"/>
          <w:lang w:val="en-US"/>
        </w:rPr>
        <w:t>主机</w:t>
      </w:r>
      <w:r>
        <w:rPr>
          <w:rFonts w:hint="eastAsia" w:ascii="宋体" w:hAnsi="宋体" w:eastAsia="宋体" w:cs="宋体"/>
          <w:sz w:val="24"/>
          <w:szCs w:val="24"/>
        </w:rPr>
        <w:t>具备智慧组织感应技术：通过超声刀头感应组织状态变化，调整能量输出</w:t>
      </w:r>
      <w:r>
        <w:rPr>
          <w:rFonts w:hint="eastAsia" w:ascii="宋体" w:hAnsi="宋体" w:cs="宋体"/>
          <w:sz w:val="24"/>
          <w:szCs w:val="24"/>
          <w:lang w:eastAsia="zh-CN"/>
        </w:rPr>
        <w:t>；</w:t>
      </w:r>
    </w:p>
    <w:p w14:paraId="09C1D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、具备开放及腔镜刀头，刀头型号≥10种，适应多科室使用</w:t>
      </w:r>
      <w:r>
        <w:rPr>
          <w:rFonts w:hint="eastAsia" w:ascii="宋体" w:hAnsi="宋体" w:cs="宋体"/>
          <w:sz w:val="24"/>
          <w:szCs w:val="24"/>
          <w:lang w:eastAsia="zh-CN"/>
        </w:rPr>
        <w:t>；</w:t>
      </w:r>
    </w:p>
    <w:p w14:paraId="7EFEDB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、可使用自带手控按键或连接脚踏控制激发</w:t>
      </w:r>
      <w:r>
        <w:rPr>
          <w:rFonts w:hint="eastAsia" w:ascii="宋体" w:hAnsi="宋体" w:cs="宋体"/>
          <w:sz w:val="24"/>
          <w:szCs w:val="24"/>
          <w:lang w:eastAsia="zh-CN"/>
        </w:rPr>
        <w:t>；</w:t>
      </w:r>
    </w:p>
    <w:p w14:paraId="5D9EB5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、刀头尖端具备防粘连涂层，有效降低术中组织粘连和钳头擦拭</w:t>
      </w:r>
      <w:r>
        <w:rPr>
          <w:rFonts w:hint="eastAsia" w:ascii="宋体" w:hAnsi="宋体" w:cs="宋体"/>
          <w:sz w:val="24"/>
          <w:szCs w:val="24"/>
          <w:lang w:eastAsia="zh-CN"/>
        </w:rPr>
        <w:t>；</w:t>
      </w:r>
    </w:p>
    <w:p w14:paraId="3C3DA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3、高频单极功能</w:t>
      </w:r>
    </w:p>
    <w:p w14:paraId="027091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3.1、单极切割模式可设置为纯切、混切</w:t>
      </w:r>
      <w:r>
        <w:rPr>
          <w:rFonts w:hint="eastAsia" w:ascii="宋体" w:hAnsi="宋体" w:cs="宋体"/>
          <w:sz w:val="24"/>
          <w:szCs w:val="24"/>
          <w:lang w:eastAsia="zh-CN"/>
        </w:rPr>
        <w:t>；</w:t>
      </w:r>
    </w:p>
    <w:p w14:paraId="220B28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3.2、单极凝结模式可设置为软凝、电灼、喷凝</w:t>
      </w:r>
      <w:r>
        <w:rPr>
          <w:rFonts w:hint="eastAsia" w:ascii="宋体" w:hAnsi="宋体" w:cs="宋体"/>
          <w:sz w:val="24"/>
          <w:szCs w:val="24"/>
          <w:lang w:eastAsia="zh-CN"/>
        </w:rPr>
        <w:t>；</w:t>
      </w:r>
    </w:p>
    <w:p w14:paraId="7CFD5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3.3、单极切割、凝结模式的工作频率</w:t>
      </w:r>
      <w:r>
        <w:rPr>
          <w:rFonts w:hint="default" w:hAnsi="宋体" w:eastAsia="宋体" w:cs="宋体"/>
          <w:sz w:val="24"/>
          <w:szCs w:val="24"/>
          <w:lang w:val="en-US"/>
        </w:rPr>
        <w:t>≥</w:t>
      </w:r>
      <w:r>
        <w:rPr>
          <w:rFonts w:hint="eastAsia" w:ascii="宋体" w:hAnsi="宋体" w:eastAsia="宋体" w:cs="宋体"/>
          <w:sz w:val="24"/>
          <w:szCs w:val="24"/>
        </w:rPr>
        <w:t>4</w:t>
      </w:r>
      <w:r>
        <w:rPr>
          <w:rFonts w:hint="default" w:ascii="宋体" w:hAnsi="宋体" w:eastAsia="宋体" w:cs="宋体"/>
          <w:sz w:val="24"/>
          <w:szCs w:val="24"/>
          <w:lang w:val="en-US"/>
        </w:rPr>
        <w:t>00</w:t>
      </w:r>
      <w:r>
        <w:rPr>
          <w:rFonts w:hint="eastAsia" w:ascii="宋体" w:hAnsi="宋体" w:eastAsia="宋体" w:cs="宋体"/>
          <w:sz w:val="24"/>
          <w:szCs w:val="24"/>
        </w:rPr>
        <w:t>kHz</w:t>
      </w:r>
      <w:r>
        <w:rPr>
          <w:rFonts w:hint="eastAsia" w:ascii="宋体" w:hAnsi="宋体" w:cs="宋体"/>
          <w:sz w:val="24"/>
          <w:szCs w:val="24"/>
          <w:lang w:eastAsia="zh-CN"/>
        </w:rPr>
        <w:t>；</w:t>
      </w:r>
    </w:p>
    <w:p w14:paraId="56764C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4、高频双极功能</w:t>
      </w:r>
    </w:p>
    <w:p w14:paraId="74B869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4.1、双极凝结模式可设置为精确、标准、宏，以及双极柔和电凝</w:t>
      </w:r>
      <w:r>
        <w:rPr>
          <w:rFonts w:hint="eastAsia" w:ascii="宋体" w:hAnsi="宋体" w:cs="宋体"/>
          <w:sz w:val="24"/>
          <w:szCs w:val="24"/>
          <w:lang w:eastAsia="zh-CN"/>
        </w:rPr>
        <w:t>；</w:t>
      </w:r>
    </w:p>
    <w:p w14:paraId="571A72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4.2、双极凝结模式精确、标准、宏的工作</w:t>
      </w:r>
      <w:r>
        <w:rPr>
          <w:rFonts w:hint="default" w:ascii="宋体" w:hAnsi="宋体" w:eastAsia="宋体" w:cs="宋体"/>
          <w:sz w:val="24"/>
          <w:szCs w:val="24"/>
          <w:lang w:val="en-US"/>
        </w:rPr>
        <w:t>频率</w:t>
      </w:r>
      <w:r>
        <w:rPr>
          <w:rFonts w:hint="default" w:hAnsi="宋体" w:eastAsia="宋体" w:cs="宋体"/>
          <w:sz w:val="24"/>
          <w:szCs w:val="24"/>
          <w:lang w:val="en-US"/>
        </w:rPr>
        <w:t>≥</w:t>
      </w:r>
      <w:r>
        <w:rPr>
          <w:rFonts w:hint="eastAsia" w:ascii="宋体" w:hAnsi="宋体" w:eastAsia="宋体" w:cs="宋体"/>
          <w:sz w:val="24"/>
          <w:szCs w:val="24"/>
        </w:rPr>
        <w:t>4</w:t>
      </w:r>
      <w:r>
        <w:rPr>
          <w:rFonts w:hint="default" w:ascii="宋体" w:hAnsi="宋体" w:eastAsia="宋体" w:cs="宋体"/>
          <w:sz w:val="24"/>
          <w:szCs w:val="24"/>
          <w:lang w:val="en-US"/>
        </w:rPr>
        <w:t>00</w:t>
      </w:r>
      <w:r>
        <w:rPr>
          <w:rFonts w:hint="eastAsia" w:ascii="宋体" w:hAnsi="宋体" w:eastAsia="宋体" w:cs="宋体"/>
          <w:sz w:val="24"/>
          <w:szCs w:val="24"/>
        </w:rPr>
        <w:t>kHz，双极柔和电凝的工作频率</w:t>
      </w:r>
      <w:r>
        <w:rPr>
          <w:rFonts w:hint="default" w:hAnsi="宋体" w:eastAsia="宋体" w:cs="宋体"/>
          <w:sz w:val="24"/>
          <w:szCs w:val="24"/>
          <w:lang w:val="en-US"/>
        </w:rPr>
        <w:t>≥</w:t>
      </w:r>
      <w:r>
        <w:rPr>
          <w:rFonts w:hint="eastAsia" w:ascii="宋体" w:hAnsi="宋体" w:eastAsia="宋体" w:cs="宋体"/>
          <w:sz w:val="24"/>
          <w:szCs w:val="24"/>
        </w:rPr>
        <w:t>3</w:t>
      </w:r>
      <w:r>
        <w:rPr>
          <w:rFonts w:hint="default" w:ascii="宋体" w:hAnsi="宋体" w:eastAsia="宋体" w:cs="宋体"/>
          <w:sz w:val="24"/>
          <w:szCs w:val="24"/>
          <w:lang w:val="en-US"/>
        </w:rPr>
        <w:t>00</w:t>
      </w:r>
      <w:r>
        <w:rPr>
          <w:rFonts w:hint="eastAsia" w:ascii="宋体" w:hAnsi="宋体" w:eastAsia="宋体" w:cs="宋体"/>
          <w:sz w:val="24"/>
          <w:szCs w:val="24"/>
        </w:rPr>
        <w:t>kHz</w:t>
      </w:r>
      <w:r>
        <w:rPr>
          <w:rFonts w:hint="eastAsia" w:ascii="宋体" w:hAnsi="宋体" w:cs="宋体"/>
          <w:sz w:val="24"/>
          <w:szCs w:val="24"/>
          <w:lang w:eastAsia="zh-CN"/>
        </w:rPr>
        <w:t>。</w:t>
      </w:r>
    </w:p>
    <w:p w14:paraId="55DBBE16">
      <w:pPr>
        <w:rPr>
          <w:highlight w:val="none"/>
        </w:rPr>
        <w:sectPr>
          <w:pgSz w:w="11906" w:h="16838"/>
          <w:pgMar w:top="1304" w:right="1361" w:bottom="1304" w:left="1361" w:header="851" w:footer="992" w:gutter="0"/>
          <w:cols w:space="720" w:num="1"/>
          <w:docGrid w:type="lines" w:linePitch="312" w:charSpace="0"/>
        </w:sectPr>
      </w:pPr>
    </w:p>
    <w:p w14:paraId="0D0B87D5">
      <w:pPr>
        <w:pStyle w:val="2"/>
        <w:jc w:val="center"/>
        <w:rPr>
          <w:rFonts w:ascii="宋体" w:hAnsi="宋体" w:cs="宋体"/>
          <w:bCs/>
          <w:sz w:val="36"/>
          <w:szCs w:val="36"/>
          <w:highlight w:val="none"/>
        </w:rPr>
      </w:pPr>
      <w:bookmarkStart w:id="35" w:name="_Toc24301"/>
      <w:r>
        <w:rPr>
          <w:rFonts w:hint="eastAsia" w:ascii="宋体" w:hAnsi="宋体" w:cs="宋体"/>
          <w:sz w:val="36"/>
          <w:szCs w:val="36"/>
          <w:highlight w:val="none"/>
        </w:rPr>
        <w:t xml:space="preserve">第四章 </w:t>
      </w:r>
      <w:bookmarkEnd w:id="31"/>
      <w:bookmarkEnd w:id="32"/>
      <w:bookmarkEnd w:id="33"/>
      <w:bookmarkEnd w:id="34"/>
      <w:bookmarkStart w:id="36" w:name="_Toc2068"/>
      <w:r>
        <w:rPr>
          <w:rFonts w:hint="eastAsia" w:ascii="宋体" w:hAnsi="宋体" w:cs="宋体"/>
          <w:bCs/>
          <w:sz w:val="36"/>
          <w:szCs w:val="36"/>
          <w:highlight w:val="none"/>
        </w:rPr>
        <w:t>合同条款及格式</w:t>
      </w:r>
      <w:bookmarkEnd w:id="35"/>
      <w:bookmarkEnd w:id="36"/>
    </w:p>
    <w:p w14:paraId="43D5C920">
      <w:pPr>
        <w:pStyle w:val="3"/>
        <w:spacing w:line="240" w:lineRule="auto"/>
        <w:jc w:val="center"/>
        <w:rPr>
          <w:rFonts w:ascii="宋体" w:hAnsi="宋体" w:cs="宋体"/>
          <w:highlight w:val="none"/>
        </w:rPr>
      </w:pPr>
      <w:bookmarkStart w:id="37" w:name="_Toc30560"/>
      <w:bookmarkStart w:id="38" w:name="_Toc5676"/>
      <w:r>
        <w:rPr>
          <w:rFonts w:hint="eastAsia" w:ascii="宋体" w:hAnsi="宋体" w:cs="宋体"/>
          <w:highlight w:val="none"/>
        </w:rPr>
        <w:t>合同条款及格式前附表</w:t>
      </w:r>
      <w:bookmarkEnd w:id="37"/>
      <w:bookmarkEnd w:id="38"/>
    </w:p>
    <w:p w14:paraId="143868B2">
      <w:pPr>
        <w:ind w:firstLine="480" w:firstLineChars="200"/>
        <w:rPr>
          <w:rFonts w:ascii="宋体" w:hAnsi="宋体" w:cs="宋体"/>
          <w:bCs/>
          <w:sz w:val="36"/>
          <w:szCs w:val="36"/>
          <w:highlight w:val="none"/>
        </w:rPr>
      </w:pPr>
      <w:r>
        <w:rPr>
          <w:rFonts w:hint="eastAsia" w:ascii="宋体" w:hAnsi="宋体" w:cs="宋体"/>
          <w:sz w:val="24"/>
          <w:szCs w:val="24"/>
          <w:highlight w:val="none"/>
        </w:rPr>
        <w:t>本表是对合同条款的具体补充和修改，如有矛盾，应以本资料表为准。</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04"/>
        <w:gridCol w:w="7513"/>
      </w:tblGrid>
      <w:tr w14:paraId="2BA6D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304" w:type="dxa"/>
            <w:vAlign w:val="center"/>
          </w:tcPr>
          <w:p w14:paraId="126F969B">
            <w:pPr>
              <w:spacing w:line="360" w:lineRule="auto"/>
              <w:jc w:val="center"/>
              <w:rPr>
                <w:rFonts w:ascii="宋体" w:hAnsi="宋体" w:cs="宋体"/>
                <w:sz w:val="24"/>
                <w:szCs w:val="24"/>
                <w:highlight w:val="none"/>
              </w:rPr>
            </w:pPr>
            <w:bookmarkStart w:id="39" w:name="_Toc8333"/>
            <w:bookmarkStart w:id="40" w:name="_Toc389582037"/>
            <w:bookmarkStart w:id="41" w:name="_Toc31520"/>
            <w:bookmarkStart w:id="42" w:name="_Toc19246"/>
            <w:bookmarkStart w:id="43" w:name="_Toc26595"/>
            <w:bookmarkStart w:id="44" w:name="_Toc29888"/>
            <w:bookmarkStart w:id="45" w:name="_Toc4679"/>
            <w:bookmarkStart w:id="46" w:name="_Toc19199"/>
            <w:r>
              <w:rPr>
                <w:rFonts w:hint="eastAsia" w:ascii="宋体" w:hAnsi="宋体" w:cs="宋体"/>
                <w:sz w:val="24"/>
                <w:szCs w:val="24"/>
                <w:highlight w:val="none"/>
              </w:rPr>
              <w:t>条款号</w:t>
            </w:r>
          </w:p>
        </w:tc>
        <w:tc>
          <w:tcPr>
            <w:tcW w:w="7513" w:type="dxa"/>
            <w:vAlign w:val="center"/>
          </w:tcPr>
          <w:p w14:paraId="78F39E73">
            <w:pPr>
              <w:spacing w:line="360" w:lineRule="auto"/>
              <w:jc w:val="center"/>
              <w:rPr>
                <w:rFonts w:ascii="宋体" w:hAnsi="宋体" w:cs="宋体"/>
                <w:sz w:val="24"/>
                <w:szCs w:val="24"/>
                <w:highlight w:val="none"/>
              </w:rPr>
            </w:pPr>
            <w:r>
              <w:rPr>
                <w:rFonts w:hint="eastAsia" w:ascii="宋体" w:hAnsi="宋体" w:cs="宋体"/>
                <w:sz w:val="24"/>
                <w:szCs w:val="24"/>
                <w:highlight w:val="none"/>
              </w:rPr>
              <w:t>内      容</w:t>
            </w:r>
          </w:p>
        </w:tc>
      </w:tr>
      <w:tr w14:paraId="31A86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3" w:hRule="exact"/>
        </w:trPr>
        <w:tc>
          <w:tcPr>
            <w:tcW w:w="1304" w:type="dxa"/>
            <w:vAlign w:val="center"/>
          </w:tcPr>
          <w:p w14:paraId="294F06B5">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7513" w:type="dxa"/>
            <w:vAlign w:val="center"/>
          </w:tcPr>
          <w:p w14:paraId="4C9A9A20">
            <w:pPr>
              <w:spacing w:line="360" w:lineRule="auto"/>
              <w:rPr>
                <w:rFonts w:ascii="宋体" w:hAnsi="宋体" w:cs="宋体"/>
                <w:sz w:val="24"/>
                <w:szCs w:val="24"/>
                <w:highlight w:val="none"/>
              </w:rPr>
            </w:pPr>
            <w:r>
              <w:rPr>
                <w:rFonts w:hint="eastAsia" w:ascii="宋体" w:hAnsi="宋体" w:cs="宋体"/>
                <w:sz w:val="24"/>
                <w:szCs w:val="24"/>
                <w:highlight w:val="none"/>
              </w:rPr>
              <w:t>采购人名称：旬阳市中医院</w:t>
            </w:r>
          </w:p>
          <w:p w14:paraId="6DA8E2DB">
            <w:pPr>
              <w:spacing w:line="360" w:lineRule="auto"/>
              <w:rPr>
                <w:rFonts w:ascii="宋体" w:hAnsi="宋体" w:cs="宋体"/>
                <w:sz w:val="24"/>
                <w:szCs w:val="24"/>
                <w:highlight w:val="none"/>
              </w:rPr>
            </w:pPr>
            <w:r>
              <w:rPr>
                <w:rFonts w:hint="eastAsia" w:ascii="宋体" w:hAnsi="宋体" w:cs="宋体"/>
                <w:sz w:val="24"/>
                <w:szCs w:val="24"/>
                <w:highlight w:val="none"/>
              </w:rPr>
              <w:t>地      址：旬阳县祝尔慷大道4号</w:t>
            </w:r>
          </w:p>
          <w:p w14:paraId="7747A33E">
            <w:pPr>
              <w:spacing w:line="360" w:lineRule="auto"/>
              <w:rPr>
                <w:rFonts w:ascii="宋体" w:hAnsi="宋体" w:cs="宋体"/>
                <w:sz w:val="24"/>
                <w:szCs w:val="24"/>
                <w:highlight w:val="none"/>
              </w:rPr>
            </w:pPr>
            <w:r>
              <w:rPr>
                <w:rFonts w:hint="eastAsia" w:ascii="宋体" w:hAnsi="宋体" w:cs="宋体"/>
                <w:sz w:val="24"/>
                <w:szCs w:val="24"/>
                <w:highlight w:val="none"/>
              </w:rPr>
              <w:t>项目名称：手术设备一批</w:t>
            </w:r>
          </w:p>
        </w:tc>
      </w:tr>
      <w:tr w14:paraId="5F303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1304" w:type="dxa"/>
            <w:vAlign w:val="center"/>
          </w:tcPr>
          <w:p w14:paraId="3AEBEC40">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7513" w:type="dxa"/>
            <w:vAlign w:val="center"/>
          </w:tcPr>
          <w:p w14:paraId="1D3960F7">
            <w:pPr>
              <w:spacing w:line="360" w:lineRule="auto"/>
              <w:rPr>
                <w:rFonts w:ascii="宋体" w:hAnsi="宋体" w:cs="宋体"/>
                <w:sz w:val="24"/>
                <w:szCs w:val="24"/>
                <w:highlight w:val="none"/>
              </w:rPr>
            </w:pPr>
            <w:r>
              <w:rPr>
                <w:rFonts w:hint="eastAsia" w:ascii="宋体" w:hAnsi="宋体" w:cs="宋体"/>
                <w:sz w:val="24"/>
                <w:szCs w:val="24"/>
                <w:highlight w:val="none"/>
              </w:rPr>
              <w:t>交货地点：采购人指定地点</w:t>
            </w:r>
          </w:p>
        </w:tc>
      </w:tr>
      <w:tr w14:paraId="15ABD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4" w:hRule="exact"/>
        </w:trPr>
        <w:tc>
          <w:tcPr>
            <w:tcW w:w="1304" w:type="dxa"/>
            <w:vAlign w:val="center"/>
          </w:tcPr>
          <w:p w14:paraId="4387736F">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7513" w:type="dxa"/>
            <w:vAlign w:val="center"/>
          </w:tcPr>
          <w:p w14:paraId="6841C4F4">
            <w:pPr>
              <w:overflowPunct w:val="0"/>
              <w:spacing w:line="360" w:lineRule="auto"/>
              <w:rPr>
                <w:rFonts w:ascii="宋体" w:hAnsi="宋体" w:cs="宋体"/>
                <w:sz w:val="24"/>
                <w:szCs w:val="24"/>
                <w:highlight w:val="none"/>
              </w:rPr>
            </w:pPr>
            <w:r>
              <w:rPr>
                <w:rFonts w:hint="eastAsia" w:ascii="宋体" w:hAnsi="宋体" w:cs="宋体"/>
                <w:sz w:val="24"/>
                <w:szCs w:val="24"/>
                <w:highlight w:val="none"/>
              </w:rPr>
              <w:t>交货期：自合同签订之日起</w:t>
            </w:r>
            <w:r>
              <w:rPr>
                <w:rFonts w:hint="eastAsia" w:ascii="宋体" w:hAnsi="宋体" w:cs="宋体"/>
                <w:sz w:val="24"/>
                <w:szCs w:val="24"/>
                <w:highlight w:val="none"/>
                <w:lang w:val="en-US" w:eastAsia="zh-CN"/>
              </w:rPr>
              <w:t>15</w:t>
            </w:r>
            <w:r>
              <w:rPr>
                <w:rFonts w:hint="eastAsia" w:ascii="宋体" w:hAnsi="宋体" w:cs="宋体"/>
                <w:sz w:val="24"/>
                <w:szCs w:val="24"/>
                <w:highlight w:val="none"/>
              </w:rPr>
              <w:t>日历天</w:t>
            </w:r>
          </w:p>
        </w:tc>
      </w:tr>
      <w:tr w14:paraId="1FF3C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6" w:hRule="exact"/>
        </w:trPr>
        <w:tc>
          <w:tcPr>
            <w:tcW w:w="1304" w:type="dxa"/>
            <w:vAlign w:val="center"/>
          </w:tcPr>
          <w:p w14:paraId="1F5D564C">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7513" w:type="dxa"/>
            <w:vAlign w:val="center"/>
          </w:tcPr>
          <w:p w14:paraId="6437E9C7">
            <w:pPr>
              <w:spacing w:line="360" w:lineRule="auto"/>
              <w:rPr>
                <w:rFonts w:ascii="宋体" w:hAnsi="宋体" w:cs="宋体"/>
                <w:sz w:val="24"/>
                <w:szCs w:val="24"/>
                <w:highlight w:val="none"/>
              </w:rPr>
            </w:pPr>
            <w:r>
              <w:rPr>
                <w:rFonts w:hint="eastAsia" w:ascii="宋体" w:hAnsi="宋体" w:cs="宋体"/>
                <w:sz w:val="24"/>
                <w:szCs w:val="24"/>
                <w:highlight w:val="none"/>
              </w:rPr>
              <w:t>质保期：自采购人验收合格之日起</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p>
        </w:tc>
      </w:tr>
      <w:tr w14:paraId="3BB46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vAlign w:val="center"/>
          </w:tcPr>
          <w:p w14:paraId="291D7D4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p>
        </w:tc>
        <w:tc>
          <w:tcPr>
            <w:tcW w:w="7513" w:type="dxa"/>
            <w:vAlign w:val="center"/>
          </w:tcPr>
          <w:p w14:paraId="611A88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1.固定总价结算。总价包括货物供应费、运输费（含保险费）、储存费、人工费、装卸费、税费及其它可能产生的所有费用。</w:t>
            </w:r>
          </w:p>
          <w:p w14:paraId="2DE8055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2.由采购人负责结算，在付款前，投标人必须按照分次支付金额开具发票给采购人（附详细清单）。</w:t>
            </w:r>
          </w:p>
          <w:p w14:paraId="6A74E8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3.付款方式和程序：</w:t>
            </w:r>
          </w:p>
          <w:p w14:paraId="78EB71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甲方在本合同签订生效后1</w:t>
            </w:r>
            <w:r>
              <w:rPr>
                <w:rFonts w:hint="eastAsia" w:ascii="宋体" w:hAnsi="宋体" w:cs="宋体"/>
                <w:sz w:val="24"/>
                <w:szCs w:val="24"/>
                <w:highlight w:val="none"/>
                <w:lang w:val="en-US" w:eastAsia="zh-CN"/>
              </w:rPr>
              <w:t>0</w:t>
            </w:r>
            <w:r>
              <w:rPr>
                <w:rFonts w:hint="eastAsia" w:ascii="宋体" w:hAnsi="宋体" w:cs="宋体"/>
                <w:sz w:val="24"/>
                <w:szCs w:val="24"/>
                <w:highlight w:val="none"/>
              </w:rPr>
              <w:t>个工作日内，支付合同总价</w:t>
            </w:r>
            <w:r>
              <w:rPr>
                <w:rFonts w:hint="eastAsia" w:ascii="宋体" w:hAnsi="宋体" w:cs="宋体"/>
                <w:sz w:val="24"/>
                <w:szCs w:val="24"/>
                <w:highlight w:val="none"/>
                <w:lang w:val="en-US" w:eastAsia="zh-CN"/>
              </w:rPr>
              <w:t>20</w:t>
            </w:r>
            <w:r>
              <w:rPr>
                <w:rFonts w:hint="eastAsia" w:ascii="宋体" w:hAnsi="宋体" w:cs="宋体"/>
                <w:sz w:val="24"/>
                <w:szCs w:val="24"/>
                <w:highlight w:val="none"/>
              </w:rPr>
              <w:t>%的价款，价款合同签订满一年付总款的30%，合同签订满两年付清余款；（具体以合同签订为准）。</w:t>
            </w:r>
          </w:p>
          <w:p w14:paraId="35225E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4.支付方式：银行转账</w:t>
            </w:r>
          </w:p>
        </w:tc>
      </w:tr>
      <w:tr w14:paraId="3148C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5" w:hRule="atLeast"/>
        </w:trPr>
        <w:tc>
          <w:tcPr>
            <w:tcW w:w="1304" w:type="dxa"/>
            <w:vAlign w:val="center"/>
          </w:tcPr>
          <w:p w14:paraId="41D2D922">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7513" w:type="dxa"/>
            <w:vAlign w:val="center"/>
          </w:tcPr>
          <w:p w14:paraId="06051EEF">
            <w:pPr>
              <w:spacing w:line="360" w:lineRule="auto"/>
              <w:rPr>
                <w:rFonts w:ascii="宋体" w:hAnsi="宋体" w:cs="宋体"/>
                <w:sz w:val="24"/>
                <w:szCs w:val="24"/>
                <w:highlight w:val="none"/>
              </w:rPr>
            </w:pPr>
            <w:r>
              <w:rPr>
                <w:rFonts w:hint="eastAsia" w:ascii="宋体" w:hAnsi="宋体" w:cs="宋体"/>
                <w:sz w:val="24"/>
                <w:szCs w:val="24"/>
                <w:highlight w:val="none"/>
              </w:rPr>
              <w:t>运输、安装、调试要求：</w:t>
            </w:r>
          </w:p>
          <w:p w14:paraId="6B826AA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14:paraId="14F7F24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2.由供应商提供安装、调试及试运行的进度计划表。</w:t>
            </w:r>
          </w:p>
          <w:p w14:paraId="6807C8F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14:paraId="592E455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4.安装和调试期间所发生的费用均由供应商负责。</w:t>
            </w:r>
          </w:p>
          <w:p w14:paraId="63F6471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5.供应商应对安装调试、整改等实施过程的安全负责，如发生人身伤亡、财产损失的由供应商负责解决并承担全部责任。</w:t>
            </w:r>
          </w:p>
        </w:tc>
      </w:tr>
      <w:tr w14:paraId="62378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vAlign w:val="center"/>
          </w:tcPr>
          <w:p w14:paraId="4BA23D5B">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7513" w:type="dxa"/>
            <w:vAlign w:val="center"/>
          </w:tcPr>
          <w:p w14:paraId="432A862A">
            <w:pPr>
              <w:spacing w:line="360" w:lineRule="auto"/>
              <w:rPr>
                <w:rFonts w:ascii="宋体" w:hAnsi="宋体" w:cs="宋体"/>
                <w:sz w:val="24"/>
                <w:szCs w:val="24"/>
                <w:highlight w:val="none"/>
              </w:rPr>
            </w:pPr>
            <w:r>
              <w:rPr>
                <w:rFonts w:hint="eastAsia" w:ascii="宋体" w:hAnsi="宋体" w:cs="宋体"/>
                <w:sz w:val="24"/>
                <w:szCs w:val="24"/>
                <w:highlight w:val="none"/>
              </w:rPr>
              <w:t>违约责任：</w:t>
            </w:r>
          </w:p>
          <w:p w14:paraId="7B6470BA">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民法典》中的相关条款执行。</w:t>
            </w:r>
          </w:p>
          <w:p w14:paraId="03AD8D84">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民法典》有关条款及合同约定终止合同，并要求服务商承担违约责任。同时，政府采购监管部门有权依据《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政府采购法》及相关法律法规对服务商的违法行为进行相应的处罚。</w:t>
            </w:r>
          </w:p>
        </w:tc>
      </w:tr>
      <w:tr w14:paraId="54435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304" w:type="dxa"/>
            <w:vAlign w:val="center"/>
          </w:tcPr>
          <w:p w14:paraId="788D0FCC">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7513" w:type="dxa"/>
            <w:vAlign w:val="center"/>
          </w:tcPr>
          <w:p w14:paraId="5CA9C3DE">
            <w:pPr>
              <w:spacing w:line="360" w:lineRule="auto"/>
              <w:rPr>
                <w:rFonts w:ascii="宋体" w:hAnsi="宋体" w:cs="宋体"/>
                <w:sz w:val="24"/>
                <w:szCs w:val="24"/>
                <w:highlight w:val="none"/>
              </w:rPr>
            </w:pPr>
            <w:r>
              <w:rPr>
                <w:rFonts w:hint="eastAsia" w:ascii="宋体" w:hAnsi="宋体" w:cs="宋体"/>
                <w:sz w:val="24"/>
                <w:szCs w:val="24"/>
                <w:highlight w:val="none"/>
              </w:rPr>
              <w:t>政府采购合同：</w:t>
            </w:r>
          </w:p>
          <w:p w14:paraId="4FE20B7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p>
          <w:p w14:paraId="574A57B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采购人可以委托采购代理机构代表其与供应商签订政府采购合同。由采购代理机构以采购人名义签订合同的，应当提交采购人的授权委托书，作为合同附件。</w:t>
            </w:r>
          </w:p>
          <w:p w14:paraId="4EAFB89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政府采购合同应当采用书面形式。</w:t>
            </w:r>
          </w:p>
          <w:p w14:paraId="37B860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p>
          <w:p w14:paraId="2E271F7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采购人与中标、成交供应商应当在中标、成交通知书发出之日起三十日内，按照采购文件确定的事项签订政府采购合同。</w:t>
            </w:r>
          </w:p>
          <w:p w14:paraId="10EF82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18B32485">
            <w:pPr>
              <w:pStyle w:val="13"/>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p>
          <w:p w14:paraId="7A9C1BD4">
            <w:pPr>
              <w:pStyle w:val="13"/>
              <w:spacing w:line="360" w:lineRule="auto"/>
              <w:ind w:firstLine="480" w:firstLineChars="200"/>
              <w:rPr>
                <w:rFonts w:hAnsi="宋体"/>
                <w:sz w:val="24"/>
                <w:szCs w:val="24"/>
                <w:highlight w:val="none"/>
              </w:rPr>
            </w:pPr>
            <w:r>
              <w:rPr>
                <w:rFonts w:hint="eastAsia" w:hAnsi="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7A8DC98">
            <w:pPr>
              <w:pStyle w:val="13"/>
              <w:spacing w:line="360" w:lineRule="auto"/>
              <w:ind w:firstLine="480" w:firstLineChars="200"/>
              <w:rPr>
                <w:rFonts w:hAnsi="宋体"/>
                <w:sz w:val="24"/>
                <w:szCs w:val="24"/>
                <w:highlight w:val="none"/>
              </w:rPr>
            </w:pPr>
            <w:r>
              <w:rPr>
                <w:rFonts w:hint="eastAsia" w:hAnsi="宋体"/>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4AB41E8">
            <w:pPr>
              <w:pStyle w:val="13"/>
              <w:spacing w:line="360" w:lineRule="auto"/>
              <w:ind w:firstLine="480" w:firstLineChars="200"/>
              <w:rPr>
                <w:rFonts w:hAnsi="宋体"/>
                <w:sz w:val="24"/>
                <w:szCs w:val="24"/>
                <w:highlight w:val="none"/>
              </w:rPr>
            </w:pPr>
            <w:r>
              <w:rPr>
                <w:rFonts w:hint="eastAsia" w:hAnsi="宋体"/>
                <w:sz w:val="24"/>
                <w:szCs w:val="24"/>
                <w:highlight w:val="none"/>
              </w:rPr>
              <w:t>政府采购合同的双方当事人不得擅自变更、中止或者终止合同。</w:t>
            </w:r>
          </w:p>
          <w:p w14:paraId="5C0C8E66">
            <w:pPr>
              <w:pStyle w:val="13"/>
              <w:spacing w:line="360" w:lineRule="auto"/>
              <w:ind w:firstLine="480" w:firstLineChars="200"/>
              <w:rPr>
                <w:rFonts w:hAnsi="宋体"/>
                <w:kern w:val="0"/>
                <w:sz w:val="24"/>
                <w:szCs w:val="24"/>
                <w:highlight w:val="none"/>
              </w:rPr>
            </w:pP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635DBCEE">
      <w:pPr>
        <w:rPr>
          <w:rFonts w:ascii="宋体" w:hAnsi="宋体" w:cs="宋体"/>
          <w:b/>
          <w:bCs/>
          <w:sz w:val="48"/>
          <w:szCs w:val="48"/>
          <w:highlight w:val="none"/>
        </w:rPr>
      </w:pPr>
      <w:r>
        <w:rPr>
          <w:rFonts w:hint="eastAsia" w:ascii="宋体" w:hAnsi="宋体" w:cs="宋体"/>
          <w:b/>
          <w:bCs/>
          <w:sz w:val="48"/>
          <w:szCs w:val="48"/>
          <w:highlight w:val="none"/>
        </w:rPr>
        <w:br w:type="page"/>
      </w:r>
    </w:p>
    <w:p w14:paraId="26D4F86E">
      <w:pPr>
        <w:rPr>
          <w:rFonts w:ascii="黑体" w:eastAsia="黑体"/>
          <w:b/>
          <w:sz w:val="32"/>
          <w:szCs w:val="32"/>
          <w:highlight w:val="none"/>
        </w:rPr>
      </w:pPr>
      <w:r>
        <w:rPr>
          <w:rFonts w:hint="eastAsia" w:ascii="黑体" w:eastAsia="黑体"/>
          <w:b/>
          <w:sz w:val="32"/>
          <w:szCs w:val="32"/>
          <w:highlight w:val="none"/>
        </w:rPr>
        <w:t>政府采购项目</w:t>
      </w:r>
      <w:r>
        <w:rPr>
          <w:rFonts w:hint="eastAsia" w:hAnsi="宋体" w:cs="宋体"/>
          <w:b/>
          <w:bCs/>
          <w:sz w:val="28"/>
          <w:szCs w:val="28"/>
          <w:highlight w:val="none"/>
        </w:rPr>
        <w:t>（</w:t>
      </w:r>
      <w:r>
        <w:rPr>
          <w:rFonts w:hint="eastAsia" w:ascii="黑体" w:eastAsia="黑体"/>
          <w:b/>
          <w:sz w:val="32"/>
          <w:szCs w:val="32"/>
          <w:highlight w:val="none"/>
        </w:rPr>
        <w:t xml:space="preserve">合同仅供参考）                  </w:t>
      </w:r>
    </w:p>
    <w:p w14:paraId="1D3EE1E0">
      <w:pPr>
        <w:rPr>
          <w:rFonts w:ascii="黑体" w:eastAsia="黑体"/>
          <w:b/>
          <w:sz w:val="32"/>
          <w:szCs w:val="32"/>
          <w:highlight w:val="none"/>
        </w:rPr>
      </w:pPr>
      <w:r>
        <w:rPr>
          <w:rFonts w:hint="eastAsia" w:ascii="黑体" w:eastAsia="黑体"/>
          <w:b/>
          <w:sz w:val="32"/>
          <w:szCs w:val="32"/>
          <w:highlight w:val="none"/>
        </w:rPr>
        <w:t xml:space="preserve">          </w:t>
      </w:r>
    </w:p>
    <w:p w14:paraId="4E225E6C">
      <w:pPr>
        <w:jc w:val="center"/>
        <w:rPr>
          <w:rFonts w:ascii="黑体" w:eastAsia="黑体"/>
          <w:sz w:val="52"/>
          <w:szCs w:val="52"/>
          <w:highlight w:val="none"/>
        </w:rPr>
      </w:pPr>
    </w:p>
    <w:p w14:paraId="0637F670">
      <w:pPr>
        <w:jc w:val="center"/>
        <w:rPr>
          <w:rFonts w:ascii="黑体" w:eastAsia="黑体"/>
          <w:sz w:val="52"/>
          <w:szCs w:val="52"/>
          <w:highlight w:val="none"/>
        </w:rPr>
      </w:pPr>
    </w:p>
    <w:p w14:paraId="2BDBECC2">
      <w:pPr>
        <w:widowControl/>
        <w:jc w:val="center"/>
        <w:rPr>
          <w:sz w:val="52"/>
          <w:szCs w:val="52"/>
          <w:highlight w:val="none"/>
        </w:rPr>
      </w:pPr>
      <w:r>
        <w:rPr>
          <w:rFonts w:hint="eastAsia" w:ascii="仿宋" w:hAnsi="仿宋" w:eastAsia="仿宋" w:cs="仿宋"/>
          <w:b/>
          <w:bCs/>
          <w:color w:val="000000"/>
          <w:kern w:val="0"/>
          <w:sz w:val="52"/>
          <w:szCs w:val="52"/>
          <w:highlight w:val="none"/>
          <w:lang w:bidi="ar"/>
        </w:rPr>
        <w:t>货物采购项目供货合同</w:t>
      </w:r>
    </w:p>
    <w:p w14:paraId="457DFBF6">
      <w:pPr>
        <w:widowControl/>
        <w:jc w:val="left"/>
        <w:rPr>
          <w:rFonts w:ascii="仿宋" w:hAnsi="仿宋" w:eastAsia="仿宋" w:cs="仿宋"/>
          <w:color w:val="000000"/>
          <w:kern w:val="0"/>
          <w:sz w:val="31"/>
          <w:szCs w:val="31"/>
          <w:highlight w:val="none"/>
          <w:lang w:bidi="ar"/>
        </w:rPr>
      </w:pPr>
    </w:p>
    <w:p w14:paraId="28C22306">
      <w:pPr>
        <w:widowControl/>
        <w:jc w:val="left"/>
        <w:rPr>
          <w:rFonts w:ascii="仿宋" w:hAnsi="仿宋" w:eastAsia="仿宋" w:cs="仿宋"/>
          <w:color w:val="000000"/>
          <w:kern w:val="0"/>
          <w:sz w:val="31"/>
          <w:szCs w:val="31"/>
          <w:highlight w:val="none"/>
          <w:lang w:bidi="ar"/>
        </w:rPr>
      </w:pPr>
    </w:p>
    <w:p w14:paraId="2E40BC7A">
      <w:pPr>
        <w:widowControl/>
        <w:jc w:val="left"/>
        <w:rPr>
          <w:rFonts w:ascii="仿宋" w:hAnsi="仿宋" w:eastAsia="仿宋" w:cs="仿宋"/>
          <w:color w:val="000000"/>
          <w:kern w:val="0"/>
          <w:sz w:val="31"/>
          <w:szCs w:val="31"/>
          <w:highlight w:val="none"/>
          <w:lang w:bidi="ar"/>
        </w:rPr>
      </w:pPr>
    </w:p>
    <w:p w14:paraId="32B7E6E3">
      <w:pPr>
        <w:widowControl/>
        <w:jc w:val="left"/>
        <w:rPr>
          <w:rFonts w:ascii="仿宋" w:hAnsi="仿宋" w:eastAsia="仿宋" w:cs="仿宋"/>
          <w:color w:val="000000"/>
          <w:kern w:val="0"/>
          <w:sz w:val="31"/>
          <w:szCs w:val="31"/>
          <w:highlight w:val="none"/>
          <w:lang w:bidi="ar"/>
        </w:rPr>
      </w:pPr>
    </w:p>
    <w:p w14:paraId="5D54D83F">
      <w:pPr>
        <w:widowControl/>
        <w:jc w:val="left"/>
        <w:rPr>
          <w:rFonts w:ascii="仿宋" w:hAnsi="仿宋" w:eastAsia="仿宋" w:cs="仿宋"/>
          <w:color w:val="000000"/>
          <w:kern w:val="0"/>
          <w:sz w:val="31"/>
          <w:szCs w:val="31"/>
          <w:highlight w:val="none"/>
          <w:lang w:bidi="ar"/>
        </w:rPr>
      </w:pPr>
    </w:p>
    <w:p w14:paraId="64A7118C">
      <w:pPr>
        <w:widowControl/>
        <w:jc w:val="left"/>
        <w:rPr>
          <w:rFonts w:ascii="仿宋" w:hAnsi="仿宋" w:eastAsia="仿宋" w:cs="仿宋"/>
          <w:color w:val="000000"/>
          <w:kern w:val="0"/>
          <w:sz w:val="31"/>
          <w:szCs w:val="31"/>
          <w:highlight w:val="none"/>
          <w:lang w:bidi="ar"/>
        </w:rPr>
      </w:pPr>
    </w:p>
    <w:p w14:paraId="344C8B47">
      <w:pPr>
        <w:widowControl/>
        <w:ind w:firstLine="2240" w:firstLineChars="800"/>
        <w:jc w:val="left"/>
        <w:rPr>
          <w:sz w:val="28"/>
          <w:szCs w:val="28"/>
          <w:highlight w:val="none"/>
        </w:rPr>
      </w:pPr>
    </w:p>
    <w:p w14:paraId="1E215CA6">
      <w:pPr>
        <w:widowControl/>
        <w:ind w:firstLine="840" w:firstLineChars="300"/>
        <w:jc w:val="both"/>
        <w:rPr>
          <w:rFonts w:hint="eastAsia" w:ascii="仿宋" w:hAnsi="仿宋" w:eastAsia="仿宋" w:cs="仿宋"/>
          <w:color w:val="000000"/>
          <w:kern w:val="0"/>
          <w:sz w:val="28"/>
          <w:szCs w:val="28"/>
          <w:highlight w:val="none"/>
          <w:u w:val="single"/>
          <w:lang w:eastAsia="zh-CN" w:bidi="ar"/>
        </w:rPr>
      </w:pPr>
      <w:r>
        <w:rPr>
          <w:rFonts w:hint="eastAsia" w:ascii="仿宋" w:hAnsi="仿宋" w:eastAsia="仿宋" w:cs="仿宋"/>
          <w:color w:val="000000"/>
          <w:kern w:val="0"/>
          <w:sz w:val="28"/>
          <w:szCs w:val="28"/>
          <w:highlight w:val="none"/>
          <w:lang w:bidi="ar"/>
        </w:rPr>
        <w:t>采购项目：</w:t>
      </w:r>
      <w:r>
        <w:rPr>
          <w:rFonts w:hint="eastAsia" w:ascii="仿宋" w:hAnsi="仿宋" w:eastAsia="仿宋" w:cs="仿宋"/>
          <w:color w:val="000000"/>
          <w:kern w:val="0"/>
          <w:sz w:val="28"/>
          <w:szCs w:val="28"/>
          <w:highlight w:val="none"/>
          <w:u w:val="single"/>
          <w:lang w:eastAsia="zh-CN" w:bidi="ar"/>
        </w:rPr>
        <w:t>手术设备一批</w:t>
      </w:r>
    </w:p>
    <w:p w14:paraId="5AA174FD">
      <w:pPr>
        <w:widowControl/>
        <w:ind w:firstLine="840" w:firstLineChars="300"/>
        <w:jc w:val="both"/>
        <w:rPr>
          <w:rFonts w:hint="default" w:eastAsia="仿宋"/>
          <w:sz w:val="28"/>
          <w:szCs w:val="28"/>
          <w:highlight w:val="none"/>
          <w:u w:val="single"/>
          <w:lang w:val="en-US" w:eastAsia="zh-CN"/>
        </w:rPr>
      </w:pPr>
      <w:r>
        <w:rPr>
          <w:rFonts w:hint="eastAsia" w:ascii="仿宋" w:hAnsi="仿宋" w:eastAsia="仿宋" w:cs="仿宋"/>
          <w:color w:val="000000"/>
          <w:kern w:val="0"/>
          <w:sz w:val="28"/>
          <w:szCs w:val="28"/>
          <w:highlight w:val="none"/>
          <w:lang w:bidi="ar"/>
        </w:rPr>
        <w:t>采购单位：</w:t>
      </w:r>
      <w:r>
        <w:rPr>
          <w:rFonts w:hint="eastAsia" w:ascii="仿宋" w:hAnsi="仿宋" w:eastAsia="仿宋" w:cs="仿宋"/>
          <w:color w:val="000000"/>
          <w:kern w:val="0"/>
          <w:sz w:val="28"/>
          <w:szCs w:val="28"/>
          <w:highlight w:val="none"/>
          <w:u w:val="single"/>
          <w:lang w:bidi="ar"/>
        </w:rPr>
        <w:t>旬阳市中医医院</w:t>
      </w:r>
      <w:r>
        <w:rPr>
          <w:rFonts w:hint="eastAsia" w:ascii="仿宋" w:hAnsi="仿宋" w:eastAsia="仿宋" w:cs="仿宋"/>
          <w:color w:val="000000"/>
          <w:kern w:val="0"/>
          <w:sz w:val="28"/>
          <w:szCs w:val="28"/>
          <w:highlight w:val="none"/>
          <w:u w:val="single"/>
          <w:lang w:val="en-US" w:eastAsia="zh-CN" w:bidi="ar"/>
        </w:rPr>
        <w:t xml:space="preserve">                           </w:t>
      </w:r>
    </w:p>
    <w:p w14:paraId="1B0FBEB2">
      <w:pPr>
        <w:widowControl/>
        <w:ind w:firstLine="840" w:firstLineChars="300"/>
        <w:jc w:val="left"/>
        <w:rPr>
          <w:rFonts w:hint="default" w:eastAsia="仿宋"/>
          <w:sz w:val="28"/>
          <w:szCs w:val="28"/>
          <w:highlight w:val="none"/>
          <w:u w:val="single"/>
          <w:lang w:val="en-US" w:eastAsia="zh-CN"/>
        </w:rPr>
      </w:pPr>
      <w:r>
        <w:rPr>
          <w:rFonts w:hint="eastAsia" w:ascii="仿宋" w:hAnsi="仿宋" w:eastAsia="仿宋" w:cs="仿宋"/>
          <w:color w:val="000000"/>
          <w:kern w:val="0"/>
          <w:sz w:val="28"/>
          <w:szCs w:val="28"/>
          <w:highlight w:val="none"/>
          <w:lang w:bidi="ar"/>
        </w:rPr>
        <w:t>供货单位：</w:t>
      </w:r>
      <w:r>
        <w:rPr>
          <w:rFonts w:hint="eastAsia" w:ascii="仿宋" w:hAnsi="仿宋" w:eastAsia="仿宋" w:cs="仿宋"/>
          <w:color w:val="000000"/>
          <w:kern w:val="0"/>
          <w:sz w:val="28"/>
          <w:szCs w:val="28"/>
          <w:highlight w:val="none"/>
          <w:u w:val="single"/>
          <w:lang w:bidi="ar"/>
        </w:rPr>
        <w:t xml:space="preserve">              </w:t>
      </w:r>
      <w:r>
        <w:rPr>
          <w:rFonts w:hint="eastAsia" w:ascii="仿宋" w:hAnsi="仿宋" w:eastAsia="仿宋" w:cs="仿宋"/>
          <w:color w:val="000000"/>
          <w:kern w:val="0"/>
          <w:sz w:val="28"/>
          <w:szCs w:val="28"/>
          <w:highlight w:val="none"/>
          <w:u w:val="single"/>
          <w:lang w:val="en-US" w:eastAsia="zh-CN" w:bidi="ar"/>
        </w:rPr>
        <w:t xml:space="preserve">                             </w:t>
      </w:r>
    </w:p>
    <w:p w14:paraId="3C9EC124">
      <w:pPr>
        <w:tabs>
          <w:tab w:val="left" w:pos="3101"/>
        </w:tabs>
        <w:jc w:val="left"/>
        <w:rPr>
          <w:rFonts w:ascii="黑体" w:eastAsia="黑体"/>
          <w:b/>
          <w:sz w:val="36"/>
          <w:szCs w:val="36"/>
          <w:highlight w:val="none"/>
        </w:rPr>
      </w:pPr>
      <w:r>
        <w:rPr>
          <w:rFonts w:hint="eastAsia" w:ascii="黑体" w:eastAsia="黑体"/>
          <w:b/>
          <w:sz w:val="36"/>
          <w:szCs w:val="36"/>
          <w:highlight w:val="none"/>
        </w:rPr>
        <w:br w:type="page"/>
      </w:r>
    </w:p>
    <w:p w14:paraId="0A30185C">
      <w:pPr>
        <w:spacing w:line="360" w:lineRule="auto"/>
        <w:ind w:firstLine="723" w:firstLineChars="200"/>
        <w:jc w:val="center"/>
        <w:rPr>
          <w:sz w:val="24"/>
          <w:highlight w:val="none"/>
        </w:rPr>
      </w:pPr>
      <w:r>
        <w:rPr>
          <w:rFonts w:hint="eastAsia" w:ascii="宋体" w:hAnsi="宋体" w:cs="宋体"/>
          <w:b/>
          <w:bCs/>
          <w:sz w:val="36"/>
          <w:szCs w:val="36"/>
          <w:highlight w:val="none"/>
        </w:rPr>
        <w:t>第一部分  协议书</w:t>
      </w:r>
    </w:p>
    <w:p w14:paraId="4483F5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w:t>
      </w:r>
      <w:r>
        <w:rPr>
          <w:rFonts w:hint="eastAsia" w:ascii="宋体" w:hAnsi="宋体" w:cs="宋体"/>
          <w:sz w:val="24"/>
          <w:szCs w:val="24"/>
          <w:highlight w:val="none"/>
          <w:u w:val="single"/>
        </w:rPr>
        <w:t>旬阳市中医医院</w:t>
      </w:r>
      <w:r>
        <w:rPr>
          <w:rFonts w:hint="eastAsia" w:ascii="宋体" w:hAnsi="宋体" w:cs="宋体"/>
          <w:sz w:val="24"/>
          <w:szCs w:val="24"/>
          <w:highlight w:val="none"/>
        </w:rPr>
        <w:t>，其注册登记地址为：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FDB3E45">
      <w:pPr>
        <w:spacing w:line="360" w:lineRule="auto"/>
        <w:rPr>
          <w:rFonts w:ascii="宋体" w:hAnsi="宋体" w:cs="宋体"/>
          <w:sz w:val="24"/>
          <w:szCs w:val="24"/>
          <w:highlight w:val="none"/>
        </w:rPr>
      </w:pPr>
      <w:r>
        <w:rPr>
          <w:rFonts w:hint="eastAsia" w:ascii="宋体" w:hAnsi="宋体" w:cs="宋体"/>
          <w:sz w:val="24"/>
          <w:szCs w:val="24"/>
          <w:highlight w:val="none"/>
        </w:rPr>
        <w:t xml:space="preserve">    乙方：</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，其注册登记地址为：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5E3AEF0">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甲、乙双方基于公平、公正、平等的原则，依据《中华人民共和国民法典》、《中华人民共和国政府采购法》之相关规定，现经甲、乙双方友好协商，就甲方购买乙方产品设备事宜，达成以下合同条款：</w:t>
      </w:r>
    </w:p>
    <w:p w14:paraId="2299AD4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一、合同标的物：</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338"/>
        <w:gridCol w:w="860"/>
        <w:gridCol w:w="727"/>
        <w:gridCol w:w="1201"/>
        <w:gridCol w:w="1724"/>
        <w:gridCol w:w="1953"/>
      </w:tblGrid>
      <w:tr w14:paraId="6EFB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849" w:type="pct"/>
          </w:tcPr>
          <w:p w14:paraId="5D079B4E">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产品名称</w:t>
            </w:r>
          </w:p>
        </w:tc>
        <w:tc>
          <w:tcPr>
            <w:tcW w:w="712" w:type="pct"/>
          </w:tcPr>
          <w:p w14:paraId="487DE8B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品牌型号</w:t>
            </w:r>
          </w:p>
        </w:tc>
        <w:tc>
          <w:tcPr>
            <w:tcW w:w="457" w:type="pct"/>
          </w:tcPr>
          <w:p w14:paraId="6118A9CA">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产地</w:t>
            </w:r>
          </w:p>
        </w:tc>
        <w:tc>
          <w:tcPr>
            <w:tcW w:w="387" w:type="pct"/>
          </w:tcPr>
          <w:p w14:paraId="2FEEFA1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单位</w:t>
            </w:r>
          </w:p>
        </w:tc>
        <w:tc>
          <w:tcPr>
            <w:tcW w:w="639" w:type="pct"/>
          </w:tcPr>
          <w:p w14:paraId="1C6FA49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数量</w:t>
            </w:r>
          </w:p>
        </w:tc>
        <w:tc>
          <w:tcPr>
            <w:tcW w:w="917" w:type="pct"/>
          </w:tcPr>
          <w:p w14:paraId="7B8814BC">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单价</w:t>
            </w:r>
          </w:p>
          <w:p w14:paraId="439F6D71">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（人民币）</w:t>
            </w:r>
          </w:p>
        </w:tc>
        <w:tc>
          <w:tcPr>
            <w:tcW w:w="1037" w:type="pct"/>
          </w:tcPr>
          <w:p w14:paraId="235513DE">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总价</w:t>
            </w:r>
          </w:p>
          <w:p w14:paraId="29420C79">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（人民币）</w:t>
            </w:r>
          </w:p>
        </w:tc>
      </w:tr>
      <w:tr w14:paraId="450A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9" w:type="pct"/>
          </w:tcPr>
          <w:p w14:paraId="1DC1E6CB">
            <w:pPr>
              <w:spacing w:line="360" w:lineRule="auto"/>
              <w:rPr>
                <w:rFonts w:ascii="宋体" w:hAnsi="宋体" w:cs="宋体"/>
                <w:sz w:val="24"/>
                <w:szCs w:val="24"/>
                <w:highlight w:val="none"/>
              </w:rPr>
            </w:pPr>
          </w:p>
        </w:tc>
        <w:tc>
          <w:tcPr>
            <w:tcW w:w="712" w:type="pct"/>
          </w:tcPr>
          <w:p w14:paraId="3E4F8FB6">
            <w:pPr>
              <w:spacing w:line="360" w:lineRule="auto"/>
              <w:jc w:val="left"/>
              <w:rPr>
                <w:rFonts w:ascii="宋体" w:hAnsi="宋体" w:cs="宋体"/>
                <w:sz w:val="24"/>
                <w:szCs w:val="24"/>
                <w:highlight w:val="none"/>
              </w:rPr>
            </w:pPr>
          </w:p>
        </w:tc>
        <w:tc>
          <w:tcPr>
            <w:tcW w:w="457" w:type="pct"/>
          </w:tcPr>
          <w:p w14:paraId="1604F6E9">
            <w:pPr>
              <w:spacing w:line="360" w:lineRule="auto"/>
              <w:rPr>
                <w:rFonts w:ascii="宋体" w:hAnsi="宋体" w:cs="宋体"/>
                <w:sz w:val="24"/>
                <w:szCs w:val="24"/>
                <w:highlight w:val="none"/>
              </w:rPr>
            </w:pPr>
          </w:p>
        </w:tc>
        <w:tc>
          <w:tcPr>
            <w:tcW w:w="387" w:type="pct"/>
          </w:tcPr>
          <w:p w14:paraId="179FB122">
            <w:pPr>
              <w:spacing w:line="360" w:lineRule="auto"/>
              <w:rPr>
                <w:rFonts w:ascii="宋体" w:hAnsi="宋体" w:cs="宋体"/>
                <w:sz w:val="24"/>
                <w:szCs w:val="24"/>
                <w:highlight w:val="none"/>
              </w:rPr>
            </w:pPr>
          </w:p>
        </w:tc>
        <w:tc>
          <w:tcPr>
            <w:tcW w:w="639" w:type="pct"/>
          </w:tcPr>
          <w:p w14:paraId="147D3D6D">
            <w:pPr>
              <w:spacing w:line="360" w:lineRule="auto"/>
              <w:rPr>
                <w:rFonts w:ascii="宋体" w:hAnsi="宋体" w:cs="宋体"/>
                <w:sz w:val="24"/>
                <w:szCs w:val="24"/>
                <w:highlight w:val="none"/>
              </w:rPr>
            </w:pPr>
          </w:p>
        </w:tc>
        <w:tc>
          <w:tcPr>
            <w:tcW w:w="917" w:type="pct"/>
            <w:vAlign w:val="center"/>
          </w:tcPr>
          <w:p w14:paraId="4221938B">
            <w:pPr>
              <w:spacing w:line="360" w:lineRule="auto"/>
              <w:rPr>
                <w:rFonts w:ascii="宋体" w:hAnsi="宋体" w:cs="宋体"/>
                <w:sz w:val="24"/>
                <w:szCs w:val="24"/>
                <w:highlight w:val="none"/>
              </w:rPr>
            </w:pPr>
            <w:r>
              <w:rPr>
                <w:rFonts w:hint="eastAsia" w:ascii="宋体" w:hAnsi="宋体" w:cs="宋体"/>
                <w:sz w:val="24"/>
                <w:szCs w:val="24"/>
                <w:highlight w:val="none"/>
              </w:rPr>
              <w:t>￥</w:t>
            </w:r>
          </w:p>
        </w:tc>
        <w:tc>
          <w:tcPr>
            <w:tcW w:w="1037" w:type="pct"/>
            <w:vAlign w:val="center"/>
          </w:tcPr>
          <w:p w14:paraId="24FACA57">
            <w:pPr>
              <w:spacing w:line="360" w:lineRule="auto"/>
              <w:ind w:right="960"/>
              <w:rPr>
                <w:rFonts w:ascii="宋体" w:hAnsi="宋体" w:cs="宋体"/>
                <w:sz w:val="24"/>
                <w:szCs w:val="24"/>
                <w:highlight w:val="none"/>
              </w:rPr>
            </w:pPr>
            <w:r>
              <w:rPr>
                <w:rFonts w:hint="eastAsia" w:ascii="宋体" w:hAnsi="宋体" w:cs="宋体"/>
                <w:sz w:val="24"/>
                <w:szCs w:val="24"/>
                <w:highlight w:val="none"/>
              </w:rPr>
              <w:t>￥</w:t>
            </w:r>
          </w:p>
        </w:tc>
      </w:tr>
      <w:tr w14:paraId="6EB1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7"/>
          </w:tcPr>
          <w:p w14:paraId="08F296F5">
            <w:pPr>
              <w:spacing w:line="360" w:lineRule="auto"/>
              <w:rPr>
                <w:rFonts w:ascii="宋体" w:hAnsi="宋体" w:cs="宋体"/>
                <w:sz w:val="24"/>
                <w:szCs w:val="24"/>
                <w:highlight w:val="none"/>
              </w:rPr>
            </w:pPr>
            <w:r>
              <w:rPr>
                <w:rFonts w:hint="eastAsia" w:ascii="宋体" w:hAnsi="宋体" w:cs="宋体"/>
                <w:sz w:val="24"/>
                <w:szCs w:val="24"/>
                <w:highlight w:val="none"/>
              </w:rPr>
              <w:t>合计（大写）：人民币          元整；                （小写）：￥</w:t>
            </w:r>
          </w:p>
        </w:tc>
      </w:tr>
      <w:tr w14:paraId="1C4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000" w:type="pct"/>
            <w:gridSpan w:val="7"/>
          </w:tcPr>
          <w:p w14:paraId="571396E7">
            <w:pPr>
              <w:widowControl/>
              <w:spacing w:line="360" w:lineRule="auto"/>
              <w:jc w:val="left"/>
              <w:rPr>
                <w:rFonts w:ascii="宋体" w:hAnsi="宋体" w:cs="宋体"/>
                <w:sz w:val="24"/>
                <w:szCs w:val="24"/>
                <w:highlight w:val="none"/>
              </w:rPr>
            </w:pPr>
            <w:r>
              <w:rPr>
                <w:rFonts w:hint="eastAsia" w:ascii="宋体" w:hAnsi="宋体" w:cs="宋体"/>
                <w:b/>
                <w:sz w:val="24"/>
                <w:szCs w:val="24"/>
                <w:highlight w:val="none"/>
              </w:rPr>
              <w:t xml:space="preserve"> 备注：      </w:t>
            </w:r>
            <w:r>
              <w:rPr>
                <w:rFonts w:hint="eastAsia" w:ascii="宋体" w:hAnsi="宋体" w:cs="宋体"/>
                <w:sz w:val="24"/>
                <w:szCs w:val="24"/>
                <w:highlight w:val="none"/>
              </w:rPr>
              <w:t xml:space="preserve">                                                         </w:t>
            </w:r>
          </w:p>
          <w:p w14:paraId="0C81A203">
            <w:pPr>
              <w:widowControl/>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w:t>
            </w:r>
          </w:p>
        </w:tc>
      </w:tr>
    </w:tbl>
    <w:p w14:paraId="5B5E6431">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产品应当符合国家规范规定的标准及乙方投标文件所述和宣传的标准，设备配置详单附后。</w:t>
      </w:r>
    </w:p>
    <w:p w14:paraId="73AABF56">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二、合同价款：</w:t>
      </w:r>
    </w:p>
    <w:p w14:paraId="3D427AB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1、合同总金额：</w:t>
      </w:r>
      <w:r>
        <w:rPr>
          <w:rFonts w:hint="eastAsia" w:ascii="宋体" w:hAnsi="宋体" w:cs="宋体"/>
          <w:b/>
          <w:sz w:val="24"/>
          <w:szCs w:val="24"/>
          <w:highlight w:val="none"/>
          <w:u w:val="single"/>
        </w:rPr>
        <w:t>人民币          元整。</w:t>
      </w:r>
    </w:p>
    <w:p w14:paraId="76C411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2、合同总金额包括但不限于总价货物供应费、运输费（含保险费）、储存费、人工费、装卸费、税费及其它可能产生的所有费用。</w:t>
      </w:r>
    </w:p>
    <w:p w14:paraId="1BFA671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三、交货地点：</w:t>
      </w:r>
    </w:p>
    <w:p w14:paraId="33256EB7">
      <w:pPr>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指定地点。</w:t>
      </w:r>
    </w:p>
    <w:p w14:paraId="44C30994">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四、交货时间：</w:t>
      </w:r>
    </w:p>
    <w:p w14:paraId="5EE35DBA">
      <w:pPr>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合同签订接采购人通知后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个日历日内。</w:t>
      </w:r>
    </w:p>
    <w:p w14:paraId="2A1F6703">
      <w:pPr>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五、甲方指定收件人为：</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single"/>
        </w:rPr>
        <w:t xml:space="preserve">          </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w:t>
      </w:r>
    </w:p>
    <w:p w14:paraId="361482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根据使用需要，甲方如需提前或推迟收货，甲方应当</w:t>
      </w:r>
      <w:r>
        <w:rPr>
          <w:rFonts w:hint="eastAsia" w:ascii="宋体" w:hAnsi="宋体" w:cs="宋体"/>
          <w:b/>
          <w:bCs/>
          <w:sz w:val="24"/>
          <w:szCs w:val="24"/>
          <w:highlight w:val="none"/>
        </w:rPr>
        <w:t>提前电话或邮箱或其他任何在本合同约定的方式通知乙方</w:t>
      </w:r>
      <w:r>
        <w:rPr>
          <w:rFonts w:hint="eastAsia" w:ascii="宋体" w:hAnsi="宋体" w:cs="宋体"/>
          <w:sz w:val="24"/>
          <w:szCs w:val="24"/>
          <w:highlight w:val="none"/>
        </w:rPr>
        <w:t>，乙方应无条件配合，不得收取仓储费等任何费用。</w:t>
      </w:r>
    </w:p>
    <w:p w14:paraId="4425CE2E">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六：货款结算方式：</w:t>
      </w:r>
    </w:p>
    <w:p w14:paraId="0C90E4C4">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1、付款方式：</w:t>
      </w:r>
    </w:p>
    <w:p w14:paraId="40159F0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2、支付方式：甲方直接将货款通过银行转账的方式转入乙方指定的专用账号。乙方账户名：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。开户行</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4F262E1">
      <w:pPr>
        <w:adjustRightInd w:val="0"/>
        <w:snapToGrid w:val="0"/>
        <w:spacing w:line="360" w:lineRule="auto"/>
        <w:rPr>
          <w:rFonts w:ascii="宋体" w:hAnsi="宋体" w:cs="宋体"/>
          <w:sz w:val="24"/>
          <w:szCs w:val="24"/>
          <w:highlight w:val="none"/>
        </w:rPr>
      </w:pPr>
      <w:r>
        <w:rPr>
          <w:rFonts w:hint="eastAsia" w:ascii="宋体" w:hAnsi="宋体" w:cs="宋体"/>
          <w:b/>
          <w:sz w:val="24"/>
          <w:szCs w:val="24"/>
          <w:highlight w:val="none"/>
        </w:rPr>
        <w:t>七、质量保证：</w:t>
      </w:r>
      <w:r>
        <w:rPr>
          <w:rFonts w:hint="eastAsia" w:ascii="宋体" w:hAnsi="宋体" w:cs="宋体"/>
          <w:sz w:val="24"/>
          <w:szCs w:val="24"/>
          <w:highlight w:val="none"/>
        </w:rPr>
        <w:t>详见“第四章合同条款及格式前附表”</w:t>
      </w:r>
    </w:p>
    <w:p w14:paraId="6B0EC182">
      <w:pPr>
        <w:adjustRightInd w:val="0"/>
        <w:snapToGrid w:val="0"/>
        <w:spacing w:line="360" w:lineRule="auto"/>
        <w:rPr>
          <w:rFonts w:ascii="宋体" w:hAnsi="宋体" w:cs="宋体"/>
          <w:sz w:val="24"/>
          <w:szCs w:val="24"/>
          <w:highlight w:val="none"/>
        </w:rPr>
      </w:pPr>
      <w:r>
        <w:rPr>
          <w:rFonts w:hint="eastAsia" w:ascii="宋体" w:hAnsi="宋体" w:cs="宋体"/>
          <w:b/>
          <w:bCs/>
          <w:sz w:val="24"/>
          <w:szCs w:val="24"/>
          <w:highlight w:val="none"/>
        </w:rPr>
        <w:t>八</w:t>
      </w:r>
      <w:r>
        <w:rPr>
          <w:rFonts w:hint="eastAsia" w:ascii="宋体" w:hAnsi="宋体" w:cs="宋体"/>
          <w:sz w:val="24"/>
          <w:szCs w:val="24"/>
          <w:highlight w:val="none"/>
        </w:rPr>
        <w:t>、</w:t>
      </w:r>
      <w:r>
        <w:rPr>
          <w:rFonts w:hint="eastAsia" w:ascii="宋体" w:hAnsi="宋体" w:cs="宋体"/>
          <w:b/>
          <w:bCs/>
          <w:sz w:val="24"/>
          <w:szCs w:val="24"/>
          <w:highlight w:val="none"/>
        </w:rPr>
        <w:t>运输、安装、调试要求：</w:t>
      </w:r>
      <w:r>
        <w:rPr>
          <w:rFonts w:hint="eastAsia" w:ascii="宋体" w:hAnsi="宋体" w:cs="宋体"/>
          <w:sz w:val="24"/>
          <w:szCs w:val="24"/>
          <w:highlight w:val="none"/>
        </w:rPr>
        <w:t>详见“第四章合同条款及格式前附表”</w:t>
      </w:r>
    </w:p>
    <w:p w14:paraId="3B1E5C12">
      <w:pPr>
        <w:adjustRightInd w:val="0"/>
        <w:snapToGrid w:val="0"/>
        <w:spacing w:line="360" w:lineRule="auto"/>
        <w:rPr>
          <w:rFonts w:ascii="宋体" w:hAnsi="宋体" w:cs="宋体"/>
          <w:b/>
          <w:sz w:val="24"/>
          <w:szCs w:val="24"/>
          <w:highlight w:val="none"/>
        </w:rPr>
      </w:pPr>
      <w:r>
        <w:rPr>
          <w:rFonts w:hint="eastAsia" w:ascii="宋体" w:hAnsi="宋体" w:cs="宋体"/>
          <w:b/>
          <w:bCs/>
          <w:sz w:val="24"/>
          <w:szCs w:val="24"/>
          <w:highlight w:val="none"/>
        </w:rPr>
        <w:t>九、技术支持及培训：</w:t>
      </w:r>
      <w:r>
        <w:rPr>
          <w:rFonts w:hint="eastAsia" w:ascii="宋体" w:hAnsi="宋体" w:cs="宋体"/>
          <w:sz w:val="24"/>
          <w:szCs w:val="24"/>
          <w:highlight w:val="none"/>
        </w:rPr>
        <w:t>详见“第四章合同条款及格式前附表”</w:t>
      </w:r>
    </w:p>
    <w:p w14:paraId="2C77E7F9">
      <w:pPr>
        <w:adjustRightInd w:val="0"/>
        <w:snapToGrid w:val="0"/>
        <w:spacing w:line="360" w:lineRule="auto"/>
        <w:rPr>
          <w:rFonts w:ascii="宋体" w:hAnsi="宋体" w:cs="宋体"/>
          <w:b/>
          <w:sz w:val="24"/>
          <w:szCs w:val="24"/>
          <w:highlight w:val="none"/>
        </w:rPr>
      </w:pPr>
      <w:r>
        <w:rPr>
          <w:rFonts w:hint="eastAsia" w:ascii="宋体" w:hAnsi="宋体" w:cs="宋体"/>
          <w:b/>
          <w:sz w:val="24"/>
          <w:szCs w:val="24"/>
          <w:highlight w:val="none"/>
        </w:rPr>
        <w:t>十、</w:t>
      </w:r>
      <w:r>
        <w:rPr>
          <w:rFonts w:hint="eastAsia" w:ascii="宋体" w:hAnsi="宋体" w:cs="宋体"/>
          <w:b/>
          <w:bCs/>
          <w:sz w:val="24"/>
          <w:szCs w:val="24"/>
          <w:highlight w:val="none"/>
        </w:rPr>
        <w:t>技术资料要求</w:t>
      </w:r>
      <w:r>
        <w:rPr>
          <w:rFonts w:hint="eastAsia" w:ascii="宋体" w:hAnsi="宋体" w:cs="宋体"/>
          <w:b/>
          <w:sz w:val="24"/>
          <w:szCs w:val="24"/>
          <w:highlight w:val="none"/>
        </w:rPr>
        <w:t>：</w:t>
      </w:r>
      <w:r>
        <w:rPr>
          <w:rFonts w:hint="eastAsia" w:ascii="宋体" w:hAnsi="宋体" w:cs="宋体"/>
          <w:sz w:val="24"/>
          <w:szCs w:val="24"/>
          <w:highlight w:val="none"/>
        </w:rPr>
        <w:t>详见“第四章合同条款及格式前附表”</w:t>
      </w:r>
    </w:p>
    <w:p w14:paraId="7D75B62D">
      <w:pPr>
        <w:adjustRightInd w:val="0"/>
        <w:snapToGrid w:val="0"/>
        <w:spacing w:line="360" w:lineRule="auto"/>
        <w:rPr>
          <w:rFonts w:ascii="宋体" w:hAnsi="宋体" w:cs="宋体"/>
          <w:sz w:val="24"/>
          <w:szCs w:val="24"/>
          <w:highlight w:val="none"/>
        </w:rPr>
      </w:pPr>
      <w:r>
        <w:rPr>
          <w:rFonts w:hint="eastAsia" w:ascii="宋体" w:hAnsi="宋体" w:cs="宋体"/>
          <w:b/>
          <w:sz w:val="24"/>
          <w:szCs w:val="24"/>
          <w:highlight w:val="none"/>
        </w:rPr>
        <w:t>十一、验收：</w:t>
      </w:r>
      <w:r>
        <w:rPr>
          <w:rFonts w:hint="eastAsia" w:ascii="宋体" w:hAnsi="宋体" w:cs="宋体"/>
          <w:sz w:val="24"/>
          <w:szCs w:val="24"/>
          <w:highlight w:val="none"/>
        </w:rPr>
        <w:t>详见“第四章合同条款及格式前附表”</w:t>
      </w:r>
    </w:p>
    <w:p w14:paraId="35153837">
      <w:pPr>
        <w:adjustRightInd w:val="0"/>
        <w:snapToGrid w:val="0"/>
        <w:spacing w:line="360" w:lineRule="auto"/>
        <w:rPr>
          <w:rFonts w:ascii="宋体" w:hAnsi="宋体" w:cs="宋体"/>
          <w:sz w:val="24"/>
          <w:szCs w:val="24"/>
          <w:highlight w:val="none"/>
        </w:rPr>
      </w:pPr>
      <w:r>
        <w:rPr>
          <w:rFonts w:hint="eastAsia" w:ascii="宋体" w:hAnsi="宋体" w:cs="宋体"/>
          <w:b/>
          <w:bCs/>
          <w:sz w:val="24"/>
          <w:szCs w:val="24"/>
          <w:highlight w:val="none"/>
        </w:rPr>
        <w:t>十二、质保及维保服务：</w:t>
      </w:r>
      <w:r>
        <w:rPr>
          <w:rFonts w:hint="eastAsia" w:ascii="宋体" w:hAnsi="宋体" w:cs="宋体"/>
          <w:sz w:val="24"/>
          <w:szCs w:val="24"/>
          <w:highlight w:val="none"/>
        </w:rPr>
        <w:t>详见“第四章合同条款及格式前附表”</w:t>
      </w:r>
    </w:p>
    <w:p w14:paraId="78739824">
      <w:pPr>
        <w:spacing w:line="360" w:lineRule="auto"/>
        <w:rPr>
          <w:rFonts w:ascii="宋体" w:hAnsi="宋体" w:cs="宋体"/>
          <w:b/>
          <w:sz w:val="24"/>
          <w:szCs w:val="24"/>
          <w:highlight w:val="none"/>
        </w:rPr>
      </w:pPr>
      <w:r>
        <w:rPr>
          <w:rFonts w:hint="eastAsia" w:ascii="宋体" w:hAnsi="宋体" w:cs="宋体"/>
          <w:b/>
          <w:sz w:val="24"/>
          <w:szCs w:val="24"/>
          <w:highlight w:val="none"/>
        </w:rPr>
        <w:t>十三、知识产权：</w:t>
      </w:r>
      <w:r>
        <w:rPr>
          <w:rFonts w:hint="eastAsia" w:ascii="宋体" w:hAnsi="宋体" w:cs="宋体"/>
          <w:sz w:val="24"/>
          <w:szCs w:val="24"/>
          <w:highlight w:val="none"/>
        </w:rPr>
        <w:t>详见“第四章合同条款及格式前附表”</w:t>
      </w:r>
    </w:p>
    <w:p w14:paraId="5C1CED37">
      <w:pPr>
        <w:spacing w:line="360" w:lineRule="auto"/>
        <w:rPr>
          <w:rFonts w:ascii="宋体" w:hAnsi="宋体" w:cs="宋体"/>
          <w:b/>
          <w:sz w:val="24"/>
          <w:szCs w:val="24"/>
          <w:highlight w:val="none"/>
        </w:rPr>
      </w:pPr>
      <w:r>
        <w:rPr>
          <w:rFonts w:hint="eastAsia" w:ascii="宋体" w:hAnsi="宋体" w:cs="宋体"/>
          <w:b/>
          <w:sz w:val="24"/>
          <w:szCs w:val="24"/>
          <w:highlight w:val="none"/>
        </w:rPr>
        <w:t>十四、合同争议的解决</w:t>
      </w:r>
    </w:p>
    <w:p w14:paraId="3B8BEE36">
      <w:pPr>
        <w:spacing w:line="360" w:lineRule="auto"/>
        <w:rPr>
          <w:rFonts w:ascii="宋体" w:hAnsi="宋体" w:cs="宋体"/>
          <w:sz w:val="24"/>
          <w:szCs w:val="24"/>
          <w:highlight w:val="none"/>
        </w:rPr>
      </w:pPr>
      <w:r>
        <w:rPr>
          <w:rFonts w:hint="eastAsia" w:ascii="宋体" w:hAnsi="宋体" w:cs="宋体"/>
          <w:sz w:val="24"/>
          <w:szCs w:val="24"/>
          <w:highlight w:val="none"/>
        </w:rPr>
        <w:t xml:space="preserve">    合同执行中发生争议的，当事人双方应协商解决。协商达不成一致时，可向当地行政仲裁机关申请仲裁或者向人民法院提请诉讼。</w:t>
      </w:r>
    </w:p>
    <w:p w14:paraId="548FB6C1">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十五、不可抗力情况下的免责约定</w:t>
      </w:r>
    </w:p>
    <w:p w14:paraId="07F516D5">
      <w:pPr>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双方约定不可抗力情况指：双方不可预见、不可避免、不可克服的客观情况，但不包括双方的违约或疏忽。这些事件包括但不限于：战争、严重火灾、洪水、台风、地震等。</w:t>
      </w:r>
    </w:p>
    <w:p w14:paraId="0EEE08A1">
      <w:pPr>
        <w:spacing w:line="360" w:lineRule="auto"/>
        <w:rPr>
          <w:rFonts w:ascii="宋体" w:hAnsi="宋体" w:cs="宋体"/>
          <w:b/>
          <w:sz w:val="24"/>
          <w:szCs w:val="24"/>
          <w:highlight w:val="none"/>
        </w:rPr>
      </w:pPr>
      <w:r>
        <w:rPr>
          <w:rFonts w:hint="eastAsia" w:ascii="宋体" w:hAnsi="宋体" w:cs="宋体"/>
          <w:b/>
          <w:sz w:val="24"/>
          <w:szCs w:val="24"/>
          <w:highlight w:val="none"/>
        </w:rPr>
        <w:t>十六、违约责任：</w:t>
      </w:r>
      <w:r>
        <w:rPr>
          <w:rFonts w:hint="eastAsia" w:ascii="宋体" w:hAnsi="宋体" w:cs="宋体"/>
          <w:sz w:val="24"/>
          <w:szCs w:val="24"/>
          <w:highlight w:val="none"/>
        </w:rPr>
        <w:t>详见“第三章合同条款及格式前附表”</w:t>
      </w:r>
    </w:p>
    <w:p w14:paraId="0268C704">
      <w:pPr>
        <w:spacing w:line="360" w:lineRule="auto"/>
        <w:rPr>
          <w:rFonts w:ascii="宋体" w:hAnsi="宋体" w:cs="宋体"/>
          <w:b/>
          <w:sz w:val="24"/>
          <w:szCs w:val="24"/>
          <w:highlight w:val="none"/>
        </w:rPr>
      </w:pPr>
      <w:r>
        <w:rPr>
          <w:rFonts w:hint="eastAsia" w:ascii="宋体" w:hAnsi="宋体" w:cs="宋体"/>
          <w:b/>
          <w:sz w:val="24"/>
          <w:szCs w:val="24"/>
          <w:highlight w:val="none"/>
        </w:rPr>
        <w:t>十七、以下资料为本合同不可分割部分，与本合同具有同等法律效力：</w:t>
      </w:r>
    </w:p>
    <w:p w14:paraId="10BAC6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1、本合同所涉产品的国家标准及相关行业标准；</w:t>
      </w:r>
    </w:p>
    <w:p w14:paraId="34C8578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2、本产品的详细资料；</w:t>
      </w:r>
    </w:p>
    <w:p w14:paraId="465670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3、磋商文件及磋商响应文件；</w:t>
      </w:r>
    </w:p>
    <w:p w14:paraId="0988E64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4、本套产品配置及配套设备零件报价详单；（附于合同后）</w:t>
      </w:r>
    </w:p>
    <w:p w14:paraId="0B2C830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5、本套产品配套耗材清单、报价详单。（附于合同后）</w:t>
      </w:r>
    </w:p>
    <w:p w14:paraId="3F3D801A">
      <w:pPr>
        <w:spacing w:line="360" w:lineRule="auto"/>
        <w:rPr>
          <w:rFonts w:ascii="宋体" w:hAnsi="宋体" w:cs="宋体"/>
          <w:sz w:val="24"/>
          <w:szCs w:val="24"/>
          <w:highlight w:val="none"/>
        </w:rPr>
      </w:pPr>
      <w:r>
        <w:rPr>
          <w:rFonts w:hint="eastAsia" w:ascii="宋体" w:hAnsi="宋体" w:cs="宋体"/>
          <w:b/>
          <w:sz w:val="24"/>
          <w:szCs w:val="24"/>
          <w:highlight w:val="none"/>
        </w:rPr>
        <w:t>十八、其他（</w:t>
      </w:r>
      <w:r>
        <w:rPr>
          <w:rFonts w:hint="eastAsia" w:ascii="宋体" w:hAnsi="宋体" w:cs="宋体"/>
          <w:sz w:val="24"/>
          <w:szCs w:val="24"/>
          <w:highlight w:val="none"/>
        </w:rPr>
        <w:t>在合同中双方自行约定）</w:t>
      </w:r>
    </w:p>
    <w:p w14:paraId="43DD9FC4">
      <w:pPr>
        <w:spacing w:line="360" w:lineRule="auto"/>
        <w:rPr>
          <w:rFonts w:ascii="宋体" w:hAnsi="宋体" w:cs="宋体"/>
          <w:b/>
          <w:sz w:val="24"/>
          <w:szCs w:val="24"/>
          <w:highlight w:val="none"/>
        </w:rPr>
      </w:pPr>
      <w:r>
        <w:rPr>
          <w:rFonts w:hint="eastAsia" w:ascii="宋体" w:hAnsi="宋体" w:cs="宋体"/>
          <w:b/>
          <w:sz w:val="24"/>
          <w:szCs w:val="24"/>
          <w:highlight w:val="none"/>
        </w:rPr>
        <w:t>十九、合同订立</w:t>
      </w:r>
    </w:p>
    <w:p w14:paraId="470F972D">
      <w:pPr>
        <w:adjustRightInd w:val="0"/>
        <w:snapToGrid w:val="0"/>
        <w:spacing w:line="360" w:lineRule="auto"/>
        <w:ind w:firstLine="475" w:firstLineChars="198"/>
        <w:rPr>
          <w:rFonts w:ascii="宋体" w:hAnsi="宋体" w:cs="宋体"/>
          <w:sz w:val="24"/>
          <w:szCs w:val="24"/>
          <w:highlight w:val="none"/>
        </w:rPr>
      </w:pPr>
      <w:r>
        <w:rPr>
          <w:rFonts w:hint="eastAsia" w:ascii="宋体" w:hAnsi="宋体" w:cs="宋体"/>
          <w:sz w:val="24"/>
          <w:szCs w:val="24"/>
          <w:highlight w:val="none"/>
        </w:rPr>
        <w:t>1. 订立时间：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2F82E24">
      <w:pPr>
        <w:adjustRightInd w:val="0"/>
        <w:snapToGrid w:val="0"/>
        <w:spacing w:line="360" w:lineRule="auto"/>
        <w:ind w:firstLine="475" w:firstLineChars="198"/>
        <w:rPr>
          <w:rFonts w:ascii="宋体" w:hAnsi="宋体" w:cs="宋体"/>
          <w:sz w:val="24"/>
          <w:szCs w:val="24"/>
          <w:highlight w:val="none"/>
        </w:rPr>
      </w:pPr>
      <w:r>
        <w:rPr>
          <w:rFonts w:hint="eastAsia" w:ascii="宋体" w:hAnsi="宋体" w:cs="宋体"/>
          <w:sz w:val="24"/>
          <w:szCs w:val="24"/>
          <w:highlight w:val="none"/>
        </w:rPr>
        <w:t>2. 订立地点：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B498666">
      <w:pPr>
        <w:tabs>
          <w:tab w:val="left" w:pos="980"/>
        </w:tabs>
        <w:kinsoku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 本合同一式</w:t>
      </w:r>
      <w:r>
        <w:rPr>
          <w:rFonts w:hint="eastAsia" w:ascii="宋体" w:hAnsi="宋体" w:cs="宋体"/>
          <w:sz w:val="24"/>
          <w:szCs w:val="24"/>
          <w:highlight w:val="none"/>
          <w:u w:val="single"/>
        </w:rPr>
        <w:t xml:space="preserve"> 肆 </w:t>
      </w:r>
      <w:r>
        <w:rPr>
          <w:rFonts w:hint="eastAsia" w:ascii="宋体" w:hAnsi="宋体" w:cs="宋体"/>
          <w:sz w:val="24"/>
          <w:szCs w:val="24"/>
          <w:highlight w:val="none"/>
        </w:rPr>
        <w:t>份，具有同等法律效力，双方各执</w:t>
      </w:r>
      <w:r>
        <w:rPr>
          <w:rFonts w:hint="eastAsia" w:ascii="宋体" w:hAnsi="宋体" w:cs="宋体"/>
          <w:sz w:val="24"/>
          <w:szCs w:val="24"/>
          <w:highlight w:val="none"/>
          <w:u w:val="single"/>
        </w:rPr>
        <w:t xml:space="preserve"> 贰 </w:t>
      </w:r>
      <w:r>
        <w:rPr>
          <w:rFonts w:hint="eastAsia" w:ascii="宋体" w:hAnsi="宋体" w:cs="宋体"/>
          <w:sz w:val="24"/>
          <w:szCs w:val="24"/>
          <w:highlight w:val="none"/>
        </w:rPr>
        <w:t>份。各方签字盖章后生效，合同执行完毕自动失效。（合同的服务承诺则长期有效）。</w:t>
      </w:r>
    </w:p>
    <w:p w14:paraId="7E1E5951">
      <w:pPr>
        <w:adjustRightInd w:val="0"/>
        <w:snapToGrid w:val="0"/>
        <w:spacing w:line="360" w:lineRule="auto"/>
        <w:ind w:firstLine="415" w:firstLineChars="198"/>
        <w:rPr>
          <w:rFonts w:ascii="宋体" w:hAnsi="宋体" w:cs="宋体"/>
          <w:highlight w:val="none"/>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3"/>
        <w:gridCol w:w="5005"/>
      </w:tblGrid>
      <w:tr w14:paraId="11A9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0C4341D6">
            <w:pPr>
              <w:spacing w:line="360" w:lineRule="auto"/>
              <w:jc w:val="center"/>
              <w:rPr>
                <w:rFonts w:ascii="宋体" w:hAnsi="宋体" w:cs="宋体"/>
                <w:sz w:val="24"/>
                <w:highlight w:val="none"/>
              </w:rPr>
            </w:pPr>
            <w:r>
              <w:rPr>
                <w:rFonts w:hint="eastAsia" w:ascii="宋体" w:hAnsi="宋体" w:cs="宋体"/>
                <w:sz w:val="24"/>
                <w:highlight w:val="none"/>
              </w:rPr>
              <w:t>甲 方</w:t>
            </w:r>
          </w:p>
        </w:tc>
        <w:tc>
          <w:tcPr>
            <w:tcW w:w="2662" w:type="pct"/>
            <w:vAlign w:val="center"/>
          </w:tcPr>
          <w:p w14:paraId="471F3AA1">
            <w:pPr>
              <w:spacing w:line="360" w:lineRule="auto"/>
              <w:jc w:val="center"/>
              <w:rPr>
                <w:rFonts w:ascii="宋体" w:hAnsi="宋体" w:cs="宋体"/>
                <w:sz w:val="24"/>
                <w:highlight w:val="none"/>
              </w:rPr>
            </w:pPr>
            <w:r>
              <w:rPr>
                <w:rFonts w:hint="eastAsia" w:ascii="宋体" w:hAnsi="宋体" w:cs="宋体"/>
                <w:sz w:val="24"/>
                <w:highlight w:val="none"/>
              </w:rPr>
              <w:t>乙 方</w:t>
            </w:r>
          </w:p>
        </w:tc>
      </w:tr>
      <w:tr w14:paraId="530C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6D4D8DC8">
            <w:pPr>
              <w:spacing w:line="360" w:lineRule="auto"/>
              <w:ind w:firstLine="960" w:firstLineChars="400"/>
              <w:rPr>
                <w:rFonts w:ascii="宋体" w:hAnsi="宋体" w:cs="宋体"/>
                <w:sz w:val="24"/>
                <w:highlight w:val="none"/>
              </w:rPr>
            </w:pPr>
          </w:p>
          <w:p w14:paraId="21C2C9F0">
            <w:pPr>
              <w:spacing w:line="360" w:lineRule="auto"/>
              <w:jc w:val="center"/>
              <w:rPr>
                <w:rFonts w:ascii="宋体" w:hAnsi="宋体" w:cs="宋体"/>
                <w:sz w:val="24"/>
                <w:highlight w:val="none"/>
              </w:rPr>
            </w:pPr>
          </w:p>
          <w:p w14:paraId="28E18FE3">
            <w:pPr>
              <w:spacing w:line="360" w:lineRule="auto"/>
              <w:jc w:val="center"/>
              <w:rPr>
                <w:rFonts w:ascii="宋体" w:hAnsi="宋体" w:cs="宋体"/>
                <w:sz w:val="24"/>
                <w:highlight w:val="none"/>
              </w:rPr>
            </w:pPr>
          </w:p>
          <w:p w14:paraId="4780DF1C">
            <w:pPr>
              <w:spacing w:line="360" w:lineRule="auto"/>
              <w:jc w:val="center"/>
              <w:rPr>
                <w:rFonts w:ascii="宋体" w:hAnsi="宋体" w:cs="宋体"/>
                <w:sz w:val="24"/>
                <w:highlight w:val="none"/>
              </w:rPr>
            </w:pPr>
          </w:p>
          <w:p w14:paraId="2348BA2B">
            <w:pPr>
              <w:spacing w:line="360" w:lineRule="auto"/>
              <w:jc w:val="center"/>
              <w:rPr>
                <w:rFonts w:ascii="宋体" w:hAnsi="宋体" w:cs="宋体"/>
                <w:sz w:val="24"/>
                <w:highlight w:val="none"/>
              </w:rPr>
            </w:pPr>
            <w:r>
              <w:rPr>
                <w:rFonts w:hint="eastAsia" w:ascii="宋体" w:hAnsi="宋体" w:cs="宋体"/>
                <w:sz w:val="24"/>
                <w:highlight w:val="none"/>
              </w:rPr>
              <w:t>（盖章）</w:t>
            </w:r>
          </w:p>
        </w:tc>
        <w:tc>
          <w:tcPr>
            <w:tcW w:w="2662" w:type="pct"/>
            <w:vAlign w:val="center"/>
          </w:tcPr>
          <w:p w14:paraId="3FA2883B">
            <w:pPr>
              <w:spacing w:line="360" w:lineRule="auto"/>
              <w:jc w:val="center"/>
              <w:rPr>
                <w:rFonts w:ascii="宋体" w:hAnsi="宋体" w:cs="宋体"/>
                <w:sz w:val="24"/>
                <w:highlight w:val="none"/>
              </w:rPr>
            </w:pPr>
          </w:p>
          <w:p w14:paraId="2B2580E2">
            <w:pPr>
              <w:spacing w:line="360" w:lineRule="auto"/>
              <w:jc w:val="center"/>
              <w:rPr>
                <w:rFonts w:ascii="宋体" w:hAnsi="宋体" w:cs="宋体"/>
                <w:sz w:val="24"/>
                <w:highlight w:val="none"/>
              </w:rPr>
            </w:pPr>
          </w:p>
          <w:p w14:paraId="72CBE28B">
            <w:pPr>
              <w:spacing w:line="360" w:lineRule="auto"/>
              <w:jc w:val="center"/>
              <w:rPr>
                <w:rFonts w:ascii="宋体" w:hAnsi="宋体" w:cs="宋体"/>
                <w:sz w:val="24"/>
                <w:highlight w:val="none"/>
              </w:rPr>
            </w:pPr>
          </w:p>
          <w:p w14:paraId="4DDA7838">
            <w:pPr>
              <w:spacing w:line="360" w:lineRule="auto"/>
              <w:jc w:val="center"/>
              <w:rPr>
                <w:rFonts w:ascii="宋体" w:hAnsi="宋体" w:cs="宋体"/>
                <w:sz w:val="24"/>
                <w:highlight w:val="none"/>
              </w:rPr>
            </w:pPr>
          </w:p>
          <w:p w14:paraId="7FCB1253">
            <w:pPr>
              <w:spacing w:line="360" w:lineRule="auto"/>
              <w:jc w:val="center"/>
              <w:rPr>
                <w:rFonts w:ascii="宋体" w:hAnsi="宋体" w:cs="宋体"/>
                <w:sz w:val="24"/>
                <w:highlight w:val="none"/>
              </w:rPr>
            </w:pPr>
            <w:r>
              <w:rPr>
                <w:rFonts w:hint="eastAsia" w:ascii="宋体" w:hAnsi="宋体" w:cs="宋体"/>
                <w:sz w:val="24"/>
                <w:highlight w:val="none"/>
              </w:rPr>
              <w:t>（盖章）</w:t>
            </w:r>
          </w:p>
        </w:tc>
      </w:tr>
      <w:tr w14:paraId="1E55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1B4D5F6E">
            <w:pPr>
              <w:spacing w:line="360" w:lineRule="auto"/>
              <w:jc w:val="left"/>
              <w:rPr>
                <w:rFonts w:ascii="宋体" w:hAnsi="宋体" w:cs="宋体"/>
                <w:sz w:val="24"/>
                <w:highlight w:val="none"/>
              </w:rPr>
            </w:pPr>
            <w:r>
              <w:rPr>
                <w:rFonts w:hint="eastAsia" w:ascii="宋体" w:hAnsi="宋体" w:cs="宋体"/>
                <w:sz w:val="24"/>
                <w:highlight w:val="none"/>
              </w:rPr>
              <w:t>地址：</w:t>
            </w:r>
          </w:p>
        </w:tc>
        <w:tc>
          <w:tcPr>
            <w:tcW w:w="2662" w:type="pct"/>
          </w:tcPr>
          <w:p w14:paraId="2381289B">
            <w:pPr>
              <w:spacing w:line="360" w:lineRule="auto"/>
              <w:jc w:val="left"/>
              <w:rPr>
                <w:rFonts w:ascii="宋体" w:hAnsi="宋体" w:cs="宋体"/>
                <w:sz w:val="24"/>
                <w:highlight w:val="none"/>
              </w:rPr>
            </w:pPr>
            <w:r>
              <w:rPr>
                <w:rFonts w:hint="eastAsia" w:ascii="宋体" w:hAnsi="宋体" w:cs="宋体"/>
                <w:sz w:val="24"/>
                <w:highlight w:val="none"/>
              </w:rPr>
              <w:t>地址：</w:t>
            </w:r>
          </w:p>
        </w:tc>
      </w:tr>
      <w:tr w14:paraId="15ED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26C9EC28">
            <w:pPr>
              <w:spacing w:line="360" w:lineRule="auto"/>
              <w:jc w:val="left"/>
              <w:rPr>
                <w:rFonts w:ascii="宋体" w:hAnsi="宋体" w:cs="宋体"/>
                <w:sz w:val="24"/>
                <w:highlight w:val="none"/>
              </w:rPr>
            </w:pPr>
            <w:r>
              <w:rPr>
                <w:rFonts w:hint="eastAsia" w:ascii="宋体" w:hAnsi="宋体" w:cs="宋体"/>
                <w:sz w:val="24"/>
                <w:highlight w:val="none"/>
              </w:rPr>
              <w:t>邮编：</w:t>
            </w:r>
          </w:p>
        </w:tc>
        <w:tc>
          <w:tcPr>
            <w:tcW w:w="2662" w:type="pct"/>
          </w:tcPr>
          <w:p w14:paraId="5F8C8549">
            <w:pPr>
              <w:spacing w:line="360" w:lineRule="auto"/>
              <w:jc w:val="left"/>
              <w:rPr>
                <w:rFonts w:ascii="宋体" w:hAnsi="宋体" w:cs="宋体"/>
                <w:sz w:val="24"/>
                <w:highlight w:val="none"/>
              </w:rPr>
            </w:pPr>
            <w:r>
              <w:rPr>
                <w:rFonts w:hint="eastAsia" w:ascii="宋体" w:hAnsi="宋体" w:cs="宋体"/>
                <w:sz w:val="24"/>
                <w:highlight w:val="none"/>
              </w:rPr>
              <w:t>邮编：</w:t>
            </w:r>
          </w:p>
        </w:tc>
      </w:tr>
      <w:tr w14:paraId="1DEE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0BAB3DDD">
            <w:pPr>
              <w:spacing w:line="360" w:lineRule="auto"/>
              <w:jc w:val="left"/>
              <w:rPr>
                <w:rFonts w:ascii="宋体" w:hAnsi="宋体" w:cs="宋体"/>
                <w:sz w:val="24"/>
                <w:highlight w:val="none"/>
              </w:rPr>
            </w:pPr>
            <w:r>
              <w:rPr>
                <w:rFonts w:hint="eastAsia" w:ascii="宋体" w:hAnsi="宋体" w:cs="宋体"/>
                <w:sz w:val="24"/>
                <w:highlight w:val="none"/>
              </w:rPr>
              <w:t>法定代表人：</w:t>
            </w:r>
          </w:p>
        </w:tc>
        <w:tc>
          <w:tcPr>
            <w:tcW w:w="2662" w:type="pct"/>
          </w:tcPr>
          <w:p w14:paraId="148EB869">
            <w:pPr>
              <w:spacing w:line="360" w:lineRule="auto"/>
              <w:jc w:val="left"/>
              <w:rPr>
                <w:rFonts w:ascii="宋体" w:hAnsi="宋体" w:cs="宋体"/>
                <w:sz w:val="24"/>
                <w:highlight w:val="none"/>
              </w:rPr>
            </w:pPr>
            <w:r>
              <w:rPr>
                <w:rFonts w:hint="eastAsia" w:ascii="宋体" w:hAnsi="宋体" w:cs="宋体"/>
                <w:sz w:val="24"/>
                <w:highlight w:val="none"/>
              </w:rPr>
              <w:t>法定代表人：</w:t>
            </w:r>
          </w:p>
        </w:tc>
      </w:tr>
      <w:tr w14:paraId="2024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79F14A27">
            <w:pPr>
              <w:spacing w:line="360" w:lineRule="auto"/>
              <w:jc w:val="left"/>
              <w:rPr>
                <w:rFonts w:ascii="宋体" w:hAnsi="宋体" w:cs="宋体"/>
                <w:sz w:val="24"/>
                <w:highlight w:val="none"/>
              </w:rPr>
            </w:pPr>
            <w:r>
              <w:rPr>
                <w:rFonts w:hint="eastAsia" w:ascii="宋体" w:hAnsi="宋体" w:cs="宋体"/>
                <w:sz w:val="24"/>
                <w:highlight w:val="none"/>
              </w:rPr>
              <w:t>被授权代表：（签字）</w:t>
            </w:r>
          </w:p>
        </w:tc>
        <w:tc>
          <w:tcPr>
            <w:tcW w:w="2662" w:type="pct"/>
          </w:tcPr>
          <w:p w14:paraId="58B34382">
            <w:pPr>
              <w:spacing w:line="360" w:lineRule="auto"/>
              <w:jc w:val="left"/>
              <w:rPr>
                <w:rFonts w:ascii="宋体" w:hAnsi="宋体" w:cs="宋体"/>
                <w:sz w:val="24"/>
                <w:highlight w:val="none"/>
              </w:rPr>
            </w:pPr>
            <w:r>
              <w:rPr>
                <w:rFonts w:hint="eastAsia" w:ascii="宋体" w:hAnsi="宋体" w:cs="宋体"/>
                <w:sz w:val="24"/>
                <w:highlight w:val="none"/>
              </w:rPr>
              <w:t>被授权代表：（签字）</w:t>
            </w:r>
          </w:p>
        </w:tc>
      </w:tr>
      <w:tr w14:paraId="7D41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1EF3B158">
            <w:pPr>
              <w:spacing w:line="360" w:lineRule="auto"/>
              <w:jc w:val="left"/>
              <w:rPr>
                <w:rFonts w:ascii="宋体" w:hAnsi="宋体" w:cs="宋体"/>
                <w:sz w:val="24"/>
                <w:highlight w:val="none"/>
              </w:rPr>
            </w:pPr>
            <w:r>
              <w:rPr>
                <w:rFonts w:hint="eastAsia" w:ascii="宋体" w:hAnsi="宋体" w:cs="宋体"/>
                <w:sz w:val="24"/>
                <w:highlight w:val="none"/>
              </w:rPr>
              <w:t>电话：</w:t>
            </w:r>
          </w:p>
        </w:tc>
        <w:tc>
          <w:tcPr>
            <w:tcW w:w="2662" w:type="pct"/>
          </w:tcPr>
          <w:p w14:paraId="3632E978">
            <w:pPr>
              <w:spacing w:line="360" w:lineRule="auto"/>
              <w:jc w:val="left"/>
              <w:rPr>
                <w:rFonts w:ascii="宋体" w:hAnsi="宋体" w:cs="宋体"/>
                <w:sz w:val="24"/>
                <w:highlight w:val="none"/>
              </w:rPr>
            </w:pPr>
            <w:r>
              <w:rPr>
                <w:rFonts w:hint="eastAsia" w:ascii="宋体" w:hAnsi="宋体" w:cs="宋体"/>
                <w:sz w:val="24"/>
                <w:highlight w:val="none"/>
              </w:rPr>
              <w:t>电话：</w:t>
            </w:r>
          </w:p>
        </w:tc>
      </w:tr>
      <w:tr w14:paraId="232E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5A4B7A4D">
            <w:pPr>
              <w:spacing w:line="360" w:lineRule="auto"/>
              <w:jc w:val="left"/>
              <w:rPr>
                <w:rFonts w:ascii="宋体" w:hAnsi="宋体" w:cs="宋体"/>
                <w:sz w:val="24"/>
                <w:highlight w:val="none"/>
              </w:rPr>
            </w:pPr>
            <w:r>
              <w:rPr>
                <w:rFonts w:hint="eastAsia" w:ascii="宋体" w:hAnsi="宋体" w:cs="宋体"/>
                <w:sz w:val="24"/>
                <w:highlight w:val="none"/>
              </w:rPr>
              <w:t>传真：</w:t>
            </w:r>
          </w:p>
        </w:tc>
        <w:tc>
          <w:tcPr>
            <w:tcW w:w="2662" w:type="pct"/>
          </w:tcPr>
          <w:p w14:paraId="4DAA30BB">
            <w:pPr>
              <w:spacing w:line="360" w:lineRule="auto"/>
              <w:jc w:val="left"/>
              <w:rPr>
                <w:rFonts w:ascii="宋体" w:hAnsi="宋体" w:cs="宋体"/>
                <w:sz w:val="24"/>
                <w:highlight w:val="none"/>
              </w:rPr>
            </w:pPr>
            <w:r>
              <w:rPr>
                <w:rFonts w:hint="eastAsia" w:ascii="宋体" w:hAnsi="宋体" w:cs="宋体"/>
                <w:sz w:val="24"/>
                <w:highlight w:val="none"/>
              </w:rPr>
              <w:t>传真：</w:t>
            </w:r>
          </w:p>
        </w:tc>
      </w:tr>
      <w:tr w14:paraId="271D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0946986A">
            <w:pPr>
              <w:spacing w:line="360" w:lineRule="auto"/>
              <w:jc w:val="left"/>
              <w:rPr>
                <w:rFonts w:ascii="宋体" w:hAnsi="宋体" w:cs="宋体"/>
                <w:sz w:val="24"/>
                <w:highlight w:val="none"/>
              </w:rPr>
            </w:pPr>
          </w:p>
        </w:tc>
        <w:tc>
          <w:tcPr>
            <w:tcW w:w="2662" w:type="pct"/>
          </w:tcPr>
          <w:p w14:paraId="5C6F6F17">
            <w:pPr>
              <w:spacing w:line="360" w:lineRule="auto"/>
              <w:jc w:val="left"/>
              <w:rPr>
                <w:rFonts w:ascii="宋体" w:hAnsi="宋体" w:cs="宋体"/>
                <w:sz w:val="24"/>
                <w:highlight w:val="none"/>
              </w:rPr>
            </w:pPr>
            <w:r>
              <w:rPr>
                <w:rFonts w:hint="eastAsia" w:ascii="宋体" w:hAnsi="宋体" w:cs="宋体"/>
                <w:sz w:val="24"/>
                <w:highlight w:val="none"/>
              </w:rPr>
              <w:t>开户银行：</w:t>
            </w:r>
          </w:p>
        </w:tc>
      </w:tr>
      <w:tr w14:paraId="7A83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7173CE00">
            <w:pPr>
              <w:spacing w:line="360" w:lineRule="auto"/>
              <w:jc w:val="left"/>
              <w:rPr>
                <w:rFonts w:ascii="宋体" w:hAnsi="宋体" w:cs="宋体"/>
                <w:sz w:val="24"/>
                <w:highlight w:val="none"/>
              </w:rPr>
            </w:pPr>
          </w:p>
        </w:tc>
        <w:tc>
          <w:tcPr>
            <w:tcW w:w="2662" w:type="pct"/>
          </w:tcPr>
          <w:p w14:paraId="33730F51">
            <w:pPr>
              <w:spacing w:line="360" w:lineRule="auto"/>
              <w:jc w:val="left"/>
              <w:rPr>
                <w:rFonts w:ascii="宋体" w:hAnsi="宋体" w:cs="宋体"/>
                <w:sz w:val="24"/>
                <w:highlight w:val="none"/>
              </w:rPr>
            </w:pPr>
            <w:r>
              <w:rPr>
                <w:rFonts w:hint="eastAsia" w:ascii="宋体" w:hAnsi="宋体" w:cs="宋体"/>
                <w:sz w:val="24"/>
                <w:highlight w:val="none"/>
              </w:rPr>
              <w:t>账号：</w:t>
            </w:r>
          </w:p>
        </w:tc>
      </w:tr>
      <w:tr w14:paraId="3080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69F20195">
            <w:pPr>
              <w:spacing w:line="360" w:lineRule="auto"/>
              <w:jc w:val="left"/>
              <w:rPr>
                <w:rFonts w:ascii="宋体" w:hAnsi="宋体" w:cs="宋体"/>
                <w:sz w:val="24"/>
                <w:highlight w:val="none"/>
              </w:rPr>
            </w:pPr>
            <w:r>
              <w:rPr>
                <w:rFonts w:hint="eastAsia" w:ascii="宋体" w:hAnsi="宋体" w:cs="宋体"/>
                <w:sz w:val="24"/>
                <w:highlight w:val="none"/>
              </w:rPr>
              <w:t>日期：   年  月   日</w:t>
            </w:r>
          </w:p>
        </w:tc>
        <w:tc>
          <w:tcPr>
            <w:tcW w:w="2662" w:type="pct"/>
          </w:tcPr>
          <w:p w14:paraId="3599D81B">
            <w:pPr>
              <w:spacing w:line="360" w:lineRule="auto"/>
              <w:jc w:val="left"/>
              <w:rPr>
                <w:rFonts w:ascii="宋体" w:hAnsi="宋体" w:cs="宋体"/>
                <w:sz w:val="24"/>
                <w:highlight w:val="none"/>
              </w:rPr>
            </w:pPr>
            <w:r>
              <w:rPr>
                <w:rFonts w:hint="eastAsia" w:ascii="宋体" w:hAnsi="宋体" w:cs="宋体"/>
                <w:sz w:val="24"/>
                <w:highlight w:val="none"/>
              </w:rPr>
              <w:t>日期：   年  月   日</w:t>
            </w:r>
          </w:p>
        </w:tc>
      </w:tr>
    </w:tbl>
    <w:p w14:paraId="70BEB7D5">
      <w:pPr>
        <w:tabs>
          <w:tab w:val="left" w:pos="480"/>
        </w:tabs>
        <w:spacing w:line="360" w:lineRule="auto"/>
        <w:ind w:firstLine="420" w:firstLineChars="200"/>
        <w:rPr>
          <w:rFonts w:hAnsi="宋体" w:cs="宋体"/>
          <w:szCs w:val="21"/>
          <w:highlight w:val="none"/>
        </w:rPr>
      </w:pPr>
      <w:r>
        <w:rPr>
          <w:rFonts w:hint="eastAsia" w:ascii="宋体" w:hAnsi="宋体" w:cs="宋体"/>
          <w:highlight w:val="none"/>
        </w:rPr>
        <w:t xml:space="preserve">    </w:t>
      </w:r>
    </w:p>
    <w:p w14:paraId="74B5295B">
      <w:pPr>
        <w:tabs>
          <w:tab w:val="left" w:pos="675"/>
        </w:tabs>
        <w:spacing w:line="360" w:lineRule="auto"/>
        <w:rPr>
          <w:rFonts w:hAnsi="宋体" w:cs="宋体"/>
          <w:b/>
          <w:szCs w:val="21"/>
          <w:highlight w:val="none"/>
        </w:rPr>
      </w:pPr>
      <w:r>
        <w:rPr>
          <w:rFonts w:hint="eastAsia" w:hAnsi="宋体" w:cs="宋体"/>
          <w:b/>
          <w:szCs w:val="21"/>
          <w:highlight w:val="none"/>
        </w:rPr>
        <w:br w:type="page"/>
      </w:r>
      <w:r>
        <w:rPr>
          <w:rFonts w:hint="eastAsia" w:hAnsi="宋体" w:cs="宋体"/>
          <w:b/>
          <w:szCs w:val="21"/>
          <w:highlight w:val="none"/>
        </w:rPr>
        <w:t>附件</w:t>
      </w:r>
    </w:p>
    <w:p w14:paraId="0778878E">
      <w:pPr>
        <w:tabs>
          <w:tab w:val="left" w:pos="675"/>
        </w:tabs>
        <w:spacing w:line="360" w:lineRule="auto"/>
        <w:jc w:val="center"/>
        <w:rPr>
          <w:rFonts w:hAnsi="宋体" w:cs="宋体"/>
          <w:b/>
          <w:szCs w:val="21"/>
          <w:highlight w:val="none"/>
        </w:rPr>
      </w:pPr>
    </w:p>
    <w:p w14:paraId="75319ED2">
      <w:pPr>
        <w:tabs>
          <w:tab w:val="left" w:pos="675"/>
        </w:tabs>
        <w:spacing w:line="360" w:lineRule="auto"/>
        <w:jc w:val="center"/>
        <w:rPr>
          <w:rFonts w:hAnsi="宋体" w:cs="宋体"/>
          <w:b/>
          <w:szCs w:val="21"/>
          <w:highlight w:val="none"/>
        </w:rPr>
      </w:pPr>
      <w:r>
        <w:rPr>
          <w:rFonts w:hint="eastAsia" w:hAnsi="宋体" w:cs="宋体"/>
          <w:b/>
          <w:szCs w:val="21"/>
          <w:highlight w:val="none"/>
          <w:u w:val="single"/>
        </w:rPr>
        <w:t>（项目名称）</w:t>
      </w:r>
      <w:r>
        <w:rPr>
          <w:rFonts w:hint="eastAsia" w:hAnsi="宋体" w:cs="宋体"/>
          <w:b/>
          <w:szCs w:val="21"/>
          <w:highlight w:val="none"/>
        </w:rPr>
        <w:t>配置清单</w:t>
      </w:r>
    </w:p>
    <w:p w14:paraId="6003045B">
      <w:pPr>
        <w:tabs>
          <w:tab w:val="left" w:pos="675"/>
        </w:tabs>
        <w:spacing w:line="360" w:lineRule="auto"/>
        <w:jc w:val="center"/>
        <w:rPr>
          <w:rFonts w:hAnsi="宋体" w:cs="宋体"/>
          <w:b/>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14:paraId="244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14:paraId="7962F007">
            <w:pPr>
              <w:tabs>
                <w:tab w:val="left" w:pos="480"/>
              </w:tabs>
              <w:spacing w:line="360" w:lineRule="auto"/>
              <w:jc w:val="center"/>
              <w:rPr>
                <w:rFonts w:hAnsi="宋体" w:cs="宋体"/>
                <w:szCs w:val="21"/>
                <w:highlight w:val="none"/>
              </w:rPr>
            </w:pPr>
            <w:r>
              <w:rPr>
                <w:rFonts w:hint="eastAsia" w:hAnsi="宋体" w:cs="宋体"/>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6D93F2EA">
            <w:pPr>
              <w:tabs>
                <w:tab w:val="left" w:pos="480"/>
              </w:tabs>
              <w:spacing w:line="360" w:lineRule="auto"/>
              <w:jc w:val="center"/>
              <w:rPr>
                <w:rFonts w:hAnsi="宋体" w:cs="宋体"/>
                <w:szCs w:val="21"/>
                <w:highlight w:val="none"/>
              </w:rPr>
            </w:pPr>
            <w:r>
              <w:rPr>
                <w:rFonts w:hint="eastAsia" w:hAnsi="宋体" w:cs="宋体"/>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14:paraId="44A0293D">
            <w:pPr>
              <w:tabs>
                <w:tab w:val="left" w:pos="480"/>
              </w:tabs>
              <w:spacing w:line="360" w:lineRule="auto"/>
              <w:jc w:val="center"/>
              <w:rPr>
                <w:rFonts w:hAnsi="宋体" w:cs="宋体"/>
                <w:szCs w:val="21"/>
                <w:highlight w:val="none"/>
              </w:rPr>
            </w:pPr>
            <w:r>
              <w:rPr>
                <w:rFonts w:hint="eastAsia" w:hAnsi="宋体" w:cs="宋体"/>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14:paraId="45C72EC6">
            <w:pPr>
              <w:tabs>
                <w:tab w:val="left" w:pos="480"/>
              </w:tabs>
              <w:spacing w:line="360" w:lineRule="auto"/>
              <w:jc w:val="center"/>
              <w:rPr>
                <w:rFonts w:hAnsi="宋体" w:cs="宋体"/>
                <w:szCs w:val="21"/>
                <w:highlight w:val="none"/>
              </w:rPr>
            </w:pPr>
            <w:r>
              <w:rPr>
                <w:rFonts w:hint="eastAsia" w:hAnsi="宋体" w:cs="宋体"/>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tcPr>
          <w:p w14:paraId="799F1B0F">
            <w:pPr>
              <w:tabs>
                <w:tab w:val="left" w:pos="480"/>
              </w:tabs>
              <w:spacing w:line="360" w:lineRule="auto"/>
              <w:jc w:val="center"/>
              <w:rPr>
                <w:rFonts w:hAnsi="宋体" w:cs="宋体"/>
                <w:szCs w:val="21"/>
                <w:highlight w:val="none"/>
              </w:rPr>
            </w:pPr>
            <w:r>
              <w:rPr>
                <w:rFonts w:hint="eastAsia" w:hAnsi="宋体" w:cs="宋体"/>
                <w:szCs w:val="21"/>
                <w:highlight w:val="none"/>
              </w:rPr>
              <w:t>产地</w:t>
            </w:r>
          </w:p>
        </w:tc>
        <w:tc>
          <w:tcPr>
            <w:tcW w:w="1347" w:type="dxa"/>
            <w:tcBorders>
              <w:top w:val="single" w:color="auto" w:sz="4" w:space="0"/>
              <w:left w:val="single" w:color="auto" w:sz="4" w:space="0"/>
              <w:bottom w:val="single" w:color="auto" w:sz="4" w:space="0"/>
              <w:right w:val="single" w:color="auto" w:sz="4" w:space="0"/>
            </w:tcBorders>
          </w:tcPr>
          <w:p w14:paraId="2FF6632F">
            <w:pPr>
              <w:tabs>
                <w:tab w:val="left" w:pos="480"/>
              </w:tabs>
              <w:spacing w:line="360" w:lineRule="auto"/>
              <w:jc w:val="center"/>
              <w:rPr>
                <w:rFonts w:hAnsi="宋体" w:cs="宋体"/>
                <w:szCs w:val="21"/>
                <w:highlight w:val="none"/>
              </w:rPr>
            </w:pPr>
            <w:r>
              <w:rPr>
                <w:rFonts w:hint="eastAsia" w:hAnsi="宋体" w:cs="宋体"/>
                <w:szCs w:val="21"/>
                <w:highlight w:val="none"/>
              </w:rPr>
              <w:t>备注</w:t>
            </w:r>
          </w:p>
        </w:tc>
      </w:tr>
      <w:tr w14:paraId="20E4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E2433D5">
            <w:pPr>
              <w:spacing w:line="360" w:lineRule="auto"/>
              <w:jc w:val="center"/>
              <w:rPr>
                <w:rFonts w:hAnsi="宋体" w:cs="宋体"/>
                <w:szCs w:val="21"/>
                <w:highlight w:val="none"/>
              </w:rPr>
            </w:pPr>
            <w:r>
              <w:rPr>
                <w:rFonts w:hint="eastAsia" w:hAnsi="宋体" w:cs="宋体"/>
                <w:szCs w:val="21"/>
                <w:highlight w:val="none"/>
              </w:rPr>
              <w:t>1</w:t>
            </w:r>
          </w:p>
        </w:tc>
        <w:tc>
          <w:tcPr>
            <w:tcW w:w="2631" w:type="dxa"/>
            <w:tcBorders>
              <w:top w:val="single" w:color="auto" w:sz="4" w:space="0"/>
              <w:left w:val="single" w:color="auto" w:sz="4" w:space="0"/>
              <w:bottom w:val="single" w:color="auto" w:sz="4" w:space="0"/>
              <w:right w:val="single" w:color="auto" w:sz="4" w:space="0"/>
            </w:tcBorders>
            <w:vAlign w:val="bottom"/>
          </w:tcPr>
          <w:p w14:paraId="76639B9E">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B138F1A">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7D3FF98">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1E07C2">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BEED21D">
            <w:pPr>
              <w:tabs>
                <w:tab w:val="left" w:pos="480"/>
              </w:tabs>
              <w:spacing w:line="360" w:lineRule="auto"/>
              <w:jc w:val="center"/>
              <w:rPr>
                <w:rFonts w:hAnsi="宋体" w:cs="宋体"/>
                <w:szCs w:val="21"/>
                <w:highlight w:val="none"/>
              </w:rPr>
            </w:pPr>
          </w:p>
        </w:tc>
      </w:tr>
      <w:tr w14:paraId="0116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B49AF85">
            <w:pPr>
              <w:spacing w:line="360" w:lineRule="auto"/>
              <w:jc w:val="center"/>
              <w:rPr>
                <w:rFonts w:hAnsi="宋体" w:cs="宋体"/>
                <w:szCs w:val="21"/>
                <w:highlight w:val="none"/>
              </w:rPr>
            </w:pPr>
            <w:r>
              <w:rPr>
                <w:rFonts w:hint="eastAsia" w:hAnsi="宋体" w:cs="宋体"/>
                <w:szCs w:val="21"/>
                <w:highlight w:val="none"/>
              </w:rPr>
              <w:t>2</w:t>
            </w:r>
          </w:p>
        </w:tc>
        <w:tc>
          <w:tcPr>
            <w:tcW w:w="2631" w:type="dxa"/>
            <w:tcBorders>
              <w:top w:val="single" w:color="auto" w:sz="4" w:space="0"/>
              <w:left w:val="single" w:color="auto" w:sz="4" w:space="0"/>
              <w:bottom w:val="single" w:color="auto" w:sz="4" w:space="0"/>
              <w:right w:val="single" w:color="auto" w:sz="4" w:space="0"/>
            </w:tcBorders>
            <w:vAlign w:val="bottom"/>
          </w:tcPr>
          <w:p w14:paraId="70E00FF0">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E8CDB48">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66041F">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22F9F4">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ABDF9A5">
            <w:pPr>
              <w:tabs>
                <w:tab w:val="left" w:pos="480"/>
              </w:tabs>
              <w:spacing w:line="360" w:lineRule="auto"/>
              <w:jc w:val="center"/>
              <w:rPr>
                <w:rFonts w:hAnsi="宋体" w:cs="宋体"/>
                <w:szCs w:val="21"/>
                <w:highlight w:val="none"/>
              </w:rPr>
            </w:pPr>
          </w:p>
        </w:tc>
      </w:tr>
      <w:tr w14:paraId="0300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70429CF">
            <w:pPr>
              <w:spacing w:line="360" w:lineRule="auto"/>
              <w:jc w:val="center"/>
              <w:rPr>
                <w:rFonts w:hAnsi="宋体" w:cs="宋体"/>
                <w:szCs w:val="21"/>
                <w:highlight w:val="none"/>
              </w:rPr>
            </w:pPr>
            <w:r>
              <w:rPr>
                <w:rFonts w:hint="eastAsia" w:hAnsi="宋体" w:cs="宋体"/>
                <w:szCs w:val="21"/>
                <w:highlight w:val="none"/>
              </w:rPr>
              <w:t>3</w:t>
            </w:r>
          </w:p>
        </w:tc>
        <w:tc>
          <w:tcPr>
            <w:tcW w:w="2631" w:type="dxa"/>
            <w:tcBorders>
              <w:top w:val="single" w:color="auto" w:sz="4" w:space="0"/>
              <w:left w:val="single" w:color="auto" w:sz="4" w:space="0"/>
              <w:bottom w:val="single" w:color="auto" w:sz="4" w:space="0"/>
              <w:right w:val="single" w:color="auto" w:sz="4" w:space="0"/>
            </w:tcBorders>
            <w:vAlign w:val="bottom"/>
          </w:tcPr>
          <w:p w14:paraId="428CBBE6">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39EBE1F">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DF501A3">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FAE100">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21A590E">
            <w:pPr>
              <w:tabs>
                <w:tab w:val="left" w:pos="480"/>
              </w:tabs>
              <w:spacing w:line="360" w:lineRule="auto"/>
              <w:jc w:val="center"/>
              <w:rPr>
                <w:rFonts w:hAnsi="宋体" w:cs="宋体"/>
                <w:szCs w:val="21"/>
                <w:highlight w:val="none"/>
              </w:rPr>
            </w:pPr>
          </w:p>
        </w:tc>
      </w:tr>
      <w:tr w14:paraId="6EE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BC2342E">
            <w:pPr>
              <w:spacing w:line="360" w:lineRule="auto"/>
              <w:jc w:val="center"/>
              <w:rPr>
                <w:rFonts w:hAnsi="宋体" w:cs="宋体"/>
                <w:szCs w:val="21"/>
                <w:highlight w:val="none"/>
              </w:rPr>
            </w:pPr>
            <w:r>
              <w:rPr>
                <w:rFonts w:hint="eastAsia" w:hAnsi="宋体" w:cs="宋体"/>
                <w:szCs w:val="21"/>
                <w:highlight w:val="none"/>
              </w:rPr>
              <w:t>4</w:t>
            </w:r>
          </w:p>
        </w:tc>
        <w:tc>
          <w:tcPr>
            <w:tcW w:w="2631" w:type="dxa"/>
            <w:tcBorders>
              <w:top w:val="single" w:color="auto" w:sz="4" w:space="0"/>
              <w:left w:val="single" w:color="auto" w:sz="4" w:space="0"/>
              <w:bottom w:val="single" w:color="auto" w:sz="4" w:space="0"/>
              <w:right w:val="single" w:color="auto" w:sz="4" w:space="0"/>
            </w:tcBorders>
            <w:vAlign w:val="bottom"/>
          </w:tcPr>
          <w:p w14:paraId="638C8FEC">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1657FB1">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21E214D">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C30593">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3C68D70">
            <w:pPr>
              <w:tabs>
                <w:tab w:val="left" w:pos="480"/>
              </w:tabs>
              <w:spacing w:line="360" w:lineRule="auto"/>
              <w:jc w:val="center"/>
              <w:rPr>
                <w:rFonts w:hAnsi="宋体" w:cs="宋体"/>
                <w:szCs w:val="21"/>
                <w:highlight w:val="none"/>
              </w:rPr>
            </w:pPr>
          </w:p>
        </w:tc>
      </w:tr>
      <w:tr w14:paraId="6BA5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CF49DCE">
            <w:pPr>
              <w:spacing w:line="360" w:lineRule="auto"/>
              <w:jc w:val="center"/>
              <w:rPr>
                <w:rFonts w:hAnsi="宋体" w:cs="宋体"/>
                <w:szCs w:val="21"/>
                <w:highlight w:val="none"/>
              </w:rPr>
            </w:pPr>
            <w:r>
              <w:rPr>
                <w:rFonts w:hint="eastAsia" w:hAnsi="宋体" w:cs="宋体"/>
                <w:szCs w:val="21"/>
                <w:highlight w:val="none"/>
              </w:rPr>
              <w:t>5</w:t>
            </w:r>
          </w:p>
        </w:tc>
        <w:tc>
          <w:tcPr>
            <w:tcW w:w="2631" w:type="dxa"/>
            <w:tcBorders>
              <w:top w:val="single" w:color="auto" w:sz="4" w:space="0"/>
              <w:left w:val="single" w:color="auto" w:sz="4" w:space="0"/>
              <w:bottom w:val="single" w:color="auto" w:sz="4" w:space="0"/>
              <w:right w:val="single" w:color="auto" w:sz="4" w:space="0"/>
            </w:tcBorders>
            <w:vAlign w:val="bottom"/>
          </w:tcPr>
          <w:p w14:paraId="31FE3F85">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70B94A0">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228C0C3">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1B2A763">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B9DAD89">
            <w:pPr>
              <w:tabs>
                <w:tab w:val="left" w:pos="480"/>
              </w:tabs>
              <w:spacing w:line="360" w:lineRule="auto"/>
              <w:jc w:val="center"/>
              <w:rPr>
                <w:rFonts w:hAnsi="宋体" w:cs="宋体"/>
                <w:szCs w:val="21"/>
                <w:highlight w:val="none"/>
              </w:rPr>
            </w:pPr>
          </w:p>
        </w:tc>
      </w:tr>
      <w:tr w14:paraId="2A6F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E9F35B5">
            <w:pPr>
              <w:spacing w:line="360" w:lineRule="auto"/>
              <w:jc w:val="center"/>
              <w:rPr>
                <w:rFonts w:hAnsi="宋体" w:cs="宋体"/>
                <w:szCs w:val="21"/>
                <w:highlight w:val="none"/>
              </w:rPr>
            </w:pPr>
            <w:r>
              <w:rPr>
                <w:rFonts w:hint="eastAsia" w:hAnsi="宋体" w:cs="宋体"/>
                <w:szCs w:val="21"/>
                <w:highlight w:val="none"/>
              </w:rPr>
              <w:t>6</w:t>
            </w:r>
          </w:p>
        </w:tc>
        <w:tc>
          <w:tcPr>
            <w:tcW w:w="2631" w:type="dxa"/>
            <w:tcBorders>
              <w:top w:val="single" w:color="auto" w:sz="4" w:space="0"/>
              <w:left w:val="single" w:color="auto" w:sz="4" w:space="0"/>
              <w:bottom w:val="single" w:color="auto" w:sz="4" w:space="0"/>
              <w:right w:val="single" w:color="auto" w:sz="4" w:space="0"/>
            </w:tcBorders>
            <w:vAlign w:val="bottom"/>
          </w:tcPr>
          <w:p w14:paraId="18280DC9">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5BD98B0">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72F596C">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D36A1F">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D11541B">
            <w:pPr>
              <w:tabs>
                <w:tab w:val="left" w:pos="480"/>
              </w:tabs>
              <w:spacing w:line="360" w:lineRule="auto"/>
              <w:jc w:val="center"/>
              <w:rPr>
                <w:rFonts w:hAnsi="宋体" w:cs="宋体"/>
                <w:szCs w:val="21"/>
                <w:highlight w:val="none"/>
              </w:rPr>
            </w:pPr>
          </w:p>
        </w:tc>
      </w:tr>
      <w:tr w14:paraId="7494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C222764">
            <w:pPr>
              <w:spacing w:line="360" w:lineRule="auto"/>
              <w:jc w:val="center"/>
              <w:rPr>
                <w:rFonts w:hAnsi="宋体" w:cs="宋体"/>
                <w:szCs w:val="21"/>
                <w:highlight w:val="none"/>
              </w:rPr>
            </w:pPr>
            <w:r>
              <w:rPr>
                <w:rFonts w:hint="eastAsia" w:hAnsi="宋体" w:cs="宋体"/>
                <w:szCs w:val="21"/>
                <w:highlight w:val="none"/>
              </w:rPr>
              <w:t>7</w:t>
            </w:r>
          </w:p>
        </w:tc>
        <w:tc>
          <w:tcPr>
            <w:tcW w:w="2631" w:type="dxa"/>
            <w:tcBorders>
              <w:top w:val="single" w:color="auto" w:sz="4" w:space="0"/>
              <w:left w:val="single" w:color="auto" w:sz="4" w:space="0"/>
              <w:bottom w:val="single" w:color="auto" w:sz="4" w:space="0"/>
              <w:right w:val="single" w:color="auto" w:sz="4" w:space="0"/>
            </w:tcBorders>
            <w:vAlign w:val="bottom"/>
          </w:tcPr>
          <w:p w14:paraId="55216680">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4D39CB3">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6B29EAB">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90AAB8">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B21A43D">
            <w:pPr>
              <w:tabs>
                <w:tab w:val="left" w:pos="480"/>
              </w:tabs>
              <w:spacing w:line="360" w:lineRule="auto"/>
              <w:jc w:val="center"/>
              <w:rPr>
                <w:rFonts w:hAnsi="宋体" w:cs="宋体"/>
                <w:szCs w:val="21"/>
                <w:highlight w:val="none"/>
              </w:rPr>
            </w:pPr>
          </w:p>
        </w:tc>
      </w:tr>
      <w:tr w14:paraId="0F20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DF2CA5B">
            <w:pPr>
              <w:spacing w:line="360" w:lineRule="auto"/>
              <w:jc w:val="center"/>
              <w:rPr>
                <w:rFonts w:hAnsi="宋体" w:cs="宋体"/>
                <w:szCs w:val="21"/>
                <w:highlight w:val="none"/>
              </w:rPr>
            </w:pPr>
            <w:r>
              <w:rPr>
                <w:rFonts w:hint="eastAsia" w:hAnsi="宋体" w:cs="宋体"/>
                <w:szCs w:val="21"/>
                <w:highlight w:val="none"/>
              </w:rPr>
              <w:t>8</w:t>
            </w:r>
          </w:p>
        </w:tc>
        <w:tc>
          <w:tcPr>
            <w:tcW w:w="2631" w:type="dxa"/>
            <w:tcBorders>
              <w:top w:val="single" w:color="auto" w:sz="4" w:space="0"/>
              <w:left w:val="single" w:color="auto" w:sz="4" w:space="0"/>
              <w:bottom w:val="single" w:color="auto" w:sz="4" w:space="0"/>
              <w:right w:val="single" w:color="auto" w:sz="4" w:space="0"/>
            </w:tcBorders>
            <w:vAlign w:val="bottom"/>
          </w:tcPr>
          <w:p w14:paraId="5F80059D">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F40CB10">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951B9A3">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936F68">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6082417A">
            <w:pPr>
              <w:tabs>
                <w:tab w:val="left" w:pos="480"/>
              </w:tabs>
              <w:spacing w:line="360" w:lineRule="auto"/>
              <w:jc w:val="center"/>
              <w:rPr>
                <w:rFonts w:hAnsi="宋体" w:cs="宋体"/>
                <w:szCs w:val="21"/>
                <w:highlight w:val="none"/>
              </w:rPr>
            </w:pPr>
          </w:p>
        </w:tc>
      </w:tr>
      <w:tr w14:paraId="74B9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99E9BCB">
            <w:pPr>
              <w:spacing w:line="360" w:lineRule="auto"/>
              <w:jc w:val="center"/>
              <w:rPr>
                <w:rFonts w:hAnsi="宋体" w:cs="宋体"/>
                <w:szCs w:val="21"/>
                <w:highlight w:val="none"/>
              </w:rPr>
            </w:pPr>
            <w:r>
              <w:rPr>
                <w:rFonts w:hint="eastAsia" w:hAnsi="宋体" w:cs="宋体"/>
                <w:szCs w:val="21"/>
                <w:highlight w:val="none"/>
              </w:rPr>
              <w:t>9</w:t>
            </w:r>
          </w:p>
        </w:tc>
        <w:tc>
          <w:tcPr>
            <w:tcW w:w="2631" w:type="dxa"/>
            <w:tcBorders>
              <w:top w:val="single" w:color="auto" w:sz="4" w:space="0"/>
              <w:left w:val="single" w:color="auto" w:sz="4" w:space="0"/>
              <w:bottom w:val="single" w:color="auto" w:sz="4" w:space="0"/>
              <w:right w:val="single" w:color="auto" w:sz="4" w:space="0"/>
            </w:tcBorders>
            <w:vAlign w:val="bottom"/>
          </w:tcPr>
          <w:p w14:paraId="06B448B2">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7CFF0F3">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0E82E92">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9F363">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7AA2FBF">
            <w:pPr>
              <w:tabs>
                <w:tab w:val="left" w:pos="480"/>
              </w:tabs>
              <w:spacing w:line="360" w:lineRule="auto"/>
              <w:jc w:val="center"/>
              <w:rPr>
                <w:rFonts w:hAnsi="宋体" w:cs="宋体"/>
                <w:szCs w:val="21"/>
                <w:highlight w:val="none"/>
              </w:rPr>
            </w:pPr>
          </w:p>
        </w:tc>
      </w:tr>
      <w:tr w14:paraId="61C5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0AC0B2C">
            <w:pPr>
              <w:spacing w:line="360" w:lineRule="auto"/>
              <w:jc w:val="center"/>
              <w:rPr>
                <w:rFonts w:hAnsi="宋体" w:cs="宋体"/>
                <w:szCs w:val="21"/>
                <w:highlight w:val="none"/>
              </w:rPr>
            </w:pPr>
            <w:r>
              <w:rPr>
                <w:rFonts w:hint="eastAsia" w:hAnsi="宋体" w:cs="宋体"/>
                <w:szCs w:val="21"/>
                <w:highlight w:val="none"/>
              </w:rPr>
              <w:t>10</w:t>
            </w:r>
          </w:p>
        </w:tc>
        <w:tc>
          <w:tcPr>
            <w:tcW w:w="2631" w:type="dxa"/>
            <w:tcBorders>
              <w:top w:val="single" w:color="auto" w:sz="4" w:space="0"/>
              <w:left w:val="single" w:color="auto" w:sz="4" w:space="0"/>
              <w:bottom w:val="single" w:color="auto" w:sz="4" w:space="0"/>
              <w:right w:val="single" w:color="auto" w:sz="4" w:space="0"/>
            </w:tcBorders>
            <w:vAlign w:val="bottom"/>
          </w:tcPr>
          <w:p w14:paraId="384F4DB2">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2A7F4A0">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2BC270C">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FFA871">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4F8B0206">
            <w:pPr>
              <w:tabs>
                <w:tab w:val="left" w:pos="480"/>
              </w:tabs>
              <w:spacing w:line="360" w:lineRule="auto"/>
              <w:jc w:val="center"/>
              <w:rPr>
                <w:rFonts w:hAnsi="宋体" w:cs="宋体"/>
                <w:szCs w:val="21"/>
                <w:highlight w:val="none"/>
              </w:rPr>
            </w:pPr>
          </w:p>
        </w:tc>
      </w:tr>
      <w:tr w14:paraId="5A5A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32BE9CC">
            <w:pPr>
              <w:spacing w:line="360" w:lineRule="auto"/>
              <w:jc w:val="center"/>
              <w:rPr>
                <w:rFonts w:hAnsi="宋体" w:cs="宋体"/>
                <w:szCs w:val="21"/>
                <w:highlight w:val="none"/>
              </w:rPr>
            </w:pPr>
            <w:r>
              <w:rPr>
                <w:rFonts w:hint="eastAsia" w:hAnsi="宋体" w:cs="宋体"/>
                <w:szCs w:val="21"/>
                <w:highlight w:val="none"/>
              </w:rPr>
              <w:t>11</w:t>
            </w:r>
          </w:p>
        </w:tc>
        <w:tc>
          <w:tcPr>
            <w:tcW w:w="2631" w:type="dxa"/>
            <w:tcBorders>
              <w:top w:val="single" w:color="auto" w:sz="4" w:space="0"/>
              <w:left w:val="single" w:color="auto" w:sz="4" w:space="0"/>
              <w:bottom w:val="single" w:color="auto" w:sz="4" w:space="0"/>
              <w:right w:val="single" w:color="auto" w:sz="4" w:space="0"/>
            </w:tcBorders>
            <w:vAlign w:val="bottom"/>
          </w:tcPr>
          <w:p w14:paraId="357CA580">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D5004F3">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2A04FC4">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A003AF">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560CCE0A">
            <w:pPr>
              <w:tabs>
                <w:tab w:val="left" w:pos="480"/>
              </w:tabs>
              <w:spacing w:line="360" w:lineRule="auto"/>
              <w:jc w:val="center"/>
              <w:rPr>
                <w:rFonts w:hAnsi="宋体" w:cs="宋体"/>
                <w:szCs w:val="21"/>
                <w:highlight w:val="none"/>
              </w:rPr>
            </w:pPr>
          </w:p>
        </w:tc>
      </w:tr>
      <w:tr w14:paraId="4CB4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96F2F09">
            <w:pPr>
              <w:spacing w:line="360" w:lineRule="auto"/>
              <w:jc w:val="center"/>
              <w:rPr>
                <w:rFonts w:hAnsi="宋体" w:cs="宋体"/>
                <w:szCs w:val="21"/>
                <w:highlight w:val="none"/>
              </w:rPr>
            </w:pPr>
            <w:r>
              <w:rPr>
                <w:rFonts w:hint="eastAsia" w:hAnsi="宋体" w:cs="宋体"/>
                <w:szCs w:val="21"/>
                <w:highlight w:val="none"/>
              </w:rPr>
              <w:t>12</w:t>
            </w:r>
          </w:p>
        </w:tc>
        <w:tc>
          <w:tcPr>
            <w:tcW w:w="2631" w:type="dxa"/>
            <w:tcBorders>
              <w:top w:val="single" w:color="auto" w:sz="4" w:space="0"/>
              <w:left w:val="single" w:color="auto" w:sz="4" w:space="0"/>
              <w:bottom w:val="single" w:color="auto" w:sz="4" w:space="0"/>
              <w:right w:val="single" w:color="auto" w:sz="4" w:space="0"/>
            </w:tcBorders>
            <w:vAlign w:val="bottom"/>
          </w:tcPr>
          <w:p w14:paraId="1D8AAE4C">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71613A8">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50F4666">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69F3632">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39F5FEC">
            <w:pPr>
              <w:tabs>
                <w:tab w:val="left" w:pos="480"/>
              </w:tabs>
              <w:spacing w:line="360" w:lineRule="auto"/>
              <w:jc w:val="center"/>
              <w:rPr>
                <w:rFonts w:hAnsi="宋体" w:cs="宋体"/>
                <w:szCs w:val="21"/>
                <w:highlight w:val="none"/>
              </w:rPr>
            </w:pPr>
          </w:p>
        </w:tc>
      </w:tr>
      <w:tr w14:paraId="73A1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4C10B85">
            <w:pPr>
              <w:spacing w:line="360" w:lineRule="auto"/>
              <w:jc w:val="center"/>
              <w:rPr>
                <w:rFonts w:hAnsi="宋体" w:cs="宋体"/>
                <w:szCs w:val="21"/>
                <w:highlight w:val="none"/>
              </w:rPr>
            </w:pPr>
            <w:r>
              <w:rPr>
                <w:rFonts w:hint="eastAsia" w:hAnsi="宋体" w:cs="宋体"/>
                <w:szCs w:val="21"/>
                <w:highlight w:val="none"/>
              </w:rPr>
              <w:t>13</w:t>
            </w:r>
          </w:p>
        </w:tc>
        <w:tc>
          <w:tcPr>
            <w:tcW w:w="2631" w:type="dxa"/>
            <w:tcBorders>
              <w:top w:val="single" w:color="auto" w:sz="4" w:space="0"/>
              <w:left w:val="single" w:color="auto" w:sz="4" w:space="0"/>
              <w:bottom w:val="single" w:color="auto" w:sz="4" w:space="0"/>
              <w:right w:val="single" w:color="auto" w:sz="4" w:space="0"/>
            </w:tcBorders>
            <w:vAlign w:val="bottom"/>
          </w:tcPr>
          <w:p w14:paraId="3090F50C">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9677499">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15EDDC8">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94D0811">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A375B45">
            <w:pPr>
              <w:tabs>
                <w:tab w:val="left" w:pos="480"/>
              </w:tabs>
              <w:spacing w:line="360" w:lineRule="auto"/>
              <w:jc w:val="center"/>
              <w:rPr>
                <w:rFonts w:hAnsi="宋体" w:cs="宋体"/>
                <w:szCs w:val="21"/>
                <w:highlight w:val="none"/>
              </w:rPr>
            </w:pPr>
          </w:p>
        </w:tc>
      </w:tr>
      <w:tr w14:paraId="6D88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AE793ED">
            <w:pPr>
              <w:spacing w:line="360" w:lineRule="auto"/>
              <w:jc w:val="center"/>
              <w:rPr>
                <w:rFonts w:hAnsi="宋体" w:cs="宋体"/>
                <w:szCs w:val="21"/>
                <w:highlight w:val="none"/>
              </w:rPr>
            </w:pPr>
            <w:r>
              <w:rPr>
                <w:rFonts w:hint="eastAsia" w:hAnsi="宋体" w:cs="宋体"/>
                <w:szCs w:val="21"/>
                <w:highlight w:val="none"/>
              </w:rPr>
              <w:t>14</w:t>
            </w:r>
          </w:p>
        </w:tc>
        <w:tc>
          <w:tcPr>
            <w:tcW w:w="2631" w:type="dxa"/>
            <w:tcBorders>
              <w:top w:val="single" w:color="auto" w:sz="4" w:space="0"/>
              <w:left w:val="single" w:color="auto" w:sz="4" w:space="0"/>
              <w:bottom w:val="single" w:color="auto" w:sz="4" w:space="0"/>
              <w:right w:val="single" w:color="auto" w:sz="4" w:space="0"/>
            </w:tcBorders>
            <w:vAlign w:val="bottom"/>
          </w:tcPr>
          <w:p w14:paraId="38BF69CD">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B8DB7AA">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EE0ACEB">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497E2C7">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082FBC83">
            <w:pPr>
              <w:tabs>
                <w:tab w:val="left" w:pos="480"/>
              </w:tabs>
              <w:spacing w:line="360" w:lineRule="auto"/>
              <w:jc w:val="center"/>
              <w:rPr>
                <w:rFonts w:hAnsi="宋体" w:cs="宋体"/>
                <w:szCs w:val="21"/>
                <w:highlight w:val="none"/>
              </w:rPr>
            </w:pPr>
          </w:p>
        </w:tc>
      </w:tr>
      <w:tr w14:paraId="34CD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057D80E">
            <w:pPr>
              <w:spacing w:line="360" w:lineRule="auto"/>
              <w:jc w:val="center"/>
              <w:rPr>
                <w:rFonts w:hAnsi="宋体" w:cs="宋体"/>
                <w:szCs w:val="21"/>
                <w:highlight w:val="none"/>
              </w:rPr>
            </w:pPr>
            <w:r>
              <w:rPr>
                <w:rFonts w:hint="eastAsia" w:hAnsi="宋体" w:cs="宋体"/>
                <w:szCs w:val="21"/>
                <w:highlight w:val="none"/>
              </w:rPr>
              <w:t>15</w:t>
            </w:r>
          </w:p>
        </w:tc>
        <w:tc>
          <w:tcPr>
            <w:tcW w:w="2631" w:type="dxa"/>
            <w:tcBorders>
              <w:top w:val="single" w:color="auto" w:sz="4" w:space="0"/>
              <w:left w:val="single" w:color="auto" w:sz="4" w:space="0"/>
              <w:bottom w:val="single" w:color="auto" w:sz="4" w:space="0"/>
              <w:right w:val="single" w:color="auto" w:sz="4" w:space="0"/>
            </w:tcBorders>
            <w:vAlign w:val="bottom"/>
          </w:tcPr>
          <w:p w14:paraId="643A7226">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421B20E">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23AC717">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BE410C">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6CEF1EA6">
            <w:pPr>
              <w:tabs>
                <w:tab w:val="left" w:pos="480"/>
              </w:tabs>
              <w:spacing w:line="360" w:lineRule="auto"/>
              <w:jc w:val="center"/>
              <w:rPr>
                <w:rFonts w:hAnsi="宋体" w:cs="宋体"/>
                <w:szCs w:val="21"/>
                <w:highlight w:val="none"/>
              </w:rPr>
            </w:pPr>
          </w:p>
        </w:tc>
      </w:tr>
      <w:tr w14:paraId="0FB1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7419EE1A">
            <w:pPr>
              <w:spacing w:line="360" w:lineRule="auto"/>
              <w:jc w:val="center"/>
              <w:rPr>
                <w:rFonts w:hAnsi="宋体" w:cs="宋体"/>
                <w:szCs w:val="21"/>
                <w:highlight w:val="none"/>
              </w:rPr>
            </w:pPr>
            <w:r>
              <w:rPr>
                <w:rFonts w:hint="eastAsia" w:hAnsi="宋体" w:cs="宋体"/>
                <w:szCs w:val="21"/>
                <w:highlight w:val="none"/>
              </w:rPr>
              <w:t>16</w:t>
            </w:r>
          </w:p>
        </w:tc>
        <w:tc>
          <w:tcPr>
            <w:tcW w:w="2631" w:type="dxa"/>
            <w:tcBorders>
              <w:top w:val="single" w:color="auto" w:sz="4" w:space="0"/>
              <w:left w:val="single" w:color="auto" w:sz="4" w:space="0"/>
              <w:bottom w:val="single" w:color="auto" w:sz="4" w:space="0"/>
              <w:right w:val="single" w:color="auto" w:sz="4" w:space="0"/>
            </w:tcBorders>
            <w:vAlign w:val="bottom"/>
          </w:tcPr>
          <w:p w14:paraId="56DD780F">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0C58808">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3B48EB22">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642949">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336E11A4">
            <w:pPr>
              <w:tabs>
                <w:tab w:val="left" w:pos="480"/>
              </w:tabs>
              <w:spacing w:line="360" w:lineRule="auto"/>
              <w:jc w:val="center"/>
              <w:rPr>
                <w:rFonts w:hAnsi="宋体" w:cs="宋体"/>
                <w:szCs w:val="21"/>
                <w:highlight w:val="none"/>
              </w:rPr>
            </w:pPr>
          </w:p>
        </w:tc>
      </w:tr>
      <w:tr w14:paraId="3B6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74A6697B">
            <w:pPr>
              <w:spacing w:line="360" w:lineRule="auto"/>
              <w:jc w:val="center"/>
              <w:rPr>
                <w:rFonts w:hAnsi="宋体" w:cs="宋体"/>
                <w:szCs w:val="21"/>
                <w:highlight w:val="none"/>
              </w:rPr>
            </w:pPr>
            <w:r>
              <w:rPr>
                <w:rFonts w:hint="eastAsia" w:hAnsi="宋体" w:cs="宋体"/>
                <w:szCs w:val="21"/>
                <w:highlight w:val="none"/>
              </w:rPr>
              <w:t>17</w:t>
            </w:r>
          </w:p>
        </w:tc>
        <w:tc>
          <w:tcPr>
            <w:tcW w:w="2631" w:type="dxa"/>
            <w:tcBorders>
              <w:top w:val="single" w:color="auto" w:sz="4" w:space="0"/>
              <w:left w:val="single" w:color="auto" w:sz="4" w:space="0"/>
              <w:bottom w:val="single" w:color="auto" w:sz="4" w:space="0"/>
              <w:right w:val="single" w:color="auto" w:sz="4" w:space="0"/>
            </w:tcBorders>
            <w:vAlign w:val="bottom"/>
          </w:tcPr>
          <w:p w14:paraId="78F35F71">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794150A">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756D6779">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2FBFFB">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1CCF0E6E">
            <w:pPr>
              <w:tabs>
                <w:tab w:val="left" w:pos="480"/>
              </w:tabs>
              <w:spacing w:line="360" w:lineRule="auto"/>
              <w:jc w:val="center"/>
              <w:rPr>
                <w:rFonts w:hAnsi="宋体" w:cs="宋体"/>
                <w:szCs w:val="21"/>
                <w:highlight w:val="none"/>
              </w:rPr>
            </w:pPr>
          </w:p>
        </w:tc>
      </w:tr>
      <w:tr w14:paraId="489B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D3043F7">
            <w:pPr>
              <w:spacing w:line="360" w:lineRule="auto"/>
              <w:jc w:val="center"/>
              <w:rPr>
                <w:rFonts w:hAnsi="宋体" w:cs="宋体"/>
                <w:szCs w:val="21"/>
                <w:highlight w:val="none"/>
              </w:rPr>
            </w:pPr>
            <w:r>
              <w:rPr>
                <w:rFonts w:hint="eastAsia" w:hAnsi="宋体" w:cs="宋体"/>
                <w:szCs w:val="21"/>
                <w:highlight w:val="none"/>
              </w:rPr>
              <w:t>18</w:t>
            </w:r>
          </w:p>
        </w:tc>
        <w:tc>
          <w:tcPr>
            <w:tcW w:w="2631" w:type="dxa"/>
            <w:tcBorders>
              <w:top w:val="single" w:color="auto" w:sz="4" w:space="0"/>
              <w:left w:val="single" w:color="auto" w:sz="4" w:space="0"/>
              <w:bottom w:val="single" w:color="auto" w:sz="4" w:space="0"/>
              <w:right w:val="single" w:color="auto" w:sz="4" w:space="0"/>
            </w:tcBorders>
            <w:vAlign w:val="bottom"/>
          </w:tcPr>
          <w:p w14:paraId="5E66FB70">
            <w:pPr>
              <w:spacing w:line="360" w:lineRule="auto"/>
              <w:jc w:val="center"/>
              <w:rPr>
                <w:rFonts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3624052">
            <w:pPr>
              <w:spacing w:line="360" w:lineRule="auto"/>
              <w:jc w:val="center"/>
              <w:rPr>
                <w:rFonts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3840727">
            <w:pPr>
              <w:spacing w:line="360" w:lineRule="auto"/>
              <w:jc w:val="center"/>
              <w:rPr>
                <w:rFonts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24923B">
            <w:pPr>
              <w:spacing w:line="360" w:lineRule="auto"/>
              <w:jc w:val="center"/>
              <w:rPr>
                <w:rFonts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tcPr>
          <w:p w14:paraId="73652A8A">
            <w:pPr>
              <w:tabs>
                <w:tab w:val="left" w:pos="480"/>
              </w:tabs>
              <w:spacing w:line="360" w:lineRule="auto"/>
              <w:jc w:val="center"/>
              <w:rPr>
                <w:rFonts w:hAnsi="宋体" w:cs="宋体"/>
                <w:szCs w:val="21"/>
                <w:highlight w:val="none"/>
              </w:rPr>
            </w:pPr>
          </w:p>
        </w:tc>
      </w:tr>
    </w:tbl>
    <w:p w14:paraId="5382CE92">
      <w:pPr>
        <w:spacing w:line="720" w:lineRule="auto"/>
        <w:jc w:val="left"/>
        <w:rPr>
          <w:rFonts w:ascii="仿宋" w:hAnsi="仿宋" w:eastAsia="仿宋" w:cs="仿宋"/>
          <w:sz w:val="24"/>
          <w:szCs w:val="24"/>
          <w:highlight w:val="none"/>
        </w:rPr>
      </w:pPr>
    </w:p>
    <w:p w14:paraId="6E88058E">
      <w:pPr>
        <w:rPr>
          <w:rFonts w:ascii="宋体" w:hAnsi="宋体" w:cs="宋体"/>
          <w:highlight w:val="none"/>
        </w:rPr>
      </w:pPr>
      <w:r>
        <w:rPr>
          <w:rFonts w:hint="eastAsia" w:ascii="宋体" w:hAnsi="宋体" w:cs="宋体"/>
          <w:sz w:val="24"/>
          <w:szCs w:val="24"/>
          <w:highlight w:val="none"/>
        </w:rPr>
        <w:br w:type="page"/>
      </w:r>
    </w:p>
    <w:bookmarkEnd w:id="39"/>
    <w:bookmarkEnd w:id="40"/>
    <w:bookmarkEnd w:id="41"/>
    <w:bookmarkEnd w:id="42"/>
    <w:bookmarkEnd w:id="43"/>
    <w:bookmarkEnd w:id="44"/>
    <w:bookmarkEnd w:id="45"/>
    <w:bookmarkEnd w:id="46"/>
    <w:p w14:paraId="44EA9AD4">
      <w:pPr>
        <w:spacing w:line="520" w:lineRule="exact"/>
        <w:jc w:val="center"/>
        <w:outlineLvl w:val="0"/>
        <w:rPr>
          <w:rFonts w:ascii="宋体" w:hAnsi="宋体" w:cs="宋体"/>
          <w:bCs/>
          <w:sz w:val="36"/>
          <w:szCs w:val="36"/>
          <w:highlight w:val="none"/>
        </w:rPr>
      </w:pPr>
      <w:bookmarkStart w:id="47" w:name="_Toc7592"/>
      <w:bookmarkStart w:id="48" w:name="_Toc28235"/>
      <w:r>
        <w:rPr>
          <w:rFonts w:hint="eastAsia" w:ascii="宋体" w:hAnsi="宋体" w:cs="宋体"/>
          <w:b/>
          <w:bCs/>
          <w:sz w:val="36"/>
          <w:szCs w:val="36"/>
          <w:highlight w:val="none"/>
        </w:rPr>
        <w:t>第五章 谈判响应文件格式</w:t>
      </w:r>
      <w:bookmarkEnd w:id="47"/>
      <w:bookmarkEnd w:id="48"/>
    </w:p>
    <w:p w14:paraId="76CDA388">
      <w:pPr>
        <w:rPr>
          <w:rFonts w:ascii="宋体" w:hAnsi="宋体" w:cs="宋体"/>
          <w:highlight w:val="none"/>
        </w:rPr>
      </w:pPr>
      <w:bookmarkStart w:id="49" w:name="_Toc344572156"/>
    </w:p>
    <w:p w14:paraId="19C86256">
      <w:pPr>
        <w:jc w:val="left"/>
        <w:rPr>
          <w:rFonts w:ascii="宋体" w:hAnsi="宋体" w:cs="宋体"/>
          <w:b/>
          <w:sz w:val="32"/>
          <w:szCs w:val="32"/>
          <w:highlight w:val="none"/>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SXZCZB2025-ZCJT-0936</w:t>
      </w:r>
      <w:r>
        <w:rPr>
          <w:rFonts w:hint="eastAsia" w:ascii="宋体" w:hAnsi="宋体" w:cs="宋体"/>
          <w:b/>
          <w:bCs/>
          <w:sz w:val="32"/>
          <w:szCs w:val="32"/>
          <w:highlight w:val="none"/>
        </w:rPr>
        <w:t xml:space="preserve">       </w:t>
      </w:r>
      <w:r>
        <w:rPr>
          <w:rFonts w:hint="eastAsia" w:ascii="宋体" w:hAnsi="宋体" w:cs="宋体"/>
          <w:b/>
          <w:sz w:val="32"/>
          <w:szCs w:val="32"/>
          <w:highlight w:val="none"/>
        </w:rPr>
        <w:t>（正本或副本）</w:t>
      </w:r>
    </w:p>
    <w:p w14:paraId="2BB23416">
      <w:pPr>
        <w:jc w:val="right"/>
        <w:rPr>
          <w:rFonts w:ascii="宋体" w:hAnsi="宋体" w:cs="宋体"/>
          <w:b/>
          <w:sz w:val="32"/>
          <w:szCs w:val="32"/>
          <w:highlight w:val="none"/>
        </w:rPr>
      </w:pPr>
    </w:p>
    <w:p w14:paraId="61FC9D4B">
      <w:pPr>
        <w:pStyle w:val="10"/>
        <w:rPr>
          <w:rFonts w:ascii="宋体" w:hAnsi="宋体" w:eastAsia="宋体" w:cs="宋体"/>
          <w:b/>
          <w:sz w:val="32"/>
          <w:szCs w:val="32"/>
          <w:highlight w:val="none"/>
        </w:rPr>
      </w:pPr>
    </w:p>
    <w:p w14:paraId="552D8ACD">
      <w:pPr>
        <w:rPr>
          <w:rFonts w:ascii="宋体" w:hAnsi="宋体" w:cs="宋体"/>
          <w:highlight w:val="none"/>
        </w:rPr>
      </w:pPr>
    </w:p>
    <w:p w14:paraId="78232D8C">
      <w:pPr>
        <w:jc w:val="center"/>
        <w:rPr>
          <w:rFonts w:hint="eastAsia" w:ascii="宋体" w:hAnsi="宋体" w:cs="宋体"/>
          <w:b/>
          <w:sz w:val="56"/>
          <w:szCs w:val="56"/>
          <w:highlight w:val="none"/>
          <w:lang w:eastAsia="zh-CN"/>
        </w:rPr>
      </w:pPr>
      <w:r>
        <w:rPr>
          <w:rFonts w:hint="eastAsia" w:ascii="宋体" w:hAnsi="宋体" w:cs="宋体"/>
          <w:b/>
          <w:sz w:val="56"/>
          <w:szCs w:val="56"/>
          <w:highlight w:val="none"/>
          <w:lang w:eastAsia="zh-CN"/>
        </w:rPr>
        <w:t>手术设备一批</w:t>
      </w:r>
    </w:p>
    <w:p w14:paraId="2B1F1E6B">
      <w:pPr>
        <w:jc w:val="center"/>
        <w:rPr>
          <w:rFonts w:hint="eastAsia" w:ascii="宋体" w:hAnsi="宋体" w:cs="宋体"/>
          <w:b/>
          <w:sz w:val="56"/>
          <w:szCs w:val="56"/>
          <w:highlight w:val="none"/>
          <w:lang w:eastAsia="zh-CN"/>
        </w:rPr>
      </w:pPr>
    </w:p>
    <w:p w14:paraId="5B1FFEC3">
      <w:pPr>
        <w:jc w:val="center"/>
        <w:rPr>
          <w:rFonts w:ascii="宋体" w:hAnsi="宋体" w:cs="宋体"/>
          <w:b/>
          <w:sz w:val="56"/>
          <w:szCs w:val="56"/>
          <w:highlight w:val="none"/>
        </w:rPr>
      </w:pPr>
      <w:r>
        <w:rPr>
          <w:rFonts w:hint="eastAsia" w:ascii="宋体" w:hAnsi="宋体" w:cs="宋体"/>
          <w:b/>
          <w:sz w:val="56"/>
          <w:szCs w:val="56"/>
          <w:highlight w:val="none"/>
        </w:rPr>
        <w:t>竞争性谈判响应文件</w:t>
      </w:r>
    </w:p>
    <w:p w14:paraId="3BB63F70">
      <w:pPr>
        <w:jc w:val="center"/>
        <w:rPr>
          <w:rFonts w:ascii="宋体" w:hAnsi="宋体" w:cs="宋体"/>
          <w:b/>
          <w:sz w:val="36"/>
          <w:szCs w:val="36"/>
          <w:highlight w:val="none"/>
        </w:rPr>
      </w:pPr>
    </w:p>
    <w:p w14:paraId="511CA8A3">
      <w:pPr>
        <w:rPr>
          <w:rFonts w:ascii="宋体" w:hAnsi="宋体" w:cs="宋体"/>
          <w:b/>
          <w:sz w:val="36"/>
          <w:szCs w:val="36"/>
          <w:highlight w:val="none"/>
        </w:rPr>
      </w:pPr>
    </w:p>
    <w:p w14:paraId="25FBC2D7">
      <w:pPr>
        <w:rPr>
          <w:rFonts w:ascii="宋体" w:hAnsi="宋体" w:cs="宋体"/>
          <w:b/>
          <w:sz w:val="36"/>
          <w:szCs w:val="36"/>
          <w:highlight w:val="none"/>
        </w:rPr>
      </w:pPr>
    </w:p>
    <w:p w14:paraId="334E5C83">
      <w:pPr>
        <w:tabs>
          <w:tab w:val="center" w:pos="5346"/>
        </w:tabs>
        <w:spacing w:line="480" w:lineRule="auto"/>
        <w:jc w:val="center"/>
        <w:rPr>
          <w:rFonts w:ascii="宋体" w:hAnsi="宋体" w:cs="宋体"/>
          <w:b/>
          <w:sz w:val="32"/>
          <w:szCs w:val="32"/>
          <w:highlight w:val="none"/>
        </w:rPr>
      </w:pPr>
      <w:r>
        <w:rPr>
          <w:rFonts w:hint="eastAsia" w:ascii="宋体" w:hAnsi="宋体" w:cs="宋体"/>
          <w:b/>
          <w:sz w:val="32"/>
          <w:szCs w:val="32"/>
          <w:highlight w:val="none"/>
        </w:rPr>
        <w:t>供应商名称（公章）</w:t>
      </w:r>
    </w:p>
    <w:p w14:paraId="5E568141">
      <w:pPr>
        <w:spacing w:before="156" w:beforeLines="50" w:after="156" w:afterLines="50" w:line="360" w:lineRule="auto"/>
        <w:jc w:val="center"/>
        <w:rPr>
          <w:rFonts w:ascii="宋体" w:hAnsi="宋体" w:cs="宋体"/>
          <w:b/>
          <w:bCs/>
          <w:spacing w:val="4"/>
          <w:sz w:val="32"/>
          <w:szCs w:val="32"/>
          <w:highlight w:val="none"/>
        </w:rPr>
      </w:pPr>
      <w:r>
        <w:rPr>
          <w:rFonts w:hint="eastAsia" w:ascii="宋体" w:hAnsi="宋体" w:cs="宋体"/>
          <w:b/>
          <w:sz w:val="32"/>
          <w:szCs w:val="32"/>
          <w:highlight w:val="none"/>
        </w:rPr>
        <w:t xml:space="preserve"> 年   月  日</w:t>
      </w:r>
      <w:r>
        <w:rPr>
          <w:rFonts w:hint="eastAsia" w:ascii="宋体" w:hAnsi="宋体" w:cs="宋体"/>
          <w:b/>
          <w:sz w:val="44"/>
          <w:highlight w:val="none"/>
        </w:rPr>
        <w:br w:type="page"/>
      </w:r>
      <w:r>
        <w:rPr>
          <w:rFonts w:hint="eastAsia" w:ascii="宋体" w:hAnsi="宋体" w:cs="宋体"/>
          <w:b/>
          <w:bCs/>
          <w:spacing w:val="4"/>
          <w:sz w:val="32"/>
          <w:szCs w:val="32"/>
          <w:highlight w:val="none"/>
        </w:rPr>
        <w:t>目 录</w:t>
      </w:r>
    </w:p>
    <w:p w14:paraId="4C61B207">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一、谈判响应函</w:t>
      </w:r>
    </w:p>
    <w:p w14:paraId="6C1E00EC">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二、谈判报价表</w:t>
      </w:r>
    </w:p>
    <w:p w14:paraId="5C99E635">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三、谈判方案说明书</w:t>
      </w:r>
    </w:p>
    <w:p w14:paraId="59461324">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四、商务条款偏离表</w:t>
      </w:r>
    </w:p>
    <w:p w14:paraId="59002501">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五、陕西省政府采购供应商拒绝政府采购领域商业贿赂承诺书</w:t>
      </w:r>
    </w:p>
    <w:p w14:paraId="1F265BD0">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六、资格证明文件</w:t>
      </w:r>
    </w:p>
    <w:p w14:paraId="2F5EC94E">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七、其他</w:t>
      </w:r>
    </w:p>
    <w:p w14:paraId="69F94AA3">
      <w:pPr>
        <w:spacing w:line="520" w:lineRule="exact"/>
        <w:jc w:val="center"/>
        <w:outlineLvl w:val="2"/>
        <w:rPr>
          <w:rFonts w:ascii="宋体" w:hAnsi="宋体" w:cs="宋体"/>
          <w:b/>
          <w:sz w:val="32"/>
          <w:szCs w:val="32"/>
          <w:highlight w:val="none"/>
        </w:rPr>
      </w:pPr>
      <w:r>
        <w:rPr>
          <w:rFonts w:hint="eastAsia" w:ascii="宋体" w:hAnsi="宋体" w:cs="宋体"/>
          <w:sz w:val="28"/>
          <w:highlight w:val="none"/>
        </w:rPr>
        <w:br w:type="page"/>
      </w:r>
      <w:bookmarkEnd w:id="49"/>
      <w:bookmarkStart w:id="50" w:name="_Toc8067"/>
      <w:r>
        <w:rPr>
          <w:rFonts w:hint="eastAsia" w:ascii="宋体" w:hAnsi="宋体" w:cs="宋体"/>
          <w:b/>
          <w:sz w:val="32"/>
          <w:szCs w:val="32"/>
          <w:highlight w:val="none"/>
        </w:rPr>
        <w:t>一、谈判响应函</w:t>
      </w:r>
      <w:bookmarkEnd w:id="50"/>
    </w:p>
    <w:p w14:paraId="369BAA44">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致：</w:t>
      </w:r>
      <w:r>
        <w:rPr>
          <w:rFonts w:hint="eastAsia" w:ascii="宋体" w:hAnsi="宋体" w:cs="宋体"/>
          <w:spacing w:val="4"/>
          <w:sz w:val="24"/>
          <w:szCs w:val="32"/>
          <w:highlight w:val="none"/>
          <w:u w:val="single"/>
        </w:rPr>
        <w:t>陕西至诚项目管理集团有限公司</w:t>
      </w:r>
    </w:p>
    <w:p w14:paraId="137DF7C8">
      <w:pPr>
        <w:spacing w:line="360" w:lineRule="auto"/>
        <w:ind w:firstLine="496" w:firstLineChars="200"/>
        <w:rPr>
          <w:rFonts w:ascii="宋体" w:hAnsi="宋体" w:cs="宋体"/>
          <w:spacing w:val="4"/>
          <w:sz w:val="24"/>
          <w:szCs w:val="32"/>
          <w:highlight w:val="none"/>
        </w:rPr>
      </w:pPr>
      <w:r>
        <w:rPr>
          <w:rFonts w:hint="eastAsia" w:ascii="宋体" w:hAnsi="宋体" w:cs="宋体"/>
          <w:spacing w:val="4"/>
          <w:sz w:val="24"/>
          <w:szCs w:val="32"/>
          <w:highlight w:val="none"/>
        </w:rPr>
        <w:t>根据贵方“</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”项目的谈判邀请</w:t>
      </w:r>
      <w:r>
        <w:rPr>
          <w:rFonts w:hint="eastAsia" w:ascii="宋体" w:hAnsi="宋体" w:cs="宋体"/>
          <w:spacing w:val="4"/>
          <w:sz w:val="24"/>
          <w:szCs w:val="32"/>
          <w:highlight w:val="none"/>
          <w:u w:val="single"/>
        </w:rPr>
        <w:t>(项目编号、包号：           )</w:t>
      </w:r>
      <w:r>
        <w:rPr>
          <w:rFonts w:hint="eastAsia" w:ascii="宋体" w:hAnsi="宋体" w:cs="宋体"/>
          <w:spacing w:val="4"/>
          <w:sz w:val="24"/>
          <w:szCs w:val="32"/>
          <w:highlight w:val="none"/>
        </w:rPr>
        <w:t>，签字代表</w:t>
      </w:r>
      <w:r>
        <w:rPr>
          <w:rFonts w:hint="eastAsia" w:ascii="宋体" w:hAnsi="宋体" w:cs="宋体"/>
          <w:spacing w:val="4"/>
          <w:sz w:val="24"/>
          <w:szCs w:val="32"/>
          <w:highlight w:val="none"/>
          <w:u w:val="single"/>
        </w:rPr>
        <w:t>（全名、职务）</w:t>
      </w:r>
      <w:r>
        <w:rPr>
          <w:rFonts w:hint="eastAsia" w:ascii="宋体" w:hAnsi="宋体" w:cs="宋体"/>
          <w:spacing w:val="4"/>
          <w:sz w:val="24"/>
          <w:szCs w:val="32"/>
          <w:highlight w:val="none"/>
        </w:rPr>
        <w:t>经正式授权并代表供应商</w:t>
      </w:r>
      <w:r>
        <w:rPr>
          <w:rFonts w:hint="eastAsia" w:ascii="宋体" w:hAnsi="宋体" w:cs="宋体"/>
          <w:spacing w:val="4"/>
          <w:sz w:val="24"/>
          <w:szCs w:val="32"/>
          <w:highlight w:val="none"/>
          <w:u w:val="single"/>
        </w:rPr>
        <w:t>(供应商名称、地址)</w:t>
      </w:r>
      <w:r>
        <w:rPr>
          <w:rFonts w:hint="eastAsia" w:ascii="宋体" w:hAnsi="宋体" w:cs="宋体"/>
          <w:spacing w:val="4"/>
          <w:sz w:val="24"/>
          <w:szCs w:val="32"/>
          <w:highlight w:val="none"/>
        </w:rPr>
        <w:t xml:space="preserve"> 提交竞争性谈判响应文件正本壹份、副本一式</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份、报价一览表</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份、电子版</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w:t>
      </w:r>
    </w:p>
    <w:p w14:paraId="36801BB7">
      <w:pPr>
        <w:spacing w:line="360" w:lineRule="auto"/>
        <w:ind w:left="549" w:leftChars="251" w:hanging="22" w:hangingChars="9"/>
        <w:jc w:val="left"/>
        <w:rPr>
          <w:rFonts w:ascii="宋体" w:hAnsi="宋体" w:cs="宋体"/>
          <w:spacing w:val="4"/>
          <w:sz w:val="24"/>
          <w:szCs w:val="32"/>
          <w:highlight w:val="none"/>
        </w:rPr>
      </w:pPr>
      <w:r>
        <w:rPr>
          <w:rFonts w:hint="eastAsia" w:ascii="宋体" w:hAnsi="宋体" w:cs="宋体"/>
          <w:spacing w:val="4"/>
          <w:sz w:val="24"/>
          <w:szCs w:val="32"/>
          <w:highlight w:val="none"/>
        </w:rPr>
        <w:t>我方承诺如下：</w:t>
      </w:r>
    </w:p>
    <w:p w14:paraId="190A2407">
      <w:pPr>
        <w:numPr>
          <w:ilvl w:val="0"/>
          <w:numId w:val="3"/>
        </w:numPr>
        <w:tabs>
          <w:tab w:val="left" w:pos="2160"/>
        </w:tabs>
        <w:spacing w:line="360" w:lineRule="auto"/>
        <w:ind w:firstLine="496" w:firstLineChars="200"/>
        <w:jc w:val="left"/>
        <w:rPr>
          <w:rFonts w:ascii="宋体" w:hAnsi="宋体" w:cs="宋体"/>
          <w:spacing w:val="4"/>
          <w:sz w:val="24"/>
          <w:szCs w:val="28"/>
          <w:highlight w:val="none"/>
        </w:rPr>
      </w:pPr>
      <w:r>
        <w:rPr>
          <w:rFonts w:hint="eastAsia" w:ascii="宋体" w:hAnsi="宋体" w:cs="宋体"/>
          <w:spacing w:val="4"/>
          <w:sz w:val="24"/>
          <w:szCs w:val="32"/>
          <w:highlight w:val="none"/>
        </w:rPr>
        <w:t>谈判报价</w:t>
      </w:r>
      <w:r>
        <w:rPr>
          <w:rFonts w:hint="eastAsia" w:ascii="宋体" w:hAnsi="宋体" w:cs="宋体"/>
          <w:spacing w:val="4"/>
          <w:sz w:val="24"/>
          <w:szCs w:val="28"/>
          <w:highlight w:val="none"/>
        </w:rPr>
        <w:t>为小写：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（大写：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w:t>
      </w:r>
    </w:p>
    <w:p w14:paraId="23F562FC">
      <w:pPr>
        <w:numPr>
          <w:ilvl w:val="0"/>
          <w:numId w:val="3"/>
        </w:num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如果成交，我们根据竞争性谈判文件的规定，履行合同的责任和义务。</w:t>
      </w:r>
    </w:p>
    <w:p w14:paraId="10CEC042">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3）我们已详细阅读和审核全部竞争性谈判文件（含修改部分，如有的话），及有关附件，我们知道必须放弃提出含糊不清或误解的问题的权利。</w:t>
      </w:r>
    </w:p>
    <w:p w14:paraId="7B4891C5">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4）我们同意在谈判有效期内（</w:t>
      </w:r>
      <w:r>
        <w:rPr>
          <w:rFonts w:hint="eastAsia" w:ascii="宋体" w:hAnsi="宋体" w:cs="宋体"/>
          <w:spacing w:val="4"/>
          <w:sz w:val="24"/>
          <w:szCs w:val="32"/>
          <w:highlight w:val="none"/>
          <w:u w:val="single"/>
        </w:rPr>
        <w:t>自谈判之日起   天</w:t>
      </w:r>
      <w:r>
        <w:rPr>
          <w:rFonts w:hint="eastAsia" w:ascii="宋体" w:hAnsi="宋体" w:cs="宋体"/>
          <w:spacing w:val="4"/>
          <w:sz w:val="24"/>
          <w:szCs w:val="32"/>
          <w:highlight w:val="none"/>
        </w:rPr>
        <w:t>），本谈判响应函对我方具有约束力。</w:t>
      </w:r>
    </w:p>
    <w:p w14:paraId="594B6F0C">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 xml:space="preserve">5）同意提供贵方可能另外要求的与本谈判有关的任何证据和资料。 </w:t>
      </w:r>
    </w:p>
    <w:p w14:paraId="15CF1928">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6）我们同意，如果成交，向陕西至诚项目管理集团有限公司交纳招标代理服务费。</w:t>
      </w:r>
    </w:p>
    <w:p w14:paraId="18456CB2">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7）与本谈判有关的一切正式往来通讯为：</w:t>
      </w:r>
    </w:p>
    <w:p w14:paraId="097FBE26">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联系地址：</w:t>
      </w:r>
    </w:p>
    <w:p w14:paraId="58C0AA90">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邮政编码：</w:t>
      </w:r>
    </w:p>
    <w:p w14:paraId="36CBA158">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电    话：</w:t>
      </w:r>
    </w:p>
    <w:p w14:paraId="0C474CEB">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传    真：</w:t>
      </w:r>
    </w:p>
    <w:p w14:paraId="3E122CB2">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供应商名称（盖章）：</w:t>
      </w:r>
    </w:p>
    <w:p w14:paraId="44E48699">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供应商法定代表人</w:t>
      </w:r>
      <w:r>
        <w:rPr>
          <w:rFonts w:hint="eastAsia" w:ascii="宋体" w:hAnsi="宋体" w:cs="宋体"/>
          <w:spacing w:val="4"/>
          <w:sz w:val="24"/>
          <w:szCs w:val="28"/>
          <w:highlight w:val="none"/>
        </w:rPr>
        <w:t>/被授权人</w:t>
      </w:r>
      <w:r>
        <w:rPr>
          <w:rFonts w:hint="eastAsia" w:ascii="宋体" w:hAnsi="宋体" w:cs="宋体"/>
          <w:spacing w:val="4"/>
          <w:sz w:val="24"/>
          <w:szCs w:val="32"/>
          <w:highlight w:val="none"/>
        </w:rPr>
        <w:t>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79889456">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日    期：</w:t>
      </w:r>
    </w:p>
    <w:p w14:paraId="1444FA25">
      <w:pPr>
        <w:pStyle w:val="4"/>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51" w:name="_Toc403077651"/>
      <w:bookmarkStart w:id="52" w:name="_Toc363474030"/>
      <w:bookmarkStart w:id="53" w:name="_Toc31732"/>
      <w:r>
        <w:rPr>
          <w:rFonts w:hint="eastAsia" w:ascii="宋体" w:hAnsi="宋体" w:cs="宋体"/>
          <w:sz w:val="32"/>
          <w:szCs w:val="32"/>
          <w:highlight w:val="none"/>
        </w:rPr>
        <w:t>二、谈判报价表</w:t>
      </w:r>
      <w:bookmarkEnd w:id="51"/>
      <w:bookmarkEnd w:id="52"/>
      <w:bookmarkEnd w:id="53"/>
    </w:p>
    <w:p w14:paraId="49D7A2AB">
      <w:pPr>
        <w:spacing w:line="360" w:lineRule="auto"/>
        <w:jc w:val="center"/>
        <w:rPr>
          <w:rFonts w:ascii="宋体" w:hAnsi="宋体" w:cs="宋体"/>
          <w:sz w:val="24"/>
          <w:szCs w:val="32"/>
          <w:highlight w:val="none"/>
        </w:rPr>
      </w:pPr>
      <w:r>
        <w:rPr>
          <w:rFonts w:hint="eastAsia" w:ascii="宋体" w:hAnsi="宋体" w:cs="宋体"/>
          <w:sz w:val="24"/>
          <w:szCs w:val="32"/>
          <w:highlight w:val="none"/>
        </w:rPr>
        <w:t>2.1报价一览表</w:t>
      </w:r>
    </w:p>
    <w:p w14:paraId="091C4D14">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项目名称：</w:t>
      </w:r>
    </w:p>
    <w:p w14:paraId="62169D38">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项目编号：</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2759"/>
        <w:gridCol w:w="2549"/>
        <w:gridCol w:w="1645"/>
      </w:tblGrid>
      <w:tr w14:paraId="0712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298" w:type="pct"/>
            <w:vAlign w:val="center"/>
          </w:tcPr>
          <w:p w14:paraId="2FC9429C">
            <w:pPr>
              <w:jc w:val="center"/>
              <w:rPr>
                <w:rFonts w:hint="eastAsia" w:ascii="宋体" w:hAnsi="宋体" w:eastAsia="宋体" w:cs="宋体"/>
                <w:sz w:val="24"/>
                <w:szCs w:val="32"/>
                <w:highlight w:val="none"/>
                <w:lang w:eastAsia="zh-CN"/>
              </w:rPr>
            </w:pPr>
            <w:r>
              <w:rPr>
                <w:rFonts w:hint="eastAsia" w:ascii="宋体" w:hAnsi="宋体" w:cs="宋体"/>
                <w:sz w:val="24"/>
                <w:szCs w:val="32"/>
                <w:highlight w:val="none"/>
              </w:rPr>
              <w:t>谈判报价</w:t>
            </w:r>
            <w:r>
              <w:rPr>
                <w:rFonts w:hint="eastAsia" w:ascii="宋体" w:hAnsi="宋体" w:cs="宋体"/>
                <w:sz w:val="24"/>
                <w:szCs w:val="32"/>
                <w:highlight w:val="none"/>
                <w:lang w:eastAsia="zh-CN"/>
              </w:rPr>
              <w:t>（</w:t>
            </w:r>
            <w:r>
              <w:rPr>
                <w:rFonts w:hint="eastAsia" w:ascii="宋体" w:hAnsi="宋体" w:cs="宋体"/>
                <w:sz w:val="24"/>
                <w:szCs w:val="32"/>
                <w:highlight w:val="none"/>
                <w:lang w:val="en-US" w:eastAsia="zh-CN"/>
              </w:rPr>
              <w:t>元</w:t>
            </w:r>
            <w:r>
              <w:rPr>
                <w:rFonts w:hint="eastAsia" w:ascii="宋体" w:hAnsi="宋体" w:cs="宋体"/>
                <w:sz w:val="24"/>
                <w:szCs w:val="32"/>
                <w:highlight w:val="none"/>
                <w:lang w:eastAsia="zh-CN"/>
              </w:rPr>
              <w:t>）</w:t>
            </w:r>
          </w:p>
        </w:tc>
        <w:tc>
          <w:tcPr>
            <w:tcW w:w="1469" w:type="pct"/>
            <w:vAlign w:val="center"/>
          </w:tcPr>
          <w:p w14:paraId="42BC6725">
            <w:pPr>
              <w:jc w:val="center"/>
              <w:rPr>
                <w:rFonts w:ascii="宋体" w:hAnsi="宋体" w:cs="宋体"/>
                <w:sz w:val="24"/>
                <w:szCs w:val="32"/>
                <w:highlight w:val="none"/>
              </w:rPr>
            </w:pPr>
            <w:r>
              <w:rPr>
                <w:rFonts w:hint="eastAsia" w:ascii="宋体" w:hAnsi="宋体" w:cs="宋体"/>
                <w:sz w:val="24"/>
                <w:szCs w:val="32"/>
                <w:highlight w:val="none"/>
              </w:rPr>
              <w:t>交货期</w:t>
            </w:r>
          </w:p>
        </w:tc>
        <w:tc>
          <w:tcPr>
            <w:tcW w:w="1357" w:type="pct"/>
            <w:vAlign w:val="center"/>
          </w:tcPr>
          <w:p w14:paraId="78613155">
            <w:pPr>
              <w:jc w:val="center"/>
              <w:rPr>
                <w:rFonts w:ascii="宋体" w:hAnsi="宋体" w:cs="宋体"/>
                <w:sz w:val="24"/>
                <w:szCs w:val="32"/>
                <w:highlight w:val="none"/>
              </w:rPr>
            </w:pPr>
            <w:r>
              <w:rPr>
                <w:rFonts w:hint="eastAsia" w:ascii="宋体" w:hAnsi="宋体" w:cs="宋体"/>
                <w:sz w:val="24"/>
                <w:szCs w:val="32"/>
                <w:highlight w:val="none"/>
              </w:rPr>
              <w:t>质保期</w:t>
            </w:r>
          </w:p>
        </w:tc>
        <w:tc>
          <w:tcPr>
            <w:tcW w:w="874" w:type="pct"/>
            <w:vAlign w:val="center"/>
          </w:tcPr>
          <w:p w14:paraId="5477E6B8">
            <w:pPr>
              <w:jc w:val="center"/>
              <w:rPr>
                <w:rFonts w:ascii="宋体" w:hAnsi="宋体" w:cs="宋体"/>
                <w:sz w:val="24"/>
                <w:szCs w:val="32"/>
                <w:highlight w:val="none"/>
              </w:rPr>
            </w:pPr>
            <w:r>
              <w:rPr>
                <w:rFonts w:hint="eastAsia" w:ascii="宋体" w:hAnsi="宋体" w:cs="宋体"/>
                <w:sz w:val="24"/>
                <w:szCs w:val="32"/>
                <w:highlight w:val="none"/>
              </w:rPr>
              <w:t>备注</w:t>
            </w:r>
          </w:p>
        </w:tc>
      </w:tr>
      <w:tr w14:paraId="2CC0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298" w:type="pct"/>
            <w:vAlign w:val="center"/>
          </w:tcPr>
          <w:p w14:paraId="5E9CC269">
            <w:pPr>
              <w:jc w:val="center"/>
              <w:rPr>
                <w:rFonts w:ascii="宋体" w:hAnsi="宋体" w:cs="宋体"/>
                <w:sz w:val="24"/>
                <w:szCs w:val="32"/>
                <w:highlight w:val="none"/>
              </w:rPr>
            </w:pPr>
          </w:p>
        </w:tc>
        <w:tc>
          <w:tcPr>
            <w:tcW w:w="1469" w:type="pct"/>
            <w:vAlign w:val="center"/>
          </w:tcPr>
          <w:p w14:paraId="7FACD0C4">
            <w:pPr>
              <w:jc w:val="center"/>
              <w:rPr>
                <w:rFonts w:ascii="宋体" w:hAnsi="宋体" w:cs="宋体"/>
                <w:sz w:val="24"/>
                <w:szCs w:val="32"/>
                <w:highlight w:val="none"/>
              </w:rPr>
            </w:pPr>
          </w:p>
        </w:tc>
        <w:tc>
          <w:tcPr>
            <w:tcW w:w="1357" w:type="pct"/>
          </w:tcPr>
          <w:p w14:paraId="30035245">
            <w:pPr>
              <w:jc w:val="center"/>
              <w:rPr>
                <w:rFonts w:ascii="宋体" w:hAnsi="宋体" w:cs="宋体"/>
                <w:sz w:val="24"/>
                <w:szCs w:val="32"/>
                <w:highlight w:val="none"/>
              </w:rPr>
            </w:pPr>
          </w:p>
        </w:tc>
        <w:tc>
          <w:tcPr>
            <w:tcW w:w="874" w:type="pct"/>
          </w:tcPr>
          <w:p w14:paraId="3DCCC0A0">
            <w:pPr>
              <w:jc w:val="center"/>
              <w:rPr>
                <w:rFonts w:ascii="宋体" w:hAnsi="宋体" w:cs="宋体"/>
                <w:sz w:val="24"/>
                <w:szCs w:val="32"/>
                <w:highlight w:val="none"/>
              </w:rPr>
            </w:pPr>
          </w:p>
        </w:tc>
      </w:tr>
      <w:tr w14:paraId="3B49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vAlign w:val="center"/>
          </w:tcPr>
          <w:p w14:paraId="68D7BD77">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备注：报价保留小数点后两位。</w:t>
            </w:r>
          </w:p>
        </w:tc>
      </w:tr>
    </w:tbl>
    <w:p w14:paraId="611C5FB0">
      <w:pPr>
        <w:spacing w:line="120" w:lineRule="exact"/>
        <w:rPr>
          <w:rFonts w:ascii="宋体" w:hAnsi="宋体" w:cs="宋体"/>
          <w:sz w:val="24"/>
          <w:szCs w:val="28"/>
          <w:highlight w:val="none"/>
        </w:rPr>
      </w:pPr>
    </w:p>
    <w:p w14:paraId="0D828D08">
      <w:pPr>
        <w:rPr>
          <w:rFonts w:ascii="宋体" w:hAnsi="宋体" w:cs="宋体"/>
          <w:sz w:val="24"/>
          <w:szCs w:val="32"/>
          <w:highlight w:val="none"/>
        </w:rPr>
      </w:pPr>
    </w:p>
    <w:p w14:paraId="3D911FB2">
      <w:pPr>
        <w:rPr>
          <w:rFonts w:ascii="宋体" w:hAnsi="宋体" w:cs="宋体"/>
          <w:sz w:val="24"/>
          <w:szCs w:val="32"/>
          <w:highlight w:val="none"/>
        </w:rPr>
      </w:pPr>
    </w:p>
    <w:p w14:paraId="1447435E">
      <w:pPr>
        <w:rPr>
          <w:rFonts w:ascii="宋体" w:hAnsi="宋体" w:cs="宋体"/>
          <w:sz w:val="24"/>
          <w:szCs w:val="32"/>
          <w:highlight w:val="none"/>
        </w:rPr>
      </w:pPr>
    </w:p>
    <w:p w14:paraId="0272CE9C">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s="宋体"/>
          <w:sz w:val="24"/>
          <w:szCs w:val="32"/>
          <w:highlight w:val="none"/>
          <w:u w:val="single"/>
        </w:rPr>
        <w:t xml:space="preserve">       （加盖单位公章）      </w:t>
      </w:r>
    </w:p>
    <w:p w14:paraId="293E4B45">
      <w:pPr>
        <w:spacing w:line="280" w:lineRule="exact"/>
        <w:ind w:right="540" w:rightChars="257"/>
        <w:jc w:val="left"/>
        <w:rPr>
          <w:rFonts w:ascii="宋体" w:hAnsi="宋体" w:cs="宋体"/>
          <w:sz w:val="24"/>
          <w:szCs w:val="32"/>
          <w:highlight w:val="none"/>
        </w:rPr>
      </w:pPr>
    </w:p>
    <w:p w14:paraId="36B536F9">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法定代表人/授权代表签字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4CA7842F">
      <w:pPr>
        <w:spacing w:line="280" w:lineRule="exact"/>
        <w:ind w:right="540" w:rightChars="257"/>
        <w:jc w:val="left"/>
        <w:rPr>
          <w:rFonts w:ascii="宋体" w:hAnsi="宋体" w:cs="宋体"/>
          <w:sz w:val="24"/>
          <w:szCs w:val="32"/>
          <w:highlight w:val="none"/>
        </w:rPr>
      </w:pPr>
    </w:p>
    <w:p w14:paraId="510BAD94">
      <w:pPr>
        <w:spacing w:line="280" w:lineRule="exact"/>
        <w:ind w:right="540" w:rightChars="257"/>
        <w:rPr>
          <w:rFonts w:ascii="宋体" w:hAnsi="宋体" w:cs="宋体"/>
          <w:sz w:val="24"/>
          <w:szCs w:val="32"/>
          <w:highlight w:val="none"/>
        </w:rPr>
      </w:pPr>
      <w:r>
        <w:rPr>
          <w:rFonts w:hint="eastAsia" w:ascii="宋体" w:hAnsi="宋体" w:cs="宋体"/>
          <w:sz w:val="24"/>
          <w:szCs w:val="32"/>
          <w:highlight w:val="none"/>
        </w:rPr>
        <w:t>日    期：</w:t>
      </w:r>
    </w:p>
    <w:p w14:paraId="11754CD8">
      <w:pPr>
        <w:jc w:val="center"/>
        <w:rPr>
          <w:rFonts w:ascii="宋体" w:hAnsi="宋体" w:cs="宋体"/>
          <w:sz w:val="24"/>
          <w:szCs w:val="32"/>
          <w:highlight w:val="none"/>
        </w:rPr>
      </w:pPr>
    </w:p>
    <w:p w14:paraId="2C16B40E">
      <w:pPr>
        <w:spacing w:before="156" w:beforeLines="50" w:after="156" w:afterLines="50" w:line="400" w:lineRule="atLeast"/>
        <w:rPr>
          <w:rFonts w:ascii="宋体" w:hAnsi="宋体" w:cs="宋体"/>
          <w:sz w:val="24"/>
          <w:szCs w:val="32"/>
          <w:highlight w:val="none"/>
          <w:u w:val="single"/>
        </w:rPr>
      </w:pPr>
      <w:r>
        <w:rPr>
          <w:rFonts w:hint="eastAsia" w:ascii="宋体" w:hAnsi="宋体" w:cs="宋体"/>
          <w:sz w:val="24"/>
          <w:szCs w:val="32"/>
          <w:highlight w:val="none"/>
        </w:rPr>
        <w:t>注：本表应按“供应商须知”的规定密封单独提交。若有折扣声明，请与本表一并装订和密封。严格按照表格格式报价。</w:t>
      </w:r>
    </w:p>
    <w:p w14:paraId="617C45F0">
      <w:pPr>
        <w:jc w:val="center"/>
        <w:rPr>
          <w:rFonts w:ascii="宋体" w:hAnsi="宋体" w:cs="宋体"/>
          <w:b/>
          <w:sz w:val="30"/>
          <w:szCs w:val="30"/>
          <w:highlight w:val="none"/>
        </w:rPr>
      </w:pPr>
    </w:p>
    <w:p w14:paraId="1019BF81">
      <w:pPr>
        <w:jc w:val="center"/>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2.2谈判分项报价表</w:t>
      </w:r>
    </w:p>
    <w:tbl>
      <w:tblPr>
        <w:tblStyle w:val="21"/>
        <w:tblW w:w="4996" w:type="pct"/>
        <w:jc w:val="center"/>
        <w:tblLayout w:type="fixed"/>
        <w:tblCellMar>
          <w:top w:w="0" w:type="dxa"/>
          <w:left w:w="28" w:type="dxa"/>
          <w:bottom w:w="0" w:type="dxa"/>
          <w:right w:w="28" w:type="dxa"/>
        </w:tblCellMar>
      </w:tblPr>
      <w:tblGrid>
        <w:gridCol w:w="908"/>
        <w:gridCol w:w="718"/>
        <w:gridCol w:w="1113"/>
        <w:gridCol w:w="899"/>
        <w:gridCol w:w="1558"/>
        <w:gridCol w:w="1139"/>
        <w:gridCol w:w="1350"/>
        <w:gridCol w:w="1549"/>
      </w:tblGrid>
      <w:tr w14:paraId="50B5C0AF">
        <w:tblPrEx>
          <w:tblCellMar>
            <w:top w:w="0" w:type="dxa"/>
            <w:left w:w="28" w:type="dxa"/>
            <w:bottom w:w="0" w:type="dxa"/>
            <w:right w:w="28" w:type="dxa"/>
          </w:tblCellMar>
        </w:tblPrEx>
        <w:trPr>
          <w:trHeight w:val="598" w:hRule="atLeast"/>
          <w:jc w:val="center"/>
        </w:trPr>
        <w:tc>
          <w:tcPr>
            <w:tcW w:w="491" w:type="pct"/>
            <w:vMerge w:val="restart"/>
            <w:tcBorders>
              <w:top w:val="single" w:color="auto" w:sz="6" w:space="0"/>
              <w:left w:val="single" w:color="auto" w:sz="6" w:space="0"/>
              <w:right w:val="single" w:color="auto" w:sz="4" w:space="0"/>
            </w:tcBorders>
            <w:vAlign w:val="center"/>
          </w:tcPr>
          <w:p w14:paraId="7D56015D">
            <w:pPr>
              <w:spacing w:after="120"/>
              <w:jc w:val="center"/>
              <w:rPr>
                <w:rFonts w:ascii="宋体" w:hAnsi="宋体" w:cs="宋体"/>
                <w:sz w:val="24"/>
                <w:szCs w:val="24"/>
                <w:highlight w:val="none"/>
              </w:rPr>
            </w:pPr>
            <w:bookmarkStart w:id="54" w:name="_Toc344572163"/>
            <w:r>
              <w:rPr>
                <w:rFonts w:hint="eastAsia" w:ascii="宋体" w:hAnsi="宋体" w:cs="宋体"/>
                <w:sz w:val="24"/>
                <w:szCs w:val="24"/>
                <w:highlight w:val="none"/>
              </w:rPr>
              <w:t xml:space="preserve">                           产品</w:t>
            </w:r>
          </w:p>
          <w:p w14:paraId="56666536">
            <w:pPr>
              <w:spacing w:after="120"/>
              <w:jc w:val="center"/>
              <w:rPr>
                <w:rFonts w:ascii="宋体" w:hAnsi="宋体" w:cs="宋体"/>
                <w:sz w:val="24"/>
                <w:szCs w:val="24"/>
                <w:highlight w:val="none"/>
              </w:rPr>
            </w:pPr>
            <w:r>
              <w:rPr>
                <w:rFonts w:hint="eastAsia" w:ascii="宋体" w:hAnsi="宋体" w:cs="宋体"/>
                <w:sz w:val="24"/>
                <w:szCs w:val="24"/>
                <w:highlight w:val="none"/>
              </w:rPr>
              <w:t>费用</w:t>
            </w:r>
          </w:p>
        </w:tc>
        <w:tc>
          <w:tcPr>
            <w:tcW w:w="388" w:type="pct"/>
            <w:tcBorders>
              <w:top w:val="single" w:color="auto" w:sz="6" w:space="0"/>
              <w:left w:val="single" w:color="auto" w:sz="4" w:space="0"/>
              <w:bottom w:val="single" w:color="auto" w:sz="6" w:space="0"/>
            </w:tcBorders>
            <w:vAlign w:val="center"/>
          </w:tcPr>
          <w:p w14:paraId="1709B850">
            <w:pPr>
              <w:spacing w:after="120"/>
              <w:jc w:val="center"/>
              <w:rPr>
                <w:rFonts w:ascii="宋体" w:hAnsi="宋体" w:cs="宋体"/>
                <w:sz w:val="24"/>
                <w:szCs w:val="24"/>
                <w:highlight w:val="none"/>
              </w:rPr>
            </w:pPr>
            <w:r>
              <w:rPr>
                <w:rFonts w:hint="eastAsia" w:ascii="宋体" w:hAnsi="宋体" w:cs="宋体"/>
                <w:sz w:val="24"/>
                <w:szCs w:val="24"/>
                <w:highlight w:val="none"/>
              </w:rPr>
              <w:t>序号</w:t>
            </w:r>
          </w:p>
        </w:tc>
        <w:tc>
          <w:tcPr>
            <w:tcW w:w="601" w:type="pct"/>
            <w:tcBorders>
              <w:top w:val="single" w:color="auto" w:sz="6" w:space="0"/>
              <w:left w:val="single" w:color="auto" w:sz="6" w:space="0"/>
              <w:bottom w:val="single" w:color="auto" w:sz="6" w:space="0"/>
              <w:right w:val="single" w:color="auto" w:sz="6" w:space="0"/>
            </w:tcBorders>
            <w:vAlign w:val="center"/>
          </w:tcPr>
          <w:p w14:paraId="4090BEA0">
            <w:pPr>
              <w:spacing w:after="120"/>
              <w:jc w:val="center"/>
              <w:rPr>
                <w:rFonts w:ascii="宋体" w:hAnsi="宋体" w:cs="宋体"/>
                <w:sz w:val="24"/>
                <w:szCs w:val="24"/>
                <w:highlight w:val="none"/>
              </w:rPr>
            </w:pPr>
            <w:r>
              <w:rPr>
                <w:rFonts w:hint="eastAsia" w:ascii="宋体" w:hAnsi="宋体" w:cs="宋体"/>
                <w:sz w:val="24"/>
                <w:szCs w:val="24"/>
                <w:highlight w:val="none"/>
              </w:rPr>
              <w:t>名称</w:t>
            </w:r>
          </w:p>
        </w:tc>
        <w:tc>
          <w:tcPr>
            <w:tcW w:w="487" w:type="pct"/>
            <w:tcBorders>
              <w:top w:val="single" w:color="auto" w:sz="6" w:space="0"/>
              <w:left w:val="single" w:color="auto" w:sz="6" w:space="0"/>
              <w:bottom w:val="single" w:color="auto" w:sz="6" w:space="0"/>
              <w:right w:val="single" w:color="auto" w:sz="4" w:space="0"/>
            </w:tcBorders>
            <w:vAlign w:val="center"/>
          </w:tcPr>
          <w:p w14:paraId="6AB496EB">
            <w:pPr>
              <w:spacing w:after="120"/>
              <w:jc w:val="center"/>
              <w:rPr>
                <w:rFonts w:ascii="宋体" w:hAnsi="宋体" w:cs="宋体"/>
                <w:sz w:val="24"/>
                <w:szCs w:val="24"/>
                <w:highlight w:val="none"/>
              </w:rPr>
            </w:pPr>
            <w:r>
              <w:rPr>
                <w:rFonts w:hint="eastAsia" w:ascii="宋体" w:hAnsi="宋体" w:cs="宋体"/>
                <w:sz w:val="24"/>
                <w:szCs w:val="24"/>
                <w:highlight w:val="none"/>
              </w:rPr>
              <w:t>品牌</w:t>
            </w:r>
          </w:p>
        </w:tc>
        <w:tc>
          <w:tcPr>
            <w:tcW w:w="844" w:type="pct"/>
            <w:tcBorders>
              <w:top w:val="single" w:color="auto" w:sz="6" w:space="0"/>
              <w:left w:val="single" w:color="auto" w:sz="4" w:space="0"/>
              <w:bottom w:val="single" w:color="auto" w:sz="6" w:space="0"/>
              <w:right w:val="single" w:color="auto" w:sz="6" w:space="0"/>
            </w:tcBorders>
            <w:vAlign w:val="center"/>
          </w:tcPr>
          <w:p w14:paraId="655A20CD">
            <w:pPr>
              <w:spacing w:after="120"/>
              <w:jc w:val="center"/>
              <w:rPr>
                <w:rFonts w:ascii="宋体" w:hAnsi="宋体" w:cs="宋体"/>
                <w:sz w:val="24"/>
                <w:szCs w:val="24"/>
                <w:highlight w:val="none"/>
              </w:rPr>
            </w:pPr>
            <w:r>
              <w:rPr>
                <w:rFonts w:hint="eastAsia" w:ascii="宋体" w:hAnsi="宋体" w:cs="宋体"/>
                <w:sz w:val="24"/>
                <w:szCs w:val="24"/>
                <w:highlight w:val="none"/>
              </w:rPr>
              <w:t>型号和规格</w:t>
            </w:r>
          </w:p>
        </w:tc>
        <w:tc>
          <w:tcPr>
            <w:tcW w:w="617" w:type="pct"/>
            <w:tcBorders>
              <w:top w:val="single" w:color="auto" w:sz="6" w:space="0"/>
              <w:left w:val="single" w:color="auto" w:sz="6" w:space="0"/>
              <w:bottom w:val="single" w:color="auto" w:sz="6" w:space="0"/>
              <w:right w:val="single" w:color="auto" w:sz="6" w:space="0"/>
            </w:tcBorders>
            <w:vAlign w:val="center"/>
          </w:tcPr>
          <w:p w14:paraId="68066971">
            <w:pPr>
              <w:spacing w:after="120"/>
              <w:jc w:val="center"/>
              <w:rPr>
                <w:rFonts w:ascii="宋体" w:hAnsi="宋体" w:cs="宋体"/>
                <w:sz w:val="24"/>
                <w:szCs w:val="24"/>
                <w:highlight w:val="none"/>
              </w:rPr>
            </w:pPr>
            <w:r>
              <w:rPr>
                <w:rFonts w:hint="eastAsia" w:ascii="宋体" w:hAnsi="宋体" w:cs="宋体"/>
                <w:sz w:val="24"/>
                <w:szCs w:val="24"/>
                <w:highlight w:val="none"/>
              </w:rPr>
              <w:t>数量</w:t>
            </w:r>
          </w:p>
        </w:tc>
        <w:tc>
          <w:tcPr>
            <w:tcW w:w="731" w:type="pct"/>
            <w:tcBorders>
              <w:top w:val="single" w:color="auto" w:sz="6" w:space="0"/>
              <w:left w:val="single" w:color="auto" w:sz="6" w:space="0"/>
              <w:bottom w:val="single" w:color="auto" w:sz="6" w:space="0"/>
              <w:right w:val="single" w:color="auto" w:sz="6" w:space="0"/>
            </w:tcBorders>
            <w:vAlign w:val="center"/>
          </w:tcPr>
          <w:p w14:paraId="2801CE05">
            <w:pPr>
              <w:spacing w:after="120"/>
              <w:jc w:val="center"/>
              <w:rPr>
                <w:rFonts w:ascii="宋体" w:hAnsi="宋体" w:cs="宋体"/>
                <w:sz w:val="24"/>
                <w:szCs w:val="24"/>
                <w:highlight w:val="none"/>
              </w:rPr>
            </w:pPr>
            <w:r>
              <w:rPr>
                <w:rFonts w:hint="eastAsia" w:ascii="宋体" w:hAnsi="宋体" w:cs="宋体"/>
                <w:sz w:val="24"/>
                <w:szCs w:val="24"/>
                <w:highlight w:val="none"/>
              </w:rPr>
              <w:t>单价</w:t>
            </w:r>
          </w:p>
          <w:p w14:paraId="34A57638">
            <w:pPr>
              <w:spacing w:after="120"/>
              <w:jc w:val="center"/>
              <w:rPr>
                <w:rFonts w:ascii="宋体" w:hAnsi="宋体" w:cs="宋体"/>
                <w:bCs/>
                <w:sz w:val="24"/>
                <w:szCs w:val="24"/>
                <w:highlight w:val="none"/>
              </w:rPr>
            </w:pPr>
            <w:r>
              <w:rPr>
                <w:rFonts w:hint="eastAsia" w:ascii="宋体" w:hAnsi="宋体" w:cs="宋体"/>
                <w:sz w:val="24"/>
                <w:szCs w:val="24"/>
                <w:highlight w:val="none"/>
              </w:rPr>
              <w:t>（元）</w:t>
            </w:r>
          </w:p>
        </w:tc>
        <w:tc>
          <w:tcPr>
            <w:tcW w:w="838" w:type="pct"/>
            <w:tcBorders>
              <w:top w:val="single" w:color="auto" w:sz="6" w:space="0"/>
              <w:left w:val="single" w:color="auto" w:sz="6" w:space="0"/>
              <w:bottom w:val="single" w:color="auto" w:sz="6" w:space="0"/>
              <w:right w:val="single" w:color="auto" w:sz="6" w:space="0"/>
            </w:tcBorders>
            <w:vAlign w:val="center"/>
          </w:tcPr>
          <w:p w14:paraId="7C06BE09">
            <w:pPr>
              <w:spacing w:after="120"/>
              <w:jc w:val="center"/>
              <w:rPr>
                <w:rFonts w:ascii="宋体" w:hAnsi="宋体" w:cs="宋体"/>
                <w:bCs/>
                <w:sz w:val="24"/>
                <w:szCs w:val="24"/>
                <w:highlight w:val="none"/>
              </w:rPr>
            </w:pPr>
            <w:r>
              <w:rPr>
                <w:rFonts w:hint="eastAsia" w:ascii="宋体" w:hAnsi="宋体" w:cs="宋体"/>
                <w:bCs/>
                <w:sz w:val="24"/>
                <w:szCs w:val="24"/>
                <w:highlight w:val="none"/>
              </w:rPr>
              <w:t>总价</w:t>
            </w:r>
          </w:p>
          <w:p w14:paraId="3C9ABEF4">
            <w:pPr>
              <w:spacing w:after="120"/>
              <w:jc w:val="center"/>
              <w:rPr>
                <w:rFonts w:ascii="宋体" w:hAnsi="宋体" w:cs="宋体"/>
                <w:bCs/>
                <w:sz w:val="24"/>
                <w:szCs w:val="24"/>
                <w:highlight w:val="none"/>
              </w:rPr>
            </w:pPr>
            <w:r>
              <w:rPr>
                <w:rFonts w:hint="eastAsia" w:ascii="宋体" w:hAnsi="宋体" w:cs="宋体"/>
                <w:bCs/>
                <w:sz w:val="24"/>
                <w:szCs w:val="24"/>
                <w:highlight w:val="none"/>
              </w:rPr>
              <w:t>（元）</w:t>
            </w:r>
          </w:p>
        </w:tc>
      </w:tr>
      <w:tr w14:paraId="40003640">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1A47B157">
            <w:pPr>
              <w:spacing w:before="312" w:beforeLines="100"/>
              <w:jc w:val="center"/>
              <w:rPr>
                <w:rFonts w:ascii="宋体" w:hAnsi="宋体" w:cs="宋体"/>
                <w:sz w:val="24"/>
                <w:szCs w:val="24"/>
                <w:highlight w:val="none"/>
              </w:rPr>
            </w:pPr>
          </w:p>
        </w:tc>
        <w:tc>
          <w:tcPr>
            <w:tcW w:w="388" w:type="pct"/>
            <w:tcBorders>
              <w:top w:val="single" w:color="auto" w:sz="6" w:space="0"/>
              <w:left w:val="single" w:color="auto" w:sz="4" w:space="0"/>
              <w:bottom w:val="single" w:color="auto" w:sz="4" w:space="0"/>
            </w:tcBorders>
            <w:vAlign w:val="center"/>
          </w:tcPr>
          <w:p w14:paraId="7A8D56B1">
            <w:pPr>
              <w:spacing w:before="312" w:beforeLines="100"/>
              <w:jc w:val="center"/>
              <w:rPr>
                <w:rFonts w:ascii="宋体" w:hAnsi="宋体" w:cs="宋体"/>
                <w:sz w:val="24"/>
                <w:szCs w:val="24"/>
                <w:highlight w:val="none"/>
              </w:rPr>
            </w:pPr>
            <w:r>
              <w:rPr>
                <w:rFonts w:hint="eastAsia" w:ascii="宋体" w:hAnsi="宋体" w:cs="宋体"/>
                <w:sz w:val="24"/>
                <w:szCs w:val="24"/>
                <w:highlight w:val="none"/>
              </w:rPr>
              <w:t>1</w:t>
            </w:r>
          </w:p>
        </w:tc>
        <w:tc>
          <w:tcPr>
            <w:tcW w:w="601" w:type="pct"/>
            <w:tcBorders>
              <w:top w:val="single" w:color="auto" w:sz="6" w:space="0"/>
              <w:left w:val="single" w:color="auto" w:sz="6" w:space="0"/>
              <w:bottom w:val="single" w:color="auto" w:sz="4" w:space="0"/>
              <w:right w:val="single" w:color="auto" w:sz="6" w:space="0"/>
            </w:tcBorders>
            <w:vAlign w:val="center"/>
          </w:tcPr>
          <w:p w14:paraId="2598DD10">
            <w:pPr>
              <w:spacing w:before="156" w:beforeLines="50"/>
              <w:jc w:val="center"/>
              <w:rPr>
                <w:rFonts w:ascii="宋体" w:hAnsi="宋体" w:cs="宋体"/>
                <w:sz w:val="24"/>
                <w:szCs w:val="24"/>
                <w:highlight w:val="none"/>
              </w:rPr>
            </w:pPr>
          </w:p>
        </w:tc>
        <w:tc>
          <w:tcPr>
            <w:tcW w:w="487" w:type="pct"/>
            <w:tcBorders>
              <w:top w:val="single" w:color="auto" w:sz="6" w:space="0"/>
              <w:left w:val="single" w:color="auto" w:sz="6" w:space="0"/>
              <w:bottom w:val="single" w:color="auto" w:sz="4" w:space="0"/>
              <w:right w:val="single" w:color="auto" w:sz="4" w:space="0"/>
            </w:tcBorders>
            <w:vAlign w:val="center"/>
          </w:tcPr>
          <w:p w14:paraId="79210629">
            <w:pPr>
              <w:spacing w:before="156" w:beforeLines="50"/>
              <w:jc w:val="center"/>
              <w:rPr>
                <w:rFonts w:ascii="宋体" w:hAnsi="宋体" w:cs="宋体"/>
                <w:sz w:val="24"/>
                <w:szCs w:val="24"/>
                <w:highlight w:val="none"/>
              </w:rPr>
            </w:pPr>
          </w:p>
        </w:tc>
        <w:tc>
          <w:tcPr>
            <w:tcW w:w="844" w:type="pct"/>
            <w:tcBorders>
              <w:top w:val="single" w:color="auto" w:sz="6" w:space="0"/>
              <w:left w:val="single" w:color="auto" w:sz="4" w:space="0"/>
              <w:bottom w:val="single" w:color="auto" w:sz="4" w:space="0"/>
              <w:right w:val="single" w:color="auto" w:sz="6" w:space="0"/>
            </w:tcBorders>
            <w:vAlign w:val="center"/>
          </w:tcPr>
          <w:p w14:paraId="20027FA5">
            <w:pPr>
              <w:spacing w:before="156" w:beforeLines="50"/>
              <w:jc w:val="center"/>
              <w:rPr>
                <w:rFonts w:ascii="宋体" w:hAnsi="宋体" w:cs="宋体"/>
                <w:sz w:val="24"/>
                <w:szCs w:val="24"/>
                <w:highlight w:val="none"/>
              </w:rPr>
            </w:pPr>
          </w:p>
        </w:tc>
        <w:tc>
          <w:tcPr>
            <w:tcW w:w="617" w:type="pct"/>
            <w:tcBorders>
              <w:top w:val="single" w:color="auto" w:sz="6" w:space="0"/>
              <w:left w:val="single" w:color="auto" w:sz="6" w:space="0"/>
              <w:bottom w:val="single" w:color="auto" w:sz="4" w:space="0"/>
              <w:right w:val="single" w:color="auto" w:sz="6" w:space="0"/>
            </w:tcBorders>
            <w:vAlign w:val="center"/>
          </w:tcPr>
          <w:p w14:paraId="26B0F2C6">
            <w:pPr>
              <w:spacing w:before="156" w:beforeLines="50"/>
              <w:jc w:val="center"/>
              <w:rPr>
                <w:rFonts w:ascii="宋体" w:hAnsi="宋体" w:cs="宋体"/>
                <w:sz w:val="24"/>
                <w:szCs w:val="24"/>
                <w:highlight w:val="none"/>
              </w:rPr>
            </w:pPr>
          </w:p>
        </w:tc>
        <w:tc>
          <w:tcPr>
            <w:tcW w:w="731" w:type="pct"/>
            <w:tcBorders>
              <w:top w:val="single" w:color="auto" w:sz="6" w:space="0"/>
              <w:left w:val="single" w:color="auto" w:sz="6" w:space="0"/>
              <w:bottom w:val="single" w:color="auto" w:sz="4" w:space="0"/>
              <w:right w:val="single" w:color="auto" w:sz="6" w:space="0"/>
            </w:tcBorders>
            <w:vAlign w:val="center"/>
          </w:tcPr>
          <w:p w14:paraId="053193FD">
            <w:pPr>
              <w:spacing w:before="156" w:beforeLines="50"/>
              <w:jc w:val="center"/>
              <w:rPr>
                <w:rFonts w:ascii="宋体" w:hAnsi="宋体" w:cs="宋体"/>
                <w:sz w:val="24"/>
                <w:szCs w:val="24"/>
                <w:highlight w:val="none"/>
              </w:rPr>
            </w:pPr>
          </w:p>
        </w:tc>
        <w:tc>
          <w:tcPr>
            <w:tcW w:w="838" w:type="pct"/>
            <w:tcBorders>
              <w:top w:val="single" w:color="auto" w:sz="6" w:space="0"/>
              <w:left w:val="single" w:color="auto" w:sz="6" w:space="0"/>
              <w:bottom w:val="single" w:color="auto" w:sz="4" w:space="0"/>
              <w:right w:val="single" w:color="auto" w:sz="6" w:space="0"/>
            </w:tcBorders>
            <w:vAlign w:val="center"/>
          </w:tcPr>
          <w:p w14:paraId="5309F802">
            <w:pPr>
              <w:spacing w:before="156" w:beforeLines="50"/>
              <w:jc w:val="center"/>
              <w:rPr>
                <w:rFonts w:ascii="宋体" w:hAnsi="宋体" w:cs="宋体"/>
                <w:sz w:val="24"/>
                <w:szCs w:val="24"/>
                <w:highlight w:val="none"/>
              </w:rPr>
            </w:pPr>
          </w:p>
        </w:tc>
      </w:tr>
      <w:tr w14:paraId="651B0CC1">
        <w:tblPrEx>
          <w:tblCellMar>
            <w:top w:w="0" w:type="dxa"/>
            <w:left w:w="28" w:type="dxa"/>
            <w:bottom w:w="0" w:type="dxa"/>
            <w:right w:w="28" w:type="dxa"/>
          </w:tblCellMar>
        </w:tblPrEx>
        <w:trPr>
          <w:trHeight w:val="710" w:hRule="atLeast"/>
          <w:jc w:val="center"/>
        </w:trPr>
        <w:tc>
          <w:tcPr>
            <w:tcW w:w="491" w:type="pct"/>
            <w:vMerge w:val="continue"/>
            <w:tcBorders>
              <w:left w:val="single" w:color="auto" w:sz="6" w:space="0"/>
              <w:right w:val="single" w:color="auto" w:sz="4" w:space="0"/>
            </w:tcBorders>
            <w:vAlign w:val="center"/>
          </w:tcPr>
          <w:p w14:paraId="00C45C57">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5CA969CC">
            <w:pPr>
              <w:spacing w:before="312" w:beforeLines="100"/>
              <w:jc w:val="center"/>
              <w:rPr>
                <w:rFonts w:ascii="宋体" w:hAnsi="宋体" w:cs="宋体"/>
                <w:sz w:val="24"/>
                <w:szCs w:val="24"/>
                <w:highlight w:val="none"/>
              </w:rPr>
            </w:pPr>
            <w:r>
              <w:rPr>
                <w:rFonts w:hint="eastAsia" w:ascii="宋体" w:hAnsi="宋体" w:cs="宋体"/>
                <w:sz w:val="24"/>
                <w:szCs w:val="24"/>
                <w:highlight w:val="none"/>
              </w:rPr>
              <w:t>2</w:t>
            </w:r>
          </w:p>
        </w:tc>
        <w:tc>
          <w:tcPr>
            <w:tcW w:w="601" w:type="pct"/>
            <w:tcBorders>
              <w:top w:val="single" w:color="auto" w:sz="4" w:space="0"/>
              <w:left w:val="single" w:color="auto" w:sz="6" w:space="0"/>
              <w:bottom w:val="single" w:color="auto" w:sz="6" w:space="0"/>
              <w:right w:val="single" w:color="auto" w:sz="6" w:space="0"/>
            </w:tcBorders>
            <w:vAlign w:val="center"/>
          </w:tcPr>
          <w:p w14:paraId="2A862355">
            <w:pPr>
              <w:spacing w:before="312" w:beforeLines="10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655625AD">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7F3EA8D6">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48A749A5">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7A6F0A5B">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2FF87F9E">
            <w:pPr>
              <w:spacing w:before="156" w:beforeLines="50"/>
              <w:jc w:val="center"/>
              <w:rPr>
                <w:rFonts w:ascii="宋体" w:hAnsi="宋体" w:cs="宋体"/>
                <w:sz w:val="24"/>
                <w:szCs w:val="24"/>
                <w:highlight w:val="none"/>
              </w:rPr>
            </w:pPr>
          </w:p>
        </w:tc>
      </w:tr>
      <w:tr w14:paraId="6A18A08C">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5B897CAC">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5D7B318A">
            <w:pPr>
              <w:spacing w:before="312" w:beforeLines="100"/>
              <w:jc w:val="center"/>
              <w:rPr>
                <w:rFonts w:ascii="宋体" w:hAnsi="宋体" w:cs="宋体"/>
                <w:sz w:val="24"/>
                <w:szCs w:val="24"/>
                <w:highlight w:val="none"/>
              </w:rPr>
            </w:pPr>
            <w:r>
              <w:rPr>
                <w:rFonts w:hint="eastAsia" w:ascii="宋体" w:hAnsi="宋体" w:cs="宋体"/>
                <w:sz w:val="24"/>
                <w:szCs w:val="24"/>
                <w:highlight w:val="none"/>
              </w:rPr>
              <w:t>3</w:t>
            </w:r>
          </w:p>
        </w:tc>
        <w:tc>
          <w:tcPr>
            <w:tcW w:w="601" w:type="pct"/>
            <w:tcBorders>
              <w:top w:val="single" w:color="auto" w:sz="4" w:space="0"/>
              <w:left w:val="single" w:color="auto" w:sz="6" w:space="0"/>
              <w:bottom w:val="single" w:color="auto" w:sz="6" w:space="0"/>
              <w:right w:val="single" w:color="auto" w:sz="6" w:space="0"/>
            </w:tcBorders>
            <w:vAlign w:val="center"/>
          </w:tcPr>
          <w:p w14:paraId="38DA0C6F">
            <w:pPr>
              <w:spacing w:before="312" w:beforeLines="10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13C390CF">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6C7A21F2">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1427D4C1">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0DDC8383">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5110A3F3">
            <w:pPr>
              <w:spacing w:before="156" w:beforeLines="50"/>
              <w:jc w:val="center"/>
              <w:rPr>
                <w:rFonts w:ascii="宋体" w:hAnsi="宋体" w:cs="宋体"/>
                <w:sz w:val="24"/>
                <w:szCs w:val="24"/>
                <w:highlight w:val="none"/>
              </w:rPr>
            </w:pPr>
          </w:p>
        </w:tc>
      </w:tr>
      <w:tr w14:paraId="7F7E7A25">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right w:val="single" w:color="auto" w:sz="4" w:space="0"/>
            </w:tcBorders>
            <w:vAlign w:val="center"/>
          </w:tcPr>
          <w:p w14:paraId="0137B66C">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71F51503">
            <w:pPr>
              <w:spacing w:before="312" w:beforeLines="100"/>
              <w:jc w:val="center"/>
              <w:rPr>
                <w:rFonts w:ascii="宋体" w:hAnsi="宋体" w:cs="宋体"/>
                <w:sz w:val="24"/>
                <w:szCs w:val="24"/>
                <w:highlight w:val="none"/>
              </w:rPr>
            </w:pPr>
            <w:r>
              <w:rPr>
                <w:rFonts w:hint="eastAsia" w:ascii="宋体" w:hAnsi="宋体" w:cs="宋体"/>
                <w:sz w:val="24"/>
                <w:szCs w:val="24"/>
                <w:highlight w:val="none"/>
              </w:rPr>
              <w:t>……</w:t>
            </w:r>
          </w:p>
        </w:tc>
        <w:tc>
          <w:tcPr>
            <w:tcW w:w="601" w:type="pct"/>
            <w:tcBorders>
              <w:top w:val="single" w:color="auto" w:sz="4" w:space="0"/>
              <w:left w:val="single" w:color="auto" w:sz="6" w:space="0"/>
              <w:bottom w:val="single" w:color="auto" w:sz="6" w:space="0"/>
              <w:right w:val="single" w:color="auto" w:sz="6" w:space="0"/>
            </w:tcBorders>
            <w:vAlign w:val="center"/>
          </w:tcPr>
          <w:p w14:paraId="2F5D2B0F">
            <w:pPr>
              <w:spacing w:before="156" w:beforeLines="5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59583746">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0F874444">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5546BBCD">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63989D70">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170267CD">
            <w:pPr>
              <w:spacing w:before="156" w:beforeLines="50"/>
              <w:jc w:val="center"/>
              <w:rPr>
                <w:rFonts w:ascii="宋体" w:hAnsi="宋体" w:cs="宋体"/>
                <w:sz w:val="24"/>
                <w:szCs w:val="24"/>
                <w:highlight w:val="none"/>
              </w:rPr>
            </w:pPr>
          </w:p>
        </w:tc>
      </w:tr>
      <w:tr w14:paraId="275D8091">
        <w:tblPrEx>
          <w:tblCellMar>
            <w:top w:w="0" w:type="dxa"/>
            <w:left w:w="28" w:type="dxa"/>
            <w:bottom w:w="0" w:type="dxa"/>
            <w:right w:w="28" w:type="dxa"/>
          </w:tblCellMar>
        </w:tblPrEx>
        <w:trPr>
          <w:trHeight w:val="531" w:hRule="atLeast"/>
          <w:jc w:val="center"/>
        </w:trPr>
        <w:tc>
          <w:tcPr>
            <w:tcW w:w="491" w:type="pct"/>
            <w:vMerge w:val="continue"/>
            <w:tcBorders>
              <w:left w:val="single" w:color="auto" w:sz="6" w:space="0"/>
              <w:bottom w:val="single" w:color="auto" w:sz="6" w:space="0"/>
              <w:right w:val="single" w:color="auto" w:sz="4" w:space="0"/>
            </w:tcBorders>
            <w:vAlign w:val="center"/>
          </w:tcPr>
          <w:p w14:paraId="05B7F92A">
            <w:pPr>
              <w:spacing w:before="312" w:beforeLines="100"/>
              <w:jc w:val="center"/>
              <w:rPr>
                <w:rFonts w:ascii="宋体" w:hAnsi="宋体" w:cs="宋体"/>
                <w:sz w:val="24"/>
                <w:szCs w:val="24"/>
                <w:highlight w:val="none"/>
              </w:rPr>
            </w:pPr>
          </w:p>
        </w:tc>
        <w:tc>
          <w:tcPr>
            <w:tcW w:w="388" w:type="pct"/>
            <w:tcBorders>
              <w:top w:val="single" w:color="auto" w:sz="4" w:space="0"/>
              <w:left w:val="single" w:color="auto" w:sz="4" w:space="0"/>
              <w:bottom w:val="single" w:color="auto" w:sz="6" w:space="0"/>
            </w:tcBorders>
            <w:vAlign w:val="center"/>
          </w:tcPr>
          <w:p w14:paraId="4A6BBBB5">
            <w:pPr>
              <w:spacing w:before="312" w:beforeLines="100"/>
              <w:jc w:val="center"/>
              <w:rPr>
                <w:rFonts w:ascii="宋体" w:hAnsi="宋体" w:cs="宋体"/>
                <w:b/>
                <w:sz w:val="24"/>
                <w:szCs w:val="24"/>
                <w:highlight w:val="none"/>
              </w:rPr>
            </w:pPr>
            <w:r>
              <w:rPr>
                <w:rFonts w:hint="eastAsia" w:ascii="宋体" w:hAnsi="宋体" w:cs="宋体"/>
                <w:sz w:val="24"/>
                <w:szCs w:val="24"/>
                <w:highlight w:val="none"/>
              </w:rPr>
              <w:t>……</w:t>
            </w:r>
          </w:p>
        </w:tc>
        <w:tc>
          <w:tcPr>
            <w:tcW w:w="601" w:type="pct"/>
            <w:tcBorders>
              <w:top w:val="single" w:color="auto" w:sz="4" w:space="0"/>
              <w:left w:val="single" w:color="auto" w:sz="6" w:space="0"/>
              <w:bottom w:val="single" w:color="auto" w:sz="6" w:space="0"/>
              <w:right w:val="single" w:color="auto" w:sz="6" w:space="0"/>
            </w:tcBorders>
            <w:vAlign w:val="center"/>
          </w:tcPr>
          <w:p w14:paraId="2E6B296D">
            <w:pPr>
              <w:spacing w:before="156" w:beforeLines="50"/>
              <w:jc w:val="center"/>
              <w:rPr>
                <w:rFonts w:ascii="宋体" w:hAnsi="宋体" w:cs="宋体"/>
                <w:sz w:val="24"/>
                <w:szCs w:val="24"/>
                <w:highlight w:val="none"/>
              </w:rPr>
            </w:pPr>
          </w:p>
        </w:tc>
        <w:tc>
          <w:tcPr>
            <w:tcW w:w="487" w:type="pct"/>
            <w:tcBorders>
              <w:top w:val="single" w:color="auto" w:sz="4" w:space="0"/>
              <w:left w:val="single" w:color="auto" w:sz="6" w:space="0"/>
              <w:bottom w:val="single" w:color="auto" w:sz="6" w:space="0"/>
              <w:right w:val="single" w:color="auto" w:sz="4" w:space="0"/>
            </w:tcBorders>
            <w:vAlign w:val="center"/>
          </w:tcPr>
          <w:p w14:paraId="41518EF8">
            <w:pPr>
              <w:spacing w:before="156" w:beforeLines="50"/>
              <w:jc w:val="center"/>
              <w:rPr>
                <w:rFonts w:ascii="宋体" w:hAnsi="宋体" w:cs="宋体"/>
                <w:sz w:val="24"/>
                <w:szCs w:val="24"/>
                <w:highlight w:val="none"/>
              </w:rPr>
            </w:pPr>
          </w:p>
        </w:tc>
        <w:tc>
          <w:tcPr>
            <w:tcW w:w="844" w:type="pct"/>
            <w:tcBorders>
              <w:top w:val="single" w:color="auto" w:sz="4" w:space="0"/>
              <w:left w:val="single" w:color="auto" w:sz="4" w:space="0"/>
              <w:bottom w:val="single" w:color="auto" w:sz="6" w:space="0"/>
              <w:right w:val="single" w:color="auto" w:sz="6" w:space="0"/>
            </w:tcBorders>
            <w:vAlign w:val="center"/>
          </w:tcPr>
          <w:p w14:paraId="00984F9D">
            <w:pPr>
              <w:spacing w:before="156" w:beforeLines="50"/>
              <w:jc w:val="center"/>
              <w:rPr>
                <w:rFonts w:ascii="宋体" w:hAnsi="宋体" w:cs="宋体"/>
                <w:sz w:val="24"/>
                <w:szCs w:val="24"/>
                <w:highlight w:val="none"/>
              </w:rPr>
            </w:pPr>
          </w:p>
        </w:tc>
        <w:tc>
          <w:tcPr>
            <w:tcW w:w="617" w:type="pct"/>
            <w:tcBorders>
              <w:top w:val="single" w:color="auto" w:sz="4" w:space="0"/>
              <w:left w:val="single" w:color="auto" w:sz="6" w:space="0"/>
              <w:bottom w:val="single" w:color="auto" w:sz="6" w:space="0"/>
              <w:right w:val="single" w:color="auto" w:sz="6" w:space="0"/>
            </w:tcBorders>
            <w:vAlign w:val="center"/>
          </w:tcPr>
          <w:p w14:paraId="3AEEF819">
            <w:pPr>
              <w:spacing w:before="156" w:beforeLines="50"/>
              <w:jc w:val="center"/>
              <w:rPr>
                <w:rFonts w:ascii="宋体" w:hAnsi="宋体" w:cs="宋体"/>
                <w:sz w:val="24"/>
                <w:szCs w:val="24"/>
                <w:highlight w:val="none"/>
              </w:rPr>
            </w:pPr>
          </w:p>
        </w:tc>
        <w:tc>
          <w:tcPr>
            <w:tcW w:w="731" w:type="pct"/>
            <w:tcBorders>
              <w:top w:val="single" w:color="auto" w:sz="4" w:space="0"/>
              <w:left w:val="single" w:color="auto" w:sz="6" w:space="0"/>
              <w:bottom w:val="single" w:color="auto" w:sz="6" w:space="0"/>
              <w:right w:val="single" w:color="auto" w:sz="6" w:space="0"/>
            </w:tcBorders>
            <w:vAlign w:val="center"/>
          </w:tcPr>
          <w:p w14:paraId="0650B04E">
            <w:pPr>
              <w:spacing w:before="156" w:beforeLines="50"/>
              <w:jc w:val="center"/>
              <w:rPr>
                <w:rFonts w:ascii="宋体" w:hAnsi="宋体" w:cs="宋体"/>
                <w:sz w:val="24"/>
                <w:szCs w:val="24"/>
                <w:highlight w:val="none"/>
              </w:rPr>
            </w:pPr>
          </w:p>
        </w:tc>
        <w:tc>
          <w:tcPr>
            <w:tcW w:w="838" w:type="pct"/>
            <w:tcBorders>
              <w:top w:val="single" w:color="auto" w:sz="4" w:space="0"/>
              <w:left w:val="single" w:color="auto" w:sz="6" w:space="0"/>
              <w:bottom w:val="single" w:color="auto" w:sz="6" w:space="0"/>
              <w:right w:val="single" w:color="auto" w:sz="6" w:space="0"/>
            </w:tcBorders>
            <w:vAlign w:val="center"/>
          </w:tcPr>
          <w:p w14:paraId="0F47DFC4">
            <w:pPr>
              <w:spacing w:before="156" w:beforeLines="50"/>
              <w:jc w:val="center"/>
              <w:rPr>
                <w:rFonts w:ascii="宋体" w:hAnsi="宋体" w:cs="宋体"/>
                <w:sz w:val="24"/>
                <w:szCs w:val="24"/>
                <w:highlight w:val="none"/>
              </w:rPr>
            </w:pPr>
          </w:p>
        </w:tc>
      </w:tr>
      <w:tr w14:paraId="39B5F2FB">
        <w:tblPrEx>
          <w:tblCellMar>
            <w:top w:w="0" w:type="dxa"/>
            <w:left w:w="28" w:type="dxa"/>
            <w:bottom w:w="0" w:type="dxa"/>
            <w:right w:w="28" w:type="dxa"/>
          </w:tblCellMar>
        </w:tblPrEx>
        <w:trPr>
          <w:trHeight w:val="531" w:hRule="atLeast"/>
          <w:jc w:val="center"/>
        </w:trPr>
        <w:tc>
          <w:tcPr>
            <w:tcW w:w="1481" w:type="pct"/>
            <w:gridSpan w:val="3"/>
            <w:tcBorders>
              <w:top w:val="single" w:color="auto" w:sz="4" w:space="0"/>
              <w:left w:val="single" w:color="auto" w:sz="6" w:space="0"/>
              <w:bottom w:val="single" w:color="auto" w:sz="6" w:space="0"/>
            </w:tcBorders>
            <w:vAlign w:val="center"/>
          </w:tcPr>
          <w:p w14:paraId="67647E31">
            <w:pPr>
              <w:jc w:val="center"/>
              <w:rPr>
                <w:rFonts w:ascii="宋体" w:hAnsi="宋体" w:cs="宋体"/>
                <w:sz w:val="24"/>
                <w:szCs w:val="24"/>
                <w:highlight w:val="none"/>
              </w:rPr>
            </w:pPr>
            <w:r>
              <w:rPr>
                <w:rFonts w:hint="eastAsia" w:ascii="宋体" w:hAnsi="宋体" w:cs="宋体"/>
                <w:sz w:val="24"/>
                <w:szCs w:val="24"/>
                <w:highlight w:val="none"/>
              </w:rPr>
              <w:t>谈判总报价</w:t>
            </w:r>
          </w:p>
        </w:tc>
        <w:tc>
          <w:tcPr>
            <w:tcW w:w="3518" w:type="pct"/>
            <w:gridSpan w:val="5"/>
            <w:tcBorders>
              <w:top w:val="single" w:color="auto" w:sz="4" w:space="0"/>
              <w:left w:val="single" w:color="auto" w:sz="6" w:space="0"/>
              <w:bottom w:val="single" w:color="auto" w:sz="6" w:space="0"/>
              <w:right w:val="single" w:color="auto" w:sz="6" w:space="0"/>
            </w:tcBorders>
            <w:vAlign w:val="center"/>
          </w:tcPr>
          <w:p w14:paraId="6DCC0865">
            <w:pPr>
              <w:spacing w:before="156" w:beforeLines="50"/>
              <w:jc w:val="center"/>
              <w:rPr>
                <w:rFonts w:ascii="宋体" w:hAnsi="宋体" w:cs="宋体"/>
                <w:sz w:val="24"/>
                <w:szCs w:val="24"/>
                <w:highlight w:val="none"/>
              </w:rPr>
            </w:pPr>
            <w:r>
              <w:rPr>
                <w:rFonts w:hint="eastAsia" w:ascii="宋体" w:hAnsi="宋体" w:cs="宋体"/>
                <w:sz w:val="24"/>
                <w:szCs w:val="24"/>
                <w:highlight w:val="none"/>
              </w:rPr>
              <w:t>大写：                           小写：</w:t>
            </w:r>
          </w:p>
        </w:tc>
      </w:tr>
      <w:tr w14:paraId="29991C50">
        <w:tblPrEx>
          <w:tblCellMar>
            <w:top w:w="0" w:type="dxa"/>
            <w:left w:w="28" w:type="dxa"/>
            <w:bottom w:w="0" w:type="dxa"/>
            <w:right w:w="28" w:type="dxa"/>
          </w:tblCellMar>
        </w:tblPrEx>
        <w:trPr>
          <w:trHeight w:val="531" w:hRule="atLeast"/>
          <w:jc w:val="center"/>
        </w:trPr>
        <w:tc>
          <w:tcPr>
            <w:tcW w:w="1481" w:type="pct"/>
            <w:gridSpan w:val="3"/>
            <w:tcBorders>
              <w:top w:val="single" w:color="auto" w:sz="4" w:space="0"/>
              <w:left w:val="single" w:color="auto" w:sz="6" w:space="0"/>
              <w:bottom w:val="single" w:color="auto" w:sz="6" w:space="0"/>
            </w:tcBorders>
            <w:vAlign w:val="center"/>
          </w:tcPr>
          <w:p w14:paraId="17F115FF">
            <w:pPr>
              <w:jc w:val="center"/>
              <w:rPr>
                <w:rFonts w:ascii="宋体" w:hAnsi="宋体" w:cs="宋体"/>
                <w:sz w:val="24"/>
                <w:szCs w:val="24"/>
                <w:highlight w:val="none"/>
              </w:rPr>
            </w:pPr>
            <w:r>
              <w:rPr>
                <w:rFonts w:hint="eastAsia" w:ascii="宋体" w:hAnsi="宋体" w:cs="宋体"/>
                <w:sz w:val="24"/>
                <w:szCs w:val="24"/>
                <w:highlight w:val="none"/>
              </w:rPr>
              <w:t>备注</w:t>
            </w:r>
          </w:p>
        </w:tc>
        <w:tc>
          <w:tcPr>
            <w:tcW w:w="3518" w:type="pct"/>
            <w:gridSpan w:val="5"/>
            <w:tcBorders>
              <w:top w:val="single" w:color="auto" w:sz="4" w:space="0"/>
              <w:left w:val="single" w:color="auto" w:sz="6" w:space="0"/>
              <w:bottom w:val="single" w:color="auto" w:sz="6" w:space="0"/>
              <w:right w:val="single" w:color="auto" w:sz="6" w:space="0"/>
            </w:tcBorders>
            <w:vAlign w:val="center"/>
          </w:tcPr>
          <w:p w14:paraId="06637324">
            <w:pPr>
              <w:spacing w:before="156" w:beforeLines="50"/>
              <w:rPr>
                <w:rFonts w:ascii="宋体" w:hAnsi="宋体" w:cs="宋体"/>
                <w:sz w:val="24"/>
                <w:szCs w:val="24"/>
                <w:highlight w:val="none"/>
              </w:rPr>
            </w:pPr>
            <w:r>
              <w:rPr>
                <w:rFonts w:hint="eastAsia" w:ascii="宋体" w:hAnsi="宋体" w:cs="宋体"/>
                <w:spacing w:val="-6"/>
                <w:sz w:val="24"/>
                <w:szCs w:val="24"/>
                <w:highlight w:val="none"/>
              </w:rPr>
              <w:t>保留小数点后两位。</w:t>
            </w:r>
          </w:p>
        </w:tc>
      </w:tr>
    </w:tbl>
    <w:p w14:paraId="2E901E25">
      <w:pPr>
        <w:spacing w:line="560" w:lineRule="exact"/>
        <w:rPr>
          <w:rFonts w:ascii="宋体" w:hAnsi="宋体" w:cs="宋体"/>
          <w:sz w:val="24"/>
          <w:szCs w:val="24"/>
          <w:highlight w:val="none"/>
        </w:rPr>
      </w:pPr>
      <w:r>
        <w:rPr>
          <w:rFonts w:hint="eastAsia" w:ascii="宋体" w:hAnsi="宋体" w:cs="宋体"/>
          <w:sz w:val="24"/>
          <w:szCs w:val="24"/>
          <w:highlight w:val="none"/>
        </w:rPr>
        <w:t>注：1.如果按单价计算的结果与总价不一致，以单价为准修正总价。</w:t>
      </w:r>
    </w:p>
    <w:p w14:paraId="73D007E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2.如果不提供详细分项报价将视为没有实质性响应谈判文件。</w:t>
      </w:r>
    </w:p>
    <w:p w14:paraId="63CB5A48">
      <w:pPr>
        <w:spacing w:line="56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3.供应商可适当调整该表格式，但不得减少信息内容。</w:t>
      </w:r>
    </w:p>
    <w:p w14:paraId="449FD194">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4、单位：元，保留小数点后两位。</w:t>
      </w:r>
    </w:p>
    <w:p w14:paraId="2635C7EA">
      <w:pPr>
        <w:ind w:firstLine="420"/>
        <w:rPr>
          <w:rFonts w:ascii="宋体" w:hAnsi="宋体" w:cs="宋体"/>
          <w:sz w:val="24"/>
          <w:szCs w:val="24"/>
          <w:highlight w:val="none"/>
        </w:rPr>
      </w:pPr>
    </w:p>
    <w:p w14:paraId="55EF7ED3">
      <w:pPr>
        <w:spacing w:line="480" w:lineRule="auto"/>
        <w:ind w:right="540" w:rightChars="257"/>
        <w:rPr>
          <w:rFonts w:ascii="宋体" w:hAnsi="宋体" w:cs="宋体"/>
          <w:sz w:val="24"/>
          <w:szCs w:val="24"/>
          <w:highlight w:val="none"/>
          <w:u w:val="single"/>
        </w:rPr>
      </w:pPr>
      <w:r>
        <w:rPr>
          <w:rFonts w:hint="eastAsia" w:ascii="宋体" w:hAnsi="宋体" w:cs="宋体"/>
          <w:sz w:val="24"/>
          <w:szCs w:val="24"/>
          <w:highlight w:val="none"/>
        </w:rPr>
        <w:t>谈判响应单位名称：</w:t>
      </w:r>
      <w:r>
        <w:rPr>
          <w:rFonts w:hint="eastAsia" w:ascii="宋体" w:hAnsi="宋体" w:cs="宋体"/>
          <w:sz w:val="24"/>
          <w:szCs w:val="24"/>
          <w:highlight w:val="none"/>
          <w:u w:val="single"/>
        </w:rPr>
        <w:t xml:space="preserve">      （加盖单位公章）     </w:t>
      </w:r>
    </w:p>
    <w:p w14:paraId="47099D93">
      <w:pPr>
        <w:spacing w:line="480" w:lineRule="auto"/>
        <w:ind w:right="540" w:rightChars="257"/>
        <w:jc w:val="left"/>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32"/>
          <w:highlight w:val="none"/>
        </w:rPr>
        <w:t>/</w:t>
      </w:r>
      <w:r>
        <w:rPr>
          <w:rFonts w:hint="eastAsia" w:ascii="宋体" w:hAnsi="宋体" w:cs="宋体"/>
          <w:sz w:val="24"/>
          <w:szCs w:val="24"/>
          <w:highlight w:val="none"/>
        </w:rPr>
        <w:t>被授权人签字或盖章：</w:t>
      </w:r>
      <w:r>
        <w:rPr>
          <w:rFonts w:hint="eastAsia" w:ascii="宋体" w:hAnsi="宋体" w:cs="宋体"/>
          <w:sz w:val="24"/>
          <w:szCs w:val="24"/>
          <w:highlight w:val="none"/>
          <w:u w:val="single"/>
        </w:rPr>
        <w:t xml:space="preserve">                                     </w:t>
      </w:r>
    </w:p>
    <w:p w14:paraId="5AEF5C76">
      <w:pPr>
        <w:spacing w:line="480" w:lineRule="auto"/>
        <w:ind w:right="540" w:rightChars="257"/>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72C23E0A">
      <w:pPr>
        <w:pStyle w:val="10"/>
        <w:spacing w:line="360" w:lineRule="auto"/>
        <w:rPr>
          <w:rFonts w:ascii="宋体" w:hAnsi="宋体" w:cs="宋体"/>
          <w:szCs w:val="28"/>
          <w:highlight w:val="none"/>
        </w:rPr>
      </w:pPr>
    </w:p>
    <w:p w14:paraId="09D09DA7">
      <w:pPr>
        <w:rPr>
          <w:highlight w:val="none"/>
        </w:rPr>
      </w:pPr>
    </w:p>
    <w:p w14:paraId="34412790">
      <w:pPr>
        <w:rPr>
          <w:rFonts w:ascii="宋体" w:hAnsi="宋体" w:cs="宋体"/>
          <w:b/>
          <w:bCs/>
          <w:sz w:val="32"/>
          <w:szCs w:val="32"/>
          <w:highlight w:val="none"/>
        </w:rPr>
      </w:pPr>
      <w:r>
        <w:rPr>
          <w:rFonts w:hint="eastAsia"/>
          <w:sz w:val="32"/>
          <w:szCs w:val="32"/>
          <w:highlight w:val="none"/>
        </w:rPr>
        <w:br w:type="page"/>
      </w:r>
    </w:p>
    <w:p w14:paraId="6E4DB9F5">
      <w:pPr>
        <w:jc w:val="center"/>
        <w:outlineLvl w:val="2"/>
        <w:rPr>
          <w:rFonts w:ascii="宋体" w:hAnsi="宋体" w:cs="宋体"/>
          <w:sz w:val="32"/>
          <w:szCs w:val="32"/>
          <w:highlight w:val="none"/>
        </w:rPr>
      </w:pPr>
      <w:bookmarkStart w:id="55" w:name="_Toc18939"/>
      <w:r>
        <w:rPr>
          <w:rFonts w:hint="eastAsia" w:ascii="宋体" w:hAnsi="宋体" w:cs="宋体"/>
          <w:b/>
          <w:bCs/>
          <w:sz w:val="32"/>
          <w:szCs w:val="32"/>
          <w:highlight w:val="none"/>
        </w:rPr>
        <w:t>三、谈判方案说明书</w:t>
      </w:r>
      <w:bookmarkEnd w:id="55"/>
    </w:p>
    <w:p w14:paraId="51F7ACB3">
      <w:pPr>
        <w:spacing w:after="120" w:line="440" w:lineRule="exact"/>
        <w:rPr>
          <w:rFonts w:ascii="宋体" w:hAnsi="宋体" w:cs="宋体"/>
          <w:sz w:val="24"/>
          <w:szCs w:val="24"/>
          <w:highlight w:val="none"/>
        </w:rPr>
      </w:pPr>
      <w:r>
        <w:rPr>
          <w:rFonts w:hint="eastAsia" w:ascii="宋体" w:hAnsi="宋体" w:cs="宋体"/>
          <w:sz w:val="24"/>
          <w:szCs w:val="24"/>
          <w:highlight w:val="none"/>
        </w:rPr>
        <w:t>项目名称：</w:t>
      </w:r>
    </w:p>
    <w:p w14:paraId="54A24AA2">
      <w:pPr>
        <w:spacing w:after="120" w:line="440" w:lineRule="exact"/>
        <w:rPr>
          <w:rFonts w:ascii="宋体" w:hAnsi="宋体" w:cs="宋体"/>
          <w:sz w:val="24"/>
          <w:szCs w:val="24"/>
          <w:highlight w:val="none"/>
        </w:rPr>
      </w:pPr>
      <w:r>
        <w:rPr>
          <w:rFonts w:hint="eastAsia" w:ascii="宋体" w:hAnsi="宋体" w:cs="宋体"/>
          <w:sz w:val="24"/>
          <w:szCs w:val="24"/>
          <w:highlight w:val="none"/>
        </w:rPr>
        <w:t>项目编号：</w:t>
      </w:r>
    </w:p>
    <w:p w14:paraId="056121CA">
      <w:pPr>
        <w:pStyle w:val="13"/>
        <w:spacing w:line="480" w:lineRule="auto"/>
        <w:ind w:firstLine="480" w:firstLineChars="200"/>
        <w:jc w:val="left"/>
        <w:rPr>
          <w:rFonts w:hAnsi="宋体"/>
          <w:sz w:val="24"/>
          <w:szCs w:val="24"/>
          <w:highlight w:val="none"/>
        </w:rPr>
      </w:pPr>
      <w:r>
        <w:rPr>
          <w:rFonts w:hAnsi="宋体"/>
          <w:sz w:val="24"/>
          <w:szCs w:val="24"/>
          <w:highlight w:val="none"/>
        </w:rPr>
        <w:t>按照竞争性谈判文件的要求编制的谈判方案说明书，内容包括组织供货和服务方案、技术规格响应表、产品的彩页（如有）、符合质量标准的证明文件（如质检报告）、质量保证和售后服务承诺等。至少应包括：</w:t>
      </w:r>
    </w:p>
    <w:p w14:paraId="5401DB55">
      <w:pPr>
        <w:pStyle w:val="13"/>
        <w:spacing w:line="480" w:lineRule="auto"/>
        <w:ind w:firstLine="480" w:firstLineChars="200"/>
        <w:jc w:val="left"/>
        <w:rPr>
          <w:rFonts w:hAnsi="宋体"/>
          <w:sz w:val="24"/>
          <w:szCs w:val="24"/>
          <w:highlight w:val="none"/>
        </w:rPr>
      </w:pPr>
      <w:r>
        <w:rPr>
          <w:rFonts w:hAnsi="宋体"/>
          <w:sz w:val="24"/>
          <w:szCs w:val="24"/>
          <w:highlight w:val="none"/>
        </w:rPr>
        <w:t>1、组织供货和服务方案。要求谈判供应商针对本项目的需求提供全面、完整的方案；</w:t>
      </w:r>
    </w:p>
    <w:p w14:paraId="7FA4608E">
      <w:pPr>
        <w:pStyle w:val="13"/>
        <w:spacing w:line="480" w:lineRule="auto"/>
        <w:ind w:firstLine="480" w:firstLineChars="200"/>
        <w:jc w:val="left"/>
        <w:rPr>
          <w:rFonts w:hAnsi="宋体"/>
          <w:sz w:val="24"/>
          <w:szCs w:val="24"/>
          <w:highlight w:val="none"/>
        </w:rPr>
      </w:pPr>
      <w:r>
        <w:rPr>
          <w:rFonts w:hAnsi="宋体"/>
          <w:sz w:val="24"/>
          <w:szCs w:val="24"/>
          <w:highlight w:val="none"/>
        </w:rPr>
        <w:t>2、谈判产品的技术规格、数量及单位、生产厂家等，提供详细的供货配置清单；</w:t>
      </w:r>
    </w:p>
    <w:p w14:paraId="7BB24847">
      <w:pPr>
        <w:pStyle w:val="13"/>
        <w:spacing w:line="480" w:lineRule="auto"/>
        <w:ind w:firstLine="480" w:firstLineChars="200"/>
        <w:jc w:val="left"/>
        <w:rPr>
          <w:rFonts w:hAnsi="宋体"/>
          <w:sz w:val="24"/>
          <w:szCs w:val="24"/>
          <w:highlight w:val="none"/>
        </w:rPr>
      </w:pPr>
      <w:r>
        <w:rPr>
          <w:rFonts w:hAnsi="宋体"/>
          <w:sz w:val="24"/>
          <w:szCs w:val="24"/>
          <w:highlight w:val="none"/>
        </w:rPr>
        <w:t xml:space="preserve">3、产品来源渠道合法的证明文件（包括但不限于销售协议/代理协议/原厂授权等）； </w:t>
      </w:r>
    </w:p>
    <w:p w14:paraId="2C2FBB3F">
      <w:pPr>
        <w:pStyle w:val="13"/>
        <w:spacing w:line="480" w:lineRule="auto"/>
        <w:ind w:firstLine="480" w:firstLineChars="200"/>
        <w:jc w:val="left"/>
        <w:rPr>
          <w:rFonts w:hAnsi="宋体"/>
          <w:sz w:val="24"/>
          <w:szCs w:val="24"/>
          <w:highlight w:val="none"/>
        </w:rPr>
      </w:pPr>
      <w:r>
        <w:rPr>
          <w:rFonts w:hAnsi="宋体"/>
          <w:sz w:val="24"/>
          <w:szCs w:val="24"/>
          <w:highlight w:val="none"/>
        </w:rPr>
        <w:t>4、填写技术规格响应表（见附表）并提供支持文件（质检报告）；</w:t>
      </w:r>
    </w:p>
    <w:p w14:paraId="5B6A104A">
      <w:pPr>
        <w:pStyle w:val="13"/>
        <w:spacing w:line="480" w:lineRule="auto"/>
        <w:ind w:firstLine="480" w:firstLineChars="200"/>
        <w:jc w:val="left"/>
        <w:rPr>
          <w:rFonts w:hAnsi="宋体"/>
          <w:sz w:val="24"/>
          <w:szCs w:val="24"/>
          <w:highlight w:val="none"/>
        </w:rPr>
      </w:pPr>
      <w:r>
        <w:rPr>
          <w:rFonts w:hAnsi="宋体"/>
          <w:sz w:val="24"/>
          <w:szCs w:val="24"/>
          <w:highlight w:val="none"/>
        </w:rPr>
        <w:t>5、谈判产品的制造商情况及质量标准、检测标准等是否符合国家规范及相关认证等；</w:t>
      </w:r>
    </w:p>
    <w:p w14:paraId="47A2C09C">
      <w:pPr>
        <w:pStyle w:val="13"/>
        <w:spacing w:line="480" w:lineRule="auto"/>
        <w:ind w:firstLine="480" w:firstLineChars="200"/>
        <w:jc w:val="left"/>
        <w:rPr>
          <w:rFonts w:hAnsi="宋体"/>
          <w:sz w:val="24"/>
          <w:szCs w:val="24"/>
          <w:highlight w:val="none"/>
        </w:rPr>
      </w:pPr>
      <w:r>
        <w:rPr>
          <w:rFonts w:hAnsi="宋体"/>
          <w:sz w:val="24"/>
          <w:szCs w:val="24"/>
          <w:highlight w:val="none"/>
        </w:rPr>
        <w:t>6、谈判产品的彩页（如有）；</w:t>
      </w:r>
    </w:p>
    <w:p w14:paraId="5BE28B26">
      <w:pPr>
        <w:pStyle w:val="13"/>
        <w:spacing w:line="480" w:lineRule="auto"/>
        <w:ind w:firstLine="480" w:firstLineChars="200"/>
        <w:jc w:val="left"/>
        <w:rPr>
          <w:rFonts w:hAnsi="宋体"/>
          <w:sz w:val="24"/>
          <w:szCs w:val="24"/>
          <w:highlight w:val="none"/>
        </w:rPr>
      </w:pPr>
      <w:r>
        <w:rPr>
          <w:rFonts w:hAnsi="宋体"/>
          <w:sz w:val="24"/>
          <w:szCs w:val="24"/>
          <w:highlight w:val="none"/>
        </w:rPr>
        <w:t>7、质量保证措施、售后服务方案、响应时间、验收等</w:t>
      </w:r>
      <w:r>
        <w:rPr>
          <w:rFonts w:hint="eastAsia" w:hAnsi="宋体"/>
          <w:sz w:val="24"/>
          <w:szCs w:val="24"/>
          <w:highlight w:val="none"/>
        </w:rPr>
        <w:t>；</w:t>
      </w:r>
    </w:p>
    <w:p w14:paraId="0A153377">
      <w:pPr>
        <w:pStyle w:val="13"/>
        <w:spacing w:line="480" w:lineRule="auto"/>
        <w:ind w:firstLine="480" w:firstLineChars="200"/>
        <w:jc w:val="left"/>
        <w:rPr>
          <w:rFonts w:hAnsi="宋体"/>
          <w:sz w:val="24"/>
          <w:szCs w:val="24"/>
          <w:highlight w:val="none"/>
        </w:rPr>
      </w:pPr>
      <w:r>
        <w:rPr>
          <w:rFonts w:hAnsi="宋体"/>
          <w:sz w:val="24"/>
          <w:szCs w:val="24"/>
          <w:highlight w:val="none"/>
        </w:rPr>
        <w:t>8、供应商服务承诺书</w:t>
      </w:r>
      <w:r>
        <w:rPr>
          <w:rFonts w:hint="eastAsia" w:hAnsi="宋体"/>
          <w:sz w:val="24"/>
          <w:szCs w:val="24"/>
          <w:highlight w:val="none"/>
        </w:rPr>
        <w:t>。</w:t>
      </w:r>
    </w:p>
    <w:p w14:paraId="178035A9">
      <w:pPr>
        <w:pStyle w:val="20"/>
        <w:widowControl w:val="0"/>
        <w:spacing w:before="156" w:beforeLines="50" w:beforeAutospacing="0" w:after="156" w:afterLines="50" w:afterAutospacing="0"/>
        <w:rPr>
          <w:rFonts w:cs="宋体"/>
          <w:highlight w:val="none"/>
        </w:rPr>
      </w:pPr>
    </w:p>
    <w:p w14:paraId="5821F850">
      <w:pPr>
        <w:spacing w:line="440" w:lineRule="exact"/>
        <w:ind w:left="3259" w:leftChars="1552"/>
        <w:rPr>
          <w:rFonts w:ascii="宋体" w:hAnsi="宋体" w:cs="宋体"/>
          <w:szCs w:val="24"/>
          <w:highlight w:val="none"/>
        </w:rPr>
      </w:pPr>
    </w:p>
    <w:p w14:paraId="29853616">
      <w:pPr>
        <w:spacing w:line="440" w:lineRule="exact"/>
        <w:ind w:left="3259" w:leftChars="1552"/>
        <w:rPr>
          <w:rFonts w:ascii="宋体" w:hAnsi="宋体" w:cs="宋体"/>
          <w:szCs w:val="24"/>
          <w:highlight w:val="none"/>
        </w:rPr>
      </w:pPr>
    </w:p>
    <w:bookmarkEnd w:id="54"/>
    <w:p w14:paraId="5AAF7A8E">
      <w:pPr>
        <w:spacing w:after="120"/>
        <w:rPr>
          <w:rFonts w:ascii="宋体" w:hAnsi="宋体" w:cs="宋体"/>
          <w:b/>
          <w:szCs w:val="24"/>
          <w:highlight w:val="none"/>
        </w:rPr>
      </w:pPr>
      <w:bookmarkStart w:id="56" w:name="_Toc363474033"/>
      <w:bookmarkStart w:id="57" w:name="_Toc403077656"/>
      <w:r>
        <w:rPr>
          <w:rFonts w:hint="eastAsia" w:ascii="宋体" w:hAnsi="宋体" w:cs="宋体"/>
          <w:b/>
          <w:bCs/>
          <w:sz w:val="30"/>
          <w:szCs w:val="30"/>
          <w:highlight w:val="none"/>
        </w:rPr>
        <w:br w:type="page"/>
      </w:r>
      <w:bookmarkStart w:id="58" w:name="_Toc26374"/>
      <w:r>
        <w:rPr>
          <w:rFonts w:hint="eastAsia" w:ascii="宋体" w:hAnsi="宋体" w:cs="宋体"/>
          <w:b/>
          <w:sz w:val="24"/>
          <w:szCs w:val="32"/>
          <w:highlight w:val="none"/>
        </w:rPr>
        <w:t>附表1：</w:t>
      </w:r>
    </w:p>
    <w:p w14:paraId="3D41C765">
      <w:pPr>
        <w:spacing w:after="120"/>
        <w:jc w:val="center"/>
        <w:rPr>
          <w:rFonts w:ascii="宋体" w:hAnsi="宋体" w:cs="宋体"/>
          <w:b/>
          <w:sz w:val="32"/>
          <w:szCs w:val="32"/>
          <w:highlight w:val="none"/>
        </w:rPr>
      </w:pPr>
      <w:r>
        <w:rPr>
          <w:rFonts w:hint="eastAsia" w:ascii="宋体" w:hAnsi="宋体" w:cs="宋体"/>
          <w:b/>
          <w:sz w:val="32"/>
          <w:szCs w:val="32"/>
          <w:highlight w:val="none"/>
        </w:rPr>
        <w:t>技术规格响应表</w:t>
      </w:r>
    </w:p>
    <w:p w14:paraId="04C05747">
      <w:pPr>
        <w:spacing w:after="120"/>
        <w:ind w:firstLine="105" w:firstLineChars="50"/>
        <w:rPr>
          <w:rFonts w:ascii="宋体" w:hAnsi="宋体" w:cs="宋体"/>
          <w:szCs w:val="24"/>
          <w:highlight w:val="none"/>
        </w:rPr>
      </w:pPr>
      <w:r>
        <w:rPr>
          <w:rFonts w:hint="eastAsia" w:ascii="宋体" w:hAnsi="宋体" w:cs="宋体"/>
          <w:szCs w:val="24"/>
          <w:highlight w:val="none"/>
        </w:rPr>
        <w:t>项目名称：</w:t>
      </w:r>
    </w:p>
    <w:p w14:paraId="05B02FEF">
      <w:pPr>
        <w:spacing w:after="120"/>
        <w:ind w:firstLine="105" w:firstLineChars="50"/>
        <w:rPr>
          <w:rFonts w:ascii="宋体" w:hAnsi="宋体" w:cs="宋体"/>
          <w:szCs w:val="24"/>
          <w:highlight w:val="none"/>
        </w:rPr>
      </w:pPr>
      <w:r>
        <w:rPr>
          <w:rFonts w:hint="eastAsia" w:ascii="宋体" w:hAnsi="宋体" w:cs="宋体"/>
          <w:szCs w:val="24"/>
          <w:highlight w:val="none"/>
        </w:rPr>
        <w:t>项目编号：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72175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tcPr>
          <w:p w14:paraId="45040F91">
            <w:pPr>
              <w:spacing w:before="156" w:beforeLines="50"/>
              <w:jc w:val="center"/>
              <w:rPr>
                <w:rFonts w:ascii="宋体" w:hAnsi="宋体" w:cs="宋体"/>
                <w:szCs w:val="24"/>
                <w:highlight w:val="none"/>
              </w:rPr>
            </w:pPr>
            <w:r>
              <w:rPr>
                <w:rFonts w:hint="eastAsia" w:ascii="宋体" w:hAnsi="宋体" w:cs="宋体"/>
                <w:szCs w:val="24"/>
                <w:highlight w:val="none"/>
              </w:rPr>
              <w:t>序号</w:t>
            </w:r>
          </w:p>
        </w:tc>
        <w:tc>
          <w:tcPr>
            <w:tcW w:w="1276" w:type="dxa"/>
            <w:tcBorders>
              <w:bottom w:val="nil"/>
            </w:tcBorders>
          </w:tcPr>
          <w:p w14:paraId="57B78983">
            <w:pPr>
              <w:spacing w:before="156" w:beforeLines="50"/>
              <w:jc w:val="center"/>
              <w:rPr>
                <w:rFonts w:ascii="宋体" w:hAnsi="宋体" w:cs="宋体"/>
                <w:szCs w:val="24"/>
                <w:highlight w:val="none"/>
              </w:rPr>
            </w:pPr>
            <w:r>
              <w:rPr>
                <w:rFonts w:hint="eastAsia" w:ascii="宋体" w:hAnsi="宋体" w:cs="宋体"/>
                <w:szCs w:val="24"/>
                <w:highlight w:val="none"/>
              </w:rPr>
              <w:t>产品名称</w:t>
            </w:r>
          </w:p>
        </w:tc>
        <w:tc>
          <w:tcPr>
            <w:tcW w:w="2268" w:type="dxa"/>
            <w:tcBorders>
              <w:bottom w:val="nil"/>
            </w:tcBorders>
          </w:tcPr>
          <w:p w14:paraId="1A05A803">
            <w:pPr>
              <w:spacing w:before="156" w:beforeLines="50"/>
              <w:jc w:val="center"/>
              <w:rPr>
                <w:rFonts w:ascii="宋体" w:hAnsi="宋体" w:cs="宋体"/>
                <w:szCs w:val="24"/>
                <w:highlight w:val="none"/>
              </w:rPr>
            </w:pPr>
            <w:r>
              <w:rPr>
                <w:rFonts w:hint="eastAsia" w:ascii="宋体" w:hAnsi="宋体" w:cs="宋体"/>
                <w:szCs w:val="24"/>
                <w:highlight w:val="none"/>
              </w:rPr>
              <w:t>竞争性谈判规格 ☆1</w:t>
            </w:r>
          </w:p>
        </w:tc>
        <w:tc>
          <w:tcPr>
            <w:tcW w:w="2781" w:type="dxa"/>
            <w:tcBorders>
              <w:bottom w:val="nil"/>
            </w:tcBorders>
          </w:tcPr>
          <w:p w14:paraId="7B00EE7D">
            <w:pPr>
              <w:spacing w:before="156" w:beforeLines="50"/>
              <w:jc w:val="center"/>
              <w:rPr>
                <w:rFonts w:ascii="宋体" w:hAnsi="宋体" w:cs="宋体"/>
                <w:szCs w:val="24"/>
                <w:highlight w:val="none"/>
              </w:rPr>
            </w:pPr>
            <w:r>
              <w:rPr>
                <w:rFonts w:hint="eastAsia" w:ascii="宋体" w:hAnsi="宋体" w:cs="宋体"/>
                <w:szCs w:val="24"/>
                <w:highlight w:val="none"/>
              </w:rPr>
              <w:t>竞争性谈判响应规格 ☆2</w:t>
            </w:r>
          </w:p>
        </w:tc>
        <w:tc>
          <w:tcPr>
            <w:tcW w:w="1188" w:type="dxa"/>
            <w:tcBorders>
              <w:bottom w:val="nil"/>
            </w:tcBorders>
          </w:tcPr>
          <w:p w14:paraId="14815738">
            <w:pPr>
              <w:spacing w:before="156" w:beforeLines="50"/>
              <w:jc w:val="center"/>
              <w:rPr>
                <w:rFonts w:ascii="宋体" w:hAnsi="宋体" w:cs="宋体"/>
                <w:szCs w:val="24"/>
                <w:highlight w:val="none"/>
              </w:rPr>
            </w:pPr>
            <w:r>
              <w:rPr>
                <w:rFonts w:hint="eastAsia" w:ascii="宋体" w:hAnsi="宋体" w:cs="宋体"/>
                <w:szCs w:val="24"/>
                <w:highlight w:val="none"/>
              </w:rPr>
              <w:t>偏离说明</w:t>
            </w:r>
          </w:p>
        </w:tc>
        <w:tc>
          <w:tcPr>
            <w:tcW w:w="594" w:type="dxa"/>
            <w:tcBorders>
              <w:bottom w:val="nil"/>
            </w:tcBorders>
          </w:tcPr>
          <w:p w14:paraId="701FD6FD">
            <w:pPr>
              <w:spacing w:before="156" w:beforeLines="50"/>
              <w:jc w:val="center"/>
              <w:rPr>
                <w:rFonts w:ascii="宋体" w:hAnsi="宋体" w:cs="宋体"/>
                <w:szCs w:val="24"/>
                <w:highlight w:val="none"/>
              </w:rPr>
            </w:pPr>
            <w:r>
              <w:rPr>
                <w:rFonts w:hint="eastAsia" w:ascii="宋体" w:hAnsi="宋体" w:cs="宋体"/>
                <w:szCs w:val="24"/>
                <w:highlight w:val="none"/>
              </w:rPr>
              <w:t>备注</w:t>
            </w:r>
          </w:p>
        </w:tc>
      </w:tr>
      <w:tr w14:paraId="7EFC1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tcPr>
          <w:p w14:paraId="23E07BAA">
            <w:pPr>
              <w:rPr>
                <w:rFonts w:ascii="宋体" w:hAnsi="宋体" w:cs="宋体"/>
                <w:szCs w:val="24"/>
                <w:highlight w:val="none"/>
              </w:rPr>
            </w:pPr>
          </w:p>
        </w:tc>
        <w:tc>
          <w:tcPr>
            <w:tcW w:w="1276" w:type="dxa"/>
            <w:tcBorders>
              <w:top w:val="single" w:color="auto" w:sz="12" w:space="0"/>
              <w:left w:val="single" w:color="auto" w:sz="6" w:space="0"/>
              <w:bottom w:val="nil"/>
              <w:right w:val="single" w:color="auto" w:sz="6" w:space="0"/>
            </w:tcBorders>
          </w:tcPr>
          <w:p w14:paraId="32FF304C">
            <w:pPr>
              <w:rPr>
                <w:rFonts w:ascii="宋体" w:hAnsi="宋体" w:cs="宋体"/>
                <w:szCs w:val="24"/>
                <w:highlight w:val="none"/>
              </w:rPr>
            </w:pPr>
          </w:p>
        </w:tc>
        <w:tc>
          <w:tcPr>
            <w:tcW w:w="2268" w:type="dxa"/>
            <w:tcBorders>
              <w:top w:val="single" w:color="auto" w:sz="12" w:space="0"/>
              <w:left w:val="single" w:color="auto" w:sz="6" w:space="0"/>
              <w:bottom w:val="nil"/>
              <w:right w:val="single" w:color="auto" w:sz="6" w:space="0"/>
            </w:tcBorders>
          </w:tcPr>
          <w:p w14:paraId="57909B53">
            <w:pPr>
              <w:rPr>
                <w:rFonts w:ascii="宋体" w:hAnsi="宋体" w:cs="宋体"/>
                <w:szCs w:val="24"/>
                <w:highlight w:val="none"/>
              </w:rPr>
            </w:pPr>
          </w:p>
        </w:tc>
        <w:tc>
          <w:tcPr>
            <w:tcW w:w="2781" w:type="dxa"/>
            <w:tcBorders>
              <w:top w:val="single" w:color="auto" w:sz="12" w:space="0"/>
              <w:left w:val="single" w:color="auto" w:sz="6" w:space="0"/>
              <w:bottom w:val="nil"/>
              <w:right w:val="single" w:color="auto" w:sz="6" w:space="0"/>
            </w:tcBorders>
          </w:tcPr>
          <w:p w14:paraId="67585324">
            <w:pPr>
              <w:rPr>
                <w:rFonts w:ascii="宋体" w:hAnsi="宋体" w:cs="宋体"/>
                <w:szCs w:val="24"/>
                <w:highlight w:val="none"/>
              </w:rPr>
            </w:pPr>
          </w:p>
        </w:tc>
        <w:tc>
          <w:tcPr>
            <w:tcW w:w="1188" w:type="dxa"/>
            <w:tcBorders>
              <w:top w:val="single" w:color="auto" w:sz="12" w:space="0"/>
              <w:left w:val="single" w:color="auto" w:sz="6" w:space="0"/>
              <w:bottom w:val="nil"/>
              <w:right w:val="single" w:color="auto" w:sz="6" w:space="0"/>
            </w:tcBorders>
          </w:tcPr>
          <w:p w14:paraId="1B5007F3">
            <w:pPr>
              <w:rPr>
                <w:rFonts w:ascii="宋体" w:hAnsi="宋体" w:cs="宋体"/>
                <w:szCs w:val="24"/>
                <w:highlight w:val="none"/>
              </w:rPr>
            </w:pPr>
          </w:p>
        </w:tc>
        <w:tc>
          <w:tcPr>
            <w:tcW w:w="594" w:type="dxa"/>
            <w:tcBorders>
              <w:top w:val="single" w:color="auto" w:sz="12" w:space="0"/>
              <w:left w:val="single" w:color="auto" w:sz="6" w:space="0"/>
              <w:bottom w:val="nil"/>
              <w:right w:val="single" w:color="auto" w:sz="12" w:space="0"/>
            </w:tcBorders>
          </w:tcPr>
          <w:p w14:paraId="13829A52">
            <w:pPr>
              <w:rPr>
                <w:rFonts w:ascii="宋体" w:hAnsi="宋体" w:cs="宋体"/>
                <w:szCs w:val="24"/>
                <w:highlight w:val="none"/>
              </w:rPr>
            </w:pPr>
          </w:p>
        </w:tc>
      </w:tr>
      <w:tr w14:paraId="25A68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tcPr>
          <w:p w14:paraId="27217F26">
            <w:pPr>
              <w:rPr>
                <w:rFonts w:ascii="宋体" w:hAnsi="宋体" w:cs="宋体"/>
                <w:szCs w:val="24"/>
                <w:highlight w:val="none"/>
              </w:rPr>
            </w:pPr>
          </w:p>
        </w:tc>
        <w:tc>
          <w:tcPr>
            <w:tcW w:w="1276" w:type="dxa"/>
            <w:tcBorders>
              <w:top w:val="nil"/>
            </w:tcBorders>
          </w:tcPr>
          <w:p w14:paraId="3031E06C">
            <w:pPr>
              <w:rPr>
                <w:rFonts w:ascii="宋体" w:hAnsi="宋体" w:cs="宋体"/>
                <w:szCs w:val="24"/>
                <w:highlight w:val="none"/>
              </w:rPr>
            </w:pPr>
          </w:p>
        </w:tc>
        <w:tc>
          <w:tcPr>
            <w:tcW w:w="2268" w:type="dxa"/>
            <w:tcBorders>
              <w:top w:val="nil"/>
            </w:tcBorders>
          </w:tcPr>
          <w:p w14:paraId="039F6A4C">
            <w:pPr>
              <w:rPr>
                <w:rFonts w:ascii="宋体" w:hAnsi="宋体" w:cs="宋体"/>
                <w:szCs w:val="24"/>
                <w:highlight w:val="none"/>
              </w:rPr>
            </w:pPr>
          </w:p>
        </w:tc>
        <w:tc>
          <w:tcPr>
            <w:tcW w:w="2781" w:type="dxa"/>
            <w:tcBorders>
              <w:top w:val="nil"/>
            </w:tcBorders>
          </w:tcPr>
          <w:p w14:paraId="2E16B86A">
            <w:pPr>
              <w:rPr>
                <w:rFonts w:ascii="宋体" w:hAnsi="宋体" w:cs="宋体"/>
                <w:szCs w:val="24"/>
                <w:highlight w:val="none"/>
              </w:rPr>
            </w:pPr>
          </w:p>
        </w:tc>
        <w:tc>
          <w:tcPr>
            <w:tcW w:w="1188" w:type="dxa"/>
            <w:tcBorders>
              <w:top w:val="nil"/>
            </w:tcBorders>
          </w:tcPr>
          <w:p w14:paraId="6A1957ED">
            <w:pPr>
              <w:rPr>
                <w:rFonts w:ascii="宋体" w:hAnsi="宋体" w:cs="宋体"/>
                <w:szCs w:val="24"/>
                <w:highlight w:val="none"/>
              </w:rPr>
            </w:pPr>
          </w:p>
        </w:tc>
        <w:tc>
          <w:tcPr>
            <w:tcW w:w="594" w:type="dxa"/>
            <w:tcBorders>
              <w:top w:val="nil"/>
            </w:tcBorders>
          </w:tcPr>
          <w:p w14:paraId="431546DB">
            <w:pPr>
              <w:rPr>
                <w:rFonts w:ascii="宋体" w:hAnsi="宋体" w:cs="宋体"/>
                <w:szCs w:val="24"/>
                <w:highlight w:val="none"/>
              </w:rPr>
            </w:pPr>
          </w:p>
        </w:tc>
      </w:tr>
    </w:tbl>
    <w:p w14:paraId="0E82D671">
      <w:pPr>
        <w:rPr>
          <w:rFonts w:ascii="宋体" w:hAnsi="宋体" w:cs="宋体"/>
          <w:highlight w:val="none"/>
        </w:rPr>
      </w:pPr>
    </w:p>
    <w:p w14:paraId="59242BCC">
      <w:pPr>
        <w:rPr>
          <w:rFonts w:ascii="宋体" w:hAnsi="宋体" w:cs="宋体"/>
          <w:highlight w:val="none"/>
        </w:rPr>
      </w:pPr>
    </w:p>
    <w:p w14:paraId="5DAE8C82">
      <w:pPr>
        <w:rPr>
          <w:rFonts w:ascii="宋体" w:hAnsi="宋体" w:cs="宋体"/>
          <w:szCs w:val="24"/>
          <w:highlight w:val="none"/>
        </w:rPr>
      </w:pPr>
    </w:p>
    <w:p w14:paraId="2B9B0275">
      <w:pPr>
        <w:spacing w:line="280" w:lineRule="exact"/>
        <w:ind w:firstLine="105" w:firstLineChars="50"/>
        <w:rPr>
          <w:rFonts w:ascii="宋体" w:hAnsi="宋体" w:cs="宋体"/>
          <w:szCs w:val="24"/>
          <w:highlight w:val="none"/>
        </w:rPr>
      </w:pPr>
      <w:r>
        <w:rPr>
          <w:rFonts w:hint="eastAsia" w:ascii="宋体" w:hAnsi="宋体" w:cs="宋体"/>
          <w:highlight w:val="none"/>
        </w:rPr>
        <w:t>法定代表人/或被授权人签字或盖章</w:t>
      </w:r>
      <w:r>
        <w:rPr>
          <w:rFonts w:hint="eastAsia" w:ascii="宋体" w:hAnsi="宋体" w:cs="宋体"/>
          <w:szCs w:val="24"/>
          <w:highlight w:val="none"/>
        </w:rPr>
        <w:t>:</w:t>
      </w:r>
    </w:p>
    <w:p w14:paraId="57C0C579">
      <w:pPr>
        <w:tabs>
          <w:tab w:val="left" w:pos="3045"/>
        </w:tabs>
        <w:spacing w:line="280" w:lineRule="exact"/>
        <w:rPr>
          <w:rFonts w:ascii="宋体" w:hAnsi="宋体" w:cs="宋体"/>
          <w:szCs w:val="24"/>
          <w:highlight w:val="none"/>
        </w:rPr>
      </w:pPr>
    </w:p>
    <w:p w14:paraId="4D8349C2">
      <w:pPr>
        <w:spacing w:line="280" w:lineRule="exact"/>
        <w:rPr>
          <w:rFonts w:ascii="宋体" w:hAnsi="宋体" w:cs="宋体"/>
          <w:szCs w:val="24"/>
          <w:highlight w:val="none"/>
        </w:rPr>
      </w:pPr>
    </w:p>
    <w:p w14:paraId="5F3276A0">
      <w:pPr>
        <w:spacing w:line="280" w:lineRule="exact"/>
        <w:ind w:firstLine="105" w:firstLineChars="50"/>
        <w:rPr>
          <w:rFonts w:ascii="宋体" w:hAnsi="宋体" w:cs="宋体"/>
          <w:szCs w:val="24"/>
          <w:highlight w:val="none"/>
        </w:rPr>
      </w:pPr>
      <w:r>
        <w:rPr>
          <w:rFonts w:hint="eastAsia" w:ascii="宋体" w:hAnsi="宋体" w:cs="宋体"/>
          <w:szCs w:val="24"/>
          <w:highlight w:val="none"/>
        </w:rPr>
        <w:t>公      章：</w:t>
      </w:r>
    </w:p>
    <w:p w14:paraId="67789E87">
      <w:pPr>
        <w:rPr>
          <w:rFonts w:ascii="宋体" w:hAnsi="宋体" w:cs="宋体"/>
          <w:szCs w:val="24"/>
          <w:highlight w:val="none"/>
        </w:rPr>
      </w:pPr>
    </w:p>
    <w:p w14:paraId="5D75A9E9">
      <w:pPr>
        <w:rPr>
          <w:rFonts w:ascii="宋体" w:hAnsi="宋体" w:cs="宋体"/>
          <w:szCs w:val="24"/>
          <w:highlight w:val="none"/>
        </w:rPr>
      </w:pPr>
    </w:p>
    <w:p w14:paraId="14E918AD">
      <w:pPr>
        <w:spacing w:line="360" w:lineRule="auto"/>
        <w:ind w:left="1365" w:hanging="1365" w:hangingChars="650"/>
        <w:rPr>
          <w:rFonts w:ascii="宋体" w:hAnsi="宋体" w:cs="宋体"/>
          <w:szCs w:val="24"/>
          <w:highlight w:val="none"/>
        </w:rPr>
      </w:pPr>
      <w:r>
        <w:rPr>
          <w:rFonts w:hint="eastAsia" w:ascii="宋体" w:hAnsi="宋体" w:cs="宋体"/>
          <w:szCs w:val="24"/>
          <w:highlight w:val="none"/>
        </w:rPr>
        <w:t>注:  1.  ☆1指竞争性谈判文件中的技术规格(参数),供应商应按照竞争性谈判文件中的内容逐条抄写。</w:t>
      </w:r>
    </w:p>
    <w:p w14:paraId="132378FE">
      <w:pPr>
        <w:spacing w:line="360" w:lineRule="auto"/>
        <w:ind w:left="1365" w:hanging="1365" w:hangingChars="650"/>
        <w:rPr>
          <w:rFonts w:ascii="宋体" w:hAnsi="宋体" w:cs="宋体"/>
          <w:szCs w:val="24"/>
          <w:highlight w:val="none"/>
        </w:rPr>
      </w:pPr>
      <w:r>
        <w:rPr>
          <w:rFonts w:hint="eastAsia" w:ascii="宋体" w:hAnsi="宋体" w:cs="宋体"/>
          <w:szCs w:val="24"/>
          <w:highlight w:val="none"/>
        </w:rPr>
        <w:t xml:space="preserve">     2.  ☆2指供应商拟提供的</w:t>
      </w:r>
      <w:r>
        <w:rPr>
          <w:rFonts w:hint="eastAsia" w:hAnsi="宋体"/>
          <w:szCs w:val="24"/>
          <w:highlight w:val="none"/>
        </w:rPr>
        <w:t>谈判</w:t>
      </w:r>
      <w:r>
        <w:rPr>
          <w:rFonts w:hint="eastAsia" w:ascii="宋体" w:hAnsi="宋体" w:cs="宋体"/>
          <w:szCs w:val="24"/>
          <w:highlight w:val="none"/>
        </w:rPr>
        <w:t xml:space="preserve">产品的功能及技术规格(参数),供应商应逐条如实填写并提供相应的支持文件。 </w:t>
      </w:r>
    </w:p>
    <w:p w14:paraId="25DCA8D5">
      <w:pPr>
        <w:rPr>
          <w:rFonts w:ascii="宋体" w:hAnsi="宋体" w:cs="宋体"/>
          <w:highlight w:val="none"/>
        </w:rPr>
      </w:pPr>
      <w:r>
        <w:rPr>
          <w:rFonts w:hint="eastAsia" w:ascii="宋体" w:hAnsi="宋体" w:cs="宋体"/>
          <w:szCs w:val="24"/>
          <w:highlight w:val="none"/>
        </w:rPr>
        <w:t xml:space="preserve">     </w:t>
      </w:r>
      <w:r>
        <w:rPr>
          <w:rFonts w:hint="eastAsia" w:ascii="宋体" w:hAnsi="宋体" w:cs="宋体"/>
          <w:highlight w:val="none"/>
        </w:rPr>
        <w:t>3.     偏离说明填写：优于、满足或低于。</w:t>
      </w:r>
    </w:p>
    <w:p w14:paraId="3A5A3B20">
      <w:pPr>
        <w:rPr>
          <w:rFonts w:ascii="宋体" w:hAnsi="宋体" w:cs="宋体"/>
          <w:highlight w:val="none"/>
        </w:rPr>
      </w:pPr>
      <w:r>
        <w:rPr>
          <w:rFonts w:hint="eastAsia" w:ascii="宋体" w:hAnsi="宋体" w:cs="宋体"/>
          <w:highlight w:val="none"/>
        </w:rPr>
        <w:br w:type="page"/>
      </w:r>
    </w:p>
    <w:p w14:paraId="2E342854">
      <w:pPr>
        <w:spacing w:line="360" w:lineRule="auto"/>
        <w:jc w:val="center"/>
        <w:outlineLvl w:val="2"/>
        <w:rPr>
          <w:rFonts w:ascii="宋体" w:hAnsi="宋体" w:cs="宋体"/>
          <w:b/>
          <w:bCs/>
          <w:sz w:val="30"/>
          <w:szCs w:val="30"/>
          <w:highlight w:val="none"/>
        </w:rPr>
      </w:pPr>
      <w:r>
        <w:rPr>
          <w:rFonts w:hint="eastAsia" w:ascii="宋体" w:hAnsi="宋体" w:cs="宋体"/>
          <w:b/>
          <w:bCs/>
          <w:sz w:val="30"/>
          <w:szCs w:val="30"/>
          <w:highlight w:val="none"/>
        </w:rPr>
        <w:t>四、</w:t>
      </w:r>
      <w:bookmarkEnd w:id="56"/>
      <w:bookmarkEnd w:id="57"/>
      <w:r>
        <w:rPr>
          <w:rFonts w:hint="eastAsia" w:ascii="宋体" w:hAnsi="宋体" w:cs="宋体"/>
          <w:b/>
          <w:bCs/>
          <w:sz w:val="30"/>
          <w:szCs w:val="30"/>
          <w:highlight w:val="none"/>
        </w:rPr>
        <w:t>商务条款偏离表</w:t>
      </w:r>
      <w:bookmarkEnd w:id="58"/>
    </w:p>
    <w:p w14:paraId="22087902">
      <w:pPr>
        <w:pStyle w:val="20"/>
        <w:widowControl w:val="0"/>
        <w:spacing w:before="156" w:beforeLines="50" w:beforeAutospacing="0" w:after="156" w:afterLines="50" w:afterAutospacing="0"/>
        <w:rPr>
          <w:rFonts w:cs="宋体"/>
          <w:highlight w:val="none"/>
        </w:rPr>
      </w:pPr>
      <w:bookmarkStart w:id="59" w:name="_Toc363474034"/>
      <w:bookmarkStart w:id="60" w:name="_Toc403077657"/>
      <w:r>
        <w:rPr>
          <w:rFonts w:hint="eastAsia" w:cs="宋体"/>
          <w:highlight w:val="none"/>
        </w:rPr>
        <w:t>项目编号：</w:t>
      </w:r>
    </w:p>
    <w:p w14:paraId="7AB5A3D6">
      <w:pPr>
        <w:pStyle w:val="20"/>
        <w:widowControl w:val="0"/>
        <w:spacing w:before="156" w:beforeLines="50" w:beforeAutospacing="0" w:after="156" w:afterLines="50" w:afterAutospacing="0"/>
        <w:rPr>
          <w:rFonts w:cs="宋体"/>
          <w:highlight w:val="none"/>
          <w:u w:val="single"/>
        </w:rPr>
      </w:pPr>
      <w:r>
        <w:rPr>
          <w:rFonts w:hint="eastAsia" w:cs="宋体"/>
          <w:highlight w:val="none"/>
        </w:rPr>
        <w:t>项目名称：</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938"/>
        <w:gridCol w:w="1503"/>
        <w:gridCol w:w="1253"/>
      </w:tblGrid>
      <w:tr w14:paraId="7BD7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06F7F1D">
            <w:pPr>
              <w:pStyle w:val="20"/>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1491B5D3">
            <w:pPr>
              <w:pStyle w:val="20"/>
              <w:widowControl w:val="0"/>
              <w:spacing w:before="0" w:beforeAutospacing="0" w:after="0" w:afterAutospacing="0"/>
              <w:jc w:val="center"/>
              <w:rPr>
                <w:rFonts w:cs="宋体"/>
                <w:highlight w:val="none"/>
              </w:rPr>
            </w:pPr>
            <w:r>
              <w:rPr>
                <w:rFonts w:hint="eastAsia" w:cs="宋体"/>
                <w:highlight w:val="none"/>
              </w:rPr>
              <w:t>谈判文件的商务条款</w:t>
            </w:r>
          </w:p>
        </w:tc>
        <w:tc>
          <w:tcPr>
            <w:tcW w:w="2938" w:type="dxa"/>
            <w:tcBorders>
              <w:top w:val="single" w:color="auto" w:sz="4" w:space="0"/>
              <w:left w:val="single" w:color="auto" w:sz="4" w:space="0"/>
              <w:bottom w:val="single" w:color="auto" w:sz="4" w:space="0"/>
              <w:right w:val="single" w:color="auto" w:sz="4" w:space="0"/>
            </w:tcBorders>
            <w:vAlign w:val="center"/>
          </w:tcPr>
          <w:p w14:paraId="05B5DB32">
            <w:pPr>
              <w:pStyle w:val="20"/>
              <w:widowControl w:val="0"/>
              <w:spacing w:before="0" w:beforeAutospacing="0" w:after="0" w:afterAutospacing="0"/>
              <w:jc w:val="center"/>
              <w:rPr>
                <w:rFonts w:cs="宋体"/>
                <w:highlight w:val="none"/>
              </w:rPr>
            </w:pPr>
            <w:r>
              <w:rPr>
                <w:rFonts w:hint="eastAsia" w:cs="宋体"/>
                <w:highlight w:val="none"/>
              </w:rPr>
              <w:t>谈判响应文件的商务条款</w:t>
            </w:r>
          </w:p>
        </w:tc>
        <w:tc>
          <w:tcPr>
            <w:tcW w:w="1503" w:type="dxa"/>
            <w:tcBorders>
              <w:top w:val="single" w:color="auto" w:sz="4" w:space="0"/>
              <w:left w:val="single" w:color="auto" w:sz="4" w:space="0"/>
              <w:bottom w:val="single" w:color="auto" w:sz="4" w:space="0"/>
              <w:right w:val="single" w:color="auto" w:sz="4" w:space="0"/>
            </w:tcBorders>
            <w:vAlign w:val="center"/>
          </w:tcPr>
          <w:p w14:paraId="6BCCCD2A">
            <w:pPr>
              <w:pStyle w:val="20"/>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059F5A56">
            <w:pPr>
              <w:pStyle w:val="20"/>
              <w:widowControl w:val="0"/>
              <w:spacing w:before="0" w:beforeAutospacing="0" w:after="0" w:afterAutospacing="0"/>
              <w:jc w:val="center"/>
              <w:rPr>
                <w:rFonts w:cs="宋体"/>
                <w:highlight w:val="none"/>
              </w:rPr>
            </w:pPr>
            <w:r>
              <w:rPr>
                <w:rFonts w:hint="eastAsia" w:cs="宋体"/>
                <w:highlight w:val="none"/>
              </w:rPr>
              <w:t>说明</w:t>
            </w:r>
          </w:p>
        </w:tc>
      </w:tr>
      <w:tr w14:paraId="08A4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5BE12B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5173001">
            <w:pPr>
              <w:pStyle w:val="20"/>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1394742A">
            <w:pPr>
              <w:pStyle w:val="20"/>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5415714F">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A9F7F8">
            <w:pPr>
              <w:pStyle w:val="20"/>
              <w:widowControl w:val="0"/>
              <w:spacing w:before="0" w:beforeAutospacing="0" w:after="0" w:afterAutospacing="0"/>
              <w:ind w:firstLine="480" w:firstLineChars="200"/>
              <w:jc w:val="center"/>
              <w:rPr>
                <w:rFonts w:cs="宋体"/>
                <w:highlight w:val="none"/>
              </w:rPr>
            </w:pPr>
          </w:p>
        </w:tc>
      </w:tr>
      <w:tr w14:paraId="40F1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A0E3899">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4D0EE94">
            <w:pPr>
              <w:pStyle w:val="20"/>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2703905F">
            <w:pPr>
              <w:pStyle w:val="20"/>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3B9A730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334F0E6">
            <w:pPr>
              <w:pStyle w:val="20"/>
              <w:widowControl w:val="0"/>
              <w:spacing w:before="0" w:beforeAutospacing="0" w:after="0" w:afterAutospacing="0"/>
              <w:ind w:firstLine="480" w:firstLineChars="200"/>
              <w:jc w:val="center"/>
              <w:rPr>
                <w:rFonts w:cs="宋体"/>
                <w:highlight w:val="none"/>
              </w:rPr>
            </w:pPr>
          </w:p>
        </w:tc>
      </w:tr>
      <w:tr w14:paraId="7C03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35430AA">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09473D6">
            <w:pPr>
              <w:pStyle w:val="20"/>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343490F">
            <w:pPr>
              <w:pStyle w:val="20"/>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43C32A9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71E3C3D">
            <w:pPr>
              <w:pStyle w:val="20"/>
              <w:widowControl w:val="0"/>
              <w:spacing w:before="0" w:beforeAutospacing="0" w:after="0" w:afterAutospacing="0"/>
              <w:ind w:firstLine="480" w:firstLineChars="200"/>
              <w:jc w:val="center"/>
              <w:rPr>
                <w:rFonts w:cs="宋体"/>
                <w:highlight w:val="none"/>
              </w:rPr>
            </w:pPr>
          </w:p>
        </w:tc>
      </w:tr>
      <w:tr w14:paraId="1DD4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8AEBFC0">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E59993C">
            <w:pPr>
              <w:pStyle w:val="20"/>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525EE367">
            <w:pPr>
              <w:pStyle w:val="20"/>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7CFAFA8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0CA2ED">
            <w:pPr>
              <w:pStyle w:val="20"/>
              <w:widowControl w:val="0"/>
              <w:spacing w:before="0" w:beforeAutospacing="0" w:after="0" w:afterAutospacing="0"/>
              <w:ind w:firstLine="480" w:firstLineChars="200"/>
              <w:jc w:val="center"/>
              <w:rPr>
                <w:rFonts w:cs="宋体"/>
                <w:highlight w:val="none"/>
              </w:rPr>
            </w:pPr>
          </w:p>
        </w:tc>
      </w:tr>
      <w:tr w14:paraId="1816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7441A81">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505F99D">
            <w:pPr>
              <w:pStyle w:val="20"/>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2034167A">
            <w:pPr>
              <w:pStyle w:val="20"/>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10D967BC">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8A3F763">
            <w:pPr>
              <w:pStyle w:val="20"/>
              <w:widowControl w:val="0"/>
              <w:spacing w:before="0" w:beforeAutospacing="0" w:after="0" w:afterAutospacing="0"/>
              <w:ind w:firstLine="480" w:firstLineChars="200"/>
              <w:jc w:val="center"/>
              <w:rPr>
                <w:rFonts w:cs="宋体"/>
                <w:highlight w:val="none"/>
              </w:rPr>
            </w:pPr>
          </w:p>
        </w:tc>
      </w:tr>
      <w:tr w14:paraId="4602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D29D7F5">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2DEB9D8">
            <w:pPr>
              <w:pStyle w:val="20"/>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434E5336">
            <w:pPr>
              <w:pStyle w:val="20"/>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18D6E49D">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D7A5A75">
            <w:pPr>
              <w:pStyle w:val="20"/>
              <w:widowControl w:val="0"/>
              <w:spacing w:before="0" w:beforeAutospacing="0" w:after="0" w:afterAutospacing="0"/>
              <w:ind w:firstLine="480" w:firstLineChars="200"/>
              <w:jc w:val="center"/>
              <w:rPr>
                <w:rFonts w:cs="宋体"/>
                <w:highlight w:val="none"/>
              </w:rPr>
            </w:pPr>
          </w:p>
        </w:tc>
      </w:tr>
      <w:tr w14:paraId="4CA4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0815154">
            <w:pPr>
              <w:pStyle w:val="20"/>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16BF25E">
            <w:pPr>
              <w:pStyle w:val="20"/>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C2286C8">
            <w:pPr>
              <w:pStyle w:val="20"/>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0D78C7FA">
            <w:pPr>
              <w:pStyle w:val="20"/>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E342DD">
            <w:pPr>
              <w:pStyle w:val="20"/>
              <w:widowControl w:val="0"/>
              <w:spacing w:before="0" w:beforeAutospacing="0" w:after="0" w:afterAutospacing="0"/>
              <w:ind w:firstLine="480" w:firstLineChars="200"/>
              <w:jc w:val="center"/>
              <w:rPr>
                <w:rFonts w:cs="宋体"/>
                <w:highlight w:val="none"/>
              </w:rPr>
            </w:pPr>
          </w:p>
        </w:tc>
      </w:tr>
    </w:tbl>
    <w:p w14:paraId="48C9775B">
      <w:pPr>
        <w:pStyle w:val="20"/>
        <w:widowControl w:val="0"/>
        <w:spacing w:before="0" w:beforeAutospacing="0" w:after="0" w:afterAutospacing="0"/>
        <w:rPr>
          <w:rFonts w:cs="宋体"/>
          <w:highlight w:val="none"/>
        </w:rPr>
      </w:pPr>
      <w:r>
        <w:rPr>
          <w:rFonts w:hint="eastAsia" w:cs="宋体"/>
          <w:highlight w:val="none"/>
        </w:rPr>
        <w:t>说明：</w:t>
      </w:r>
    </w:p>
    <w:p w14:paraId="541A1D16">
      <w:pPr>
        <w:pStyle w:val="20"/>
        <w:widowControl w:val="0"/>
        <w:spacing w:before="0" w:beforeAutospacing="0" w:after="0" w:afterAutospacing="0"/>
        <w:ind w:firstLine="480" w:firstLineChars="200"/>
        <w:jc w:val="both"/>
        <w:rPr>
          <w:rFonts w:cs="宋体"/>
          <w:highlight w:val="none"/>
        </w:rPr>
      </w:pPr>
      <w:r>
        <w:rPr>
          <w:rFonts w:hint="eastAsia" w:cs="宋体"/>
          <w:highlight w:val="none"/>
        </w:rPr>
        <w:t>1.本表只填写谈判响应文件中与谈判文件有偏离（包括正偏离和负偏离）的内容，谈判响应文件中商务响应与谈判文件要求完全一致的，不用在此表中列出，但必须提交空白表。</w:t>
      </w:r>
    </w:p>
    <w:p w14:paraId="102620EB">
      <w:pPr>
        <w:pStyle w:val="20"/>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2.供应商必须据实填写，不得虚假响应，否则将取消其谈判或成交资格，并按有关规定进处罚。</w:t>
      </w:r>
    </w:p>
    <w:p w14:paraId="47FD1DAE">
      <w:pPr>
        <w:pStyle w:val="20"/>
        <w:widowControl w:val="0"/>
        <w:spacing w:before="0" w:beforeAutospacing="0" w:after="0" w:afterAutospacing="0"/>
        <w:ind w:firstLine="480" w:firstLineChars="200"/>
        <w:jc w:val="center"/>
        <w:rPr>
          <w:rFonts w:cs="宋体"/>
          <w:highlight w:val="none"/>
        </w:rPr>
      </w:pPr>
    </w:p>
    <w:p w14:paraId="67A0F7FB">
      <w:pPr>
        <w:pStyle w:val="20"/>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14:paraId="05905E45">
      <w:pPr>
        <w:pStyle w:val="20"/>
        <w:widowControl w:val="0"/>
        <w:spacing w:before="0" w:beforeAutospacing="0" w:after="0" w:afterAutospacing="0"/>
        <w:ind w:firstLine="480" w:firstLineChars="200"/>
        <w:jc w:val="center"/>
        <w:rPr>
          <w:rFonts w:cs="宋体"/>
          <w:highlight w:val="none"/>
        </w:rPr>
      </w:pPr>
    </w:p>
    <w:p w14:paraId="5830BF68">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法定代表人或委托代理人：              （签字） </w:t>
      </w:r>
    </w:p>
    <w:p w14:paraId="266428C6">
      <w:pPr>
        <w:jc w:val="center"/>
        <w:outlineLvl w:val="2"/>
        <w:rPr>
          <w:rFonts w:ascii="宋体" w:hAnsi="宋体" w:cs="宋体"/>
          <w:b/>
          <w:bCs/>
          <w:sz w:val="30"/>
          <w:szCs w:val="30"/>
          <w:highlight w:val="none"/>
        </w:rPr>
      </w:pPr>
      <w:r>
        <w:rPr>
          <w:rFonts w:hint="eastAsia" w:ascii="宋体" w:hAnsi="宋体" w:cs="宋体"/>
          <w:b/>
          <w:bCs/>
          <w:sz w:val="30"/>
          <w:szCs w:val="30"/>
          <w:highlight w:val="none"/>
        </w:rPr>
        <w:br w:type="page"/>
      </w:r>
      <w:bookmarkStart w:id="61" w:name="_Toc9972"/>
      <w:r>
        <w:rPr>
          <w:rFonts w:hint="eastAsia" w:ascii="宋体" w:hAnsi="宋体" w:cs="宋体"/>
          <w:b/>
          <w:bCs/>
          <w:sz w:val="30"/>
          <w:szCs w:val="30"/>
          <w:highlight w:val="none"/>
        </w:rPr>
        <w:t>五、陕西省政府采购供应商拒绝政府采购领域商业贿赂承诺书</w:t>
      </w:r>
      <w:bookmarkEnd w:id="61"/>
    </w:p>
    <w:p w14:paraId="0A120658">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为响应党中央、国务院关于治理政府采购领域商业贿赂行为的号召，我公司在此庄严承诺：</w:t>
      </w:r>
    </w:p>
    <w:p w14:paraId="0B17DFB3">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1、在参与政府采购活动中遵纪守法、诚信经营、公平竞标。</w:t>
      </w:r>
    </w:p>
    <w:p w14:paraId="4B7F92B6">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2、不向政府采购人、采购代理机构和政府采购评审专家进行任何形式的商业贿赂以谋取交易机会。</w:t>
      </w:r>
    </w:p>
    <w:p w14:paraId="6742B3F9">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3、不向政府采购代理机构和采购人提供虚假资质文件或采用虚假应标方式参与政府采购市场竞争并谋取中标、成交。</w:t>
      </w:r>
    </w:p>
    <w:p w14:paraId="4E143787">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4、不采取“围标、陪标”等商业欺诈手段获得政府采购定单。</w:t>
      </w:r>
    </w:p>
    <w:p w14:paraId="63754C31">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5、不采取不正当手段诋毁、排挤其他供应商。</w:t>
      </w:r>
    </w:p>
    <w:p w14:paraId="103E1D9C">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6、不在提供商品和服务时“偷梁换柱、以次充好”损害采购人的合法权益。</w:t>
      </w:r>
    </w:p>
    <w:p w14:paraId="7FAD8240">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7、不与采购人、采购代理机构政府采购评审专家或其它供应商恶意串通，进行质疑和投诉，维护政府采购市场秩序。</w:t>
      </w:r>
    </w:p>
    <w:p w14:paraId="25D39848">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8、尊重和接受政府采购监督管理部门的监督和政府采购代理机构招标采购要求，承担因违约行为给采购人造成的损失。</w:t>
      </w:r>
    </w:p>
    <w:p w14:paraId="7419D246">
      <w:pPr>
        <w:spacing w:line="600" w:lineRule="exact"/>
        <w:ind w:left="666" w:leftChars="267" w:hanging="105" w:hangingChars="50"/>
        <w:jc w:val="left"/>
        <w:rPr>
          <w:rFonts w:ascii="宋体" w:hAnsi="宋体" w:cs="宋体"/>
          <w:szCs w:val="24"/>
          <w:highlight w:val="none"/>
        </w:rPr>
      </w:pPr>
      <w:r>
        <w:rPr>
          <w:rFonts w:hint="eastAsia" w:ascii="宋体" w:hAnsi="宋体" w:cs="宋体"/>
          <w:szCs w:val="24"/>
          <w:highlight w:val="none"/>
        </w:rPr>
        <w:t>9、不发生其他有悖于政府采购公开、公平、公正和诚信原则的行为。</w:t>
      </w:r>
    </w:p>
    <w:p w14:paraId="51D851A7">
      <w:pPr>
        <w:spacing w:line="600" w:lineRule="exact"/>
        <w:ind w:firstLine="630" w:firstLineChars="300"/>
        <w:jc w:val="left"/>
        <w:rPr>
          <w:rFonts w:ascii="宋体" w:hAnsi="宋体" w:cs="宋体"/>
          <w:szCs w:val="24"/>
          <w:highlight w:val="none"/>
        </w:rPr>
      </w:pPr>
      <w:r>
        <w:rPr>
          <w:rFonts w:hint="eastAsia" w:ascii="宋体" w:hAnsi="宋体" w:cs="宋体"/>
          <w:szCs w:val="24"/>
          <w:highlight w:val="none"/>
        </w:rPr>
        <w:t>承诺单位（盖章）：</w:t>
      </w:r>
    </w:p>
    <w:p w14:paraId="5FC09440">
      <w:pPr>
        <w:spacing w:line="600" w:lineRule="exact"/>
        <w:ind w:firstLine="630" w:firstLineChars="300"/>
        <w:jc w:val="left"/>
        <w:rPr>
          <w:rFonts w:ascii="宋体" w:hAnsi="宋体" w:cs="宋体"/>
          <w:szCs w:val="24"/>
          <w:highlight w:val="none"/>
        </w:rPr>
      </w:pPr>
      <w:r>
        <w:rPr>
          <w:rFonts w:hint="eastAsia" w:ascii="宋体" w:hAnsi="宋体" w:cs="宋体"/>
          <w:szCs w:val="24"/>
          <w:highlight w:val="none"/>
        </w:rPr>
        <w:t>法定代表人或被授权代表（签字或盖章）：</w:t>
      </w:r>
    </w:p>
    <w:p w14:paraId="4894B37F">
      <w:pPr>
        <w:spacing w:line="600" w:lineRule="exact"/>
        <w:ind w:firstLine="630" w:firstLineChars="300"/>
        <w:rPr>
          <w:rFonts w:ascii="宋体" w:hAnsi="宋体" w:cs="宋体"/>
          <w:szCs w:val="24"/>
          <w:highlight w:val="none"/>
        </w:rPr>
      </w:pPr>
      <w:r>
        <w:rPr>
          <w:rFonts w:hint="eastAsia" w:ascii="宋体" w:hAnsi="宋体" w:cs="宋体"/>
          <w:szCs w:val="24"/>
          <w:highlight w:val="none"/>
        </w:rPr>
        <w:t xml:space="preserve">地    址：                                                       </w:t>
      </w:r>
    </w:p>
    <w:p w14:paraId="795B2817">
      <w:pPr>
        <w:spacing w:line="600" w:lineRule="exact"/>
        <w:ind w:firstLine="630" w:firstLineChars="300"/>
        <w:rPr>
          <w:rFonts w:ascii="宋体" w:hAnsi="宋体" w:cs="宋体"/>
          <w:szCs w:val="24"/>
          <w:highlight w:val="none"/>
        </w:rPr>
      </w:pPr>
      <w:r>
        <w:rPr>
          <w:rFonts w:hint="eastAsia" w:ascii="宋体" w:hAnsi="宋体" w:cs="宋体"/>
          <w:szCs w:val="24"/>
          <w:highlight w:val="none"/>
        </w:rPr>
        <w:t xml:space="preserve">邮    编：                                                       </w:t>
      </w:r>
    </w:p>
    <w:p w14:paraId="7F423E30">
      <w:pPr>
        <w:spacing w:line="600" w:lineRule="exact"/>
        <w:ind w:left="210" w:leftChars="100" w:firstLine="420" w:firstLineChars="200"/>
        <w:rPr>
          <w:rFonts w:ascii="宋体" w:hAnsi="宋体" w:cs="宋体"/>
          <w:szCs w:val="24"/>
          <w:highlight w:val="none"/>
        </w:rPr>
      </w:pPr>
      <w:r>
        <w:rPr>
          <w:rFonts w:hint="eastAsia" w:ascii="宋体" w:hAnsi="宋体" w:cs="宋体"/>
          <w:szCs w:val="24"/>
          <w:highlight w:val="none"/>
        </w:rPr>
        <w:t xml:space="preserve">电    话：                                                       </w:t>
      </w:r>
    </w:p>
    <w:p w14:paraId="67C65A7E">
      <w:pPr>
        <w:spacing w:line="600" w:lineRule="exact"/>
        <w:ind w:left="659" w:leftChars="314" w:firstLine="4620" w:firstLineChars="2200"/>
        <w:jc w:val="left"/>
        <w:rPr>
          <w:rFonts w:ascii="宋体" w:hAnsi="宋体" w:cs="宋体"/>
          <w:szCs w:val="24"/>
          <w:highlight w:val="none"/>
        </w:rPr>
      </w:pPr>
      <w:r>
        <w:rPr>
          <w:rFonts w:hint="eastAsia" w:ascii="宋体" w:hAnsi="宋体" w:cs="宋体"/>
          <w:szCs w:val="24"/>
          <w:highlight w:val="none"/>
        </w:rPr>
        <w:t>年    月    日</w:t>
      </w:r>
    </w:p>
    <w:p w14:paraId="7183C6B1">
      <w:pPr>
        <w:rPr>
          <w:rFonts w:ascii="宋体" w:hAnsi="宋体" w:cs="宋体"/>
          <w:highlight w:val="none"/>
        </w:rPr>
      </w:pPr>
      <w:r>
        <w:rPr>
          <w:rFonts w:hint="eastAsia" w:ascii="宋体" w:hAnsi="宋体" w:cs="宋体"/>
          <w:highlight w:val="none"/>
        </w:rPr>
        <w:br w:type="page"/>
      </w:r>
    </w:p>
    <w:p w14:paraId="1CCC7D98">
      <w:pPr>
        <w:jc w:val="center"/>
        <w:outlineLvl w:val="2"/>
        <w:rPr>
          <w:rFonts w:ascii="宋体" w:hAnsi="宋体" w:cs="宋体"/>
          <w:b/>
          <w:bCs/>
          <w:sz w:val="30"/>
          <w:szCs w:val="30"/>
          <w:highlight w:val="none"/>
        </w:rPr>
      </w:pPr>
      <w:bookmarkStart w:id="62" w:name="_Toc23723"/>
      <w:r>
        <w:rPr>
          <w:rFonts w:hint="eastAsia" w:ascii="宋体" w:hAnsi="宋体" w:cs="宋体"/>
          <w:b/>
          <w:bCs/>
          <w:sz w:val="30"/>
          <w:szCs w:val="30"/>
          <w:highlight w:val="none"/>
        </w:rPr>
        <w:t>六、特定资格证明文件</w:t>
      </w:r>
      <w:bookmarkEnd w:id="59"/>
      <w:bookmarkEnd w:id="60"/>
      <w:bookmarkEnd w:id="62"/>
    </w:p>
    <w:p w14:paraId="25C07A4E">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的财务审计报告（至少包括资产负债表和利润表，成立时间至提交谈判响应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4、税收缴纳证明：提供谈判截止日前近一年内任意一个月的纳税证明或完税证明（任意税种），依法免税的单位应提供相关证明材料；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5、社会保障资金缴纳证明：提供谈判截止日前一年内已缴存的至少一个月的社会保障资金缴存单据或社保机构开具的社会保险参保缴费情况证明，依法不需要缴纳社会保障资金的单位应提供相关证明材料；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6、供应商应通过“信用中国”网站(www.creditchina.gov.cn)、中国政府采购网(www.ccgp.gov.cn)查询相关主体信用记录；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7、提供具有履行本合同所必需的设备和专业技术能力的说明及承诺书；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供应商为代理商的，所投产品如属于医疗器械的须提供《医疗器械经营许可证》或《医疗器械经营备案凭证》及所投医疗器械产品在有效期内的《医疗器械注册证》或《医疗器械产品备案凭证》；供应商为制造商的，所投产品如属于医疗器械的须提供《医疗器械生产许可证》或《医疗器械生产企业登记表》及所投医疗器械产品在有效期内的《医疗器械注册证》或《医疗器械产品备案凭证》；注：所投产品不属于医疗器械的须提供相应的书面声明材料；</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10、本项目不接受联合体谈判。</w:t>
      </w:r>
    </w:p>
    <w:p w14:paraId="78111D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14:paraId="0F004375">
      <w:pPr>
        <w:spacing w:line="560" w:lineRule="exact"/>
        <w:rPr>
          <w:rFonts w:ascii="宋体" w:hAnsi="宋体" w:cs="宋体"/>
          <w:b/>
          <w:highlight w:val="none"/>
        </w:rPr>
      </w:pPr>
      <w:r>
        <w:rPr>
          <w:rFonts w:hint="eastAsia" w:ascii="宋体" w:hAnsi="宋体" w:cs="宋体"/>
          <w:b/>
          <w:bCs/>
          <w:sz w:val="28"/>
          <w:szCs w:val="28"/>
          <w:highlight w:val="none"/>
        </w:rPr>
        <w:t>后附相关格式：</w:t>
      </w:r>
      <w:r>
        <w:rPr>
          <w:rFonts w:hint="eastAsia" w:ascii="宋体" w:hAnsi="宋体" w:cs="宋体"/>
          <w:b/>
          <w:bCs/>
          <w:sz w:val="30"/>
          <w:szCs w:val="30"/>
          <w:highlight w:val="none"/>
        </w:rPr>
        <w:br w:type="page"/>
      </w:r>
    </w:p>
    <w:p w14:paraId="793C623F">
      <w:pPr>
        <w:jc w:val="center"/>
        <w:outlineLvl w:val="2"/>
        <w:rPr>
          <w:rFonts w:ascii="宋体" w:hAnsi="宋体" w:cs="宋体"/>
          <w:b/>
          <w:bCs/>
          <w:sz w:val="30"/>
          <w:szCs w:val="30"/>
          <w:highlight w:val="none"/>
        </w:rPr>
      </w:pPr>
      <w:bookmarkStart w:id="63" w:name="_Toc27372"/>
      <w:r>
        <w:rPr>
          <w:rFonts w:hint="eastAsia" w:ascii="宋体" w:hAnsi="宋体" w:cs="宋体"/>
          <w:b/>
          <w:bCs/>
          <w:sz w:val="30"/>
          <w:szCs w:val="30"/>
          <w:highlight w:val="none"/>
        </w:rPr>
        <w:t>七、其它</w:t>
      </w:r>
      <w:bookmarkEnd w:id="63"/>
    </w:p>
    <w:p w14:paraId="74EE21B6">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1、依据竞争性谈判文件要求，供应商认为有必要说明的其他内容</w:t>
      </w:r>
    </w:p>
    <w:p w14:paraId="71DD6F12">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2A8766E0">
      <w:pPr>
        <w:rPr>
          <w:rFonts w:ascii="宋体" w:hAnsi="宋体" w:cs="宋体"/>
          <w:sz w:val="24"/>
          <w:szCs w:val="24"/>
          <w:highlight w:val="none"/>
        </w:rPr>
      </w:pPr>
      <w:r>
        <w:rPr>
          <w:rFonts w:hint="eastAsia" w:ascii="宋体" w:hAnsi="宋体" w:cs="宋体"/>
          <w:sz w:val="24"/>
          <w:szCs w:val="24"/>
          <w:highlight w:val="none"/>
        </w:rPr>
        <w:br w:type="page"/>
      </w:r>
    </w:p>
    <w:p w14:paraId="5252523C">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附件1：</w:t>
      </w:r>
    </w:p>
    <w:p w14:paraId="435E2EEF">
      <w:pPr>
        <w:keepNext/>
        <w:spacing w:before="312" w:beforeLines="100" w:line="360" w:lineRule="auto"/>
        <w:rPr>
          <w:rFonts w:ascii="宋体" w:hAnsi="宋体" w:cs="宋体"/>
          <w:sz w:val="32"/>
          <w:szCs w:val="32"/>
          <w:highlight w:val="none"/>
        </w:rPr>
      </w:pPr>
      <w:bookmarkStart w:id="64" w:name="_Toc363474028"/>
      <w:bookmarkStart w:id="65" w:name="_Toc403077649"/>
      <w:r>
        <w:rPr>
          <w:rFonts w:hint="eastAsia" w:ascii="宋体" w:hAnsi="宋体" w:cs="宋体"/>
          <w:sz w:val="32"/>
          <w:szCs w:val="32"/>
          <w:highlight w:val="none"/>
        </w:rPr>
        <w:t>法定代表人身份证明/法定代表人授权书</w:t>
      </w:r>
      <w:bookmarkEnd w:id="64"/>
      <w:bookmarkEnd w:id="65"/>
    </w:p>
    <w:p w14:paraId="232298BB">
      <w:pPr>
        <w:rPr>
          <w:rFonts w:ascii="宋体" w:hAnsi="宋体" w:cs="宋体"/>
          <w:b/>
          <w:bCs/>
          <w:szCs w:val="32"/>
          <w:highlight w:val="none"/>
        </w:rPr>
      </w:pPr>
      <w:r>
        <w:rPr>
          <w:rFonts w:hint="eastAsia" w:ascii="宋体" w:hAnsi="宋体" w:cs="宋体"/>
          <w:highlight w:val="none"/>
        </w:rPr>
        <w:t xml:space="preserve">      </w:t>
      </w:r>
      <w:r>
        <w:rPr>
          <w:rFonts w:hint="eastAsia" w:ascii="宋体" w:hAnsi="宋体" w:cs="宋体"/>
          <w:szCs w:val="32"/>
          <w:highlight w:val="none"/>
        </w:rPr>
        <w:t xml:space="preserve"> </w:t>
      </w:r>
    </w:p>
    <w:p w14:paraId="75EA5618">
      <w:pPr>
        <w:pStyle w:val="1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48C4607C">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供应商名称：</w:t>
      </w:r>
      <w:r>
        <w:rPr>
          <w:rFonts w:hint="eastAsia" w:ascii="宋体" w:hAnsi="宋体" w:cs="宋体"/>
          <w:highlight w:val="none"/>
          <w:u w:val="single"/>
        </w:rPr>
        <w:t xml:space="preserve">                  </w:t>
      </w:r>
      <w:r>
        <w:rPr>
          <w:rFonts w:hint="eastAsia" w:ascii="宋体" w:hAnsi="宋体" w:cs="宋体"/>
          <w:highlight w:val="none"/>
        </w:rPr>
        <w:t xml:space="preserve"> </w:t>
      </w:r>
    </w:p>
    <w:p w14:paraId="440122A8">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统一社会信用代码：</w:t>
      </w:r>
      <w:r>
        <w:rPr>
          <w:rFonts w:hint="eastAsia" w:ascii="宋体" w:hAnsi="宋体" w:cs="宋体"/>
          <w:highlight w:val="none"/>
          <w:u w:val="single"/>
        </w:rPr>
        <w:t xml:space="preserve">                </w:t>
      </w:r>
    </w:p>
    <w:p w14:paraId="06F6C83D">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注册地址：</w:t>
      </w:r>
      <w:r>
        <w:rPr>
          <w:rFonts w:hint="eastAsia" w:ascii="宋体" w:hAnsi="宋体" w:cs="宋体"/>
          <w:highlight w:val="none"/>
          <w:u w:val="single"/>
        </w:rPr>
        <w:t xml:space="preserve">                        </w:t>
      </w:r>
    </w:p>
    <w:p w14:paraId="33B09F41">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成立时间：</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29D482CC">
      <w:pPr>
        <w:autoSpaceDE w:val="0"/>
        <w:autoSpaceDN w:val="0"/>
        <w:adjustRightInd w:val="0"/>
        <w:snapToGrid w:val="0"/>
        <w:spacing w:before="156" w:beforeLines="50" w:line="360" w:lineRule="auto"/>
        <w:jc w:val="left"/>
        <w:rPr>
          <w:rFonts w:ascii="宋体" w:hAnsi="宋体" w:cs="宋体"/>
          <w:highlight w:val="none"/>
          <w:u w:val="single"/>
        </w:rPr>
      </w:pPr>
      <w:r>
        <w:rPr>
          <w:rFonts w:hint="eastAsia" w:ascii="宋体" w:hAnsi="宋体" w:cs="宋体"/>
          <w:highlight w:val="none"/>
        </w:rPr>
        <w:t>经营期限：</w:t>
      </w:r>
      <w:r>
        <w:rPr>
          <w:rFonts w:hint="eastAsia" w:ascii="宋体" w:hAnsi="宋体" w:cs="宋体"/>
          <w:highlight w:val="none"/>
          <w:u w:val="single"/>
        </w:rPr>
        <w:t xml:space="preserve">                  </w:t>
      </w:r>
    </w:p>
    <w:p w14:paraId="53483A5B">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rPr>
        <w:t>性别：</w:t>
      </w:r>
      <w:r>
        <w:rPr>
          <w:rFonts w:hint="eastAsia" w:ascii="宋体" w:hAnsi="宋体" w:cs="宋体"/>
          <w:highlight w:val="none"/>
          <w:u w:val="single"/>
        </w:rPr>
        <w:t xml:space="preserve">   </w:t>
      </w:r>
      <w:r>
        <w:rPr>
          <w:rFonts w:hint="eastAsia" w:ascii="宋体" w:hAnsi="宋体" w:cs="宋体"/>
          <w:highlight w:val="none"/>
        </w:rPr>
        <w:t>年龄：</w:t>
      </w:r>
      <w:r>
        <w:rPr>
          <w:rFonts w:hint="eastAsia" w:ascii="宋体" w:hAnsi="宋体" w:cs="宋体"/>
          <w:highlight w:val="none"/>
          <w:u w:val="single"/>
        </w:rPr>
        <w:t xml:space="preserve">   </w:t>
      </w:r>
      <w:r>
        <w:rPr>
          <w:rFonts w:hint="eastAsia" w:ascii="宋体" w:hAnsi="宋体" w:cs="宋体"/>
          <w:highlight w:val="none"/>
        </w:rPr>
        <w:t>系</w:t>
      </w:r>
      <w:r>
        <w:rPr>
          <w:rFonts w:hint="eastAsia" w:ascii="宋体" w:hAnsi="宋体" w:cs="宋体"/>
          <w:highlight w:val="none"/>
          <w:u w:val="single"/>
        </w:rPr>
        <w:t xml:space="preserve">            </w:t>
      </w:r>
      <w:r>
        <w:rPr>
          <w:rFonts w:hint="eastAsia" w:ascii="宋体" w:hAnsi="宋体" w:cs="宋体"/>
          <w:highlight w:val="none"/>
        </w:rPr>
        <w:t>（供应商名称）的法定代表人。</w:t>
      </w:r>
    </w:p>
    <w:p w14:paraId="22B22B86">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特此证明。</w:t>
      </w:r>
    </w:p>
    <w:p w14:paraId="21A31387">
      <w:pPr>
        <w:autoSpaceDE w:val="0"/>
        <w:autoSpaceDN w:val="0"/>
        <w:adjustRightInd w:val="0"/>
        <w:snapToGrid w:val="0"/>
        <w:spacing w:before="156" w:beforeLines="50" w:line="360" w:lineRule="auto"/>
        <w:jc w:val="left"/>
        <w:rPr>
          <w:rFonts w:ascii="宋体" w:hAnsi="宋体" w:cs="宋体"/>
          <w:szCs w:val="21"/>
          <w:highlight w:val="none"/>
        </w:rPr>
      </w:pPr>
      <w:r>
        <w:rPr>
          <w:rFonts w:hint="eastAsia" w:ascii="宋体" w:hAnsi="宋体" w:cs="宋体"/>
          <w:szCs w:val="21"/>
          <w:highlight w:val="none"/>
        </w:rPr>
        <w:t>附：法定代表人身份证复印件</w:t>
      </w:r>
    </w:p>
    <w:tbl>
      <w:tblPr>
        <w:tblStyle w:val="21"/>
        <w:tblpPr w:leftFromText="180" w:rightFromText="180" w:vertAnchor="text" w:horzAnchor="margin" w:tblpXSpec="center" w:tblpY="104"/>
        <w:tblW w:w="5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0"/>
      </w:tblGrid>
      <w:tr w14:paraId="7081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5440" w:type="dxa"/>
            <w:vAlign w:val="center"/>
          </w:tcPr>
          <w:p w14:paraId="0B8F2031">
            <w:pPr>
              <w:snapToGrid w:val="0"/>
              <w:spacing w:line="480" w:lineRule="auto"/>
              <w:jc w:val="center"/>
              <w:rPr>
                <w:rFonts w:ascii="宋体" w:hAnsi="宋体" w:cs="宋体"/>
                <w:szCs w:val="21"/>
                <w:highlight w:val="none"/>
              </w:rPr>
            </w:pPr>
          </w:p>
          <w:p w14:paraId="096AAA54">
            <w:pPr>
              <w:snapToGrid w:val="0"/>
              <w:spacing w:line="480" w:lineRule="auto"/>
              <w:jc w:val="center"/>
              <w:rPr>
                <w:rFonts w:ascii="宋体" w:hAnsi="宋体" w:cs="宋体"/>
                <w:szCs w:val="21"/>
                <w:highlight w:val="none"/>
              </w:rPr>
            </w:pPr>
          </w:p>
          <w:p w14:paraId="53DF1F60">
            <w:pPr>
              <w:autoSpaceDE w:val="0"/>
              <w:autoSpaceDN w:val="0"/>
              <w:adjustRightInd w:val="0"/>
              <w:snapToGrid w:val="0"/>
              <w:spacing w:before="156" w:beforeLines="50" w:line="360" w:lineRule="auto"/>
              <w:jc w:val="center"/>
              <w:rPr>
                <w:rFonts w:ascii="宋体" w:hAnsi="宋体" w:cs="宋体"/>
                <w:szCs w:val="21"/>
                <w:highlight w:val="none"/>
              </w:rPr>
            </w:pPr>
            <w:r>
              <w:rPr>
                <w:rFonts w:hint="eastAsia" w:ascii="宋体" w:hAnsi="宋体" w:cs="宋体"/>
                <w:szCs w:val="21"/>
                <w:highlight w:val="none"/>
              </w:rPr>
              <w:t>法定代表人身份证复印件粘贴处</w:t>
            </w:r>
          </w:p>
          <w:p w14:paraId="658DA3C1">
            <w:pPr>
              <w:pStyle w:val="10"/>
              <w:jc w:val="center"/>
              <w:rPr>
                <w:rFonts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pacing w:val="0"/>
                <w:sz w:val="21"/>
                <w:szCs w:val="21"/>
                <w:highlight w:val="none"/>
              </w:rPr>
              <w:t>正反面）</w:t>
            </w:r>
          </w:p>
          <w:p w14:paraId="51502035">
            <w:pPr>
              <w:snapToGrid w:val="0"/>
              <w:spacing w:line="480" w:lineRule="auto"/>
              <w:jc w:val="center"/>
              <w:rPr>
                <w:rFonts w:ascii="宋体" w:hAnsi="宋体" w:cs="宋体"/>
                <w:szCs w:val="21"/>
                <w:highlight w:val="none"/>
              </w:rPr>
            </w:pPr>
          </w:p>
          <w:p w14:paraId="303816DB">
            <w:pPr>
              <w:snapToGrid w:val="0"/>
              <w:spacing w:line="480" w:lineRule="auto"/>
              <w:jc w:val="center"/>
              <w:rPr>
                <w:rFonts w:ascii="宋体" w:hAnsi="宋体" w:cs="宋体"/>
                <w:szCs w:val="21"/>
                <w:highlight w:val="none"/>
              </w:rPr>
            </w:pPr>
          </w:p>
        </w:tc>
      </w:tr>
    </w:tbl>
    <w:p w14:paraId="4F47E75E">
      <w:pPr>
        <w:snapToGrid w:val="0"/>
        <w:spacing w:line="480" w:lineRule="auto"/>
        <w:rPr>
          <w:rFonts w:ascii="宋体" w:hAnsi="宋体" w:cs="宋体"/>
          <w:szCs w:val="21"/>
          <w:highlight w:val="none"/>
        </w:rPr>
      </w:pPr>
    </w:p>
    <w:p w14:paraId="7DAC8891">
      <w:pPr>
        <w:snapToGrid w:val="0"/>
        <w:rPr>
          <w:rFonts w:ascii="宋体" w:hAnsi="宋体" w:cs="宋体"/>
          <w:szCs w:val="21"/>
          <w:highlight w:val="none"/>
        </w:rPr>
      </w:pPr>
    </w:p>
    <w:p w14:paraId="172E5811">
      <w:pPr>
        <w:snapToGrid w:val="0"/>
        <w:rPr>
          <w:rFonts w:ascii="宋体" w:hAnsi="宋体" w:cs="宋体"/>
          <w:szCs w:val="21"/>
          <w:highlight w:val="none"/>
        </w:rPr>
      </w:pPr>
    </w:p>
    <w:p w14:paraId="64D78A86">
      <w:pPr>
        <w:snapToGrid w:val="0"/>
        <w:rPr>
          <w:rFonts w:ascii="宋体" w:hAnsi="宋体" w:cs="宋体"/>
          <w:szCs w:val="21"/>
          <w:highlight w:val="none"/>
        </w:rPr>
      </w:pPr>
    </w:p>
    <w:p w14:paraId="5505E386">
      <w:pPr>
        <w:snapToGrid w:val="0"/>
        <w:rPr>
          <w:rFonts w:ascii="宋体" w:hAnsi="宋体" w:cs="宋体"/>
          <w:szCs w:val="21"/>
          <w:highlight w:val="none"/>
        </w:rPr>
      </w:pPr>
    </w:p>
    <w:p w14:paraId="359129FD">
      <w:pPr>
        <w:adjustRightInd w:val="0"/>
        <w:snapToGrid w:val="0"/>
        <w:spacing w:line="360" w:lineRule="auto"/>
        <w:rPr>
          <w:rFonts w:ascii="宋体" w:hAnsi="宋体" w:cs="宋体"/>
          <w:highlight w:val="none"/>
        </w:rPr>
      </w:pPr>
    </w:p>
    <w:p w14:paraId="7D6D0BD6">
      <w:pPr>
        <w:adjustRightInd w:val="0"/>
        <w:snapToGrid w:val="0"/>
        <w:spacing w:line="360" w:lineRule="auto"/>
        <w:ind w:right="420"/>
        <w:rPr>
          <w:rFonts w:ascii="宋体" w:hAnsi="宋体" w:cs="宋体"/>
          <w:highlight w:val="none"/>
        </w:rPr>
      </w:pPr>
    </w:p>
    <w:p w14:paraId="6F6D852A">
      <w:pPr>
        <w:adjustRightInd w:val="0"/>
        <w:snapToGrid w:val="0"/>
        <w:spacing w:line="360" w:lineRule="auto"/>
        <w:ind w:right="420"/>
        <w:rPr>
          <w:rFonts w:ascii="宋体" w:hAnsi="宋体" w:cs="宋体"/>
          <w:highlight w:val="none"/>
        </w:rPr>
      </w:pPr>
    </w:p>
    <w:p w14:paraId="60A215BB">
      <w:pPr>
        <w:adjustRightInd w:val="0"/>
        <w:snapToGrid w:val="0"/>
        <w:spacing w:line="360" w:lineRule="auto"/>
        <w:ind w:right="420"/>
        <w:rPr>
          <w:rFonts w:ascii="宋体" w:hAnsi="宋体" w:cs="宋体"/>
          <w:highlight w:val="none"/>
        </w:rPr>
      </w:pPr>
    </w:p>
    <w:p w14:paraId="5C6A1484">
      <w:pPr>
        <w:adjustRightInd w:val="0"/>
        <w:snapToGrid w:val="0"/>
        <w:spacing w:line="360" w:lineRule="auto"/>
        <w:ind w:right="420"/>
        <w:rPr>
          <w:rFonts w:ascii="宋体" w:hAnsi="宋体" w:cs="宋体"/>
          <w:highlight w:val="none"/>
        </w:rPr>
      </w:pPr>
    </w:p>
    <w:p w14:paraId="303A62FA">
      <w:pPr>
        <w:adjustRightInd w:val="0"/>
        <w:snapToGrid w:val="0"/>
        <w:spacing w:line="360" w:lineRule="auto"/>
        <w:ind w:right="420"/>
        <w:rPr>
          <w:rFonts w:ascii="宋体" w:hAnsi="宋体" w:cs="宋体"/>
          <w:highlight w:val="none"/>
        </w:rPr>
      </w:pPr>
    </w:p>
    <w:p w14:paraId="15A2C011">
      <w:pPr>
        <w:adjustRightInd w:val="0"/>
        <w:snapToGrid w:val="0"/>
        <w:spacing w:line="360" w:lineRule="auto"/>
        <w:ind w:right="420"/>
        <w:rPr>
          <w:rFonts w:ascii="宋体" w:hAnsi="宋体" w:cs="宋体"/>
          <w:highlight w:val="none"/>
        </w:rPr>
      </w:pPr>
      <w:r>
        <w:rPr>
          <w:rFonts w:hint="eastAsia" w:ascii="宋体" w:hAnsi="宋体" w:cs="宋体"/>
          <w:highlight w:val="none"/>
        </w:rPr>
        <w:t>供应商名称（公章）：</w:t>
      </w:r>
    </w:p>
    <w:p w14:paraId="36A792D3">
      <w:pPr>
        <w:adjustRightInd w:val="0"/>
        <w:snapToGrid w:val="0"/>
        <w:spacing w:line="360" w:lineRule="auto"/>
        <w:ind w:right="420"/>
        <w:rPr>
          <w:rFonts w:ascii="宋体" w:hAnsi="宋体" w:cs="宋体"/>
          <w:highlight w:val="none"/>
        </w:rPr>
      </w:pPr>
      <w:r>
        <w:rPr>
          <w:rFonts w:hint="eastAsia" w:ascii="宋体" w:hAnsi="宋体" w:cs="宋体"/>
          <w:highlight w:val="none"/>
        </w:rPr>
        <w:t>日期：    年  月  日</w:t>
      </w:r>
    </w:p>
    <w:p w14:paraId="3ABDE0E1">
      <w:pPr>
        <w:pStyle w:val="10"/>
        <w:rPr>
          <w:rFonts w:ascii="宋体" w:hAnsi="宋体" w:eastAsia="宋体" w:cs="宋体"/>
          <w:highlight w:val="none"/>
        </w:rPr>
      </w:pPr>
    </w:p>
    <w:p w14:paraId="16770BB3">
      <w:pPr>
        <w:spacing w:line="360" w:lineRule="auto"/>
        <w:jc w:val="left"/>
        <w:rPr>
          <w:rFonts w:ascii="宋体" w:hAnsi="宋体" w:cs="宋体"/>
          <w:spacing w:val="4"/>
          <w:szCs w:val="24"/>
          <w:highlight w:val="none"/>
        </w:rPr>
      </w:pPr>
    </w:p>
    <w:p w14:paraId="39DCE7C7">
      <w:pPr>
        <w:keepNext/>
        <w:spacing w:before="312" w:beforeLines="100"/>
        <w:jc w:val="center"/>
        <w:rPr>
          <w:rFonts w:ascii="宋体" w:hAnsi="宋体" w:cs="宋体"/>
          <w:b/>
          <w:bCs/>
          <w:sz w:val="32"/>
          <w:szCs w:val="32"/>
          <w:highlight w:val="none"/>
        </w:rPr>
      </w:pPr>
      <w:r>
        <w:rPr>
          <w:rFonts w:hint="eastAsia" w:ascii="宋体" w:hAnsi="宋体" w:cs="宋体"/>
          <w:b/>
          <w:bCs/>
          <w:sz w:val="32"/>
          <w:szCs w:val="32"/>
          <w:highlight w:val="none"/>
        </w:rPr>
        <w:t>法定代表人授权书</w:t>
      </w:r>
    </w:p>
    <w:p w14:paraId="4E137B6A">
      <w:pPr>
        <w:spacing w:line="500" w:lineRule="exact"/>
        <w:jc w:val="left"/>
        <w:rPr>
          <w:rFonts w:ascii="宋体" w:hAnsi="宋体" w:cs="宋体"/>
          <w:spacing w:val="4"/>
          <w:szCs w:val="24"/>
          <w:highlight w:val="none"/>
        </w:rPr>
      </w:pPr>
      <w:r>
        <w:rPr>
          <w:rFonts w:hint="eastAsia" w:ascii="宋体" w:hAnsi="宋体" w:cs="宋体"/>
          <w:spacing w:val="4"/>
          <w:szCs w:val="24"/>
          <w:highlight w:val="none"/>
        </w:rPr>
        <w:t>致：</w:t>
      </w:r>
      <w:r>
        <w:rPr>
          <w:rFonts w:hint="eastAsia" w:ascii="宋体" w:hAnsi="宋体" w:cs="宋体"/>
          <w:spacing w:val="4"/>
          <w:szCs w:val="24"/>
          <w:highlight w:val="none"/>
          <w:u w:val="single"/>
        </w:rPr>
        <w:t xml:space="preserve">陕西至诚项目管理集团有限公司 </w:t>
      </w:r>
    </w:p>
    <w:p w14:paraId="375CB481">
      <w:pPr>
        <w:spacing w:line="500" w:lineRule="exact"/>
        <w:ind w:firstLine="436" w:firstLineChars="200"/>
        <w:jc w:val="left"/>
        <w:rPr>
          <w:rFonts w:ascii="宋体" w:hAnsi="宋体" w:cs="宋体"/>
          <w:spacing w:val="4"/>
          <w:szCs w:val="24"/>
          <w:highlight w:val="none"/>
        </w:rPr>
      </w:pPr>
      <w:r>
        <w:rPr>
          <w:rFonts w:hint="eastAsia" w:ascii="宋体" w:hAnsi="宋体" w:cs="宋体"/>
          <w:spacing w:val="4"/>
          <w:szCs w:val="24"/>
          <w:highlight w:val="none"/>
          <w:u w:val="single"/>
        </w:rPr>
        <w:t>(供应商名称)</w:t>
      </w:r>
      <w:r>
        <w:rPr>
          <w:rFonts w:hint="eastAsia" w:ascii="宋体" w:hAnsi="宋体" w:cs="宋体"/>
          <w:spacing w:val="4"/>
          <w:szCs w:val="24"/>
          <w:highlight w:val="none"/>
        </w:rPr>
        <w:t>按中华人民共和国法律于</w:t>
      </w:r>
      <w:r>
        <w:rPr>
          <w:rFonts w:hint="eastAsia" w:ascii="宋体" w:hAnsi="宋体" w:cs="宋体"/>
          <w:spacing w:val="4"/>
          <w:szCs w:val="24"/>
          <w:highlight w:val="none"/>
          <w:u w:val="single"/>
        </w:rPr>
        <w:t>（  年  月  日 ）</w:t>
      </w:r>
      <w:r>
        <w:rPr>
          <w:rFonts w:hint="eastAsia" w:ascii="宋体" w:hAnsi="宋体" w:cs="宋体"/>
          <w:spacing w:val="4"/>
          <w:szCs w:val="24"/>
          <w:highlight w:val="none"/>
        </w:rPr>
        <w:t>成立。</w:t>
      </w:r>
      <w:r>
        <w:rPr>
          <w:rFonts w:hint="eastAsia" w:ascii="宋体" w:hAnsi="宋体" w:cs="宋体"/>
          <w:spacing w:val="4"/>
          <w:szCs w:val="24"/>
          <w:highlight w:val="none"/>
          <w:u w:val="single"/>
        </w:rPr>
        <w:t>(法定代表人姓名)</w:t>
      </w:r>
      <w:r>
        <w:rPr>
          <w:rFonts w:hint="eastAsia" w:ascii="宋体" w:hAnsi="宋体" w:cs="宋体"/>
          <w:spacing w:val="4"/>
          <w:szCs w:val="24"/>
          <w:highlight w:val="none"/>
        </w:rPr>
        <w:t>特授权</w:t>
      </w:r>
      <w:r>
        <w:rPr>
          <w:rFonts w:hint="eastAsia" w:ascii="宋体" w:hAnsi="宋体" w:cs="宋体"/>
          <w:spacing w:val="4"/>
          <w:szCs w:val="24"/>
          <w:highlight w:val="none"/>
          <w:u w:val="single"/>
        </w:rPr>
        <w:t xml:space="preserve">（ </w:t>
      </w:r>
      <w:r>
        <w:rPr>
          <w:rFonts w:hint="eastAsia" w:ascii="宋体" w:hAnsi="宋体" w:cs="宋体"/>
          <w:szCs w:val="24"/>
          <w:highlight w:val="none"/>
          <w:u w:val="single"/>
        </w:rPr>
        <w:t>授权代表</w:t>
      </w:r>
      <w:r>
        <w:rPr>
          <w:rFonts w:hint="eastAsia" w:ascii="宋体" w:hAnsi="宋体" w:cs="宋体"/>
          <w:spacing w:val="4"/>
          <w:szCs w:val="24"/>
          <w:highlight w:val="none"/>
          <w:u w:val="single"/>
        </w:rPr>
        <w:t>姓名 ）</w:t>
      </w:r>
      <w:r>
        <w:rPr>
          <w:rFonts w:hint="eastAsia" w:ascii="宋体" w:hAnsi="宋体" w:cs="宋体"/>
          <w:spacing w:val="4"/>
          <w:szCs w:val="24"/>
          <w:highlight w:val="none"/>
        </w:rPr>
        <w:t xml:space="preserve">代表我公司全权办理针对本次 </w:t>
      </w:r>
      <w:r>
        <w:rPr>
          <w:rFonts w:hint="eastAsia" w:ascii="宋体" w:hAnsi="宋体" w:cs="宋体"/>
          <w:spacing w:val="4"/>
          <w:szCs w:val="24"/>
          <w:highlight w:val="none"/>
          <w:u w:val="single"/>
        </w:rPr>
        <w:t>（项目编号 ）</w:t>
      </w:r>
      <w:r>
        <w:rPr>
          <w:rFonts w:hint="eastAsia" w:ascii="宋体" w:hAnsi="宋体" w:cs="宋体"/>
          <w:spacing w:val="4"/>
          <w:szCs w:val="24"/>
          <w:highlight w:val="none"/>
        </w:rPr>
        <w:t>项目的谈判、签约等具体工作，并签署全部有关的文件、协议及合同。</w:t>
      </w:r>
    </w:p>
    <w:p w14:paraId="68095971">
      <w:pPr>
        <w:spacing w:line="500" w:lineRule="exact"/>
        <w:ind w:firstLine="436" w:firstLineChars="200"/>
        <w:jc w:val="left"/>
        <w:rPr>
          <w:rFonts w:ascii="宋体" w:hAnsi="宋体" w:cs="宋体"/>
          <w:spacing w:val="4"/>
          <w:szCs w:val="24"/>
          <w:highlight w:val="none"/>
        </w:rPr>
      </w:pPr>
      <w:r>
        <w:rPr>
          <w:rFonts w:hint="eastAsia" w:ascii="宋体" w:hAnsi="宋体" w:cs="宋体"/>
          <w:spacing w:val="4"/>
          <w:szCs w:val="24"/>
          <w:highlight w:val="none"/>
        </w:rPr>
        <w:t>我公司对</w:t>
      </w:r>
      <w:r>
        <w:rPr>
          <w:rFonts w:hint="eastAsia" w:ascii="宋体" w:hAnsi="宋体" w:cs="宋体"/>
          <w:szCs w:val="24"/>
          <w:highlight w:val="none"/>
        </w:rPr>
        <w:t>授权代表</w:t>
      </w:r>
      <w:r>
        <w:rPr>
          <w:rFonts w:hint="eastAsia" w:ascii="宋体" w:hAnsi="宋体" w:cs="宋体"/>
          <w:spacing w:val="4"/>
          <w:szCs w:val="24"/>
          <w:highlight w:val="none"/>
        </w:rPr>
        <w:t>的签名负全部责任。</w:t>
      </w:r>
    </w:p>
    <w:p w14:paraId="3AEED739">
      <w:pPr>
        <w:spacing w:line="500" w:lineRule="exact"/>
        <w:ind w:right="540" w:rightChars="257" w:firstLine="420" w:firstLineChars="200"/>
        <w:jc w:val="left"/>
        <w:rPr>
          <w:rFonts w:ascii="宋体" w:hAnsi="宋体" w:cs="宋体"/>
          <w:szCs w:val="24"/>
          <w:highlight w:val="none"/>
        </w:rPr>
      </w:pPr>
      <w:r>
        <w:rPr>
          <w:rFonts w:hint="eastAsia" w:ascii="宋体" w:hAnsi="宋体" w:cs="宋体"/>
          <w:szCs w:val="24"/>
          <w:highlight w:val="none"/>
        </w:rPr>
        <w:t>委托期限：</w:t>
      </w:r>
      <w:r>
        <w:rPr>
          <w:rFonts w:hint="eastAsia" w:ascii="宋体" w:hAnsi="宋体" w:cs="宋体"/>
          <w:szCs w:val="24"/>
          <w:highlight w:val="none"/>
          <w:lang w:val="zh-CN"/>
        </w:rPr>
        <w:t>自谈判之日起</w:t>
      </w:r>
      <w:r>
        <w:rPr>
          <w:rFonts w:hint="eastAsia" w:ascii="宋体" w:hAnsi="宋体" w:cs="宋体"/>
          <w:szCs w:val="24"/>
          <w:highlight w:val="none"/>
          <w:u w:val="single"/>
        </w:rPr>
        <w:t>90</w:t>
      </w:r>
      <w:r>
        <w:rPr>
          <w:rFonts w:hint="eastAsia" w:ascii="宋体" w:hAnsi="宋体" w:cs="宋体"/>
          <w:szCs w:val="24"/>
          <w:highlight w:val="none"/>
          <w:lang w:val="zh-CN"/>
        </w:rPr>
        <w:t>天。</w:t>
      </w:r>
    </w:p>
    <w:tbl>
      <w:tblPr>
        <w:tblStyle w:val="21"/>
        <w:tblW w:w="8190" w:type="dxa"/>
        <w:tblInd w:w="633" w:type="dxa"/>
        <w:tblLayout w:type="fixed"/>
        <w:tblCellMar>
          <w:top w:w="0" w:type="dxa"/>
          <w:left w:w="108" w:type="dxa"/>
          <w:bottom w:w="0" w:type="dxa"/>
          <w:right w:w="108" w:type="dxa"/>
        </w:tblCellMar>
      </w:tblPr>
      <w:tblGrid>
        <w:gridCol w:w="4200"/>
        <w:gridCol w:w="3990"/>
      </w:tblGrid>
      <w:tr w14:paraId="5DA0A275">
        <w:tblPrEx>
          <w:tblCellMar>
            <w:top w:w="0" w:type="dxa"/>
            <w:left w:w="108" w:type="dxa"/>
            <w:bottom w:w="0" w:type="dxa"/>
            <w:right w:w="108" w:type="dxa"/>
          </w:tblCellMar>
        </w:tblPrEx>
        <w:trPr>
          <w:trHeight w:val="600" w:hRule="atLeast"/>
        </w:trPr>
        <w:tc>
          <w:tcPr>
            <w:tcW w:w="4200" w:type="dxa"/>
          </w:tcPr>
          <w:p w14:paraId="51F08FFD">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被授权人签字或盖章：</w:t>
            </w:r>
          </w:p>
        </w:tc>
        <w:tc>
          <w:tcPr>
            <w:tcW w:w="3990" w:type="dxa"/>
          </w:tcPr>
          <w:p w14:paraId="574FB5BF">
            <w:pPr>
              <w:spacing w:line="360" w:lineRule="auto"/>
              <w:jc w:val="left"/>
              <w:rPr>
                <w:rFonts w:ascii="宋体" w:hAnsi="宋体" w:cs="宋体"/>
                <w:spacing w:val="4"/>
                <w:szCs w:val="24"/>
                <w:highlight w:val="none"/>
              </w:rPr>
            </w:pPr>
            <w:r>
              <w:rPr>
                <w:rFonts w:hint="eastAsia" w:ascii="宋体" w:hAnsi="宋体" w:cs="宋体"/>
                <w:spacing w:val="4"/>
                <w:szCs w:val="24"/>
                <w:highlight w:val="none"/>
              </w:rPr>
              <w:t>法定代表人签字或盖章：</w:t>
            </w:r>
          </w:p>
        </w:tc>
      </w:tr>
      <w:tr w14:paraId="3C1FD36D">
        <w:tblPrEx>
          <w:tblCellMar>
            <w:top w:w="0" w:type="dxa"/>
            <w:left w:w="108" w:type="dxa"/>
            <w:bottom w:w="0" w:type="dxa"/>
            <w:right w:w="108" w:type="dxa"/>
          </w:tblCellMar>
        </w:tblPrEx>
        <w:trPr>
          <w:trHeight w:val="600" w:hRule="atLeast"/>
        </w:trPr>
        <w:tc>
          <w:tcPr>
            <w:tcW w:w="4200" w:type="dxa"/>
          </w:tcPr>
          <w:p w14:paraId="6C0AE651">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职务：</w:t>
            </w:r>
          </w:p>
        </w:tc>
        <w:tc>
          <w:tcPr>
            <w:tcW w:w="3990" w:type="dxa"/>
          </w:tcPr>
          <w:p w14:paraId="2177E4BB">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职务：</w:t>
            </w:r>
          </w:p>
        </w:tc>
      </w:tr>
      <w:tr w14:paraId="12EA4647">
        <w:tblPrEx>
          <w:tblCellMar>
            <w:top w:w="0" w:type="dxa"/>
            <w:left w:w="108" w:type="dxa"/>
            <w:bottom w:w="0" w:type="dxa"/>
            <w:right w:w="108" w:type="dxa"/>
          </w:tblCellMar>
        </w:tblPrEx>
        <w:trPr>
          <w:trHeight w:val="600" w:hRule="atLeast"/>
        </w:trPr>
        <w:tc>
          <w:tcPr>
            <w:tcW w:w="4200" w:type="dxa"/>
          </w:tcPr>
          <w:p w14:paraId="3347828E">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身份证号：</w:t>
            </w:r>
          </w:p>
        </w:tc>
        <w:tc>
          <w:tcPr>
            <w:tcW w:w="3990" w:type="dxa"/>
          </w:tcPr>
          <w:p w14:paraId="77B3EE12">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身份证号：</w:t>
            </w:r>
          </w:p>
        </w:tc>
      </w:tr>
      <w:tr w14:paraId="417A6900">
        <w:tblPrEx>
          <w:tblCellMar>
            <w:top w:w="0" w:type="dxa"/>
            <w:left w:w="108" w:type="dxa"/>
            <w:bottom w:w="0" w:type="dxa"/>
            <w:right w:w="108" w:type="dxa"/>
          </w:tblCellMar>
        </w:tblPrEx>
        <w:trPr>
          <w:trHeight w:val="600" w:hRule="atLeast"/>
        </w:trPr>
        <w:tc>
          <w:tcPr>
            <w:tcW w:w="4200" w:type="dxa"/>
          </w:tcPr>
          <w:p w14:paraId="3EE8BFA6">
            <w:pPr>
              <w:spacing w:line="360" w:lineRule="auto"/>
              <w:jc w:val="left"/>
              <w:rPr>
                <w:rFonts w:ascii="宋体" w:hAnsi="宋体" w:cs="宋体"/>
                <w:spacing w:val="4"/>
                <w:szCs w:val="24"/>
                <w:highlight w:val="none"/>
              </w:rPr>
            </w:pPr>
            <w:r>
              <w:rPr>
                <w:rFonts w:hint="eastAsia" w:ascii="宋体" w:hAnsi="宋体" w:cs="宋体"/>
                <w:spacing w:val="4"/>
                <w:szCs w:val="24"/>
                <w:highlight w:val="none"/>
              </w:rPr>
              <w:t>所在部门：</w:t>
            </w:r>
          </w:p>
        </w:tc>
        <w:tc>
          <w:tcPr>
            <w:tcW w:w="3990" w:type="dxa"/>
          </w:tcPr>
          <w:p w14:paraId="42E613ED">
            <w:pPr>
              <w:spacing w:line="360" w:lineRule="auto"/>
              <w:jc w:val="left"/>
              <w:rPr>
                <w:rFonts w:ascii="宋体" w:hAnsi="宋体" w:cs="宋体"/>
                <w:spacing w:val="4"/>
                <w:szCs w:val="24"/>
                <w:highlight w:val="none"/>
              </w:rPr>
            </w:pPr>
          </w:p>
        </w:tc>
      </w:tr>
    </w:tbl>
    <w:p w14:paraId="632F5891">
      <w:pPr>
        <w:spacing w:line="360" w:lineRule="auto"/>
        <w:ind w:firstLine="444" w:firstLineChars="204"/>
        <w:rPr>
          <w:rFonts w:ascii="宋体" w:hAnsi="宋体" w:cs="宋体"/>
          <w:spacing w:val="4"/>
          <w:szCs w:val="24"/>
          <w:highlight w:val="none"/>
        </w:rPr>
      </w:pPr>
      <w:r>
        <w:rPr>
          <w:rFonts w:hint="eastAsia" w:ascii="宋体" w:hAnsi="宋体" w:cs="宋体"/>
          <w:spacing w:val="4"/>
          <w:szCs w:val="24"/>
          <w:highlight w:val="none"/>
        </w:rPr>
        <w:t>附：法定代表人、被授权人身份证复印件</w:t>
      </w:r>
    </w:p>
    <w:p w14:paraId="302206C9">
      <w:pPr>
        <w:spacing w:line="360" w:lineRule="auto"/>
        <w:rPr>
          <w:rFonts w:ascii="宋体" w:hAnsi="宋体" w:cs="宋体"/>
          <w:spacing w:val="4"/>
          <w:szCs w:val="24"/>
          <w:highlight w:val="none"/>
        </w:rPr>
      </w:pPr>
    </w:p>
    <w:tbl>
      <w:tblPr>
        <w:tblStyle w:val="21"/>
        <w:tblW w:w="8357" w:type="dxa"/>
        <w:tblInd w:w="540" w:type="dxa"/>
        <w:tblLayout w:type="fixed"/>
        <w:tblCellMar>
          <w:top w:w="0" w:type="dxa"/>
          <w:left w:w="108" w:type="dxa"/>
          <w:bottom w:w="0" w:type="dxa"/>
          <w:right w:w="108" w:type="dxa"/>
        </w:tblCellMar>
      </w:tblPr>
      <w:tblGrid>
        <w:gridCol w:w="4246"/>
        <w:gridCol w:w="4111"/>
      </w:tblGrid>
      <w:tr w14:paraId="348CDF76">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A67F3C0">
            <w:pPr>
              <w:spacing w:line="360" w:lineRule="auto"/>
              <w:jc w:val="center"/>
              <w:rPr>
                <w:rFonts w:ascii="宋体" w:hAnsi="宋体" w:cs="宋体"/>
                <w:szCs w:val="21"/>
                <w:highlight w:val="none"/>
                <w:lang w:val="zh-CN"/>
              </w:rPr>
            </w:pPr>
            <w:r>
              <w:rPr>
                <w:rFonts w:hint="eastAsia" w:ascii="宋体" w:hAnsi="宋体" w:cs="宋体"/>
                <w:szCs w:val="21"/>
                <w:highlight w:val="none"/>
                <w:lang w:val="zh-CN"/>
              </w:rPr>
              <w:t>法定代表人身份证复印件粘贴处</w:t>
            </w:r>
          </w:p>
          <w:p w14:paraId="5EB4CE02">
            <w:pPr>
              <w:spacing w:line="360" w:lineRule="auto"/>
              <w:jc w:val="center"/>
              <w:rPr>
                <w:rFonts w:ascii="宋体" w:hAnsi="宋体" w:cs="宋体"/>
                <w:szCs w:val="21"/>
                <w:highlight w:val="none"/>
                <w:u w:val="single"/>
              </w:rPr>
            </w:pPr>
            <w:r>
              <w:rPr>
                <w:rFonts w:hint="eastAsia" w:ascii="宋体"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829A22E">
            <w:pPr>
              <w:spacing w:line="360" w:lineRule="auto"/>
              <w:jc w:val="center"/>
              <w:rPr>
                <w:rFonts w:ascii="宋体" w:hAnsi="宋体" w:cs="宋体"/>
                <w:szCs w:val="21"/>
                <w:highlight w:val="none"/>
                <w:lang w:val="zh-CN"/>
              </w:rPr>
            </w:pPr>
            <w:r>
              <w:rPr>
                <w:rFonts w:hint="eastAsia" w:ascii="宋体" w:hAnsi="宋体" w:cs="宋体"/>
                <w:szCs w:val="21"/>
                <w:highlight w:val="none"/>
                <w:lang w:val="zh-CN"/>
              </w:rPr>
              <w:t>授权代表身份证复印件粘贴处</w:t>
            </w:r>
          </w:p>
          <w:p w14:paraId="43571E97">
            <w:pPr>
              <w:spacing w:line="360" w:lineRule="auto"/>
              <w:jc w:val="center"/>
              <w:rPr>
                <w:rFonts w:ascii="宋体" w:hAnsi="宋体" w:cs="宋体"/>
                <w:highlight w:val="none"/>
                <w:u w:val="single"/>
              </w:rPr>
            </w:pPr>
            <w:r>
              <w:rPr>
                <w:rFonts w:hint="eastAsia" w:ascii="宋体" w:hAnsi="宋体" w:cs="宋体"/>
                <w:szCs w:val="21"/>
                <w:highlight w:val="none"/>
                <w:lang w:val="zh-CN"/>
              </w:rPr>
              <w:t>（正反面）</w:t>
            </w:r>
          </w:p>
        </w:tc>
      </w:tr>
    </w:tbl>
    <w:p w14:paraId="3C30ED50">
      <w:pPr>
        <w:spacing w:line="360" w:lineRule="auto"/>
        <w:ind w:firstLine="510"/>
        <w:rPr>
          <w:rFonts w:ascii="宋体" w:hAnsi="宋体" w:cs="宋体"/>
          <w:spacing w:val="4"/>
          <w:szCs w:val="24"/>
          <w:highlight w:val="none"/>
        </w:rPr>
      </w:pPr>
    </w:p>
    <w:p w14:paraId="78D0724F">
      <w:pPr>
        <w:spacing w:before="156" w:beforeLines="50" w:after="156" w:afterLines="50" w:line="360" w:lineRule="auto"/>
        <w:rPr>
          <w:rFonts w:ascii="宋体" w:hAnsi="宋体" w:cs="宋体"/>
          <w:spacing w:val="4"/>
          <w:szCs w:val="24"/>
          <w:highlight w:val="none"/>
        </w:rPr>
      </w:pPr>
      <w:r>
        <w:rPr>
          <w:rFonts w:hint="eastAsia" w:ascii="宋体" w:hAnsi="宋体" w:cs="宋体"/>
          <w:spacing w:val="4"/>
          <w:szCs w:val="24"/>
          <w:highlight w:val="none"/>
        </w:rPr>
        <w:t>供应商名称：</w:t>
      </w:r>
      <w:r>
        <w:rPr>
          <w:rFonts w:hint="eastAsia" w:ascii="宋体" w:hAnsi="宋体" w:cs="宋体"/>
          <w:highlight w:val="none"/>
          <w:u w:val="single"/>
        </w:rPr>
        <w:t xml:space="preserve">      （加盖单位公章）       </w:t>
      </w:r>
    </w:p>
    <w:p w14:paraId="2E4B8F84">
      <w:pPr>
        <w:spacing w:before="156" w:beforeLines="50" w:after="156" w:afterLines="50" w:line="360" w:lineRule="auto"/>
        <w:rPr>
          <w:rFonts w:ascii="宋体" w:hAnsi="宋体" w:cs="宋体"/>
          <w:highlight w:val="none"/>
        </w:rPr>
      </w:pPr>
      <w:r>
        <w:rPr>
          <w:rFonts w:hint="eastAsia" w:ascii="宋体" w:hAnsi="宋体" w:cs="宋体"/>
          <w:spacing w:val="4"/>
          <w:szCs w:val="24"/>
          <w:highlight w:val="none"/>
        </w:rPr>
        <w:t>日期：</w:t>
      </w:r>
    </w:p>
    <w:p w14:paraId="5B553867">
      <w:pPr>
        <w:spacing w:before="156" w:beforeLines="50" w:after="156" w:afterLines="50"/>
        <w:rPr>
          <w:rFonts w:ascii="宋体" w:hAnsi="宋体" w:cs="宋体"/>
          <w:highlight w:val="none"/>
        </w:rPr>
      </w:pPr>
      <w:r>
        <w:rPr>
          <w:rFonts w:hint="eastAsia" w:ascii="宋体" w:hAnsi="宋体" w:cs="宋体"/>
          <w:sz w:val="28"/>
          <w:szCs w:val="28"/>
          <w:highlight w:val="none"/>
          <w:u w:val="single"/>
        </w:rPr>
        <w:br w:type="page"/>
      </w:r>
      <w:r>
        <w:rPr>
          <w:rFonts w:hint="eastAsia" w:ascii="宋体" w:hAnsi="宋体" w:cs="宋体"/>
          <w:b/>
          <w:bCs/>
          <w:sz w:val="28"/>
          <w:szCs w:val="28"/>
          <w:highlight w:val="none"/>
        </w:rPr>
        <w:t>附件2：</w:t>
      </w:r>
    </w:p>
    <w:p w14:paraId="2E4E3556">
      <w:pPr>
        <w:spacing w:line="588" w:lineRule="exact"/>
        <w:jc w:val="center"/>
        <w:rPr>
          <w:rFonts w:ascii="宋体" w:hAnsi="宋体" w:cs="宋体"/>
          <w:b/>
          <w:spacing w:val="6"/>
          <w:sz w:val="32"/>
          <w:szCs w:val="32"/>
          <w:highlight w:val="none"/>
        </w:rPr>
      </w:pPr>
      <w:r>
        <w:rPr>
          <w:rFonts w:hint="eastAsia" w:ascii="宋体" w:hAnsi="宋体" w:cs="宋体"/>
          <w:b/>
          <w:spacing w:val="6"/>
          <w:sz w:val="32"/>
          <w:szCs w:val="32"/>
          <w:highlight w:val="none"/>
        </w:rPr>
        <w:t>中小企业声明函</w:t>
      </w:r>
    </w:p>
    <w:p w14:paraId="67F3FDAC">
      <w:pPr>
        <w:pStyle w:val="10"/>
        <w:rPr>
          <w:rFonts w:ascii="宋体"/>
          <w:b/>
          <w:sz w:val="20"/>
          <w:highlight w:val="none"/>
        </w:rPr>
      </w:pPr>
    </w:p>
    <w:p w14:paraId="1877444C">
      <w:pPr>
        <w:pStyle w:val="10"/>
        <w:spacing w:before="2"/>
        <w:rPr>
          <w:rFonts w:ascii="宋体"/>
          <w:b/>
          <w:sz w:val="24"/>
          <w:highlight w:val="none"/>
        </w:rPr>
      </w:pPr>
    </w:p>
    <w:p w14:paraId="7FD747B4">
      <w:pPr>
        <w:pStyle w:val="10"/>
        <w:spacing w:line="360" w:lineRule="auto"/>
        <w:ind w:firstLine="504"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spacing w:val="6"/>
          <w:sz w:val="24"/>
          <w:szCs w:val="24"/>
          <w:highlight w:val="none"/>
          <w:u w:val="single"/>
        </w:rPr>
        <w:t xml:space="preserve">单位名称   </w:t>
      </w:r>
      <w:r>
        <w:rPr>
          <w:rFonts w:hint="eastAsia" w:ascii="宋体" w:hAnsi="宋体" w:eastAsia="宋体" w:cs="宋体"/>
          <w:spacing w:val="6"/>
          <w:sz w:val="24"/>
          <w:szCs w:val="24"/>
          <w:highlight w:val="none"/>
        </w:rPr>
        <w:t>）的（</w:t>
      </w:r>
      <w:r>
        <w:rPr>
          <w:rFonts w:hint="eastAsia" w:ascii="宋体" w:hAnsi="宋体" w:eastAsia="宋体" w:cs="宋体"/>
          <w:spacing w:val="6"/>
          <w:sz w:val="24"/>
          <w:szCs w:val="24"/>
          <w:highlight w:val="none"/>
          <w:u w:val="single"/>
        </w:rPr>
        <w:t>项目名称</w:t>
      </w:r>
      <w:r>
        <w:rPr>
          <w:rFonts w:hint="eastAsia" w:ascii="宋体" w:hAnsi="宋体" w:eastAsia="宋体" w:cs="宋体"/>
          <w:spacing w:val="6"/>
          <w:sz w:val="24"/>
          <w:szCs w:val="24"/>
          <w:highlight w:val="none"/>
        </w:rPr>
        <w:t>）采购活动，提供的货物全部由符合政策要求的中小企业制造。相关企业（含联合体中的中小企业、签订分包意向协议的中小企业） 的具体情况如下：</w:t>
      </w:r>
    </w:p>
    <w:p w14:paraId="3E3DE7A8">
      <w:pPr>
        <w:pStyle w:val="36"/>
        <w:tabs>
          <w:tab w:val="left" w:pos="1183"/>
          <w:tab w:val="left" w:pos="1484"/>
          <w:tab w:val="left" w:pos="4662"/>
          <w:tab w:val="left" w:pos="6903"/>
        </w:tabs>
        <w:spacing w:line="360" w:lineRule="auto"/>
        <w:ind w:left="0" w:right="0" w:firstLine="504" w:firstLineChars="200"/>
        <w:jc w:val="left"/>
        <w:rPr>
          <w:rFonts w:ascii="宋体" w:hAnsi="宋体" w:eastAsia="宋体" w:cs="宋体"/>
          <w:spacing w:val="6"/>
          <w:sz w:val="24"/>
          <w:szCs w:val="24"/>
          <w:highlight w:val="none"/>
          <w:lang w:val="en-US" w:bidi="ar-SA"/>
        </w:rPr>
      </w:pPr>
      <w:r>
        <w:rPr>
          <w:rFonts w:hint="eastAsia" w:ascii="宋体" w:hAnsi="宋体" w:eastAsia="宋体" w:cs="宋体"/>
          <w:spacing w:val="6"/>
          <w:sz w:val="24"/>
          <w:szCs w:val="24"/>
          <w:highlight w:val="none"/>
          <w:lang w:val="en-US" w:bidi="ar-SA"/>
        </w:rPr>
        <w:t xml:space="preserve">1. （ 标 的 名 称 ） ， 属 于 （ 采 购 文 件 中 明 确 的 所 属 行 业 ） 行业；制造商为（企业名称），从业人员 </w:t>
      </w:r>
      <w:r>
        <w:rPr>
          <w:rFonts w:hint="eastAsia" w:ascii="宋体" w:hAnsi="宋体" w:eastAsia="宋体" w:cs="宋体"/>
          <w:spacing w:val="6"/>
          <w:sz w:val="24"/>
          <w:szCs w:val="24"/>
          <w:highlight w:val="none"/>
          <w:lang w:val="en-US" w:bidi="ar-SA"/>
        </w:rPr>
        <w:tab/>
      </w:r>
      <w:r>
        <w:rPr>
          <w:rFonts w:hint="eastAsia" w:ascii="宋体" w:hAnsi="宋体" w:eastAsia="宋体" w:cs="宋体"/>
          <w:spacing w:val="6"/>
          <w:sz w:val="24"/>
          <w:szCs w:val="24"/>
          <w:highlight w:val="none"/>
          <w:lang w:val="en-US" w:bidi="ar-SA"/>
        </w:rPr>
        <w:t xml:space="preserve">人，营业收入为 </w:t>
      </w:r>
      <w:r>
        <w:rPr>
          <w:rFonts w:hint="eastAsia" w:ascii="宋体" w:hAnsi="宋体" w:eastAsia="宋体" w:cs="宋体"/>
          <w:spacing w:val="6"/>
          <w:sz w:val="24"/>
          <w:szCs w:val="24"/>
          <w:highlight w:val="none"/>
          <w:lang w:val="en-US" w:bidi="ar-SA"/>
        </w:rPr>
        <w:tab/>
      </w:r>
      <w:r>
        <w:rPr>
          <w:rFonts w:hint="eastAsia" w:ascii="宋体" w:hAnsi="宋体" w:eastAsia="宋体" w:cs="宋体"/>
          <w:spacing w:val="6"/>
          <w:sz w:val="24"/>
          <w:szCs w:val="24"/>
          <w:highlight w:val="none"/>
          <w:lang w:val="en-US" w:bidi="ar-SA"/>
        </w:rPr>
        <w:t>万元，资产总额为 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eastAsia="宋体" w:cs="宋体"/>
          <w:spacing w:val="6"/>
          <w:sz w:val="24"/>
          <w:szCs w:val="24"/>
          <w:highlight w:val="none"/>
          <w:lang w:val="en-US" w:bidi="ar-SA"/>
        </w:rPr>
        <w:t>1</w:t>
      </w:r>
      <w:r>
        <w:rPr>
          <w:rFonts w:hint="eastAsia" w:ascii="宋体" w:hAnsi="宋体" w:eastAsia="宋体" w:cs="宋体"/>
          <w:spacing w:val="6"/>
          <w:sz w:val="24"/>
          <w:szCs w:val="24"/>
          <w:highlight w:val="none"/>
          <w:lang w:val="en-US" w:bidi="ar-SA"/>
        </w:rPr>
        <w:fldChar w:fldCharType="end"/>
      </w:r>
      <w:r>
        <w:rPr>
          <w:rFonts w:hint="eastAsia" w:ascii="宋体" w:hAnsi="宋体" w:eastAsia="宋体" w:cs="宋体"/>
          <w:spacing w:val="6"/>
          <w:sz w:val="24"/>
          <w:szCs w:val="24"/>
          <w:highlight w:val="none"/>
          <w:lang w:val="en-US" w:bidi="ar-SA"/>
        </w:rPr>
        <w:t>，属于（中型企业、小型企业、微型企业）；</w:t>
      </w:r>
    </w:p>
    <w:p w14:paraId="3982D3A8">
      <w:pPr>
        <w:pStyle w:val="36"/>
        <w:tabs>
          <w:tab w:val="left" w:pos="1165"/>
          <w:tab w:val="left" w:pos="1183"/>
          <w:tab w:val="left" w:pos="4362"/>
          <w:tab w:val="left" w:pos="6577"/>
        </w:tabs>
        <w:spacing w:line="360" w:lineRule="auto"/>
        <w:ind w:left="0" w:right="0" w:firstLine="504" w:firstLineChars="200"/>
        <w:jc w:val="left"/>
        <w:rPr>
          <w:rFonts w:ascii="宋体" w:hAnsi="宋体" w:eastAsia="宋体" w:cs="宋体"/>
          <w:spacing w:val="6"/>
          <w:sz w:val="24"/>
          <w:szCs w:val="24"/>
          <w:highlight w:val="none"/>
          <w:lang w:val="en-US" w:bidi="ar-SA"/>
        </w:rPr>
      </w:pPr>
      <w:r>
        <w:rPr>
          <w:rFonts w:hint="eastAsia" w:ascii="宋体" w:hAnsi="宋体" w:eastAsia="宋体" w:cs="宋体"/>
          <w:spacing w:val="6"/>
          <w:sz w:val="24"/>
          <w:szCs w:val="24"/>
          <w:highlight w:val="none"/>
          <w:lang w:val="en-US" w:bidi="ar-SA"/>
        </w:rPr>
        <w:t xml:space="preserve">2.（ 标 的 名 称 ） ， 属 于 （ 采 购 文 件 中 明 确 的 所 属 行 业 ） 行业；制造商为（企业名称），从业人员 </w:t>
      </w:r>
      <w:r>
        <w:rPr>
          <w:rFonts w:hint="eastAsia" w:ascii="宋体" w:hAnsi="宋体" w:eastAsia="宋体" w:cs="宋体"/>
          <w:spacing w:val="6"/>
          <w:sz w:val="24"/>
          <w:szCs w:val="24"/>
          <w:highlight w:val="none"/>
          <w:lang w:val="en-US" w:bidi="ar-SA"/>
        </w:rPr>
        <w:tab/>
      </w:r>
      <w:r>
        <w:rPr>
          <w:rFonts w:hint="eastAsia" w:ascii="宋体" w:hAnsi="宋体" w:eastAsia="宋体" w:cs="宋体"/>
          <w:spacing w:val="6"/>
          <w:sz w:val="24"/>
          <w:szCs w:val="24"/>
          <w:highlight w:val="none"/>
          <w:lang w:val="en-US" w:bidi="ar-SA"/>
        </w:rPr>
        <w:t xml:space="preserve">人，营业收入为 </w:t>
      </w:r>
      <w:r>
        <w:rPr>
          <w:rFonts w:hint="eastAsia" w:ascii="宋体" w:hAnsi="宋体" w:eastAsia="宋体" w:cs="宋体"/>
          <w:spacing w:val="6"/>
          <w:sz w:val="24"/>
          <w:szCs w:val="24"/>
          <w:highlight w:val="none"/>
          <w:lang w:val="en-US" w:bidi="ar-SA"/>
        </w:rPr>
        <w:tab/>
      </w:r>
      <w:r>
        <w:rPr>
          <w:rFonts w:hint="eastAsia" w:ascii="宋体" w:hAnsi="宋体" w:eastAsia="宋体" w:cs="宋体"/>
          <w:spacing w:val="6"/>
          <w:sz w:val="24"/>
          <w:szCs w:val="24"/>
          <w:highlight w:val="none"/>
          <w:lang w:val="en-US" w:bidi="ar-SA"/>
        </w:rPr>
        <w:t>万元，资产总额为 万元，属于（中型企业、小型企业、微型企业）；</w:t>
      </w:r>
    </w:p>
    <w:p w14:paraId="4322DD6D">
      <w:pPr>
        <w:pStyle w:val="10"/>
        <w:spacing w:line="360" w:lineRule="auto"/>
        <w:ind w:firstLine="504"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w:t>
      </w:r>
    </w:p>
    <w:p w14:paraId="5E6DA6D3">
      <w:pPr>
        <w:pStyle w:val="10"/>
        <w:spacing w:line="360" w:lineRule="auto"/>
        <w:ind w:firstLine="504"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以上企业，不属于大企业的分支机构，不存在控股股东为大企业的情形，也不存在与大企业的负责人为同一人的情形。</w:t>
      </w:r>
    </w:p>
    <w:p w14:paraId="18097E4C">
      <w:pPr>
        <w:pStyle w:val="10"/>
        <w:spacing w:line="360" w:lineRule="auto"/>
        <w:ind w:firstLine="504"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本企业对上述声明内容的真实性负责。如有虚假，将依法承担相应责任。</w:t>
      </w:r>
    </w:p>
    <w:p w14:paraId="6149DE7A">
      <w:pPr>
        <w:pStyle w:val="10"/>
        <w:spacing w:before="35" w:line="316" w:lineRule="auto"/>
        <w:ind w:left="4060" w:right="2166"/>
        <w:rPr>
          <w:rFonts w:ascii="宋体" w:hAnsi="宋体" w:eastAsia="宋体" w:cs="宋体"/>
          <w:spacing w:val="6"/>
          <w:sz w:val="24"/>
          <w:szCs w:val="24"/>
          <w:highlight w:val="none"/>
        </w:rPr>
      </w:pPr>
    </w:p>
    <w:p w14:paraId="06C4ECD3">
      <w:pPr>
        <w:pStyle w:val="10"/>
        <w:spacing w:before="35" w:line="316" w:lineRule="auto"/>
        <w:ind w:left="4060" w:right="2166"/>
        <w:rPr>
          <w:rFonts w:ascii="宋体" w:hAnsi="宋体" w:eastAsia="宋体" w:cs="宋体"/>
          <w:spacing w:val="6"/>
          <w:sz w:val="24"/>
          <w:szCs w:val="24"/>
          <w:highlight w:val="none"/>
        </w:rPr>
      </w:pPr>
    </w:p>
    <w:p w14:paraId="3859722E">
      <w:pPr>
        <w:pStyle w:val="10"/>
        <w:spacing w:before="35" w:line="316" w:lineRule="auto"/>
        <w:ind w:left="4060" w:right="2166"/>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企业名称（盖章）：</w:t>
      </w:r>
    </w:p>
    <w:p w14:paraId="5079E533">
      <w:pPr>
        <w:pStyle w:val="10"/>
        <w:spacing w:before="35" w:line="316" w:lineRule="auto"/>
        <w:ind w:left="4060" w:right="2166"/>
        <w:rPr>
          <w:rFonts w:ascii="宋体" w:hAnsi="宋体" w:eastAsia="宋体" w:cs="宋体"/>
          <w:spacing w:val="6"/>
          <w:sz w:val="24"/>
          <w:szCs w:val="24"/>
          <w:highlight w:val="none"/>
        </w:rPr>
      </w:pPr>
    </w:p>
    <w:p w14:paraId="02BAE06C">
      <w:pPr>
        <w:pStyle w:val="10"/>
        <w:spacing w:before="35" w:line="316" w:lineRule="auto"/>
        <w:ind w:left="4060" w:right="2166"/>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日期：</w:t>
      </w:r>
    </w:p>
    <w:p w14:paraId="344F61BF">
      <w:pPr>
        <w:tabs>
          <w:tab w:val="left" w:pos="1620"/>
          <w:tab w:val="left" w:pos="1800"/>
        </w:tabs>
        <w:spacing w:line="500" w:lineRule="exact"/>
        <w:ind w:firstLine="420" w:firstLineChars="200"/>
        <w:rPr>
          <w:rFonts w:ascii="宋体" w:hAnsi="宋体" w:cs="宋体"/>
          <w:szCs w:val="21"/>
          <w:highlight w:val="none"/>
        </w:rPr>
      </w:pPr>
    </w:p>
    <w:p w14:paraId="1103578C">
      <w:pPr>
        <w:rPr>
          <w:rFonts w:ascii="宋体" w:hAnsi="宋体" w:cs="宋体"/>
          <w:szCs w:val="21"/>
          <w:highlight w:val="none"/>
        </w:rPr>
      </w:pPr>
      <w:r>
        <w:rPr>
          <w:rFonts w:hint="eastAsia" w:ascii="宋体" w:hAnsi="宋体" w:cs="宋体"/>
          <w:szCs w:val="21"/>
          <w:highlight w:val="none"/>
        </w:rPr>
        <w:br w:type="page"/>
      </w:r>
    </w:p>
    <w:p w14:paraId="35986A4A">
      <w:pPr>
        <w:spacing w:before="100" w:beforeAutospacing="1" w:after="156" w:afterLines="50" w:line="360" w:lineRule="auto"/>
        <w:rPr>
          <w:rFonts w:ascii="宋体" w:hAnsi="宋体" w:cs="宋体"/>
          <w:b/>
          <w:bCs/>
          <w:spacing w:val="6"/>
          <w:sz w:val="30"/>
          <w:szCs w:val="30"/>
          <w:highlight w:val="none"/>
        </w:rPr>
      </w:pPr>
      <w:r>
        <w:rPr>
          <w:rFonts w:hint="eastAsia" w:ascii="宋体" w:hAnsi="宋体" w:cs="宋体"/>
          <w:b/>
          <w:bCs/>
          <w:spacing w:val="6"/>
          <w:sz w:val="30"/>
          <w:szCs w:val="30"/>
          <w:highlight w:val="none"/>
        </w:rPr>
        <w:t>附件3（如有）：</w:t>
      </w:r>
    </w:p>
    <w:p w14:paraId="5366F74B">
      <w:pPr>
        <w:spacing w:line="588" w:lineRule="exact"/>
        <w:jc w:val="center"/>
        <w:rPr>
          <w:rFonts w:ascii="宋体" w:hAnsi="宋体" w:cs="宋体"/>
          <w:b/>
          <w:spacing w:val="6"/>
          <w:sz w:val="32"/>
          <w:szCs w:val="32"/>
          <w:highlight w:val="none"/>
        </w:rPr>
      </w:pPr>
      <w:bookmarkStart w:id="66" w:name="OLE_LINK14"/>
      <w:bookmarkStart w:id="67" w:name="OLE_LINK13"/>
      <w:r>
        <w:rPr>
          <w:rFonts w:hint="eastAsia" w:ascii="宋体" w:hAnsi="宋体" w:cs="宋体"/>
          <w:b/>
          <w:spacing w:val="6"/>
          <w:sz w:val="32"/>
          <w:szCs w:val="32"/>
          <w:highlight w:val="none"/>
        </w:rPr>
        <w:t>残疾人福利性单位声明函</w:t>
      </w:r>
    </w:p>
    <w:bookmarkEnd w:id="66"/>
    <w:bookmarkEnd w:id="67"/>
    <w:p w14:paraId="2F7FBC7B">
      <w:pPr>
        <w:spacing w:line="588" w:lineRule="exact"/>
        <w:rPr>
          <w:rFonts w:ascii="宋体" w:hAnsi="宋体" w:cs="宋体"/>
          <w:b/>
          <w:spacing w:val="6"/>
          <w:sz w:val="30"/>
          <w:szCs w:val="30"/>
          <w:highlight w:val="none"/>
        </w:rPr>
      </w:pPr>
    </w:p>
    <w:p w14:paraId="0A67528C">
      <w:pPr>
        <w:spacing w:line="588" w:lineRule="exact"/>
        <w:ind w:firstLine="444" w:firstLineChars="200"/>
        <w:rPr>
          <w:rFonts w:ascii="宋体" w:hAnsi="宋体" w:cs="宋体"/>
          <w:spacing w:val="6"/>
          <w:szCs w:val="24"/>
          <w:highlight w:val="none"/>
        </w:rPr>
      </w:pPr>
      <w:r>
        <w:rPr>
          <w:rFonts w:hint="eastAsia" w:ascii="宋体" w:hAnsi="宋体" w:cs="宋体"/>
          <w:spacing w:val="6"/>
          <w:szCs w:val="24"/>
          <w:highlight w:val="none"/>
        </w:rPr>
        <w:t>本单位郑重声明，根据《财政部 民政部 中国残疾人联合会关于促进残疾人就业政府采购政策的通知》（财库</w:t>
      </w:r>
      <w:r>
        <w:rPr>
          <w:rFonts w:hint="eastAsia" w:ascii="宋体" w:hAnsi="宋体" w:cs="宋体"/>
          <w:szCs w:val="24"/>
          <w:highlight w:val="none"/>
        </w:rPr>
        <w:t>〔2017〕 141</w:t>
      </w:r>
      <w:r>
        <w:rPr>
          <w:rFonts w:hint="eastAsia" w:ascii="宋体"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A45743">
      <w:pPr>
        <w:spacing w:line="588" w:lineRule="exact"/>
        <w:ind w:firstLine="444" w:firstLineChars="200"/>
        <w:rPr>
          <w:rFonts w:ascii="宋体" w:hAnsi="宋体" w:cs="宋体"/>
          <w:spacing w:val="6"/>
          <w:szCs w:val="24"/>
          <w:highlight w:val="none"/>
        </w:rPr>
      </w:pPr>
      <w:r>
        <w:rPr>
          <w:rFonts w:hint="eastAsia" w:ascii="宋体" w:hAnsi="宋体" w:cs="宋体"/>
          <w:spacing w:val="6"/>
          <w:szCs w:val="24"/>
          <w:highlight w:val="none"/>
        </w:rPr>
        <w:t>本单位对上述声明的真实性负责。如有虚假，将依法承担相应责任。</w:t>
      </w:r>
    </w:p>
    <w:p w14:paraId="05F4969F">
      <w:pPr>
        <w:spacing w:line="588" w:lineRule="exact"/>
        <w:ind w:firstLine="444" w:firstLineChars="200"/>
        <w:rPr>
          <w:rFonts w:ascii="宋体" w:hAnsi="宋体" w:cs="宋体"/>
          <w:spacing w:val="6"/>
          <w:szCs w:val="24"/>
          <w:highlight w:val="none"/>
        </w:rPr>
      </w:pPr>
    </w:p>
    <w:p w14:paraId="384496A5">
      <w:pPr>
        <w:spacing w:line="588" w:lineRule="exact"/>
        <w:ind w:firstLine="444" w:firstLineChars="200"/>
        <w:rPr>
          <w:rFonts w:ascii="宋体" w:hAnsi="宋体" w:cs="宋体"/>
          <w:spacing w:val="6"/>
          <w:szCs w:val="24"/>
          <w:highlight w:val="none"/>
        </w:rPr>
      </w:pPr>
    </w:p>
    <w:p w14:paraId="591AA39D">
      <w:pPr>
        <w:spacing w:line="588" w:lineRule="exact"/>
        <w:ind w:firstLine="444" w:firstLineChars="200"/>
        <w:rPr>
          <w:rFonts w:ascii="宋体" w:hAnsi="宋体" w:cs="宋体"/>
          <w:spacing w:val="6"/>
          <w:szCs w:val="24"/>
          <w:highlight w:val="none"/>
        </w:rPr>
      </w:pPr>
    </w:p>
    <w:p w14:paraId="5EF882F9">
      <w:pPr>
        <w:spacing w:line="588" w:lineRule="exact"/>
        <w:ind w:firstLine="444" w:firstLineChars="200"/>
        <w:rPr>
          <w:rFonts w:ascii="宋体" w:hAnsi="宋体" w:cs="宋体"/>
          <w:spacing w:val="6"/>
          <w:szCs w:val="24"/>
          <w:highlight w:val="none"/>
        </w:rPr>
      </w:pPr>
    </w:p>
    <w:p w14:paraId="2F5ED50A">
      <w:pPr>
        <w:tabs>
          <w:tab w:val="left" w:pos="4860"/>
        </w:tabs>
        <w:spacing w:line="588" w:lineRule="exact"/>
        <w:ind w:right="1560" w:firstLine="444" w:firstLineChars="200"/>
        <w:jc w:val="center"/>
        <w:rPr>
          <w:rFonts w:ascii="宋体" w:hAnsi="宋体" w:cs="宋体"/>
          <w:spacing w:val="6"/>
          <w:szCs w:val="24"/>
          <w:highlight w:val="none"/>
        </w:rPr>
      </w:pPr>
      <w:r>
        <w:rPr>
          <w:rFonts w:hint="eastAsia" w:ascii="宋体" w:hAnsi="宋体" w:cs="宋体"/>
          <w:spacing w:val="6"/>
          <w:szCs w:val="24"/>
          <w:highlight w:val="none"/>
        </w:rPr>
        <w:t xml:space="preserve">               单位名称（盖章）：</w:t>
      </w:r>
    </w:p>
    <w:p w14:paraId="04747AED">
      <w:pPr>
        <w:tabs>
          <w:tab w:val="left" w:pos="4860"/>
        </w:tabs>
        <w:spacing w:line="588" w:lineRule="exact"/>
        <w:ind w:right="1560" w:firstLine="444" w:firstLineChars="200"/>
        <w:jc w:val="center"/>
        <w:rPr>
          <w:rFonts w:ascii="宋体" w:hAnsi="宋体" w:cs="宋体"/>
          <w:spacing w:val="6"/>
          <w:szCs w:val="24"/>
          <w:highlight w:val="none"/>
        </w:rPr>
      </w:pPr>
      <w:r>
        <w:rPr>
          <w:rFonts w:hint="eastAsia" w:ascii="宋体" w:hAnsi="宋体" w:cs="宋体"/>
          <w:spacing w:val="6"/>
          <w:szCs w:val="24"/>
          <w:highlight w:val="none"/>
        </w:rPr>
        <w:t xml:space="preserve">       日    期：</w:t>
      </w:r>
    </w:p>
    <w:p w14:paraId="11ADE7BD">
      <w:pPr>
        <w:spacing w:line="360" w:lineRule="auto"/>
        <w:rPr>
          <w:rFonts w:ascii="宋体" w:hAnsi="宋体" w:cs="宋体"/>
          <w:b/>
          <w:sz w:val="28"/>
          <w:szCs w:val="28"/>
          <w:highlight w:val="none"/>
        </w:rPr>
      </w:pPr>
      <w:r>
        <w:rPr>
          <w:rFonts w:hint="eastAsia" w:ascii="宋体" w:hAnsi="宋体" w:cs="宋体"/>
          <w:highlight w:val="none"/>
        </w:rPr>
        <w:br w:type="page"/>
      </w:r>
    </w:p>
    <w:p w14:paraId="77AEB064">
      <w:pPr>
        <w:jc w:val="center"/>
        <w:rPr>
          <w:rFonts w:ascii="宋体" w:hAnsi="宋体" w:cs="宋体"/>
          <w:b/>
          <w:bCs/>
          <w:sz w:val="44"/>
          <w:szCs w:val="44"/>
          <w:highlight w:val="none"/>
        </w:rPr>
      </w:pPr>
      <w:r>
        <w:rPr>
          <w:rFonts w:hint="eastAsia" w:ascii="宋体" w:hAnsi="宋体" w:cs="宋体"/>
          <w:b/>
          <w:bCs/>
          <w:sz w:val="44"/>
          <w:szCs w:val="44"/>
          <w:highlight w:val="none"/>
        </w:rPr>
        <w:t>质疑函范本</w:t>
      </w:r>
    </w:p>
    <w:p w14:paraId="262979AA">
      <w:pPr>
        <w:adjustRightInd w:val="0"/>
        <w:snapToGrid w:val="0"/>
        <w:spacing w:before="312" w:beforeLines="100" w:line="360" w:lineRule="auto"/>
        <w:rPr>
          <w:rFonts w:ascii="宋体" w:hAnsi="宋体" w:cs="宋体"/>
          <w:bCs/>
          <w:sz w:val="24"/>
          <w:szCs w:val="24"/>
          <w:highlight w:val="none"/>
        </w:rPr>
      </w:pPr>
      <w:r>
        <w:rPr>
          <w:rFonts w:hint="eastAsia" w:ascii="宋体" w:hAnsi="宋体" w:cs="宋体"/>
          <w:bCs/>
          <w:sz w:val="24"/>
          <w:szCs w:val="24"/>
          <w:highlight w:val="none"/>
        </w:rPr>
        <w:t>一、质疑供应商基本信息</w:t>
      </w:r>
    </w:p>
    <w:p w14:paraId="4B944CCB">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质疑供应商：</w:t>
      </w:r>
      <w:r>
        <w:rPr>
          <w:rFonts w:hint="eastAsia" w:ascii="宋体" w:hAnsi="宋体" w:cs="宋体"/>
          <w:sz w:val="24"/>
          <w:szCs w:val="24"/>
          <w:highlight w:val="none"/>
          <w:u w:val="dotted"/>
        </w:rPr>
        <w:t xml:space="preserve">                                        </w:t>
      </w:r>
    </w:p>
    <w:p w14:paraId="6C3C5531">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3B8E5074">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59447E1A">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p>
    <w:p w14:paraId="1253DF01">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6975DECA">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地址： </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4A22D36D">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二、质疑项目基本情况</w:t>
      </w:r>
    </w:p>
    <w:p w14:paraId="414F4B29">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质疑项目的名称：</w:t>
      </w:r>
      <w:r>
        <w:rPr>
          <w:rFonts w:hint="eastAsia" w:ascii="宋体" w:hAnsi="宋体" w:cs="宋体"/>
          <w:sz w:val="24"/>
          <w:szCs w:val="24"/>
          <w:highlight w:val="none"/>
          <w:u w:val="dotted"/>
        </w:rPr>
        <w:t xml:space="preserve">                                      </w:t>
      </w:r>
    </w:p>
    <w:p w14:paraId="3FCAA60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04A4876A">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p>
    <w:p w14:paraId="0CC97F3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采购文件获取日期：</w:t>
      </w:r>
      <w:r>
        <w:rPr>
          <w:rFonts w:hint="eastAsia" w:ascii="宋体" w:hAnsi="宋体" w:cs="宋体"/>
          <w:sz w:val="24"/>
          <w:szCs w:val="24"/>
          <w:highlight w:val="none"/>
          <w:u w:val="dotted"/>
        </w:rPr>
        <w:t xml:space="preserve">                                           </w:t>
      </w:r>
    </w:p>
    <w:p w14:paraId="4ECC6F1D">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三、质疑事项具体内容</w:t>
      </w:r>
    </w:p>
    <w:p w14:paraId="176EA530">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质疑事项1：</w:t>
      </w:r>
      <w:r>
        <w:rPr>
          <w:rFonts w:hint="eastAsia" w:ascii="宋体" w:hAnsi="宋体" w:cs="宋体"/>
          <w:sz w:val="24"/>
          <w:szCs w:val="24"/>
          <w:highlight w:val="none"/>
          <w:u w:val="dotted"/>
        </w:rPr>
        <w:t xml:space="preserve">                                         </w:t>
      </w:r>
    </w:p>
    <w:p w14:paraId="719A7995">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00C11DF0">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u w:val="dotted"/>
        </w:rPr>
        <w:t xml:space="preserve">                                                       </w:t>
      </w:r>
    </w:p>
    <w:p w14:paraId="25506C1F">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1169A826">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2F067121">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质疑事项2</w:t>
      </w:r>
    </w:p>
    <w:p w14:paraId="395C4357">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w:t>
      </w:r>
    </w:p>
    <w:p w14:paraId="6E1C7F1C">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四、与质疑事项相关的质疑请求</w:t>
      </w:r>
    </w:p>
    <w:p w14:paraId="4CBEF25D">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p>
    <w:p w14:paraId="4CC1712C">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3DE75452">
      <w:pPr>
        <w:rPr>
          <w:rFonts w:ascii="宋体" w:hAnsi="宋体" w:cs="宋体"/>
          <w:sz w:val="24"/>
          <w:szCs w:val="24"/>
          <w:highlight w:val="none"/>
        </w:rPr>
      </w:pPr>
      <w:r>
        <w:rPr>
          <w:rFonts w:hint="eastAsia" w:ascii="宋体" w:hAnsi="宋体" w:cs="宋体"/>
          <w:sz w:val="24"/>
          <w:szCs w:val="24"/>
          <w:highlight w:val="none"/>
        </w:rPr>
        <w:t xml:space="preserve">日期：    </w:t>
      </w:r>
    </w:p>
    <w:p w14:paraId="68BF0384">
      <w:pPr>
        <w:jc w:val="center"/>
        <w:rPr>
          <w:rFonts w:ascii="宋体" w:hAnsi="宋体" w:cs="宋体"/>
          <w:b/>
          <w:sz w:val="44"/>
          <w:szCs w:val="44"/>
          <w:highlight w:val="none"/>
        </w:rPr>
      </w:pPr>
    </w:p>
    <w:p w14:paraId="1FBEF1A1">
      <w:pPr>
        <w:rPr>
          <w:rFonts w:ascii="宋体" w:hAnsi="宋体" w:cs="宋体"/>
          <w:b/>
          <w:sz w:val="44"/>
          <w:szCs w:val="44"/>
          <w:highlight w:val="none"/>
        </w:rPr>
      </w:pPr>
      <w:r>
        <w:rPr>
          <w:rFonts w:hint="eastAsia" w:ascii="宋体" w:hAnsi="宋体" w:cs="宋体"/>
          <w:b/>
          <w:sz w:val="44"/>
          <w:szCs w:val="44"/>
          <w:highlight w:val="none"/>
        </w:rPr>
        <w:br w:type="page"/>
      </w:r>
    </w:p>
    <w:p w14:paraId="5666FDA0">
      <w:pPr>
        <w:jc w:val="center"/>
        <w:rPr>
          <w:rFonts w:ascii="宋体" w:hAnsi="宋体" w:cs="宋体"/>
          <w:b/>
          <w:sz w:val="44"/>
          <w:szCs w:val="44"/>
          <w:highlight w:val="none"/>
        </w:rPr>
      </w:pPr>
      <w:r>
        <w:rPr>
          <w:rFonts w:hint="eastAsia" w:ascii="宋体" w:hAnsi="宋体" w:cs="宋体"/>
          <w:b/>
          <w:sz w:val="44"/>
          <w:szCs w:val="44"/>
          <w:highlight w:val="none"/>
        </w:rPr>
        <w:t>投诉书范本</w:t>
      </w:r>
    </w:p>
    <w:p w14:paraId="10EA2B5D">
      <w:pPr>
        <w:rPr>
          <w:rFonts w:ascii="宋体" w:hAnsi="宋体" w:cs="宋体"/>
          <w:sz w:val="24"/>
          <w:szCs w:val="24"/>
          <w:highlight w:val="none"/>
        </w:rPr>
      </w:pPr>
      <w:r>
        <w:rPr>
          <w:rFonts w:hint="eastAsia" w:ascii="宋体" w:hAnsi="宋体" w:cs="宋体"/>
          <w:sz w:val="24"/>
          <w:szCs w:val="24"/>
          <w:highlight w:val="none"/>
        </w:rPr>
        <w:t>一、投诉相关主体基本情况</w:t>
      </w:r>
    </w:p>
    <w:p w14:paraId="3A66C495">
      <w:pPr>
        <w:rPr>
          <w:rFonts w:ascii="宋体" w:hAnsi="宋体" w:cs="宋体"/>
          <w:sz w:val="24"/>
          <w:szCs w:val="24"/>
          <w:highlight w:val="none"/>
          <w:u w:val="dotted"/>
        </w:rPr>
      </w:pPr>
      <w:r>
        <w:rPr>
          <w:rFonts w:hint="eastAsia" w:ascii="宋体" w:hAnsi="宋体" w:cs="宋体"/>
          <w:sz w:val="24"/>
          <w:szCs w:val="24"/>
          <w:highlight w:val="none"/>
        </w:rPr>
        <w:t>投诉人：</w:t>
      </w:r>
      <w:r>
        <w:rPr>
          <w:rFonts w:hint="eastAsia" w:ascii="宋体" w:hAnsi="宋体" w:cs="宋体"/>
          <w:sz w:val="24"/>
          <w:szCs w:val="24"/>
          <w:highlight w:val="none"/>
          <w:u w:val="dotted"/>
        </w:rPr>
        <w:t xml:space="preserve">                                               </w:t>
      </w:r>
    </w:p>
    <w:p w14:paraId="361A1DAC">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62A8E270">
      <w:pPr>
        <w:tabs>
          <w:tab w:val="left" w:pos="6510"/>
        </w:tabs>
        <w:jc w:val="left"/>
        <w:rPr>
          <w:rFonts w:ascii="宋体" w:hAnsi="宋体" w:cs="宋体"/>
          <w:sz w:val="24"/>
          <w:szCs w:val="24"/>
          <w:highlight w:val="none"/>
        </w:rPr>
      </w:pPr>
      <w:r>
        <w:rPr>
          <w:rFonts w:hint="eastAsia" w:ascii="宋体" w:hAnsi="宋体" w:cs="宋体"/>
          <w:sz w:val="24"/>
          <w:szCs w:val="24"/>
          <w:highlight w:val="none"/>
        </w:rPr>
        <w:t>法定代表人/主要负责人：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1FEFCEFB">
      <w:pPr>
        <w:tabs>
          <w:tab w:val="left" w:pos="6510"/>
        </w:tabs>
        <w:rPr>
          <w:rFonts w:ascii="宋体" w:hAnsi="宋体" w:cs="宋体"/>
          <w:sz w:val="24"/>
          <w:szCs w:val="24"/>
          <w:highlight w:val="none"/>
          <w:u w:val="dotted"/>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66795F40">
      <w:pPr>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311C4EDF">
      <w:pPr>
        <w:rPr>
          <w:rFonts w:ascii="宋体" w:hAnsi="宋体" w:cs="宋体"/>
          <w:sz w:val="24"/>
          <w:szCs w:val="24"/>
          <w:highlight w:val="none"/>
          <w:u w:val="dotted"/>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dotted"/>
        </w:rPr>
        <w:t xml:space="preserve">                   </w:t>
      </w:r>
    </w:p>
    <w:p w14:paraId="3AAC218A">
      <w:pPr>
        <w:rPr>
          <w:rFonts w:ascii="宋体" w:hAnsi="宋体" w:cs="宋体"/>
          <w:sz w:val="24"/>
          <w:szCs w:val="24"/>
          <w:highlight w:val="none"/>
          <w:u w:val="single"/>
        </w:rPr>
      </w:pPr>
      <w:r>
        <w:rPr>
          <w:rFonts w:hint="eastAsia" w:ascii="宋体" w:hAnsi="宋体" w:cs="宋体"/>
          <w:sz w:val="24"/>
          <w:szCs w:val="24"/>
          <w:highlight w:val="none"/>
        </w:rPr>
        <w:t>被投诉人1：</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F452776">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905CFA8">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3BAF81E0">
      <w:pPr>
        <w:rPr>
          <w:rFonts w:ascii="宋体" w:hAnsi="宋体" w:cs="宋体"/>
          <w:sz w:val="24"/>
          <w:szCs w:val="24"/>
          <w:highlight w:val="none"/>
        </w:rPr>
      </w:pPr>
      <w:r>
        <w:rPr>
          <w:rFonts w:hint="eastAsia" w:ascii="宋体" w:hAnsi="宋体" w:cs="宋体"/>
          <w:sz w:val="24"/>
          <w:szCs w:val="24"/>
          <w:highlight w:val="none"/>
        </w:rPr>
        <w:t>被投诉人2</w:t>
      </w:r>
    </w:p>
    <w:p w14:paraId="4A5AFF64">
      <w:pPr>
        <w:rPr>
          <w:rFonts w:ascii="宋体" w:hAnsi="宋体" w:cs="宋体"/>
          <w:sz w:val="24"/>
          <w:szCs w:val="24"/>
          <w:highlight w:val="none"/>
          <w:u w:val="dotted"/>
        </w:rPr>
      </w:pPr>
      <w:r>
        <w:rPr>
          <w:rFonts w:hint="eastAsia" w:ascii="宋体" w:hAnsi="宋体" w:cs="宋体"/>
          <w:sz w:val="24"/>
          <w:szCs w:val="24"/>
          <w:highlight w:val="none"/>
        </w:rPr>
        <w:t>……</w:t>
      </w:r>
    </w:p>
    <w:p w14:paraId="2F61B7F4">
      <w:pPr>
        <w:rPr>
          <w:rFonts w:ascii="宋体" w:hAnsi="宋体" w:cs="宋体"/>
          <w:sz w:val="24"/>
          <w:szCs w:val="24"/>
          <w:highlight w:val="none"/>
          <w:u w:val="single"/>
        </w:rPr>
      </w:pPr>
      <w:r>
        <w:rPr>
          <w:rFonts w:hint="eastAsia" w:ascii="宋体" w:hAnsi="宋体" w:cs="宋体"/>
          <w:sz w:val="24"/>
          <w:szCs w:val="24"/>
          <w:highlight w:val="none"/>
        </w:rPr>
        <w:t>相关供应商：</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6F00FF3B">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35F99934">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0A92A212">
      <w:pPr>
        <w:rPr>
          <w:rFonts w:ascii="宋体" w:hAnsi="宋体" w:cs="宋体"/>
          <w:sz w:val="24"/>
          <w:szCs w:val="24"/>
          <w:highlight w:val="none"/>
        </w:rPr>
      </w:pPr>
      <w:r>
        <w:rPr>
          <w:rFonts w:hint="eastAsia" w:ascii="宋体" w:hAnsi="宋体" w:cs="宋体"/>
          <w:sz w:val="24"/>
          <w:szCs w:val="24"/>
          <w:highlight w:val="none"/>
        </w:rPr>
        <w:t>二、投诉项目基本情况</w:t>
      </w:r>
    </w:p>
    <w:p w14:paraId="4D208B28">
      <w:pPr>
        <w:rPr>
          <w:rFonts w:ascii="宋体" w:hAnsi="宋体" w:cs="宋体"/>
          <w:sz w:val="24"/>
          <w:szCs w:val="24"/>
          <w:highlight w:val="none"/>
          <w:u w:val="dotted"/>
        </w:rPr>
      </w:pPr>
      <w:r>
        <w:rPr>
          <w:rFonts w:hint="eastAsia" w:ascii="宋体" w:hAnsi="宋体" w:cs="宋体"/>
          <w:sz w:val="24"/>
          <w:szCs w:val="24"/>
          <w:highlight w:val="none"/>
        </w:rPr>
        <w:t>采购项目名称：</w:t>
      </w:r>
      <w:r>
        <w:rPr>
          <w:rFonts w:hint="eastAsia" w:ascii="宋体" w:hAnsi="宋体" w:cs="宋体"/>
          <w:sz w:val="24"/>
          <w:szCs w:val="24"/>
          <w:highlight w:val="none"/>
          <w:u w:val="dotted"/>
        </w:rPr>
        <w:t xml:space="preserve">                                        </w:t>
      </w:r>
    </w:p>
    <w:p w14:paraId="6608A330">
      <w:pPr>
        <w:rPr>
          <w:rFonts w:ascii="宋体" w:hAnsi="宋体" w:cs="宋体"/>
          <w:sz w:val="24"/>
          <w:szCs w:val="24"/>
          <w:highlight w:val="none"/>
          <w:u w:val="single"/>
        </w:rPr>
      </w:pPr>
      <w:r>
        <w:rPr>
          <w:rFonts w:hint="eastAsia" w:ascii="宋体" w:hAnsi="宋体" w:cs="宋体"/>
          <w:sz w:val="24"/>
          <w:szCs w:val="24"/>
          <w:highlight w:val="none"/>
        </w:rPr>
        <w:t>采购项目编号：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35F0B73D">
      <w:pPr>
        <w:rPr>
          <w:rFonts w:ascii="宋体" w:hAnsi="宋体" w:cs="宋体"/>
          <w:sz w:val="24"/>
          <w:szCs w:val="24"/>
          <w:highlight w:val="none"/>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178B281">
      <w:pPr>
        <w:rPr>
          <w:rFonts w:ascii="宋体" w:hAnsi="宋体" w:cs="宋体"/>
          <w:sz w:val="24"/>
          <w:szCs w:val="24"/>
          <w:highlight w:val="none"/>
          <w:u w:val="single"/>
        </w:rPr>
      </w:pPr>
      <w:r>
        <w:rPr>
          <w:rFonts w:hint="eastAsia" w:ascii="宋体" w:hAnsi="宋体" w:cs="宋体"/>
          <w:sz w:val="24"/>
          <w:szCs w:val="24"/>
          <w:highlight w:val="none"/>
        </w:rPr>
        <w:t>代理机构名称：</w:t>
      </w:r>
      <w:r>
        <w:rPr>
          <w:rFonts w:hint="eastAsia" w:ascii="宋体" w:hAnsi="宋体" w:cs="宋体"/>
          <w:sz w:val="24"/>
          <w:szCs w:val="24"/>
          <w:highlight w:val="none"/>
          <w:u w:val="dotted"/>
        </w:rPr>
        <w:t xml:space="preserve">                                         </w:t>
      </w:r>
    </w:p>
    <w:p w14:paraId="151268AE">
      <w:pPr>
        <w:rPr>
          <w:rFonts w:ascii="宋体" w:hAnsi="宋体" w:cs="宋体"/>
          <w:sz w:val="24"/>
          <w:szCs w:val="24"/>
          <w:highlight w:val="none"/>
          <w:u w:val="dotted"/>
        </w:rPr>
      </w:pPr>
      <w:r>
        <w:rPr>
          <w:rFonts w:hint="eastAsia" w:ascii="宋体" w:hAnsi="宋体" w:cs="宋体"/>
          <w:sz w:val="24"/>
          <w:szCs w:val="24"/>
          <w:highlight w:val="none"/>
        </w:rPr>
        <w:t>采购文件公告: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46690049">
      <w:pPr>
        <w:rPr>
          <w:rFonts w:ascii="宋体" w:hAnsi="宋体" w:cs="宋体"/>
          <w:sz w:val="24"/>
          <w:szCs w:val="24"/>
          <w:highlight w:val="none"/>
          <w:u w:val="single"/>
        </w:rPr>
      </w:pPr>
      <w:r>
        <w:rPr>
          <w:rFonts w:hint="eastAsia" w:ascii="宋体" w:hAnsi="宋体" w:cs="宋体"/>
          <w:sz w:val="24"/>
          <w:szCs w:val="24"/>
          <w:highlight w:val="none"/>
        </w:rPr>
        <w:t>采购结果公告: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340BAB3A">
      <w:pPr>
        <w:rPr>
          <w:rFonts w:ascii="宋体" w:hAnsi="宋体" w:cs="宋体"/>
          <w:sz w:val="24"/>
          <w:szCs w:val="24"/>
          <w:highlight w:val="none"/>
        </w:rPr>
      </w:pPr>
      <w:r>
        <w:rPr>
          <w:rFonts w:hint="eastAsia" w:ascii="宋体" w:hAnsi="宋体" w:cs="宋体"/>
          <w:sz w:val="24"/>
          <w:szCs w:val="24"/>
          <w:highlight w:val="none"/>
        </w:rPr>
        <w:t>三、质疑基本情况</w:t>
      </w:r>
    </w:p>
    <w:p w14:paraId="0C39214B">
      <w:pPr>
        <w:ind w:firstLine="480" w:firstLineChars="200"/>
        <w:rPr>
          <w:rFonts w:ascii="宋体" w:hAnsi="宋体" w:cs="宋体"/>
          <w:sz w:val="24"/>
          <w:szCs w:val="24"/>
          <w:highlight w:val="none"/>
          <w:u w:val="dotted"/>
        </w:rPr>
      </w:pPr>
      <w:r>
        <w:rPr>
          <w:rFonts w:hint="eastAsia" w:ascii="宋体" w:hAnsi="宋体" w:cs="宋体"/>
          <w:sz w:val="24"/>
          <w:szCs w:val="24"/>
          <w:highlight w:val="none"/>
        </w:rPr>
        <w:t>投诉人于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日,向</w:t>
      </w:r>
      <w:r>
        <w:rPr>
          <w:rFonts w:hint="eastAsia" w:ascii="宋体" w:hAnsi="宋体" w:cs="宋体"/>
          <w:sz w:val="24"/>
          <w:szCs w:val="24"/>
          <w:highlight w:val="none"/>
          <w:u w:val="dotted"/>
        </w:rPr>
        <w:t xml:space="preserve">                   </w:t>
      </w:r>
      <w:r>
        <w:rPr>
          <w:rFonts w:hint="eastAsia" w:ascii="宋体" w:hAnsi="宋体" w:cs="宋体"/>
          <w:sz w:val="24"/>
          <w:szCs w:val="24"/>
          <w:highlight w:val="none"/>
        </w:rPr>
        <w:t>提出质疑，质疑事项为：</w:t>
      </w:r>
      <w:r>
        <w:rPr>
          <w:rFonts w:hint="eastAsia" w:ascii="宋体" w:hAnsi="宋体" w:cs="宋体"/>
          <w:sz w:val="24"/>
          <w:szCs w:val="24"/>
          <w:highlight w:val="none"/>
          <w:u w:val="dotted"/>
        </w:rPr>
        <w:t xml:space="preserve">                                </w:t>
      </w:r>
    </w:p>
    <w:p w14:paraId="4407A8A2">
      <w:pPr>
        <w:rPr>
          <w:rFonts w:ascii="宋体" w:hAnsi="宋体" w:cs="宋体"/>
          <w:sz w:val="24"/>
          <w:szCs w:val="24"/>
          <w:highlight w:val="none"/>
          <w:u w:val="dotted"/>
        </w:rPr>
      </w:pP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0056DCFF">
      <w:pPr>
        <w:ind w:firstLine="360" w:firstLineChars="150"/>
        <w:rPr>
          <w:rFonts w:ascii="宋体" w:hAnsi="宋体" w:cs="宋体"/>
          <w:sz w:val="24"/>
          <w:szCs w:val="24"/>
          <w:highlight w:val="none"/>
        </w:rPr>
      </w:pPr>
      <w:r>
        <w:rPr>
          <w:rFonts w:hint="eastAsia" w:ascii="宋体" w:hAnsi="宋体" w:cs="宋体"/>
          <w:sz w:val="24"/>
          <w:szCs w:val="24"/>
          <w:highlight w:val="none"/>
          <w:u w:val="dotted"/>
        </w:rPr>
        <w:t>采购人/代理机构</w:t>
      </w:r>
      <w:r>
        <w:rPr>
          <w:rFonts w:hint="eastAsia" w:ascii="宋体" w:hAnsi="宋体" w:cs="宋体"/>
          <w:sz w:val="24"/>
          <w:szCs w:val="24"/>
          <w:highlight w:val="none"/>
        </w:rPr>
        <w:t>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日,就质疑事项作出了答复/没有在法定期限内作出答复。</w:t>
      </w:r>
    </w:p>
    <w:p w14:paraId="34A186D0">
      <w:pPr>
        <w:rPr>
          <w:rFonts w:ascii="宋体" w:hAnsi="宋体" w:cs="宋体"/>
          <w:sz w:val="24"/>
          <w:szCs w:val="24"/>
          <w:highlight w:val="none"/>
        </w:rPr>
      </w:pPr>
      <w:r>
        <w:rPr>
          <w:rFonts w:hint="eastAsia" w:ascii="宋体" w:hAnsi="宋体" w:cs="宋体"/>
          <w:sz w:val="24"/>
          <w:szCs w:val="24"/>
          <w:highlight w:val="none"/>
        </w:rPr>
        <w:t>四、投诉事项具体内容</w:t>
      </w:r>
    </w:p>
    <w:p w14:paraId="7AD1BCE2">
      <w:pPr>
        <w:rPr>
          <w:rFonts w:ascii="宋体" w:hAnsi="宋体" w:cs="宋体"/>
          <w:sz w:val="24"/>
          <w:szCs w:val="24"/>
          <w:highlight w:val="none"/>
          <w:u w:val="single"/>
        </w:rPr>
      </w:pPr>
      <w:r>
        <w:rPr>
          <w:rFonts w:hint="eastAsia" w:ascii="宋体" w:hAnsi="宋体" w:cs="宋体"/>
          <w:sz w:val="24"/>
          <w:szCs w:val="24"/>
          <w:highlight w:val="none"/>
        </w:rPr>
        <w:t>投诉事项 1：</w:t>
      </w:r>
      <w:r>
        <w:rPr>
          <w:rFonts w:hint="eastAsia" w:ascii="宋体" w:hAnsi="宋体" w:cs="宋体"/>
          <w:sz w:val="24"/>
          <w:szCs w:val="24"/>
          <w:highlight w:val="none"/>
          <w:u w:val="dotted"/>
        </w:rPr>
        <w:t xml:space="preserve">                                       </w:t>
      </w:r>
    </w:p>
    <w:p w14:paraId="70F594F1">
      <w:pPr>
        <w:rPr>
          <w:rFonts w:ascii="宋体" w:hAnsi="宋体" w:cs="宋体"/>
          <w:sz w:val="24"/>
          <w:szCs w:val="24"/>
          <w:highlight w:val="none"/>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2EB5CAD6">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32B49579">
      <w:pPr>
        <w:rPr>
          <w:rFonts w:ascii="宋体" w:hAnsi="宋体" w:cs="宋体"/>
          <w:sz w:val="24"/>
          <w:szCs w:val="24"/>
          <w:highlight w:val="none"/>
          <w:u w:val="single"/>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78274757">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77B3B44D">
      <w:pPr>
        <w:rPr>
          <w:rFonts w:ascii="宋体" w:hAnsi="宋体" w:cs="宋体"/>
          <w:sz w:val="24"/>
          <w:szCs w:val="24"/>
          <w:highlight w:val="none"/>
        </w:rPr>
      </w:pPr>
      <w:r>
        <w:rPr>
          <w:rFonts w:hint="eastAsia" w:ascii="宋体" w:hAnsi="宋体" w:cs="宋体"/>
          <w:sz w:val="24"/>
          <w:szCs w:val="24"/>
          <w:highlight w:val="none"/>
        </w:rPr>
        <w:t>投诉事项2</w:t>
      </w:r>
    </w:p>
    <w:p w14:paraId="08BD1EA4">
      <w:pPr>
        <w:rPr>
          <w:rFonts w:ascii="宋体" w:hAnsi="宋体" w:cs="宋体"/>
          <w:sz w:val="24"/>
          <w:szCs w:val="24"/>
          <w:highlight w:val="none"/>
          <w:u w:val="dotted"/>
        </w:rPr>
      </w:pPr>
      <w:r>
        <w:rPr>
          <w:rFonts w:hint="eastAsia" w:ascii="宋体" w:hAnsi="宋体" w:cs="宋体"/>
          <w:sz w:val="24"/>
          <w:szCs w:val="24"/>
          <w:highlight w:val="none"/>
        </w:rPr>
        <w:t>……</w:t>
      </w:r>
    </w:p>
    <w:p w14:paraId="0ED16F1F">
      <w:pPr>
        <w:rPr>
          <w:rFonts w:ascii="宋体" w:hAnsi="宋体" w:cs="宋体"/>
          <w:sz w:val="24"/>
          <w:szCs w:val="24"/>
          <w:highlight w:val="none"/>
        </w:rPr>
      </w:pPr>
      <w:r>
        <w:rPr>
          <w:rFonts w:hint="eastAsia" w:ascii="宋体" w:hAnsi="宋体" w:cs="宋体"/>
          <w:sz w:val="24"/>
          <w:szCs w:val="24"/>
          <w:highlight w:val="none"/>
        </w:rPr>
        <w:t>五、与投诉事项相关的投诉请求</w:t>
      </w:r>
    </w:p>
    <w:p w14:paraId="0F896278">
      <w:pPr>
        <w:rPr>
          <w:rFonts w:ascii="宋体" w:hAnsi="宋体" w:cs="宋体"/>
          <w:sz w:val="24"/>
          <w:szCs w:val="24"/>
          <w:highlight w:val="none"/>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2CF7A562">
      <w:pPr>
        <w:rPr>
          <w:rFonts w:ascii="宋体" w:hAnsi="宋体" w:cs="宋体"/>
          <w:sz w:val="24"/>
          <w:szCs w:val="24"/>
          <w:highlight w:val="none"/>
          <w:u w:val="single"/>
        </w:rPr>
      </w:pPr>
      <w:r>
        <w:rPr>
          <w:rFonts w:hint="eastAsia" w:ascii="宋体" w:hAnsi="宋体" w:cs="宋体"/>
          <w:sz w:val="24"/>
          <w:szCs w:val="24"/>
          <w:highlight w:val="none"/>
        </w:rPr>
        <w:t xml:space="preserve">                                                                                                    </w:t>
      </w:r>
    </w:p>
    <w:p w14:paraId="015A2A09">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517D7108">
      <w:pPr>
        <w:rPr>
          <w:rFonts w:ascii="宋体" w:hAnsi="宋体" w:cs="宋体"/>
          <w:sz w:val="18"/>
          <w:szCs w:val="21"/>
          <w:highlight w:val="none"/>
        </w:rPr>
      </w:pPr>
      <w:r>
        <w:rPr>
          <w:rFonts w:hint="eastAsia" w:ascii="宋体" w:hAnsi="宋体" w:cs="宋体"/>
          <w:sz w:val="24"/>
          <w:szCs w:val="24"/>
          <w:highlight w:val="none"/>
        </w:rPr>
        <w:t xml:space="preserve">日期：    </w:t>
      </w:r>
      <w:r>
        <w:rPr>
          <w:rFonts w:hint="eastAsia" w:ascii="宋体" w:hAnsi="宋体" w:cs="宋体"/>
          <w:sz w:val="18"/>
          <w:szCs w:val="21"/>
          <w:highlight w:val="none"/>
        </w:rPr>
        <w:t xml:space="preserve">                  </w:t>
      </w:r>
    </w:p>
    <w:p w14:paraId="45C726A5">
      <w:pPr>
        <w:rPr>
          <w:sz w:val="18"/>
          <w:szCs w:val="20"/>
          <w:highlight w:val="none"/>
        </w:rPr>
      </w:pPr>
    </w:p>
    <w:sectPr>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596C">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52EB">
    <w:pPr>
      <w:pStyle w:val="1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2364093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45733161">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0N5RNIAAAAEAQAADwAAAAAAAAABACAAAAAiAAAAZHJzL2Rvd25y&#10;ZXYueG1sUEsBAhQAFAAAAAgAh07iQK1UO5AEAgAACwQAAA4AAAAAAAAAAQAgAAAAIQEAAGRycy9l&#10;Mm9Eb2MueG1sUEsFBgAAAAAGAAYAWQEAAJcFAAAAAA==&#10;">
              <v:fill on="f" focussize="0,0"/>
              <v:stroke on="f"/>
              <v:imagedata o:title=""/>
              <o:lock v:ext="edit" aspectratio="f"/>
              <v:textbox inset="0mm,0mm,0mm,0mm" style="mso-fit-shape-to-text:t;">
                <w:txbxContent>
                  <w:p w14:paraId="45733161">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8972">
    <w:pPr>
      <w:pStyle w:val="16"/>
      <w:jc w:val="left"/>
    </w:pPr>
    <w:bookmarkStart w:id="68" w:name="OLE_LINK16"/>
    <w:r>
      <w:rPr>
        <w:rFonts w:hint="eastAsia" w:ascii="宋体" w:hAnsi="宋体"/>
        <w:szCs w:val="20"/>
      </w:rPr>
      <w:t xml:space="preserve">手术设备一批 </w:t>
    </w:r>
    <w:r>
      <w:rPr>
        <w:rFonts w:hint="eastAsia" w:ascii="宋体" w:hAnsi="宋体"/>
        <w:b/>
        <w:bCs/>
      </w:rPr>
      <w:t xml:space="preserve">                         </w:t>
    </w:r>
    <w:r>
      <w:rPr>
        <w:rFonts w:hint="eastAsia" w:ascii="宋体" w:hAnsi="宋体"/>
        <w:b/>
        <w:bCs/>
        <w:lang w:val="en-US" w:eastAsia="zh-CN"/>
      </w:rPr>
      <w:t xml:space="preserve">                                                </w:t>
    </w:r>
    <w:r>
      <w:rPr>
        <w:rFonts w:hint="eastAsia" w:ascii="宋体" w:hAnsi="宋体"/>
        <w:b/>
        <w:bCs/>
      </w:rPr>
      <w:t xml:space="preserve"> </w:t>
    </w:r>
    <w:r>
      <w:rPr>
        <w:rFonts w:hint="eastAsia" w:ascii="宋体" w:hAnsi="宋体"/>
      </w:rPr>
      <w:t>竞争性谈判文件</w:t>
    </w:r>
    <w:bookmarkEnd w:id="6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2351">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6"/>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8EAEE5C"/>
    <w:multiLevelType w:val="singleLevel"/>
    <w:tmpl w:val="58EAEE5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2YjExZDk4YmRkMTFlODc4NDZiMTVkOTg4ODNhMmEifQ=="/>
  </w:docVars>
  <w:rsids>
    <w:rsidRoot w:val="0014515D"/>
    <w:rsid w:val="0014515D"/>
    <w:rsid w:val="001907E1"/>
    <w:rsid w:val="00294959"/>
    <w:rsid w:val="00350148"/>
    <w:rsid w:val="003E734F"/>
    <w:rsid w:val="00833635"/>
    <w:rsid w:val="00AC7D1B"/>
    <w:rsid w:val="02E63976"/>
    <w:rsid w:val="02F3173F"/>
    <w:rsid w:val="03E40828"/>
    <w:rsid w:val="03EE202A"/>
    <w:rsid w:val="03FC02B1"/>
    <w:rsid w:val="04DB7D92"/>
    <w:rsid w:val="07DA679F"/>
    <w:rsid w:val="08623BBD"/>
    <w:rsid w:val="09170A84"/>
    <w:rsid w:val="09853D1F"/>
    <w:rsid w:val="0AD36108"/>
    <w:rsid w:val="0D5A5A48"/>
    <w:rsid w:val="0D6C71E4"/>
    <w:rsid w:val="0F5D017B"/>
    <w:rsid w:val="0FC91F7B"/>
    <w:rsid w:val="10CF50A9"/>
    <w:rsid w:val="10F863AD"/>
    <w:rsid w:val="12D109AD"/>
    <w:rsid w:val="1410223E"/>
    <w:rsid w:val="15AE7B5D"/>
    <w:rsid w:val="17075BE6"/>
    <w:rsid w:val="17AE10DC"/>
    <w:rsid w:val="181B2194"/>
    <w:rsid w:val="1887534D"/>
    <w:rsid w:val="1A34550E"/>
    <w:rsid w:val="1A497C7A"/>
    <w:rsid w:val="1B216BF3"/>
    <w:rsid w:val="1B59213E"/>
    <w:rsid w:val="1BDF4D63"/>
    <w:rsid w:val="1D3805D3"/>
    <w:rsid w:val="1D835093"/>
    <w:rsid w:val="1E2B0E39"/>
    <w:rsid w:val="1F3F0483"/>
    <w:rsid w:val="1F6E79C7"/>
    <w:rsid w:val="20EE64D8"/>
    <w:rsid w:val="21D444A5"/>
    <w:rsid w:val="22653C1A"/>
    <w:rsid w:val="226D131F"/>
    <w:rsid w:val="23007451"/>
    <w:rsid w:val="231A4EDA"/>
    <w:rsid w:val="238F4F40"/>
    <w:rsid w:val="24106C02"/>
    <w:rsid w:val="24476356"/>
    <w:rsid w:val="255039B6"/>
    <w:rsid w:val="2616762B"/>
    <w:rsid w:val="267F382B"/>
    <w:rsid w:val="26E123AA"/>
    <w:rsid w:val="27773980"/>
    <w:rsid w:val="28C371BA"/>
    <w:rsid w:val="29AE5D4B"/>
    <w:rsid w:val="2B0169E0"/>
    <w:rsid w:val="2B47360D"/>
    <w:rsid w:val="2B957367"/>
    <w:rsid w:val="2C7F3E8F"/>
    <w:rsid w:val="2D1B0003"/>
    <w:rsid w:val="2E0A74A6"/>
    <w:rsid w:val="2E9D6A19"/>
    <w:rsid w:val="2F116670"/>
    <w:rsid w:val="302B5059"/>
    <w:rsid w:val="305D19B7"/>
    <w:rsid w:val="309B202F"/>
    <w:rsid w:val="31630ABB"/>
    <w:rsid w:val="32954D06"/>
    <w:rsid w:val="329964B0"/>
    <w:rsid w:val="33305557"/>
    <w:rsid w:val="344C5E85"/>
    <w:rsid w:val="35CD326F"/>
    <w:rsid w:val="3732128A"/>
    <w:rsid w:val="37532476"/>
    <w:rsid w:val="37B771BB"/>
    <w:rsid w:val="37F00EE5"/>
    <w:rsid w:val="3874263B"/>
    <w:rsid w:val="3892120F"/>
    <w:rsid w:val="39160181"/>
    <w:rsid w:val="39E61DB8"/>
    <w:rsid w:val="39F3392A"/>
    <w:rsid w:val="3AC45AA7"/>
    <w:rsid w:val="3B81506E"/>
    <w:rsid w:val="3BA564E5"/>
    <w:rsid w:val="3C33003F"/>
    <w:rsid w:val="3C3C4165"/>
    <w:rsid w:val="3CD2301D"/>
    <w:rsid w:val="3D4F2498"/>
    <w:rsid w:val="3E7663F5"/>
    <w:rsid w:val="3F214DC8"/>
    <w:rsid w:val="40725CDD"/>
    <w:rsid w:val="40B2087F"/>
    <w:rsid w:val="41BB7B91"/>
    <w:rsid w:val="42220C2D"/>
    <w:rsid w:val="425766C9"/>
    <w:rsid w:val="42696C98"/>
    <w:rsid w:val="42CB0B87"/>
    <w:rsid w:val="435741C3"/>
    <w:rsid w:val="44003929"/>
    <w:rsid w:val="440F5F94"/>
    <w:rsid w:val="44800AA3"/>
    <w:rsid w:val="4487191E"/>
    <w:rsid w:val="44E12EF2"/>
    <w:rsid w:val="464C6278"/>
    <w:rsid w:val="46E30F47"/>
    <w:rsid w:val="46FF66A1"/>
    <w:rsid w:val="477F5D9A"/>
    <w:rsid w:val="481D4619"/>
    <w:rsid w:val="486263AA"/>
    <w:rsid w:val="49951E76"/>
    <w:rsid w:val="49FC7F95"/>
    <w:rsid w:val="4A8412F4"/>
    <w:rsid w:val="4AD42735"/>
    <w:rsid w:val="4B9232EE"/>
    <w:rsid w:val="4D376CCF"/>
    <w:rsid w:val="4D9E6F4A"/>
    <w:rsid w:val="4E6E7A0C"/>
    <w:rsid w:val="4E7B42A8"/>
    <w:rsid w:val="4EB722B3"/>
    <w:rsid w:val="4EF86F9D"/>
    <w:rsid w:val="4F06726E"/>
    <w:rsid w:val="4F62007B"/>
    <w:rsid w:val="504A17A4"/>
    <w:rsid w:val="51052B71"/>
    <w:rsid w:val="511261FD"/>
    <w:rsid w:val="51F318B4"/>
    <w:rsid w:val="52D3320A"/>
    <w:rsid w:val="555C539F"/>
    <w:rsid w:val="56390BA0"/>
    <w:rsid w:val="570E3BC9"/>
    <w:rsid w:val="578F2469"/>
    <w:rsid w:val="5B0525D2"/>
    <w:rsid w:val="5B7D288E"/>
    <w:rsid w:val="5B810FF9"/>
    <w:rsid w:val="5C12622D"/>
    <w:rsid w:val="5C4E5CD8"/>
    <w:rsid w:val="5D8A4AB6"/>
    <w:rsid w:val="5E194E72"/>
    <w:rsid w:val="5F8E0D72"/>
    <w:rsid w:val="61A51CE7"/>
    <w:rsid w:val="62CD31A3"/>
    <w:rsid w:val="647472B1"/>
    <w:rsid w:val="648C3B3B"/>
    <w:rsid w:val="64AD5CFB"/>
    <w:rsid w:val="680E76A8"/>
    <w:rsid w:val="68376930"/>
    <w:rsid w:val="6A4E5CEC"/>
    <w:rsid w:val="6AC80143"/>
    <w:rsid w:val="6ADE24FE"/>
    <w:rsid w:val="6B6C014B"/>
    <w:rsid w:val="6C7D7E8B"/>
    <w:rsid w:val="6CAE0DFF"/>
    <w:rsid w:val="6CC6627C"/>
    <w:rsid w:val="6D62512A"/>
    <w:rsid w:val="6ECD58F9"/>
    <w:rsid w:val="6F286FD3"/>
    <w:rsid w:val="6FF90FB1"/>
    <w:rsid w:val="700D7F77"/>
    <w:rsid w:val="701E7D91"/>
    <w:rsid w:val="703C3363"/>
    <w:rsid w:val="70827FAD"/>
    <w:rsid w:val="733E7410"/>
    <w:rsid w:val="738D454E"/>
    <w:rsid w:val="739521B8"/>
    <w:rsid w:val="73CD6FA4"/>
    <w:rsid w:val="74DE2282"/>
    <w:rsid w:val="74F40F84"/>
    <w:rsid w:val="770E6D7C"/>
    <w:rsid w:val="79814576"/>
    <w:rsid w:val="79C42887"/>
    <w:rsid w:val="7A436DF5"/>
    <w:rsid w:val="7B761E63"/>
    <w:rsid w:val="7C1728A9"/>
    <w:rsid w:val="7D630702"/>
    <w:rsid w:val="7EE747B5"/>
    <w:rsid w:val="7EE94323"/>
    <w:rsid w:val="7F233313"/>
    <w:rsid w:val="7F6B7426"/>
    <w:rsid w:val="7FAF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9"/>
    <w:pPr>
      <w:keepNext/>
      <w:keepLines/>
      <w:spacing w:before="260" w:after="260" w:line="416" w:lineRule="auto"/>
      <w:jc w:val="left"/>
      <w:outlineLvl w:val="1"/>
    </w:pPr>
    <w:rPr>
      <w:rFonts w:ascii="Cambria" w:hAnsi="Cambria" w:cs="Cambria"/>
      <w:b/>
      <w:bCs/>
      <w:sz w:val="32"/>
      <w:szCs w:val="32"/>
    </w:rPr>
  </w:style>
  <w:style w:type="paragraph" w:styleId="4">
    <w:name w:val="heading 3"/>
    <w:basedOn w:val="1"/>
    <w:next w:val="1"/>
    <w:autoRedefine/>
    <w:qFormat/>
    <w:uiPriority w:val="0"/>
    <w:pPr>
      <w:keepNext/>
      <w:spacing w:beforeLines="200" w:line="400" w:lineRule="exact"/>
      <w:jc w:val="center"/>
      <w:outlineLvl w:val="2"/>
    </w:pPr>
    <w:rPr>
      <w:b/>
      <w:bCs/>
      <w:sz w:val="24"/>
      <w:szCs w:val="24"/>
    </w:rPr>
  </w:style>
  <w:style w:type="paragraph" w:styleId="5">
    <w:name w:val="heading 4"/>
    <w:basedOn w:val="1"/>
    <w:next w:val="1"/>
    <w:autoRedefine/>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autoRedefine/>
    <w:qFormat/>
    <w:uiPriority w:val="0"/>
    <w:pPr>
      <w:keepNext/>
      <w:keepLines/>
      <w:numPr>
        <w:ilvl w:val="5"/>
        <w:numId w:val="1"/>
      </w:numPr>
      <w:spacing w:before="240" w:after="64" w:line="317" w:lineRule="auto"/>
      <w:outlineLvl w:val="5"/>
    </w:pPr>
    <w:rPr>
      <w:rFonts w:ascii="Arial" w:hAnsi="Arial" w:eastAsia="黑体"/>
      <w:b/>
      <w:bCs/>
      <w:sz w:val="24"/>
      <w:szCs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spacing w:line="300" w:lineRule="auto"/>
      <w:ind w:firstLine="420" w:firstLineChars="200"/>
    </w:pPr>
    <w:rPr>
      <w:szCs w:val="24"/>
    </w:rPr>
  </w:style>
  <w:style w:type="paragraph" w:styleId="8">
    <w:name w:val="toc 4"/>
    <w:basedOn w:val="1"/>
    <w:next w:val="1"/>
    <w:autoRedefine/>
    <w:qFormat/>
    <w:uiPriority w:val="0"/>
    <w:pPr>
      <w:ind w:left="1260" w:leftChars="600"/>
    </w:pPr>
  </w:style>
  <w:style w:type="paragraph" w:styleId="9">
    <w:name w:val="annotation text"/>
    <w:basedOn w:val="1"/>
    <w:autoRedefine/>
    <w:qFormat/>
    <w:uiPriority w:val="0"/>
    <w:pPr>
      <w:jc w:val="left"/>
    </w:pPr>
  </w:style>
  <w:style w:type="paragraph" w:styleId="10">
    <w:name w:val="Body Text"/>
    <w:basedOn w:val="1"/>
    <w:autoRedefine/>
    <w:qFormat/>
    <w:uiPriority w:val="0"/>
    <w:rPr>
      <w:rFonts w:ascii="仿宋_GB2312" w:eastAsia="仿宋_GB2312"/>
      <w:spacing w:val="-20"/>
      <w:sz w:val="28"/>
      <w:szCs w:val="20"/>
    </w:rPr>
  </w:style>
  <w:style w:type="paragraph" w:styleId="11">
    <w:name w:val="Body Text Indent"/>
    <w:basedOn w:val="1"/>
    <w:autoRedefine/>
    <w:qFormat/>
    <w:uiPriority w:val="0"/>
    <w:pPr>
      <w:widowControl/>
      <w:ind w:firstLine="652" w:firstLineChars="233"/>
    </w:pPr>
    <w:rPr>
      <w:kern w:val="0"/>
      <w:sz w:val="28"/>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99"/>
    <w:rPr>
      <w:rFonts w:ascii="宋体" w:hAnsi="Courier New" w:cs="宋体"/>
    </w:rPr>
  </w:style>
  <w:style w:type="paragraph" w:styleId="14">
    <w:name w:val="Date"/>
    <w:basedOn w:val="1"/>
    <w:next w:val="1"/>
    <w:autoRedefine/>
    <w:qFormat/>
    <w:uiPriority w:val="0"/>
    <w:rPr>
      <w:sz w:val="2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2"/>
    <w:basedOn w:val="1"/>
    <w:next w:val="1"/>
    <w:autoRedefine/>
    <w:qFormat/>
    <w:uiPriority w:val="39"/>
    <w:pPr>
      <w:ind w:left="420" w:leftChars="200"/>
    </w:pPr>
  </w:style>
  <w:style w:type="paragraph" w:styleId="19">
    <w:name w:val="Body Text 2"/>
    <w:basedOn w:val="1"/>
    <w:autoRedefine/>
    <w:qFormat/>
    <w:uiPriority w:val="0"/>
    <w:pPr>
      <w:adjustRightInd w:val="0"/>
      <w:snapToGrid w:val="0"/>
      <w:spacing w:line="480" w:lineRule="atLeast"/>
    </w:pPr>
    <w:rPr>
      <w:rFonts w:ascii="宋体" w:hAnsi="宋体"/>
      <w:sz w:val="28"/>
    </w:rPr>
  </w:style>
  <w:style w:type="paragraph" w:styleId="20">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Cs/>
    </w:rPr>
  </w:style>
  <w:style w:type="character" w:styleId="25">
    <w:name w:val="Hyperlink"/>
    <w:basedOn w:val="23"/>
    <w:autoRedefine/>
    <w:qFormat/>
    <w:uiPriority w:val="0"/>
    <w:rPr>
      <w:color w:val="0000FF"/>
      <w:u w:val="single"/>
    </w:rPr>
  </w:style>
  <w:style w:type="paragraph" w:customStyle="1" w:styleId="26">
    <w:name w:val="列出段落1"/>
    <w:basedOn w:val="1"/>
    <w:autoRedefine/>
    <w:qFormat/>
    <w:uiPriority w:val="34"/>
    <w:pPr>
      <w:ind w:firstLine="420" w:firstLineChars="200"/>
    </w:pPr>
  </w:style>
  <w:style w:type="paragraph" w:customStyle="1" w:styleId="27">
    <w:name w:val="Char1"/>
    <w:basedOn w:val="1"/>
    <w:autoRedefine/>
    <w:qFormat/>
    <w:uiPriority w:val="0"/>
    <w:pPr>
      <w:tabs>
        <w:tab w:val="left" w:pos="360"/>
      </w:tabs>
      <w:ind w:left="360" w:hanging="360" w:hangingChars="200"/>
    </w:pPr>
    <w:rPr>
      <w:sz w:val="24"/>
      <w:szCs w:val="24"/>
    </w:rPr>
  </w:style>
  <w:style w:type="paragraph" w:customStyle="1" w:styleId="28">
    <w:name w:val="段"/>
    <w:link w:val="2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link w:val="28"/>
    <w:autoRedefine/>
    <w:qFormat/>
    <w:uiPriority w:val="0"/>
    <w:rPr>
      <w:rFonts w:ascii="宋体"/>
      <w:sz w:val="21"/>
    </w:rPr>
  </w:style>
  <w:style w:type="paragraph" w:customStyle="1" w:styleId="30">
    <w:name w:val="二级条标题"/>
    <w:basedOn w:val="1"/>
    <w:next w:val="28"/>
    <w:autoRedefine/>
    <w:qFormat/>
    <w:uiPriority w:val="0"/>
    <w:pPr>
      <w:widowControl/>
      <w:spacing w:beforeLines="50" w:afterLines="50"/>
      <w:jc w:val="left"/>
      <w:outlineLvl w:val="3"/>
    </w:pPr>
    <w:rPr>
      <w:rFonts w:ascii="黑体" w:eastAsia="黑体"/>
      <w:kern w:val="0"/>
      <w:szCs w:val="21"/>
    </w:rPr>
  </w:style>
  <w:style w:type="paragraph" w:customStyle="1" w:styleId="31">
    <w:name w:val="样式 首行缩进:  2 字符"/>
    <w:basedOn w:val="1"/>
    <w:autoRedefine/>
    <w:qFormat/>
    <w:uiPriority w:val="0"/>
    <w:pPr>
      <w:spacing w:line="400" w:lineRule="exact"/>
      <w:ind w:firstLine="200" w:firstLineChars="200"/>
    </w:pPr>
    <w:rPr>
      <w:sz w:val="24"/>
    </w:rPr>
  </w:style>
  <w:style w:type="paragraph" w:customStyle="1" w:styleId="32">
    <w:name w:val="Body text|1"/>
    <w:basedOn w:val="1"/>
    <w:autoRedefine/>
    <w:qFormat/>
    <w:uiPriority w:val="0"/>
    <w:pPr>
      <w:spacing w:line="374" w:lineRule="auto"/>
      <w:jc w:val="left"/>
    </w:pPr>
    <w:rPr>
      <w:rFonts w:ascii="宋体" w:hAnsi="宋体" w:cs="宋体"/>
      <w:sz w:val="28"/>
      <w:szCs w:val="28"/>
      <w:lang w:val="zh-TW" w:eastAsia="zh-TW" w:bidi="zh-TW"/>
    </w:rPr>
  </w:style>
  <w:style w:type="paragraph" w:customStyle="1" w:styleId="33">
    <w:name w:val="Other|1"/>
    <w:basedOn w:val="1"/>
    <w:autoRedefine/>
    <w:qFormat/>
    <w:uiPriority w:val="0"/>
    <w:pPr>
      <w:jc w:val="left"/>
    </w:pPr>
    <w:rPr>
      <w:sz w:val="26"/>
      <w:szCs w:val="26"/>
      <w:lang w:val="zh-TW" w:eastAsia="zh-TW" w:bidi="zh-TW"/>
    </w:rPr>
  </w:style>
  <w:style w:type="paragraph" w:customStyle="1" w:styleId="34">
    <w:name w:val="Table Paragraph"/>
    <w:basedOn w:val="1"/>
    <w:autoRedefine/>
    <w:qFormat/>
    <w:uiPriority w:val="1"/>
    <w:pPr>
      <w:autoSpaceDE w:val="0"/>
      <w:autoSpaceDN w:val="0"/>
      <w:spacing w:before="21"/>
      <w:jc w:val="right"/>
    </w:pPr>
    <w:rPr>
      <w:rFonts w:ascii="宋体" w:hAnsi="宋体" w:cs="宋体"/>
      <w:kern w:val="0"/>
      <w:sz w:val="22"/>
      <w:lang w:val="zh-CN" w:bidi="zh-CN"/>
    </w:rPr>
  </w:style>
  <w:style w:type="table" w:customStyle="1" w:styleId="35">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36">
    <w:name w:val="List Paragraph"/>
    <w:basedOn w:val="1"/>
    <w:autoRedefine/>
    <w:qFormat/>
    <w:uiPriority w:val="1"/>
    <w:pPr>
      <w:ind w:left="205" w:right="169" w:firstLine="655"/>
    </w:pPr>
    <w:rPr>
      <w:rFonts w:ascii="仿宋" w:hAnsi="仿宋" w:eastAsia="仿宋" w:cs="仿宋"/>
      <w:u w:val="single" w:color="000000"/>
      <w:lang w:val="zh-CN" w:bidi="zh-CN"/>
    </w:rPr>
  </w:style>
  <w:style w:type="character" w:customStyle="1" w:styleId="37">
    <w:name w:val="font31"/>
    <w:basedOn w:val="23"/>
    <w:autoRedefine/>
    <w:qFormat/>
    <w:uiPriority w:val="0"/>
    <w:rPr>
      <w:rFonts w:hint="eastAsia" w:ascii="宋体" w:hAnsi="宋体" w:eastAsia="宋体" w:cs="宋体"/>
      <w:color w:val="000000"/>
      <w:sz w:val="20"/>
      <w:szCs w:val="20"/>
      <w:u w:val="none"/>
    </w:rPr>
  </w:style>
  <w:style w:type="character" w:customStyle="1" w:styleId="38">
    <w:name w:val="font11"/>
    <w:basedOn w:val="23"/>
    <w:autoRedefine/>
    <w:qFormat/>
    <w:uiPriority w:val="0"/>
    <w:rPr>
      <w:rFonts w:ascii="Arial" w:hAnsi="Arial" w:cs="Arial"/>
      <w:color w:val="000000"/>
      <w:sz w:val="20"/>
      <w:szCs w:val="20"/>
      <w:u w:val="none"/>
    </w:rPr>
  </w:style>
  <w:style w:type="paragraph" w:customStyle="1" w:styleId="39">
    <w:name w:val="null3"/>
    <w:hidden/>
    <w:qFormat/>
    <w:uiPriority w:val="0"/>
    <w:rPr>
      <w:rFonts w:hint="eastAsia" w:asciiTheme="minorHAnsi" w:hAnsiTheme="minorHAnsi" w:eastAsiaTheme="minorEastAsia" w:cstheme="minorBidi"/>
      <w:lang w:val="en-US" w:eastAsia="zh-Hans"/>
    </w:rPr>
  </w:style>
  <w:style w:type="paragraph" w:customStyle="1" w:styleId="4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AA8F1-0DB7-422F-830A-48E26A41CC9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51</Pages>
  <Words>15961</Words>
  <Characters>17240</Characters>
  <Lines>286</Lines>
  <Paragraphs>80</Paragraphs>
  <TotalTime>13</TotalTime>
  <ScaleCrop>false</ScaleCrop>
  <LinksUpToDate>false</LinksUpToDate>
  <CharactersWithSpaces>17763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天海1415003450</dc:creator>
  <cp:lastModifiedBy>都市阳光～王馨悦</cp:lastModifiedBy>
  <cp:lastPrinted>2021-03-02T00:00:00Z</cp:lastPrinted>
  <dcterms:modified xsi:type="dcterms:W3CDTF">2025-09-24T03:11:40Z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8FE00DBFE5814E69B030E68CD50E5D2F</vt:lpwstr>
  </property>
  <property fmtid="{D5CDD505-2E9C-101B-9397-08002B2CF9AE}" pid="4" name="KSOTemplateDocerSaveRecord">
    <vt:lpwstr>eyJoZGlkIjoiMDc2YjExZDk4YmRkMTFlODc4NDZiMTVkOTg4ODNhMmEiLCJ1c2VySWQiOiI1OTI1NjQzNTQifQ==</vt:lpwstr>
  </property>
</Properties>
</file>