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版本号：PZZX-25-B03820250908001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西安市临潼区2025年高标准农田建设项目设计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PZZX-25-B038</w:t>
      </w:r>
      <w:r>
        <w:br/>
      </w:r>
      <w:r>
        <w:br/>
      </w:r>
      <w:r>
        <w:br/>
      </w:r>
    </w:p>
    <w:p>
      <w:pPr>
        <w:pStyle w:val="null3"/>
        <w:jc w:val="center"/>
        <w:outlineLvl w:val="2"/>
      </w:pPr>
      <w:r>
        <w:rPr>
          <w:rFonts w:ascii="仿宋_GB2312" w:hAnsi="仿宋_GB2312" w:cs="仿宋_GB2312" w:eastAsia="仿宋_GB2312"/>
          <w:sz w:val="28"/>
          <w:b/>
        </w:rPr>
        <w:t>西安市临潼区农业农村局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西安市临潼区农业农村局</w:t>
      </w:r>
      <w:r>
        <w:rPr>
          <w:rFonts w:ascii="仿宋_GB2312" w:hAnsi="仿宋_GB2312" w:cs="仿宋_GB2312" w:eastAsia="仿宋_GB2312"/>
        </w:rPr>
        <w:t>委托，拟对</w:t>
      </w:r>
      <w:r>
        <w:rPr>
          <w:rFonts w:ascii="仿宋_GB2312" w:hAnsi="仿宋_GB2312" w:cs="仿宋_GB2312" w:eastAsia="仿宋_GB2312"/>
        </w:rPr>
        <w:t>西安市临潼区2025年高标准农田建设项目设计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PZZX-25-B038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西安市临潼区2025年高标准农田建设项目设计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本工程建设农田面积5.0万亩，其中新建高标准农田2.5万亩，提升改造高标准农田2.5万亩。主要建设内容涉及灌溉与排水工程、田间道路工程、农田输配电工程、土壤培肥工程和农业科技配套与应用等。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采购包1（西安市临潼区2025年高标准农田建设项目设计）：属于专门面向中小企业采购。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2、法人代表证明书或法人授权委托书：法人代表证明书或法人授权委托书，后附法人及被委托人身份证（法定代表人直接参加招标的只需提供法定代表人身份证）；</w:t>
      </w:r>
    </w:p>
    <w:p>
      <w:pPr>
        <w:pStyle w:val="null3"/>
      </w:pPr>
      <w:r>
        <w:rPr>
          <w:rFonts w:ascii="仿宋_GB2312" w:hAnsi="仿宋_GB2312" w:cs="仿宋_GB2312" w:eastAsia="仿宋_GB2312"/>
        </w:rPr>
        <w:t>3、供应商资质：供应商应具备水利行业（灌溉排涝）设计丙级及以上资质或农林行业（农业综合开发生态工程）设计乙级及以上资质；</w:t>
      </w:r>
    </w:p>
    <w:p>
      <w:pPr>
        <w:pStyle w:val="null3"/>
      </w:pPr>
      <w:r>
        <w:rPr>
          <w:rFonts w:ascii="仿宋_GB2312" w:hAnsi="仿宋_GB2312" w:cs="仿宋_GB2312" w:eastAsia="仿宋_GB2312"/>
        </w:rPr>
        <w:t>4、项目负责人：拟任项目设计负责人应具备水利工程或农业工程相关专业中级及以上职称；</w:t>
      </w:r>
    </w:p>
    <w:p>
      <w:pPr>
        <w:pStyle w:val="null3"/>
      </w:pPr>
      <w:r>
        <w:rPr>
          <w:rFonts w:ascii="仿宋_GB2312" w:hAnsi="仿宋_GB2312" w:cs="仿宋_GB2312" w:eastAsia="仿宋_GB2312"/>
        </w:rPr>
        <w:t>5、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6、非联合体投标：本项目不接受联合体投标。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临潼区书院街41号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13772486623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15129883713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采购包1：2,046,400.00元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西安市临潼区农业农村局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符合国家、省市、行业、地方规定及采购人要求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联系人：品智工程咨询有限公司</w:t>
      </w:r>
    </w:p>
    <w:p>
      <w:pPr>
        <w:pStyle w:val="null3"/>
      </w:pPr>
      <w:r>
        <w:rPr>
          <w:rFonts w:ascii="仿宋_GB2312" w:hAnsi="仿宋_GB2312" w:cs="仿宋_GB2312" w:eastAsia="仿宋_GB2312"/>
        </w:rPr>
        <w:t>联系电话：029-89600819</w:t>
      </w:r>
    </w:p>
    <w:p>
      <w:pPr>
        <w:pStyle w:val="null3"/>
      </w:pPr>
      <w:r>
        <w:rPr>
          <w:rFonts w:ascii="仿宋_GB2312" w:hAnsi="仿宋_GB2312" w:cs="仿宋_GB2312" w:eastAsia="仿宋_GB2312"/>
        </w:rPr>
        <w:t>地址：陕西省西安市未央区陕西省西安市经济技术开发区凤城七路长和国际A座1502室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本工程建设农田面积5.0万亩，其中新建高标准农田2.5万亩，提升改造高标准农田2.5万亩。主要建设内容涉及灌溉与排水工程、田间道路工程、农田输配电工程、土壤培肥工程和农业科技配套与应用等。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2,046,400.00</w:t>
      </w:r>
    </w:p>
    <w:p>
      <w:pPr>
        <w:pStyle w:val="null3"/>
      </w:pPr>
      <w:r>
        <w:rPr>
          <w:rFonts w:ascii="仿宋_GB2312" w:hAnsi="仿宋_GB2312" w:cs="仿宋_GB2312" w:eastAsia="仿宋_GB2312"/>
        </w:rPr>
        <w:t>采购包最高限价（元）: 2,046,400.00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西安市临潼区2025年高标准农田建设项目设计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标的名称：西安市临潼区2025年高标准农田建设项目设计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本工程建设农田面积</w:t>
            </w:r>
            <w:r>
              <w:rPr>
                <w:rFonts w:ascii="仿宋_GB2312" w:hAnsi="仿宋_GB2312" w:cs="仿宋_GB2312" w:eastAsia="仿宋_GB2312"/>
                <w:sz w:val="24"/>
                <w:color w:val="000000"/>
              </w:rPr>
              <w:t>5.0万亩，其中新建高标准农田2.5万亩，提升改造高标准农田2.5万亩。主要建设内容涉及灌溉与排水工程、田间道路工程、农田输配电工程、土壤培肥工程和农业科技配套与应用等。</w:t>
            </w:r>
          </w:p>
          <w:p>
            <w:pPr>
              <w:pStyle w:val="null3"/>
              <w:jc w:val="left"/>
            </w:pPr>
            <w:r>
              <w:rPr>
                <w:rFonts w:ascii="仿宋_GB2312" w:hAnsi="仿宋_GB2312" w:cs="仿宋_GB2312" w:eastAsia="仿宋_GB2312"/>
                <w:sz w:val="24"/>
                <w:b/>
                <w:color w:val="000000"/>
              </w:rPr>
              <w:t>二、服务内容</w:t>
            </w:r>
          </w:p>
          <w:p>
            <w:pPr>
              <w:pStyle w:val="null3"/>
              <w:ind w:firstLine="482"/>
              <w:jc w:val="left"/>
            </w:pPr>
            <w:r>
              <w:rPr>
                <w:rFonts w:ascii="仿宋_GB2312" w:hAnsi="仿宋_GB2312" w:cs="仿宋_GB2312" w:eastAsia="仿宋_GB2312"/>
                <w:sz w:val="24"/>
                <w:b/>
                <w:color w:val="000000"/>
              </w:rPr>
              <w:t>（一）工作地点：</w:t>
            </w:r>
            <w:r>
              <w:rPr>
                <w:rFonts w:ascii="仿宋_GB2312" w:hAnsi="仿宋_GB2312" w:cs="仿宋_GB2312" w:eastAsia="仿宋_GB2312"/>
                <w:sz w:val="24"/>
                <w:color w:val="000000"/>
              </w:rPr>
              <w:t>该目区涉及栎阳街道、新市街道、相桥街道</w:t>
            </w:r>
            <w:r>
              <w:rPr>
                <w:rFonts w:ascii="仿宋_GB2312" w:hAnsi="仿宋_GB2312" w:cs="仿宋_GB2312" w:eastAsia="仿宋_GB2312"/>
                <w:sz w:val="24"/>
                <w:color w:val="000000"/>
              </w:rPr>
              <w:t>3个街道办，15个行政村</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工作内容：</w:t>
            </w:r>
            <w:r>
              <w:rPr>
                <w:rFonts w:ascii="仿宋_GB2312" w:hAnsi="仿宋_GB2312" w:cs="仿宋_GB2312" w:eastAsia="仿宋_GB2312"/>
                <w:sz w:val="24"/>
                <w:color w:val="000000"/>
              </w:rPr>
              <w:t>本次项目设计建设高标准农田5.0万亩，其中新建高标准农田2.5万亩，提升改造高标准农田2.5万亩，主要采购内容包含本项目的前期相关测量、初步设计方案、实施方案、工程概算、施工图和后续相关技术支持等服务。</w:t>
            </w:r>
          </w:p>
          <w:p>
            <w:pPr>
              <w:pStyle w:val="null3"/>
              <w:ind w:left="600"/>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（三）服务标准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符合国家、</w:t>
            </w:r>
            <w:r>
              <w:rPr>
                <w:rFonts w:ascii="仿宋_GB2312" w:hAnsi="仿宋_GB2312" w:cs="仿宋_GB2312" w:eastAsia="仿宋_GB2312"/>
                <w:sz w:val="24"/>
                <w:color w:val="000000"/>
              </w:rPr>
              <w:t>省市、</w:t>
            </w:r>
            <w:r>
              <w:rPr>
                <w:rFonts w:ascii="仿宋_GB2312" w:hAnsi="仿宋_GB2312" w:cs="仿宋_GB2312" w:eastAsia="仿宋_GB2312"/>
                <w:sz w:val="24"/>
                <w:color w:val="000000"/>
              </w:rPr>
              <w:t>行业、地方规定及采购人要求。</w:t>
            </w:r>
          </w:p>
          <w:p>
            <w:pPr>
              <w:pStyle w:val="null3"/>
              <w:ind w:left="600"/>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（四）服务期限：</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15日历天内完成；</w:t>
            </w:r>
          </w:p>
          <w:p>
            <w:pPr>
              <w:pStyle w:val="null3"/>
              <w:jc w:val="left"/>
            </w:pPr>
            <w:r>
              <w:rPr>
                <w:rFonts w:ascii="仿宋_GB2312" w:hAnsi="仿宋_GB2312" w:cs="仿宋_GB2312" w:eastAsia="仿宋_GB2312"/>
                <w:sz w:val="24"/>
                <w:b/>
                <w:color w:val="000000"/>
              </w:rPr>
              <w:t>三、其他要求</w:t>
            </w:r>
          </w:p>
          <w:p>
            <w:pPr>
              <w:pStyle w:val="null3"/>
              <w:ind w:firstLine="482"/>
              <w:jc w:val="left"/>
            </w:pPr>
            <w:r>
              <w:rPr>
                <w:rFonts w:ascii="仿宋_GB2312" w:hAnsi="仿宋_GB2312" w:cs="仿宋_GB2312" w:eastAsia="仿宋_GB2312"/>
                <w:sz w:val="24"/>
                <w:b/>
                <w:color w:val="000000"/>
              </w:rPr>
              <w:t>（一）对供应商的业绩要求</w:t>
            </w:r>
          </w:p>
          <w:p>
            <w:pPr>
              <w:pStyle w:val="null3"/>
              <w:ind w:firstLine="480"/>
              <w:jc w:val="left"/>
            </w:pPr>
            <w:r>
              <w:rPr>
                <w:rFonts w:ascii="仿宋_GB2312" w:hAnsi="仿宋_GB2312" w:cs="仿宋_GB2312" w:eastAsia="仿宋_GB2312"/>
                <w:sz w:val="24"/>
                <w:color w:val="000000"/>
              </w:rPr>
              <w:t>近</w:t>
            </w:r>
            <w:r>
              <w:rPr>
                <w:rFonts w:ascii="仿宋_GB2312" w:hAnsi="仿宋_GB2312" w:cs="仿宋_GB2312" w:eastAsia="仿宋_GB2312"/>
                <w:sz w:val="24"/>
                <w:color w:val="000000"/>
              </w:rPr>
              <w:t>三</w:t>
            </w:r>
            <w:r>
              <w:rPr>
                <w:rFonts w:ascii="仿宋_GB2312" w:hAnsi="仿宋_GB2312" w:cs="仿宋_GB2312" w:eastAsia="仿宋_GB2312"/>
                <w:sz w:val="24"/>
                <w:color w:val="000000"/>
              </w:rPr>
              <w:t>年（</w:t>
            </w:r>
            <w:r>
              <w:rPr>
                <w:rFonts w:ascii="仿宋_GB2312" w:hAnsi="仿宋_GB2312" w:cs="仿宋_GB2312" w:eastAsia="仿宋_GB2312"/>
                <w:sz w:val="24"/>
                <w:color w:val="000000"/>
              </w:rPr>
              <w:t>20</w:t>
            </w:r>
            <w:r>
              <w:rPr>
                <w:rFonts w:ascii="仿宋_GB2312" w:hAnsi="仿宋_GB2312" w:cs="仿宋_GB2312" w:eastAsia="仿宋_GB2312"/>
                <w:sz w:val="24"/>
                <w:color w:val="000000"/>
              </w:rPr>
              <w:t>21</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1月1日至今）类似业绩</w:t>
            </w:r>
            <w:r>
              <w:rPr>
                <w:rFonts w:ascii="仿宋_GB2312" w:hAnsi="仿宋_GB2312" w:cs="仿宋_GB2312" w:eastAsia="仿宋_GB2312"/>
                <w:sz w:val="24"/>
                <w:color w:val="000000"/>
              </w:rPr>
              <w:t>(以</w:t>
            </w:r>
            <w:r>
              <w:rPr>
                <w:rFonts w:ascii="仿宋_GB2312" w:hAnsi="仿宋_GB2312" w:cs="仿宋_GB2312" w:eastAsia="仿宋_GB2312"/>
                <w:sz w:val="24"/>
                <w:color w:val="000000"/>
              </w:rPr>
              <w:t>合同协议书或中标通知书为准）</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（二）成果交付要求</w:t>
            </w:r>
          </w:p>
          <w:p>
            <w:pPr>
              <w:pStyle w:val="null3"/>
              <w:ind w:firstLine="240"/>
              <w:jc w:val="left"/>
            </w:pPr>
            <w:r>
              <w:rPr>
                <w:rFonts w:ascii="仿宋_GB2312" w:hAnsi="仿宋_GB2312" w:cs="仿宋_GB2312" w:eastAsia="仿宋_GB2312"/>
                <w:sz w:val="24"/>
                <w:color w:val="000000"/>
              </w:rPr>
              <w:t>1、工程初步设计、实施方案、图纸及概算书各6套；</w:t>
            </w:r>
          </w:p>
          <w:p>
            <w:pPr>
              <w:pStyle w:val="null3"/>
              <w:ind w:firstLine="240"/>
              <w:jc w:val="left"/>
            </w:pPr>
            <w:r>
              <w:rPr>
                <w:rFonts w:ascii="仿宋_GB2312" w:hAnsi="仿宋_GB2312" w:cs="仿宋_GB2312" w:eastAsia="仿宋_GB2312"/>
                <w:sz w:val="24"/>
                <w:color w:val="000000"/>
              </w:rPr>
              <w:t>2、工程招标图设计说明图册、施工图设计说明图册各6套；</w:t>
            </w:r>
          </w:p>
          <w:p>
            <w:pPr>
              <w:pStyle w:val="null3"/>
              <w:ind w:firstLine="24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实施方案报告、实施方案图册、实施方案概算书</w:t>
            </w:r>
            <w:r>
              <w:rPr>
                <w:rFonts w:ascii="仿宋_GB2312" w:hAnsi="仿宋_GB2312" w:cs="仿宋_GB2312" w:eastAsia="仿宋_GB2312"/>
                <w:sz w:val="24"/>
                <w:color w:val="000000"/>
              </w:rPr>
              <w:t>各</w:t>
            </w:r>
            <w:r>
              <w:rPr>
                <w:rFonts w:ascii="仿宋_GB2312" w:hAnsi="仿宋_GB2312" w:cs="仿宋_GB2312" w:eastAsia="仿宋_GB2312"/>
                <w:sz w:val="24"/>
                <w:color w:val="000000"/>
              </w:rPr>
              <w:t>6套；</w:t>
            </w:r>
          </w:p>
          <w:p>
            <w:pPr>
              <w:pStyle w:val="null3"/>
              <w:ind w:firstLine="240"/>
              <w:jc w:val="left"/>
            </w:pPr>
            <w:r>
              <w:rPr>
                <w:rFonts w:ascii="仿宋_GB2312" w:hAnsi="仿宋_GB2312" w:cs="仿宋_GB2312" w:eastAsia="仿宋_GB2312"/>
                <w:sz w:val="24"/>
                <w:color w:val="000000"/>
              </w:rPr>
              <w:t>4、以上设计成果（含审图后的变更）的电子板文件刻录贰份提交甲方。电子版中文字内容可采用Microsoft word/PDF格式文件，设计图形文件采用AutoCAD格式文件，全部设计成果均应制作成计算机文件，刻入U盘。</w:t>
            </w:r>
          </w:p>
          <w:p>
            <w:pPr>
              <w:pStyle w:val="null3"/>
              <w:ind w:firstLine="240"/>
              <w:jc w:val="left"/>
            </w:pPr>
            <w:r>
              <w:rPr>
                <w:rFonts w:ascii="仿宋_GB2312" w:hAnsi="仿宋_GB2312" w:cs="仿宋_GB2312" w:eastAsia="仿宋_GB2312"/>
                <w:sz w:val="24"/>
                <w:color w:val="000000"/>
              </w:rPr>
              <w:t>5、采购人要求的其他相关文件。</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)质量验收标准或规范</w:t>
            </w:r>
          </w:p>
          <w:p>
            <w:pPr>
              <w:pStyle w:val="null3"/>
              <w:ind w:firstLine="480"/>
              <w:jc w:val="left"/>
            </w:pPr>
            <w:r>
              <w:rPr>
                <w:rFonts w:ascii="仿宋_GB2312" w:hAnsi="仿宋_GB2312" w:cs="仿宋_GB2312" w:eastAsia="仿宋_GB2312"/>
                <w:sz w:val="24"/>
                <w:color w:val="000000"/>
              </w:rPr>
              <w:t>符合国家法律法规、规章制度要求，行业、地方标准及采购人要求</w:t>
            </w:r>
            <w:r>
              <w:rPr>
                <w:rFonts w:ascii="仿宋_GB2312" w:hAnsi="仿宋_GB2312" w:cs="仿宋_GB2312" w:eastAsia="仿宋_GB2312"/>
                <w:sz w:val="24"/>
                <w:color w:val="000000"/>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栎阳街道、新市街道、相桥街道3个街道办，15个行政村。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符合国家、省市、行业、地方规定及采购人要求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电子文件（U盘）壹份，电子文件随正本密封。若线上电子响应文件与纸质响应文件不一致以电子响应文件为准；若正本和副本不符，以正本为准。 线下递交时间同线上响应文件递交截止时间 ；线下递交文件地点陕西省西安市未央区陕西省西安市经济技术开发区凤城七路长和国际A座1502室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2）参加政府采购活动前三年内，在经营活动中没有重大违法记录的书面声明；（3）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法人代表证明书或法人授权委托书，后附法人及被委托人身份证（法定代表人直接参加招标的只需提供法定代表人身份证）；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供应商应具备水利行业（灌溉排涝）设计丙级及以上资质或农林行业（农业综合开发生态工程）设计乙级及以上资质；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拟任项目设计负责人应具备水利工程或农业工程相关专业中级及以上职称；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最高限价金额</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响应文件的签字、盖章符合招标文件要求</w:t>
            </w:r>
          </w:p>
        </w:tc>
        <w:tc>
          <w:tcPr>
            <w:tcW w:type="dxa" w:w="1661"/>
          </w:tcPr>
          <w:p>
            <w:pPr>
              <w:pStyle w:val="null3"/>
            </w:pPr>
            <w:r>
              <w:rPr>
                <w:rFonts w:ascii="仿宋_GB2312" w:hAnsi="仿宋_GB2312" w:cs="仿宋_GB2312" w:eastAsia="仿宋_GB2312"/>
              </w:rPr>
              <w:t>服务内容及服务邀请应答表 供应商应提交的相关资格证明材料.docx 投标函 项目业绩一览表.docx 中小企业声明函 残疾人福利性单位声明函 商务应答表 服务方案 标的清单 投标文件封面 项目投入主要人员汇总表.docx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对建设项目的背景、建设条件、总体布局及设计的重点有充分的了解和认识，由评委会在0-5分之间合理赋分。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总体设计思路和设计理念</w:t>
            </w:r>
          </w:p>
        </w:tc>
        <w:tc>
          <w:tcPr>
            <w:tcW w:type="dxa" w:w="2492"/>
          </w:tcPr>
          <w:p>
            <w:pPr>
              <w:pStyle w:val="null3"/>
            </w:pPr>
            <w:r>
              <w:rPr>
                <w:rFonts w:ascii="仿宋_GB2312" w:hAnsi="仿宋_GB2312" w:cs="仿宋_GB2312" w:eastAsia="仿宋_GB2312"/>
              </w:rPr>
              <w:t>总体设计思路和设计理念可行，科学合理性强，分析合理、思路清晰、方案可行，由评委会在0-10分之间合理赋分.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本项目的具体实施方案，包含工作方法、设计所投入的工器具、进度安排、成果交付等，实施方案完整、详细、具体可行，由评委会在0-10分之间合理赋分。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方案设计、实施编制进度时间合理，进度安排清晰明确，合理科学，且有明确的进度保障措施，由评委会在0-10分之间合理赋分。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成果保障措施</w:t>
            </w:r>
          </w:p>
        </w:tc>
        <w:tc>
          <w:tcPr>
            <w:tcW w:type="dxa" w:w="2492"/>
          </w:tcPr>
          <w:p>
            <w:pPr>
              <w:pStyle w:val="null3"/>
            </w:pPr>
            <w:r>
              <w:rPr>
                <w:rFonts w:ascii="仿宋_GB2312" w:hAnsi="仿宋_GB2312" w:cs="仿宋_GB2312" w:eastAsia="仿宋_GB2312"/>
              </w:rPr>
              <w:t>保证设计成果具有良好的经济性、安全性、可靠性的措施等。由评委会在0-10分之间合理赋分。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项目管理及质量保证措施</w:t>
            </w:r>
          </w:p>
        </w:tc>
        <w:tc>
          <w:tcPr>
            <w:tcW w:type="dxa" w:w="2492"/>
          </w:tcPr>
          <w:p>
            <w:pPr>
              <w:pStyle w:val="null3"/>
            </w:pPr>
            <w:r>
              <w:rPr>
                <w:rFonts w:ascii="仿宋_GB2312" w:hAnsi="仿宋_GB2312" w:cs="仿宋_GB2312" w:eastAsia="仿宋_GB2312"/>
              </w:rPr>
              <w:t>质量保证措施，具有可靠性，工作质量控制措施有效，有预见性及解决办法，且保障措施详细明确合理且可行性强，由评委会在0-5分之间合理赋分。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1、拟投入的项目团队人员数量、分工情况，对设计工作的有效支撑、岗位职责明确清晰得由评委会在5-8分之间合理赋分；人员数量及专业配备基本满足项目要求的由评委会在1-4分之间合理赋分。 2、拟派项目负责人具有相关专业高级职称的得2分，没有提供不得分。 3、项目组成员具有相关专业中级及以上职称的，每提供1名得2分，满分10分；以供应商响应文件中所附的人员证书复印件为准，不提供则不得分。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供应商提供的 2021年 01 月 01 日至今（以合同签订时间为准）类似项目（指：高标准农田、土地整治、水土保持、农业综合开发或农田水利项目设计）业绩，每份计2分；满分10分，（提供合同或中标通知书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1.服务承诺（5 分）：供应商针对本项目有明确的服务承诺，按其响应程度由评委会在0-5分之间合理赋分。 2.合理化建议（5 分）：供应商针对本项目提出合理化建议，从可行性、合理性等方面综合评比，按其响应程度由评委会在0-5分之间合理赋分。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注：1、计算分数时四舍五入取小数点后两位； 2、落实政府采购政策参见政府采购政策评分标准；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