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50"/>
        <w:gridCol w:w="1289"/>
        <w:gridCol w:w="3550"/>
        <w:gridCol w:w="761"/>
        <w:gridCol w:w="1159"/>
        <w:gridCol w:w="1141"/>
      </w:tblGrid>
      <w:tr w14:paraId="5413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8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日用化工类产品检验技术参数</w:t>
            </w:r>
          </w:p>
        </w:tc>
      </w:tr>
      <w:tr w14:paraId="1361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3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35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76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抽样批次</w:t>
            </w:r>
          </w:p>
        </w:tc>
        <w:tc>
          <w:tcPr>
            <w:tcW w:w="115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6C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元/批次</w:t>
            </w:r>
          </w:p>
        </w:tc>
        <w:tc>
          <w:tcPr>
            <w:tcW w:w="1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 w14:paraId="6A25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699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27728-2011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15979-2002  等现行有效标准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7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1.偏差；2.含液量；3.外观、内装量；4.pH值 ；5.可迁移性荧光增白剂；6.尘埃度；7.细菌菌落总数；8.大肠菌群；9.致病性化脓菌；10.真菌菌落总数。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05F8A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B0AE4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34855-2017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1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1.PH值； 2.甲醛；3.总有效物；4.铅砷汞镉；5.甲醇；6.铜绿假单胞菌；7.菌落总数；8.霉菌和酵母菌总数；9.耐热大肠菌群；10.金黄色葡萄球菌。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6CA99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2384A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洗发水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29679-2013等现行有效的标准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6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1.pH（25℃）；2.耐热；3.耐寒；4.有效物含量（或活性物含量）；5.菌落总数；6.霉菌和酵母菌总数；7.粪大肠菌群；8.金黄色葡萄球菌；9.铜绿假单胞菌。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0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 w14:paraId="764C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7A52A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0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沐浴露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34857-2017等现行有效标准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A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1.总有效物；2.pH(25℃)；3.甲醛；4.菌落总数；5.霉菌和酵母菌总数；6.耐热大肠菌群；7.金黄色葡萄球菌；8.铜绿假单胞菌；9.甲醇。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 w14:paraId="670D2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0BE1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19342-2013、GB 39669-2020   等现行有效标准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0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19342-2013：1.毛面长度；2.毛面宽度；3.毛束强度；4.卫生要求；5.颈部抗弯力；6.耐温性能；7.磨毛；8.外观质量；9.有害元素。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39669-2020：1.边缘；2.有害元素；3.磨尖丝刷毛；4.pH；5.尖端；6.儿童牙刷刷头；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43A73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CAD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护肤乳液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29665-2013等现行有效标准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6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1.外观；2.pH(25℃)；3.甲醛；4.菌落总数；5.霉菌和酵母菌总数；6.耐热大肠菌群；7.金黄色葡萄球菌；8.铜绿假单胞菌；9.甲醇。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 w14:paraId="3D4CE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FFBD1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8939-2018等现行有效标准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1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1.全长偏差；2.条质量偏差；3.吸水倍率；4.甲醛；5.可迁移性荧光物质；6.细菌菌落总数；7.大肠菌群；8.绿脓杆菌；9.金黄色葡萄球菌；10.溶血性链球菌；11.真菌菌落总数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</w:tr>
      <w:tr w14:paraId="6E09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39EE5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卫生纸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20810-2018等现行有效标准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D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1.定量；2.D65亮度；3.尘埃度；4.水分；5.洞眼；6.灰分；7.可迁移性荧光物质；8.细菌菌落总数；9.大肠菌群；10.金黄色葡萄球菌；11.溶血性链球菌。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5760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6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15C1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一次性洗脸巾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40276-2021等现行有效标准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C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1.荧光增白剂；2.细菌菌落总数；3.真菌菌落总数；4.大肠菌群；5.绿脓杆菌；6.金黄色葡萄球菌；7.溶血性链球菌；8.甲醛含量；9.pH值；10.异味。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40143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3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FF88E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餐具洗涤剂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GB 14930.1—2022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9985—2000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9985—2022等现行有效标准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9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1.总砷（以As计）；2.重金属（以Pb计）；3.甲醇；4.甲醛；5.大肠菌群；6.总有效物含量；7.pH。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13CD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</w:t>
            </w:r>
          </w:p>
        </w:tc>
      </w:tr>
    </w:tbl>
    <w:p w14:paraId="12E657B9">
      <w:r>
        <w:br w:type="page"/>
      </w:r>
    </w:p>
    <w:tbl>
      <w:tblPr>
        <w:tblStyle w:val="2"/>
        <w:tblW w:w="96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234"/>
        <w:gridCol w:w="1733"/>
        <w:gridCol w:w="2950"/>
        <w:gridCol w:w="733"/>
        <w:gridCol w:w="1250"/>
        <w:gridCol w:w="1184"/>
      </w:tblGrid>
      <w:tr w14:paraId="78C7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9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纺织品产品检验技术参数</w:t>
            </w:r>
          </w:p>
        </w:tc>
      </w:tr>
      <w:tr w14:paraId="0DB9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抽样批次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元/批次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 w14:paraId="386D7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6CD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二标段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儿童及婴幼儿服装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31701-2015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5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1.甲醛含量；2.pH值；3.耐水色牢度；4.耐汗渍色牢度；5.耐摩擦色牢度；6.耐唾液色牢度；7.异味；8.可分解致癌芳香胺染料；9.邻苯二甲酸酯；10.附件抗拉强力；11.纤维含量；12.重金属；13.绳带要求；14.附件锐利性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</w:t>
            </w:r>
          </w:p>
        </w:tc>
      </w:tr>
      <w:tr w14:paraId="66E8F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F067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休闲服装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FZ/T 73020-2019等现行有效标准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7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1.可分解致癌芳香胺染料；2.纤维含量；3.甲醛含量；4.pH值；5.异味；6.起球；7.耐干摩擦色牢度；8.耐水色牢度；9.产品使用说明；10.顶破强力。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082D0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BE16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睡衣居家服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FZ/T 81001-2016等现行有效标准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D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1.可分解致癌芳香胺染料；2.纤维含量；3.甲醛含量；4.pH值；5.异味；6.起球；7.耐干摩擦色牢度；8.耐水色牢度；9.产品使用说明；10.撕破强力。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0BE6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B4B7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汉服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GB18401-2010   等现行有效标准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1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1.甲醛；2.PH值；3.异味；4.耐干摩擦色牢度；5.纤维含量；6.耐汗渍色牢度；7.耐水色牢度；8.可分解致癌芳香胺染料。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1CC4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E7A2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毛绒玩具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GB/T9832-2007  等现行有效标准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1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1.活动关节的装配牢度；2.活动关节功能；3.缝纫拼缝及布绒牢度；4.缝纫质量成品外表；5.破洞；6.露底布；7.表情装饰线；8.填充物功能性；9.完整性；10.对称性；11.色差；12.尺寸；13.质量；14.涂料附着牢度。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237B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BCC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A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床上用品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22796-2021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B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1.可分解致癌芳香胺染料;2.耐水色牢度；3.填充物品质要求；4.填充物质量偏差率；5.纤维含量偏差率；6.织物起球性能；7.耐摩擦色牢度；8.异味；9.甲醛。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</w:t>
            </w:r>
          </w:p>
        </w:tc>
      </w:tr>
      <w:tr w14:paraId="520CA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3F03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5D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纸尿裤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GB/T28004.2-2021等现行有效标准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9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1.pH；2.杂质；3.甲醛含量；4.可迁移性荧光性物质；5.外观质量；6.交货水分；7.渗透性能。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 w14:paraId="15BF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E24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AD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羽绒服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14272-2021等现行有效标准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C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1.可分解致癌芳香胺染料；2.异味；3.耐汗渍色牢度；4.充绒量；5.杂质；6.蓬松度；7.色差；8.纤维含量。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</w:tr>
      <w:tr w14:paraId="1967F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453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34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羊毛衫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FZ/T 73018-2021等现行有效标准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E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1.可分解致癌芳香胺染料；2.纤维含量；3.起球；4.耐洗色牢度；5.耐汗渍色牢度；6.甲醛含量；7.pH值；8.异味；9.耐光色牢度。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</w:tr>
      <w:tr w14:paraId="4E78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C22A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35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一次性内裤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15979-2024   等现行有效标准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B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1.外观；2.初始污染菌；3.细菌菌落总数；4.大肠菌群；5.绿脓杆菌；6.稳定性；7.真菌菌落总数。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40E1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6513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过度包装产品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GB23350-2021   等现行有效标准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D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1.包装空隙率；2.包装层数；3.包装成本；4.混装要求。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</w:tr>
      <w:tr w14:paraId="13F5B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</w:t>
            </w:r>
          </w:p>
        </w:tc>
      </w:tr>
    </w:tbl>
    <w:p w14:paraId="4E65C4F2">
      <w:r>
        <w:br w:type="page"/>
      </w:r>
    </w:p>
    <w:tbl>
      <w:tblPr>
        <w:tblStyle w:val="2"/>
        <w:tblW w:w="97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250"/>
        <w:gridCol w:w="1733"/>
        <w:gridCol w:w="3000"/>
        <w:gridCol w:w="1080"/>
        <w:gridCol w:w="953"/>
        <w:gridCol w:w="1100"/>
      </w:tblGrid>
      <w:tr w14:paraId="611FE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7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儿童及学生用品产品检验技术参数</w:t>
            </w:r>
          </w:p>
        </w:tc>
      </w:tr>
      <w:tr w14:paraId="05DF3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2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抽样批次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元/批次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 w14:paraId="5EB7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9F3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3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儿童爬行垫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6675.1-2014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3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一、机械与物理性能（正常使用）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材料、2、小零件、3、功能性锐利边缘、4、模塑玩具边缘、5、可触及的锐利尖端、6、功能性锐利尖端7、用于包装或玩具中的塑料袋或塑料、薄膜8、18个月以下儿童使用的玩具上的绳、索和弹性绳9、18个月以下儿童使用的玩具上的自、回缩绳、10、玩具袋上的绳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二、机械与物理性能（可预见的合理滥用）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1、小零件2、模塑玩具边缘3、可触及的锐利尖端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三、易燃性能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1、一般要求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四、特定元素的迁移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1、最大限量要求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五、增塑剂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1、限定增塑剂限量要求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F4E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B33E2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8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课业薄册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QB/T 1437-2023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E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QB/T 1437-2014：1.可迁移元素的最大限量；2.亮度；3.破页；4.脏迹；5.张数；6.锐利尖端；7.纸张定量。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QB/T 1437-2023：1.可迁移元素的最大限量；2.内芯D65亮度；3.破页张数；4.脏迹；5.内芯张数；6.安全；7.封面、封底定量；8.内芯定量。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</w:tr>
      <w:tr w14:paraId="16F8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8AB4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7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儿童玩具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6675.1-2014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D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正常使用；2.可预见的合理滥用；3.材料；4.小零件；5.某些特定玩具的形状、尺寸及强度；6.边缘；7.尖端；8.突出部件；9.金属丝和杆件；10.用于包装或玩具中的塑料袋或塑料薄膜；11.绳索和弹性绳；12.孔、间隙、机械装置的可触及性；13.可迁移元素；14.弹簧；15.弹射玩具；16.易燃性能（一般要求、头戴玩具、化妆服饰、具有毛绒或纺织表面的软体填充玩具（动物和娃娃等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 w14:paraId="70CE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52A54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5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奶瓶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4806.7-2023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38995-2020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8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感官要求；2.总迁移量；3.高锰酸钾消耗量；4.重金属（以Pb计）；5.小零件；6.脱色试验；7.特定迁移量（以锑计）（限PET材质）；8.特定迁移总量（以己内酰胺计）（限PA材质）；9.特定迁移总量（以对苯二甲酸计）（限PET材质）；10.特定迁移总量（以乙二醇计）（限PET材质）；11.容量偏差；12.耐沸水性能；13.耐热冲击性能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 w14:paraId="44C8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50E50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5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安抚奶嘴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28482-2012   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4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1.一般要求；2.2,6-二-叔丁基对甲苯酚迁移量；3.2,2'-亚甲基双-（4-甲基-6-叔丁基苯酚）迁移；4.挥发性化合物；5.邻苯二甲酸酯含量。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26C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26558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3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儿童饮用水杯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4806.7-2023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QB/T 4049—2021 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3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1.感官要求 2.总迁移量 3.高锰酸钾消耗量 4.重金属（以 Pb 计） 5.脱色试验 6.特定迁移量 7.外观 8.异味 9.容量偏差 10.密封性能11.耐冲击性 12.耐低温性能 13.耐热性 14.使用性。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4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294A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29803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F87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4806.-2023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29606—2013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40355—2021等现行有效标准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F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1.感官要求 2. 密封用盖（塞）及热水异味、3、橡胶制件的耐热水性 4.容量 5.保温效能 6.耐冲击性7. 密封性。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73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C1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BF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1C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FA36E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4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学生书包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QB/T 2858—2007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21027—2020  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B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1.负重 2.缝合强度 3.旅行式拉杆书袋滑轮和拉杆（拉杆长度、拉杆形状、护脊装置、可靠性） 4.背带类书袋的性能（舒适度、书袋带、提把） 5.可迁移元素的限量 6.游离甲醛含量 7.可分解有害芳香胺染料 8.可触及的塑料件中邻苯二甲酸酯增塑剂的限量。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 w14:paraId="1E29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868D1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4AA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QB/T 1333—2018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21027—2020  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6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1.振荡冲击性能 2.缝合强度 3.可迁移元素的限量 4.游离甲醛含量 5.可分解有害芳香胺染料 6.可触及的塑料件中邻苯二甲酸酯增塑剂的限量。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64E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AB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84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F16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F157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1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水晶土（泥）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21027-2020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6675.4-2014  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1.可迁移元素的限量；2.可触及的塑料件中邻苯二甲酸酯增塑剂的限量；3.游离甲醛的限量。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B9DA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353D5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5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儿童自行车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14746-2006    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44C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1.锐利边缘；2.螺钉的紧固；3.制动系统；4.把横管的把套；5.最大充气压力；6.脚蹬的脚踩面；7.地面间隙；8.鞍管；9.平衡轮尺寸。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571E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2C71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5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婴儿学步车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14749-2006   等现行有效标准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7F2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1.材料质量；2.金属表面；3.危险夹缝及孔；4.开口；5.弹簧；6.外露突出物；7.锁定；8.折叠和框架调节装置；9.跨带宽度；10.座位；11.学步车脚轮；12.框架离地高度。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763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D9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67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6B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F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</w:tbl>
    <w:p w14:paraId="11E150A0">
      <w:r>
        <w:br w:type="page"/>
      </w:r>
    </w:p>
    <w:tbl>
      <w:tblPr>
        <w:tblStyle w:val="2"/>
        <w:tblW w:w="96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170"/>
        <w:gridCol w:w="1305"/>
        <w:gridCol w:w="3540"/>
        <w:gridCol w:w="750"/>
        <w:gridCol w:w="1170"/>
        <w:gridCol w:w="1110"/>
      </w:tblGrid>
      <w:tr w14:paraId="6657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D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轻工产品检验技术参数</w:t>
            </w:r>
          </w:p>
        </w:tc>
      </w:tr>
      <w:tr w14:paraId="19BC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抽样批次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元/批次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 w14:paraId="0A228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97F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木质家具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3324-2024      《木家具通用技术条件》等现行有效标准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A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1.宽度偏差；2.深度偏差；3.高度偏差；4.抽屉下垂度；5.抽屉摆动度；6.邻边垂直度；7.木制件外观；8.人造板件外观；9.五金件外观；10.木工要求；11.漆膜外观要求。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3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</w:tr>
      <w:tr w14:paraId="307D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3FA42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保温杯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29606-2013     《不锈钢真空杯》    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4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1.容量;2.保温效能;3.耐冲击性;4.密封用盖（塞）及热水异味;5.橡胶制件的耐热水性;6.手柄和提环安装强度;7.背带;8.吊带强度;9.密封性;10.涂层的附着力;11.表面印刷文字和图案的附着力;12.使用性能。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5D3CD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2143E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 灶具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16410-2020       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F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1.燃烧器的熄火保护装置;2.燃气导管;3.铭牌标志;4.热负荷;5.火焰传递;6.熄火;7.燃烧噪声;8.熄火噪声;9.干烟气中CO浓度;10.温升;11.熄火保护装置;12.耐热冲击;13.耐重力冲击;14.电点火装置。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C37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94237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燃气调压器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35844-2018       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A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1.结构一般要求;2.结构（过流切断安全装置）;3.手轮外径;4.手轮宽度;5.标志;6.气密性;7.关闭压力;8.出口压力。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1F13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0ADC7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燃气管（不锈钢波纹管）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41317-2024     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F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1.软管长度极限偏差;2.软管最小内径;3.软管耐压性;4.软管气密性;5.外观。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4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FE3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4B319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23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26002-2010      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3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1.被覆层最小厚度;2.外观;3.软管扭曲性;4.软管气密性;5.软管耐压性。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EA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96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45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98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4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</w:t>
            </w:r>
          </w:p>
        </w:tc>
      </w:tr>
    </w:tbl>
    <w:p w14:paraId="2A769E6E">
      <w:r>
        <w:br w:type="page"/>
      </w:r>
    </w:p>
    <w:tbl>
      <w:tblPr>
        <w:tblStyle w:val="2"/>
        <w:tblW w:w="9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170"/>
        <w:gridCol w:w="1320"/>
        <w:gridCol w:w="3510"/>
        <w:gridCol w:w="765"/>
        <w:gridCol w:w="1170"/>
        <w:gridCol w:w="1080"/>
      </w:tblGrid>
      <w:tr w14:paraId="4C73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0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节水器具相关产品质量监督抽查项目明细表</w:t>
            </w:r>
          </w:p>
        </w:tc>
      </w:tr>
      <w:tr w14:paraId="2DE2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C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D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4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E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2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抽样批次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1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（元/批次）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 w14:paraId="4E92B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5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五标段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2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淋浴用花洒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D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23447-2009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23447-2019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28378-2019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54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1.管螺纹精度；2.安全性能；3.耐急冷急热性能；4.耐腐蚀性能；5.密封性能；6.机械强度；7.流量；8.整体抗拉性能；9.温降；10.手持式花洒防虹吸性能；11.喷射力；12.流量均匀性；13.淋浴器水效等级。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D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3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F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</w:t>
            </w:r>
          </w:p>
        </w:tc>
      </w:tr>
      <w:tr w14:paraId="4888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B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7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陶瓷坐便器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B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6952-2015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25502-2024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26730-2011等现行有效标准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1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水封深度；2.坐便器水封表面尺寸；3.便器用水量；4.洗净功能；6.排放功能；7.排水管道输送特性；8.水封回复功能；9.污水置换功能；10.卫生纸试验；11.冲水装置；12.安全水位；13.防虹吸功能；14.坐便器水效等级；15.坐便器水效限定值；16.进水阀CL标记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B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F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C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</w:tr>
      <w:tr w14:paraId="7F01D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9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A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陶瓷片密封水嘴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4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18145-2014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25501-2019  等现行有效标准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66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1.管螺纹精度；2.冷热水标志；3.抗水压机械性能；4.密封性能；5.流量；6.抗安装负载；7.抗使用负载；8.表面耐腐蚀性能；9.防回流性能；10.流量均匀性；11.水嘴水效等级。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D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E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A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 w14:paraId="03CBA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2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8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智能坐便器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0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38448-2019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4706.1—2005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4706.53—2008等现行有效标准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D7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单位周期能耗；2.智能坐便器清洗平均用水量；3.智能坐便器冲洗平均用水量；4.双冲智能坐便器冲洗全冲用水量；5.双冲智能坐便器半冲平均用水量；6.智能坐便器能效水效限定值；7.水温特性；8.喷头自洁；9.洗净功能；10.水封回复；11.污水置换；12.球排放；13.颗粒排放；14.混合介质排放；15.卫生纸排放；16.排水管道输送特性；17.坐圈加热功能；18.对触及带电部件的防护；19.输入功率和电流；20.发热；20.工作温度下的泄漏电流和电气强度；22.耐潮湿；23.泄漏电流和电气强度；24.非正常工作（不含19.11条款试验）；25.稳定性和机械危险；26.机械强度；27.结构（不含22.46条款）；28.内部布线；29.电源连接和外部软线；30.外部导线用接线端子；31.接地措施；32.螺钉和连接；33.耐热和耐燃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7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5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D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</w:tr>
      <w:tr w14:paraId="6492F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6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C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陶瓷砖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5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4100-2015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6566-2010   等现行有效标准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B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1.尺寸（长度、宽度、厚度）；2.吸水率；3.断裂模数；4.破坏强度；5.无釉砖耐磨性；6.抗釉裂性；7.抗化学腐蚀性；8.耐污染性；9.放射性。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0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A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50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1C0E1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4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C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家用不锈钢水槽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6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38474-2020等现行有效标准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BF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槽体各部位厚度；2.耐腐蚀性能；3.排水管壁厚；4.存水弯管水封高度；5.排水滤器使用性能；6.溢水部件使用性能；7.排水机构排水时间；8.排水机构密封性能；9.排水机构老化性能；10.承载性能；11.防结露；12.防结露涂层厚度；13.耐跌落性能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8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8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E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</w:tr>
      <w:tr w14:paraId="4038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8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C32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B23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8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D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5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A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</w:tbl>
    <w:p w14:paraId="5D2BC88D">
      <w:r>
        <w:br w:type="page"/>
      </w:r>
    </w:p>
    <w:tbl>
      <w:tblPr>
        <w:tblStyle w:val="2"/>
        <w:tblW w:w="962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155"/>
        <w:gridCol w:w="1335"/>
        <w:gridCol w:w="3525"/>
        <w:gridCol w:w="750"/>
        <w:gridCol w:w="1185"/>
        <w:gridCol w:w="1050"/>
      </w:tblGrid>
      <w:tr w14:paraId="319F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23" w:type="dxa"/>
            <w:gridSpan w:val="7"/>
            <w:shd w:val="clear" w:color="auto" w:fill="auto"/>
            <w:vAlign w:val="center"/>
          </w:tcPr>
          <w:p w14:paraId="62D3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交通用具及相关产品检验技术参数</w:t>
            </w:r>
          </w:p>
        </w:tc>
      </w:tr>
      <w:tr w14:paraId="6BD0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23" w:type="dxa"/>
            <w:shd w:val="clear" w:color="auto" w:fill="auto"/>
            <w:noWrap/>
            <w:vAlign w:val="center"/>
          </w:tcPr>
          <w:p w14:paraId="1D99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A2C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AE2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3525" w:type="dxa"/>
            <w:shd w:val="clear" w:color="auto" w:fill="auto"/>
            <w:noWrap/>
            <w:vAlign w:val="center"/>
          </w:tcPr>
          <w:p w14:paraId="2330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2D5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批次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864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元/批次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FC0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 w14:paraId="44AA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623" w:type="dxa"/>
            <w:vMerge w:val="restart"/>
            <w:shd w:val="clear" w:color="auto" w:fill="auto"/>
            <w:noWrap/>
            <w:textDirection w:val="tbRlV"/>
            <w:vAlign w:val="center"/>
          </w:tcPr>
          <w:p w14:paraId="2CC3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B99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555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17761-2018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17761-2024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5EB5E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1.整车标志；2.车速限值；3.制动性能（干态）；4.整车质量；5.脚蹬间隙；6.突出物；7.淋水涉水性能；8.反射器；9.照明；10.鸣号装置；11.电动机额定连续输出功率。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17761-2024：1.铭牌；2.车速限值；3.制动性能（干态）；4.整车质量；5.脚蹬间隙；6.突出物；7.淋水涉水性能；8.反射器；9.照明；10.鸣号装置；11.电动机额定连续输出功率。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6D4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287D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169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6EEB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23" w:type="dxa"/>
            <w:vMerge w:val="continue"/>
            <w:shd w:val="clear" w:color="auto" w:fill="auto"/>
            <w:noWrap/>
            <w:textDirection w:val="tbRlV"/>
            <w:vAlign w:val="center"/>
          </w:tcPr>
          <w:p w14:paraId="23605B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14:paraId="4DF0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充电器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E47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4706.18-2014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4706.1-2005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65D1C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1.对触及带电部件的防护；2.输入功率和电流；3.工作温度下的泄漏电流和电气强度；4.非正常工作（A)；5.机械强度（B)；6.结构；7.电源连接和外部软线；8.电气间隙、爬电距离和固体绝缘；9.耐热和耐燃（C）。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注：（A)非正常工作项目只做19.102；（B)机械强度项目只做外壳冲击试验；（C)耐热和耐燃项目只针对塑料外壳</w:t>
            </w:r>
          </w:p>
        </w:tc>
        <w:tc>
          <w:tcPr>
            <w:tcW w:w="750" w:type="dxa"/>
            <w:vMerge w:val="restart"/>
            <w:shd w:val="clear" w:color="auto" w:fill="auto"/>
            <w:noWrap/>
            <w:vAlign w:val="center"/>
          </w:tcPr>
          <w:p w14:paraId="1C84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vMerge w:val="restart"/>
            <w:shd w:val="clear" w:color="auto" w:fill="auto"/>
            <w:noWrap/>
            <w:vAlign w:val="center"/>
          </w:tcPr>
          <w:p w14:paraId="47BC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1050" w:type="dxa"/>
            <w:vMerge w:val="restart"/>
            <w:shd w:val="clear" w:color="auto" w:fill="auto"/>
            <w:noWrap/>
            <w:vAlign w:val="center"/>
          </w:tcPr>
          <w:p w14:paraId="44E7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</w:tr>
      <w:tr w14:paraId="540E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23" w:type="dxa"/>
            <w:vMerge w:val="continue"/>
            <w:shd w:val="clear" w:color="auto" w:fill="auto"/>
            <w:noWrap/>
            <w:textDirection w:val="tbRlV"/>
            <w:vAlign w:val="center"/>
          </w:tcPr>
          <w:p w14:paraId="69E666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 w14:paraId="1A0A77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3B60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QB/T 2947.1-2008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QB/T 2947.3-2008           等现行有效标准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0DE88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1.对触及带电部件的防护、2.工作温度下的泄漏电流和电气强度、3.过载保护、4.机械强度（外壳冲击试验）、5.布线、6.输入、输出线及插头。</w:t>
            </w:r>
          </w:p>
        </w:tc>
        <w:tc>
          <w:tcPr>
            <w:tcW w:w="750" w:type="dxa"/>
            <w:vMerge w:val="continue"/>
            <w:shd w:val="clear" w:color="auto" w:fill="auto"/>
            <w:noWrap/>
            <w:vAlign w:val="center"/>
          </w:tcPr>
          <w:p w14:paraId="5DA569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vMerge w:val="continue"/>
            <w:shd w:val="clear" w:color="auto" w:fill="auto"/>
            <w:noWrap/>
            <w:vAlign w:val="center"/>
          </w:tcPr>
          <w:p w14:paraId="10526C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/>
            <w:vAlign w:val="center"/>
          </w:tcPr>
          <w:p w14:paraId="00876E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A9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23" w:type="dxa"/>
            <w:vMerge w:val="continue"/>
            <w:shd w:val="clear" w:color="auto" w:fill="auto"/>
            <w:noWrap/>
            <w:textDirection w:val="tbRlV"/>
            <w:vAlign w:val="center"/>
          </w:tcPr>
          <w:p w14:paraId="2277FD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 w14:paraId="251F79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7260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T/TCDZ 0001-2019           等现行有效标准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69FFB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1.输入功率和电流、2.对触及带电部件的防护、3.发热、4.泄漏电流和电气强度、5.机械强度（外壳冲击试验）、6.结构、7.内部布线、8.爬电距离、9.电气间隙</w:t>
            </w:r>
          </w:p>
        </w:tc>
        <w:tc>
          <w:tcPr>
            <w:tcW w:w="750" w:type="dxa"/>
            <w:vMerge w:val="continue"/>
            <w:shd w:val="clear" w:color="auto" w:fill="auto"/>
            <w:noWrap/>
            <w:vAlign w:val="center"/>
          </w:tcPr>
          <w:p w14:paraId="7D921F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vMerge w:val="continue"/>
            <w:shd w:val="clear" w:color="auto" w:fill="auto"/>
            <w:noWrap/>
            <w:vAlign w:val="center"/>
          </w:tcPr>
          <w:p w14:paraId="1A2264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/>
            <w:vAlign w:val="center"/>
          </w:tcPr>
          <w:p w14:paraId="443D54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24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23" w:type="dxa"/>
            <w:vMerge w:val="continue"/>
            <w:shd w:val="clear" w:color="auto" w:fill="auto"/>
            <w:noWrap/>
            <w:textDirection w:val="tbRlV"/>
            <w:vAlign w:val="center"/>
          </w:tcPr>
          <w:p w14:paraId="32F7FC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 w14:paraId="384A26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099C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36944-2018            等现行有效标准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5E811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1.输入电流、2.电源适应性、3.外壳冲击、4.泄漏电流、5.电气强度、6.爬电距离、7.电气间隙、8.防触电保护、9.内部布线、10电源软线。</w:t>
            </w:r>
          </w:p>
        </w:tc>
        <w:tc>
          <w:tcPr>
            <w:tcW w:w="750" w:type="dxa"/>
            <w:vMerge w:val="continue"/>
            <w:shd w:val="clear" w:color="auto" w:fill="auto"/>
            <w:noWrap/>
            <w:vAlign w:val="center"/>
          </w:tcPr>
          <w:p w14:paraId="698496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vMerge w:val="continue"/>
            <w:shd w:val="clear" w:color="auto" w:fill="auto"/>
            <w:noWrap/>
            <w:vAlign w:val="center"/>
          </w:tcPr>
          <w:p w14:paraId="384392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/>
            <w:vAlign w:val="center"/>
          </w:tcPr>
          <w:p w14:paraId="6FCB32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BAE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23" w:type="dxa"/>
            <w:vMerge w:val="continue"/>
            <w:shd w:val="clear" w:color="auto" w:fill="auto"/>
            <w:noWrap/>
            <w:textDirection w:val="tbRlV"/>
            <w:vAlign w:val="center"/>
          </w:tcPr>
          <w:p w14:paraId="06EB16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vMerge w:val="continue"/>
            <w:shd w:val="clear" w:color="auto" w:fill="auto"/>
            <w:vAlign w:val="center"/>
          </w:tcPr>
          <w:p w14:paraId="06242F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32E9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42296-2022              等现行有效标准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7CF77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1.外壳冲击、2.跌落、3.工作温度下的泄漏电流、4.电气强度、5.防触电保护、6.非正常工作（错接、短路）、7.灼热丝。</w:t>
            </w:r>
          </w:p>
        </w:tc>
        <w:tc>
          <w:tcPr>
            <w:tcW w:w="750" w:type="dxa"/>
            <w:vMerge w:val="continue"/>
            <w:shd w:val="clear" w:color="auto" w:fill="auto"/>
            <w:noWrap/>
            <w:vAlign w:val="center"/>
          </w:tcPr>
          <w:p w14:paraId="64A676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vMerge w:val="continue"/>
            <w:shd w:val="clear" w:color="auto" w:fill="auto"/>
            <w:noWrap/>
            <w:vAlign w:val="center"/>
          </w:tcPr>
          <w:p w14:paraId="1D333C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shd w:val="clear" w:color="auto" w:fill="auto"/>
            <w:noWrap/>
            <w:vAlign w:val="center"/>
          </w:tcPr>
          <w:p w14:paraId="44299E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B0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623" w:type="dxa"/>
            <w:vMerge w:val="continue"/>
            <w:shd w:val="clear" w:color="auto" w:fill="auto"/>
            <w:noWrap/>
            <w:textDirection w:val="tbRlV"/>
            <w:vAlign w:val="center"/>
          </w:tcPr>
          <w:p w14:paraId="1D20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6D67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电动车用铅酸蓄电池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875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QB/T 2947.1-2008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T/ZJXDC 001-2021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GB/T 22199.1-2017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等现行有效标准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0B1B0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QB/T 2947.1-20081.外观、2.极性、3.外形尺寸、4.2h率额定容量、5.低温放电容量、6.大电流放电性能、7.振动性能。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T/ZJXDC 001-20211.蓄电池结构（极性）、2.外形尺寸、3.外观、4.2hr容量、5.大电流放电、6.不同温度下的容量、7.快速充电能力、8.耐振动能力、9.外部短路。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22199.1-20171.外观、2.2hr容量、3.尺寸、4.能量密度、5.快速充电能力、6.耐振动能力、7.大电流放电特性、8.蓄电池结构（极性）。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640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4ADA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73E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</w:tr>
      <w:tr w14:paraId="00DF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23" w:type="dxa"/>
            <w:vMerge w:val="continue"/>
            <w:shd w:val="clear" w:color="auto" w:fill="auto"/>
            <w:noWrap/>
            <w:textDirection w:val="tbRlV"/>
            <w:vAlign w:val="center"/>
          </w:tcPr>
          <w:p w14:paraId="01DC7B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53FC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电动自行车锂电池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8B1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36972-2018等现行有效的标准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1795E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1.极性标志；2.外观；3.I2A放电；4.静电放电；5.放电过流保护；6.过充电保护；7.过放电保护；8.短路保护。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304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4DF4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5A1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</w:tr>
      <w:tr w14:paraId="1428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23" w:type="dxa"/>
            <w:vMerge w:val="continue"/>
            <w:shd w:val="clear" w:color="auto" w:fill="auto"/>
            <w:noWrap/>
            <w:textDirection w:val="tbRlV"/>
            <w:vAlign w:val="center"/>
          </w:tcPr>
          <w:p w14:paraId="7B1B00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5D87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汽车用制动器衬片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25F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5763-2018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0CF9C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1.摩擦性能；2.剪切性能；3.六价铬；4.汞；5.铅；6.镉。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EA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633C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FC3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</w:t>
            </w:r>
          </w:p>
        </w:tc>
      </w:tr>
      <w:tr w14:paraId="0399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23" w:type="dxa"/>
            <w:vMerge w:val="continue"/>
            <w:shd w:val="clear" w:color="auto" w:fill="auto"/>
            <w:noWrap/>
            <w:textDirection w:val="tbRlV"/>
            <w:vAlign w:val="center"/>
          </w:tcPr>
          <w:p w14:paraId="085AB7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554E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电动自行车乘员头盔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36FB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811-2022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等现行有效标准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4FC58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1.结构组成；2.舒适衬垫；3.保护区及试验区；4.质量；5.视野；6.吸收碰撞能量（低温）；7.壳体；8.缓冲层。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注：壳体不测 5.1.2.2.b)，5.12.2d)反光材料只测总面积和左、右、后三个方向可见;缓冲层只测 5.13·b);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E07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314C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251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</w:tr>
      <w:tr w14:paraId="3DBD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23" w:type="dxa"/>
            <w:vMerge w:val="continue"/>
            <w:shd w:val="clear" w:color="auto" w:fill="auto"/>
            <w:noWrap/>
            <w:textDirection w:val="tbRlV"/>
            <w:vAlign w:val="center"/>
          </w:tcPr>
          <w:p w14:paraId="3904E6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020F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车辆用铅酸电池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0C7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GB/T32620.1-2016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GB/T 5008.1-2023           等现行有效标准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6BB80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1.容量；2.过充电；3.外观；4.尺寸；5.端子极性；6.质量；7.标志。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1.蓄电池型号；2.尺寸；3.端子尺寸；4.端子极性；5.容量；6.充电接受能力。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286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05FF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A33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</w:tr>
      <w:tr w14:paraId="6C77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23" w:type="dxa"/>
            <w:vMerge w:val="continue"/>
            <w:shd w:val="clear" w:color="auto" w:fill="auto"/>
            <w:noWrap/>
            <w:textDirection w:val="tbRlV"/>
            <w:vAlign w:val="center"/>
          </w:tcPr>
          <w:p w14:paraId="5C03559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60E8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机动车制动液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781B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12981-2012              等现行有效标准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562F0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1.运动黏度；2.pH值；3.液体稳定性；4.蒸发性能；5.容水性。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1FB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4023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F5F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 w14:paraId="0802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23" w:type="dxa"/>
            <w:vMerge w:val="continue"/>
            <w:shd w:val="clear" w:color="auto" w:fill="auto"/>
            <w:noWrap/>
            <w:textDirection w:val="tbRlV"/>
            <w:vAlign w:val="center"/>
          </w:tcPr>
          <w:p w14:paraId="7C2E5C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4B1F9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汽车轮胎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27F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GB 9743-2015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9743-2024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等现行有效标准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57FA9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1.外观质量；2.外缘尺寸；3.标志；4.胎面磨耗标志5.耐久性能；6.低气压性能。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00CF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4651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E66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 w14:paraId="0901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623" w:type="dxa"/>
            <w:vMerge w:val="continue"/>
            <w:shd w:val="clear" w:color="auto" w:fill="auto"/>
            <w:noWrap/>
            <w:textDirection w:val="tbRlV"/>
            <w:vAlign w:val="center"/>
          </w:tcPr>
          <w:p w14:paraId="4953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512E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机动车制动软管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A6D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16897-2022              等现行有效标准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18F52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液压制动软管总成：1.耐寒性、2.耐臭氧性、3.接头耐腐蚀性。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气压制动橡胶软管总成：1.耐寒性、2.耐臭氧性、3.接头耐腐蚀性。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真空制动软管总成：1.耐臭氧性、2.接头耐腐蚀性。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气压制动塑料软管总成：1.耐氯化锌性、2.耐甲醇性、3.耐臭氧性、4.接头耐腐蚀性。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369B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2829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277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 w14:paraId="415D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23" w:type="dxa"/>
            <w:vMerge w:val="continue"/>
            <w:shd w:val="clear" w:color="auto" w:fill="auto"/>
            <w:noWrap/>
            <w:textDirection w:val="tbRlV"/>
            <w:vAlign w:val="center"/>
          </w:tcPr>
          <w:p w14:paraId="5AC710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7F53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摩托车轮胎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6BDA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518-2020    等现行有效标准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18B95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1.新胎外缘尺寸；2.胎面磨耗标志；3.外观质量；4.标志；5.耐久性能；6.高速性能。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7FCB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1C2A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29C1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</w:p>
        </w:tc>
      </w:tr>
      <w:tr w14:paraId="44E03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23" w:type="dxa"/>
            <w:vMerge w:val="continue"/>
            <w:shd w:val="clear" w:color="auto" w:fill="auto"/>
            <w:noWrap/>
            <w:textDirection w:val="tbRlV"/>
            <w:vAlign w:val="center"/>
          </w:tcPr>
          <w:p w14:paraId="410EBA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82D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摩托车成员头盔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4AAE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811-2022    等现行有效标准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73F21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1.结构组成；2.舒适衬垫；3.保护区及试验区；4.质量；5.视野；6.吸收碰撞能量（低温）；7.壳体；8.缓冲层。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注：壳体不测 5.1.2.2.b)，5.12.2d)反光材料只测总面积和左、右、后三个方向可见;缓冲层只测 5.13·b);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622D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3E08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32F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</w:tr>
      <w:tr w14:paraId="181F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623" w:type="dxa"/>
            <w:vMerge w:val="continue"/>
            <w:shd w:val="clear" w:color="auto" w:fill="auto"/>
            <w:noWrap/>
            <w:textDirection w:val="tbRlV"/>
            <w:vAlign w:val="center"/>
          </w:tcPr>
          <w:p w14:paraId="52F968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559A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儿童安全座椅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15A3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27887－2011 GB 27887－2024 等现行有效标准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29813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机动车儿童乘员用约束系统（GB 27887－2011）：标识、安装说明书和使用说明书、可迁移元素限量要求、带扣单一性操作要求、同一带扣操作、质量、无松弛指示装置、织带宽度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机动车儿童乘员用约束系统（GB 27887－2024）：标识、说明指导文件、可迁移元素限量要求、带扣单一性操作要求、同一带扣操作、儿童约束系统基本要求-一般特性-质量、ISOFIX儿童约束系统上拉带-无松弛指示装置、适用于约束系统组成部件的规定-织带宽度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2F45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7141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3B48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</w:t>
            </w:r>
          </w:p>
        </w:tc>
      </w:tr>
      <w:tr w14:paraId="09CB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23" w:type="dxa"/>
            <w:shd w:val="clear" w:color="auto" w:fill="auto"/>
            <w:noWrap/>
            <w:vAlign w:val="center"/>
          </w:tcPr>
          <w:p w14:paraId="2CB6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015" w:type="dxa"/>
            <w:gridSpan w:val="3"/>
            <w:shd w:val="clear" w:color="auto" w:fill="auto"/>
            <w:noWrap/>
            <w:vAlign w:val="center"/>
          </w:tcPr>
          <w:p w14:paraId="10A7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 w14:paraId="5D78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3C9B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758C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20.35</w:t>
            </w:r>
          </w:p>
        </w:tc>
      </w:tr>
    </w:tbl>
    <w:p w14:paraId="075F9917">
      <w:r>
        <w:br w:type="page"/>
      </w:r>
    </w:p>
    <w:tbl>
      <w:tblPr>
        <w:tblStyle w:val="2"/>
        <w:tblW w:w="96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185"/>
        <w:gridCol w:w="1290"/>
        <w:gridCol w:w="3540"/>
        <w:gridCol w:w="750"/>
        <w:gridCol w:w="1170"/>
        <w:gridCol w:w="1095"/>
      </w:tblGrid>
      <w:tr w14:paraId="053E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6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电子电器类产品检验技术参数</w:t>
            </w:r>
          </w:p>
        </w:tc>
      </w:tr>
      <w:tr w14:paraId="29E4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抽样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元/批次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预算费用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 w14:paraId="300C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EE8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七标段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3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7000.1-2015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7000.201-2008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6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标记；2.结构；3.爬电距离和电气间隙；4.接地规定；5.内部和外部接线；6.防触电保护；7.防尘、防固体异物和防水；8.绝缘电阻和电气强度；9.耐热、耐火和耐起痕。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</w:t>
            </w:r>
          </w:p>
        </w:tc>
      </w:tr>
      <w:tr w14:paraId="5E3A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F3E24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4706.1-2005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4706.19-2008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8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对触及带电部件的防护；2.输入功率和电流；3.发热；4.工作温度下的泄漏电流和电气强度；5.耐潮湿；6.泄漏电流和电气强度；7.非正常工作（不包括第19.11.4条试验）；8.稳定性和机械危险；9.机械强度；10.结构（不包括第22.46条试验和22.103条试验）；11.内部布线；12.电源连接和外部软线；13.外部导线用接线端子；14.接地措施；15.螺钉和连接；16.电气间隙、爬电距离和固体绝缘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</w:p>
        </w:tc>
      </w:tr>
      <w:tr w14:paraId="3EDB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8241E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读写台灯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7000.1-2015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7000.204-2008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1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1.标记；2.结构；3.爬电距离和电气间隙；4.接地规定；5.外部接线和内部接线；6.防触电保护；7.防尘、防固体异物和防水；8.绝缘电阻和电气强度；9.耐热、耐火和耐起痕。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</w:t>
            </w:r>
          </w:p>
        </w:tc>
      </w:tr>
      <w:tr w14:paraId="4B24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59F83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儿童手表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4943.1-2022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1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导体的固定；2.电能量源的防护；3.电气间隙；4.爬电距离；5.抗电强度试验；6.热灼伤（接触温度限值）；7.输入试验；8.设备标志、说明和指示性安全防护。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</w:t>
            </w:r>
          </w:p>
        </w:tc>
      </w:tr>
      <w:tr w14:paraId="5744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9C14E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电压力锅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GB 4706.1-2005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GB 4706.19-2008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5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对触及带电部件的防护；2.输入功率和电流；3.发热；4.工作温度下的泄漏电流和电气强度；5.耐潮湿；6.泄漏电流和电气强度；7.非正常工作（不包括第19.11.4条试验）；8.稳定性和机械危险；9.机械强度；10.结构（不包括第22.46条试验和22.103条试验）；11.内部布线；12.电源连接和外部软线；13.外部导线用接线端子；14.接地措施；15.螺钉和连接；16.电气间隙、爬电距离和固体绝缘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</w:t>
            </w:r>
          </w:p>
        </w:tc>
      </w:tr>
      <w:tr w14:paraId="24F94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53BAB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手机充电器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4943.1-2022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F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导体的固定；2.电能量源的防护；3.电气间隙；4.爬电距离；5.抗电强度试验；6.热灼伤（接触温度限值）；7.输入试验；8.设备标志、说明和指示性安全防护。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1.15</w:t>
            </w:r>
          </w:p>
        </w:tc>
      </w:tr>
      <w:tr w14:paraId="23B4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0C27A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洗碗机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4706.1-2005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 4706.25-2008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等现行有效标准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1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对触及带电部件的防护；2.输入功率和电流；3.发热；4.工作温度下的泄漏电流和电气强度；5.耐潮湿；6.泄漏电流和电气强度；7.非正常工作(不包括第19.11.4条的试验)；8.稳定性和机械危险；9.机械强度；10.结构（不包括第22.46条的试验）；11.内部布线；12.电源连接和外部软线；12.外部导线用接线端子；13.接地措施；14.螺钉和连接；15.电气间隙、爬电距离和固体绝缘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E182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10.45</w:t>
            </w:r>
          </w:p>
        </w:tc>
      </w:tr>
    </w:tbl>
    <w:p w14:paraId="3E3D5407"/>
    <w:sectPr>
      <w:pgSz w:w="11906" w:h="16838"/>
      <w:pgMar w:top="1440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C7869"/>
    <w:rsid w:val="0BFD633B"/>
    <w:rsid w:val="1B5C7869"/>
    <w:rsid w:val="1D1C78C7"/>
    <w:rsid w:val="228127CE"/>
    <w:rsid w:val="28D80FE6"/>
    <w:rsid w:val="2E40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5">
    <w:name w:val="font6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41"/>
    <w:basedOn w:val="3"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7">
    <w:name w:val="font71"/>
    <w:basedOn w:val="3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7430</Words>
  <Characters>10002</Characters>
  <Lines>0</Lines>
  <Paragraphs>0</Paragraphs>
  <TotalTime>0</TotalTime>
  <ScaleCrop>false</ScaleCrop>
  <LinksUpToDate>false</LinksUpToDate>
  <CharactersWithSpaces>10334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2025-09-29T09:49:00Z</dcterms:created>
  <dc:creator>爱工作爱学习的李同学</dc:creator>
  <cp:lastModifiedBy>爱工作爱学习的李同学</cp:lastModifiedBy>
  <dcterms:modified xsi:type="dcterms:W3CDTF">2025-10-11T01:02:40Z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BA66A4A664CC4F9F93D4B09B523AFD19_11</vt:lpwstr>
  </property>
  <property fmtid="{D5CDD505-2E9C-101B-9397-08002B2CF9AE}" pid="4" name="KSOTemplateDocerSaveRecord">
    <vt:lpwstr>eyJoZGlkIjoiZTViZWRjNTMwMDU3MjBlMjY0OTJhNmFlOTM4Nzg2OTIiLCJ1c2VySWQiOiI0MjU5NDQxNjQifQ==</vt:lpwstr>
  </property>
</Properties>
</file>