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09B8F6B5">
      <w:pPr>
        <w:pStyle w:val="6"/>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一、项目概述</w:t>
      </w:r>
    </w:p>
    <w:p w14:paraId="33E92574">
      <w:pPr>
        <w:pStyle w:val="6"/>
        <w:ind w:firstLine="560" w:firstLineChars="200"/>
        <w:rPr>
          <w:rFonts w:hint="eastAsia" w:ascii="仿宋_GB2312" w:hAnsi="仿宋_GB2312" w:eastAsia="仿宋_GB2312" w:cs="仿宋_GB2312"/>
          <w:sz w:val="28"/>
          <w:szCs w:val="28"/>
          <w:lang w:val="en-US" w:eastAsia="zh-CN"/>
        </w:rPr>
      </w:pPr>
      <w:bookmarkStart w:id="0" w:name="_Toc3431"/>
      <w:r>
        <w:rPr>
          <w:rFonts w:hint="eastAsia" w:ascii="仿宋_GB2312" w:hAnsi="仿宋_GB2312" w:eastAsia="仿宋_GB2312" w:cs="仿宋_GB2312"/>
          <w:sz w:val="28"/>
          <w:szCs w:val="28"/>
          <w:lang w:val="en-US" w:eastAsia="zh-CN"/>
        </w:rPr>
        <w:t>（一）项目背景</w:t>
      </w:r>
      <w:bookmarkEnd w:id="0"/>
    </w:p>
    <w:p w14:paraId="29C7F044">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西安高新区管委会目前有软件新城机房和都市之门机房， 机房自投入使用以来，为IT设备的运行提供了可靠稳定的运行环境，随着设备精密性不断提高，各业务对IT技术的依赖不断增强，对机房供配电系统及基础环境的稳定性提出更高的要求，不仅要求IT服务持续不间断地支持业务运营，而且要求IT服务能够挖掘甚至创造更多新机遇，助力业务目标达成。当前，高新区管委会配套机房的日常运营管理及运维保障工作，由管委会自行管理，需要持续投入专业技术人力、较高资金及时间成本以维持平台的运转和服务提供。这样不仅增加了用户自行管理难度，也降低了数据中心资源利用率，同时，非专业的管理和运维会增加设备故障风险，可能造成严重损失。为强化机房硬件基础方面的可靠性与安全性，完善和提高现有设备的使用效率和管理水平，亟需引入专业数据中心运维管理服务供应商，通过其提供的专业化、规范化运维服务，有效优化网络系统性能，增强安全性、可靠性和可维护性；延长设备使用寿命，提高资源利用率；降低系统故障率与整体维护成本。</w:t>
      </w:r>
    </w:p>
    <w:p w14:paraId="1F6673C7">
      <w:pPr>
        <w:pStyle w:val="6"/>
        <w:ind w:firstLine="560" w:firstLineChars="200"/>
        <w:rPr>
          <w:rFonts w:hint="eastAsia" w:ascii="仿宋_GB2312" w:hAnsi="仿宋_GB2312" w:eastAsia="仿宋_GB2312" w:cs="仿宋_GB2312"/>
          <w:sz w:val="28"/>
          <w:szCs w:val="28"/>
          <w:lang w:val="en-US" w:eastAsia="zh-CN"/>
        </w:rPr>
      </w:pPr>
      <w:bookmarkStart w:id="1" w:name="_Toc7727"/>
      <w:r>
        <w:rPr>
          <w:rFonts w:hint="eastAsia" w:ascii="仿宋_GB2312" w:hAnsi="仿宋_GB2312" w:eastAsia="仿宋_GB2312" w:cs="仿宋_GB2312"/>
          <w:sz w:val="28"/>
          <w:szCs w:val="28"/>
          <w:lang w:val="en-US" w:eastAsia="zh-CN"/>
        </w:rPr>
        <w:t>（二）服务目标</w:t>
      </w:r>
      <w:bookmarkEnd w:id="1"/>
    </w:p>
    <w:p w14:paraId="48B01972">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结合高新区管委会的实际业务情况，最终实现并提供：高新区管委会都市之门机房、软件新城机房的动力环境设备维保服务，软件新城机房的业务平台设备的维保服务以及机房基础运维服务。</w:t>
      </w:r>
    </w:p>
    <w:p w14:paraId="68F78240">
      <w:pPr>
        <w:pStyle w:val="6"/>
        <w:ind w:firstLine="560" w:firstLineChars="200"/>
        <w:rPr>
          <w:rFonts w:hint="eastAsia" w:ascii="仿宋_GB2312" w:hAnsi="仿宋_GB2312" w:eastAsia="仿宋_GB2312" w:cs="仿宋_GB2312"/>
          <w:sz w:val="28"/>
          <w:szCs w:val="28"/>
          <w:lang w:val="en-US" w:eastAsia="zh-CN"/>
        </w:rPr>
      </w:pPr>
      <w:bookmarkStart w:id="2" w:name="_Toc6913"/>
      <w:r>
        <w:rPr>
          <w:rFonts w:hint="eastAsia" w:ascii="仿宋_GB2312" w:hAnsi="仿宋_GB2312" w:eastAsia="仿宋_GB2312" w:cs="仿宋_GB2312"/>
          <w:sz w:val="28"/>
          <w:szCs w:val="28"/>
          <w:lang w:val="en-US" w:eastAsia="zh-CN"/>
        </w:rPr>
        <w:t>（三）机房业务现状</w:t>
      </w:r>
      <w:bookmarkEnd w:id="2"/>
    </w:p>
    <w:p w14:paraId="4DEDB5A8">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1、机房基本概况</w:t>
      </w:r>
    </w:p>
    <w:p w14:paraId="170410ED">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件新城机房位于西安市高新区天谷八路。软件新城机房与管委会都市之门现有机房、科技二路软件园机房形成光缆环网，互为备份，作为管委会网络和应用系统的同城灾备机房，同时，机房也作为软件新城区域两个核心汇接机房之一，为软件新城的中小企业提供服务器托管、应用系统平台和互联网接入等服务，机房以高质量、高度安全性、高可靠性、并具有灵活扩展特性，成为高新区信息化综合服务的主要平台之一。</w:t>
      </w:r>
    </w:p>
    <w:p w14:paraId="2283D342">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2、机房网络接入</w:t>
      </w:r>
    </w:p>
    <w:p w14:paraId="75CF1D21">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为解决多运营商网络之间互访不畅等问题，整合现有资源。充分发挥“高新技术领先”的优势，数据中心引入BGP以承载各业务平台。目前为万兆BGP双路接入，限速500M带宽。</w:t>
      </w:r>
    </w:p>
    <w:p w14:paraId="5E920B31">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3、机房业务平台</w:t>
      </w:r>
    </w:p>
    <w:p w14:paraId="72E68CA6">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前，高新区管委会电子政务云平台运行在软件新城机房，平台包含:计算资源池，存储资源池，网络资源池，备份资源池等业务板块，依赖底层大量的服务器、存储、网络、安全等设备支持，这些设备的日常管理、运维以及维保服务等存在大量运维工作。</w:t>
      </w:r>
    </w:p>
    <w:p w14:paraId="0B283DF3">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4、机房网络安全</w:t>
      </w:r>
    </w:p>
    <w:p w14:paraId="372B780B">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中心通过网络为政务部门用户、企业用户、社会公众提供服务，面临来自互联网及政务外网的安全威胁，如各种类型的DdoS攻击和用户数据遭窃听和篡改等，建立整体安全防御系统，从物理和逻辑层面抵御这些安全威胁，是数据中心安全可靠运营的前提保障。数据中心从“网络隔离、攻击防护、传输安全、应用安全和管理安全”等多个安全角度考虑，为用户打造安全的数据中心网络。</w:t>
      </w:r>
    </w:p>
    <w:p w14:paraId="19E2A544">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根据数据中心不同业务功能区域之间的隔离需求，将数据中心的网络按照功能的不同分成多个业务区域，各业务区域之间实现网络的不同程度隔离。</w:t>
      </w:r>
    </w:p>
    <w:p w14:paraId="6F1ABA30">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5、机房动环系统概况</w:t>
      </w:r>
    </w:p>
    <w:p w14:paraId="7368863F">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目前，软件新城机房与管委会都市之门机房都建立有完备的动力环境系统，包含：空调系统、机房新风排烟系统、低压配电设备系统、消防系统、门禁系统、监控视频系统、UPS系统、监控动环系统。</w:t>
      </w:r>
    </w:p>
    <w:p w14:paraId="4D04455D">
      <w:pPr>
        <w:pStyle w:val="6"/>
        <w:ind w:firstLine="562" w:firstLineChars="200"/>
        <w:rPr>
          <w:rFonts w:hint="eastAsia" w:ascii="仿宋_GB2312" w:hAnsi="仿宋_GB2312" w:eastAsia="仿宋_GB2312" w:cs="仿宋_GB2312"/>
          <w:b/>
          <w:bCs/>
          <w:sz w:val="28"/>
          <w:szCs w:val="28"/>
          <w:lang w:val="en-US" w:eastAsia="zh-CN"/>
        </w:rPr>
      </w:pPr>
      <w:bookmarkStart w:id="3" w:name="_Toc25228617"/>
      <w:bookmarkStart w:id="4" w:name="_Toc6781"/>
      <w:bookmarkStart w:id="5" w:name="_Toc25652117"/>
      <w:bookmarkStart w:id="6" w:name="_Toc19193798"/>
      <w:r>
        <w:rPr>
          <w:rFonts w:hint="eastAsia" w:ascii="仿宋_GB2312" w:hAnsi="仿宋_GB2312" w:eastAsia="仿宋_GB2312" w:cs="仿宋_GB2312"/>
          <w:b/>
          <w:bCs/>
          <w:sz w:val="28"/>
          <w:szCs w:val="28"/>
          <w:lang w:val="en-US" w:eastAsia="zh-CN"/>
        </w:rPr>
        <w:t>二、运维服务需求</w:t>
      </w:r>
      <w:bookmarkEnd w:id="3"/>
      <w:bookmarkEnd w:id="4"/>
      <w:bookmarkEnd w:id="5"/>
      <w:bookmarkEnd w:id="6"/>
    </w:p>
    <w:p w14:paraId="097ADA75">
      <w:pPr>
        <w:pStyle w:val="6"/>
        <w:ind w:firstLine="560" w:firstLineChars="200"/>
        <w:rPr>
          <w:rFonts w:hint="eastAsia" w:ascii="仿宋_GB2312" w:hAnsi="仿宋_GB2312" w:eastAsia="仿宋_GB2312" w:cs="仿宋_GB2312"/>
          <w:sz w:val="28"/>
          <w:szCs w:val="28"/>
          <w:lang w:val="en-US" w:eastAsia="zh-CN"/>
        </w:rPr>
      </w:pPr>
      <w:bookmarkStart w:id="7" w:name="_Toc25652118"/>
      <w:bookmarkStart w:id="8" w:name="_Toc25228618"/>
      <w:bookmarkStart w:id="9" w:name="_Toc19193799"/>
      <w:bookmarkStart w:id="10" w:name="_Toc28642"/>
      <w:r>
        <w:rPr>
          <w:rFonts w:hint="eastAsia" w:ascii="仿宋_GB2312" w:hAnsi="仿宋_GB2312" w:eastAsia="仿宋_GB2312" w:cs="仿宋_GB2312"/>
          <w:sz w:val="28"/>
          <w:szCs w:val="28"/>
          <w:lang w:val="en-US" w:eastAsia="zh-CN"/>
        </w:rPr>
        <w:t>（一）总体需求</w:t>
      </w:r>
      <w:bookmarkEnd w:id="7"/>
      <w:bookmarkEnd w:id="8"/>
      <w:bookmarkEnd w:id="9"/>
      <w:bookmarkEnd w:id="10"/>
    </w:p>
    <w:p w14:paraId="1B1F164C">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西安高新区管委会机房，服务对象包括高新区各个委办局、街道办与社区,拥有先进网络设备与稳定的机房环境是必不可少的基础。</w:t>
      </w:r>
    </w:p>
    <w:p w14:paraId="5C6AA54F">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通过专业化、规范化管理，保证机房整体的稳定运转，增加其安全性、可靠性和可维护性；延长系统设备的使用寿命，降低系统的故障率和维护成本；使其发挥更大的价值。</w:t>
      </w:r>
    </w:p>
    <w:p w14:paraId="0F8215D4">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1、确保高新区都市之门机房和软件新城机房正常运作，通过对机房环境设备定期检测、网络系统和服务器、存储等设备的定期维护保养，保障机房各设备运行稳定，延长设备生命周期，降低故障率。</w:t>
      </w:r>
    </w:p>
    <w:p w14:paraId="61FAE5A2">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2、西安高新区管委会政务云平台的基础软硬件设备正常运行下，确保可及时得到设备生产厂家或供应商的产品维修和技术支持，并快速解决故障。</w:t>
      </w:r>
    </w:p>
    <w:p w14:paraId="24CE1500">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3、对西安高新区管委会数据中心进行科学合理的管理，从而保证机房日常提供服务的能力，并能够满足不断增长的应用需要。</w:t>
      </w:r>
    </w:p>
    <w:p w14:paraId="7FFD24C9">
      <w:pPr>
        <w:pStyle w:val="6"/>
        <w:ind w:firstLine="560" w:firstLineChars="200"/>
        <w:rPr>
          <w:rFonts w:hint="eastAsia" w:ascii="仿宋_GB2312" w:hAnsi="仿宋_GB2312" w:eastAsia="仿宋_GB2312" w:cs="仿宋_GB2312"/>
          <w:sz w:val="28"/>
          <w:szCs w:val="28"/>
          <w:lang w:val="en-US" w:eastAsia="zh-CN"/>
        </w:rPr>
      </w:pPr>
      <w:bookmarkStart w:id="11" w:name="_Toc4884"/>
      <w:r>
        <w:rPr>
          <w:rFonts w:hint="eastAsia" w:ascii="仿宋_GB2312" w:hAnsi="仿宋_GB2312" w:eastAsia="仿宋_GB2312" w:cs="仿宋_GB2312"/>
          <w:sz w:val="28"/>
          <w:szCs w:val="28"/>
          <w:lang w:val="en-US" w:eastAsia="zh-CN"/>
        </w:rPr>
        <w:t>（二）业务平台软硬件设备运维服务需求</w:t>
      </w:r>
      <w:bookmarkEnd w:id="11"/>
    </w:p>
    <w:p w14:paraId="17F22536">
      <w:pPr>
        <w:pStyle w:val="6"/>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1、业务平台设备维保需求</w:t>
      </w:r>
    </w:p>
    <w:p w14:paraId="066D2832">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基于现有业务平台的软硬件资源,需要运维服务提供商提供整个业务平台支撑设备的维保服务：包括各类软硬件设备的维保续保服务，保证提供原厂的专业服务为设备提供技术支持。</w:t>
      </w:r>
    </w:p>
    <w:p w14:paraId="48D688D2">
      <w:pPr>
        <w:pStyle w:val="6"/>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运维</w:t>
      </w:r>
      <w:r>
        <w:rPr>
          <w:rFonts w:hint="eastAsia" w:ascii="仿宋_GB2312" w:hAnsi="仿宋_GB2312" w:eastAsia="仿宋_GB2312" w:cs="仿宋_GB2312"/>
          <w:b/>
          <w:bCs/>
          <w:sz w:val="28"/>
          <w:szCs w:val="28"/>
          <w:highlight w:val="none"/>
          <w:lang w:val="en-US" w:eastAsia="zh-CN"/>
        </w:rPr>
        <w:t>设备</w:t>
      </w:r>
      <w:r>
        <w:rPr>
          <w:rFonts w:hint="eastAsia" w:ascii="仿宋_GB2312" w:hAnsi="仿宋_GB2312" w:eastAsia="仿宋_GB2312" w:cs="仿宋_GB2312"/>
          <w:b/>
          <w:bCs/>
          <w:sz w:val="28"/>
          <w:szCs w:val="28"/>
          <w:lang w:val="en-US" w:eastAsia="zh-CN"/>
        </w:rPr>
        <w:t>清单：</w:t>
      </w:r>
    </w:p>
    <w:tbl>
      <w:tblPr>
        <w:tblStyle w:val="2"/>
        <w:tblW w:w="82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2"/>
        <w:gridCol w:w="1998"/>
        <w:gridCol w:w="3785"/>
        <w:gridCol w:w="684"/>
        <w:gridCol w:w="685"/>
      </w:tblGrid>
      <w:tr w14:paraId="0CDF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92" w:type="dxa"/>
            <w:tcBorders>
              <w:top w:val="single" w:color="000000" w:sz="4" w:space="0"/>
              <w:left w:val="single" w:color="000000" w:sz="4" w:space="0"/>
              <w:bottom w:val="single" w:color="000000" w:sz="4" w:space="0"/>
              <w:right w:val="single" w:color="000000" w:sz="4" w:space="0"/>
            </w:tcBorders>
            <w:noWrap w:val="0"/>
            <w:vAlign w:val="center"/>
          </w:tcPr>
          <w:p w14:paraId="5F5A5B12">
            <w:pPr>
              <w:widowControl/>
              <w:ind w:firstLine="0" w:firstLineChars="0"/>
              <w:jc w:val="both"/>
              <w:textAlignment w:val="center"/>
              <w:rPr>
                <w:rFonts w:hint="eastAsia" w:ascii="仿宋_GB2312" w:hAnsi="仿宋_GB2312" w:eastAsia="仿宋_GB2312" w:cs="仿宋_GB2312"/>
                <w:b/>
                <w:bCs/>
                <w:snapToGrid/>
                <w:color w:val="auto"/>
                <w:kern w:val="0"/>
                <w:sz w:val="28"/>
                <w:szCs w:val="28"/>
                <w:lang w:val="en-US" w:eastAsia="zh-CN"/>
              </w:rPr>
            </w:pP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365D654F">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运维服务对象</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14:paraId="5B06AD5D">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运维服务内容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128265F">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单位</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48E8F81">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数量</w:t>
            </w:r>
          </w:p>
        </w:tc>
      </w:tr>
      <w:tr w14:paraId="3FEB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CBC54">
            <w:pPr>
              <w:widowControl/>
              <w:wordWrap/>
              <w:adjustRightInd/>
              <w:snapToGrid/>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云平台</w:t>
            </w:r>
            <w:r>
              <w:rPr>
                <w:rFonts w:hint="eastAsia" w:ascii="仿宋_GB2312" w:hAnsi="仿宋_GB2312" w:eastAsia="仿宋_GB2312" w:cs="仿宋_GB2312"/>
                <w:b/>
                <w:bCs/>
                <w:snapToGrid/>
                <w:color w:val="auto"/>
                <w:kern w:val="0"/>
                <w:sz w:val="28"/>
                <w:szCs w:val="28"/>
                <w:lang w:val="en-US" w:eastAsia="zh-CN"/>
              </w:rPr>
              <w:br w:type="textWrapping"/>
            </w:r>
            <w:r>
              <w:rPr>
                <w:rFonts w:hint="eastAsia" w:ascii="仿宋_GB2312" w:hAnsi="仿宋_GB2312" w:eastAsia="仿宋_GB2312" w:cs="仿宋_GB2312"/>
                <w:b/>
                <w:bCs/>
                <w:snapToGrid/>
                <w:color w:val="auto"/>
                <w:kern w:val="0"/>
                <w:sz w:val="28"/>
                <w:szCs w:val="28"/>
                <w:lang w:val="en-US" w:eastAsia="zh-CN"/>
              </w:rPr>
              <w:t>设备</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34BB434D">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刀片服务器</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14:paraId="68C54E51">
            <w:pPr>
              <w:widowControl/>
              <w:ind w:firstLine="0" w:firstLineChars="0"/>
              <w:jc w:val="left"/>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曙光TC4600T G3设备一年维保及原厂服务。</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18217EA">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台</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4C45D78">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1</w:t>
            </w:r>
          </w:p>
        </w:tc>
      </w:tr>
      <w:tr w14:paraId="2262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EAD1F">
            <w:pPr>
              <w:ind w:firstLine="361"/>
              <w:jc w:val="center"/>
              <w:rPr>
                <w:rFonts w:hint="eastAsia" w:ascii="仿宋_GB2312" w:hAnsi="仿宋_GB2312" w:eastAsia="仿宋_GB2312" w:cs="仿宋_GB2312"/>
                <w:b w:val="0"/>
                <w:bCs w:val="0"/>
                <w:snapToGrid/>
                <w:color w:val="auto"/>
                <w:kern w:val="0"/>
                <w:sz w:val="28"/>
                <w:szCs w:val="28"/>
                <w:lang w:val="en-US" w:eastAsia="zh-CN"/>
              </w:rPr>
            </w:pP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6B4C39A1">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刀片服务器</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14:paraId="5461A5F5">
            <w:pPr>
              <w:widowControl/>
              <w:ind w:firstLine="0" w:firstLineChars="0"/>
              <w:jc w:val="left"/>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曙光CX50-G35设备一年维保及原厂服务。</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4FFC0A9">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台</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48F4EEC">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4</w:t>
            </w:r>
          </w:p>
        </w:tc>
      </w:tr>
      <w:tr w14:paraId="32D8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61FAD">
            <w:pPr>
              <w:ind w:firstLine="361"/>
              <w:jc w:val="center"/>
              <w:rPr>
                <w:rFonts w:hint="eastAsia" w:ascii="仿宋_GB2312" w:hAnsi="仿宋_GB2312" w:eastAsia="仿宋_GB2312" w:cs="仿宋_GB2312"/>
                <w:b w:val="0"/>
                <w:bCs w:val="0"/>
                <w:snapToGrid/>
                <w:color w:val="auto"/>
                <w:kern w:val="0"/>
                <w:sz w:val="28"/>
                <w:szCs w:val="28"/>
                <w:lang w:val="en-US" w:eastAsia="zh-CN"/>
              </w:rPr>
            </w:pP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60E6BCC5">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阵列存储设备</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14:paraId="7C5F8962">
            <w:pPr>
              <w:widowControl/>
              <w:ind w:firstLine="0" w:firstLineChars="0"/>
              <w:jc w:val="left"/>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曙光DS800-G30H设备一年维保及原厂服务。</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8B6E64F">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台</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8FC8806">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1</w:t>
            </w:r>
          </w:p>
        </w:tc>
      </w:tr>
      <w:tr w14:paraId="3046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268BA">
            <w:pPr>
              <w:ind w:firstLine="361"/>
              <w:jc w:val="center"/>
              <w:rPr>
                <w:rFonts w:hint="eastAsia" w:ascii="仿宋_GB2312" w:hAnsi="仿宋_GB2312" w:eastAsia="仿宋_GB2312" w:cs="仿宋_GB2312"/>
                <w:b w:val="0"/>
                <w:bCs w:val="0"/>
                <w:snapToGrid/>
                <w:color w:val="auto"/>
                <w:kern w:val="0"/>
                <w:sz w:val="28"/>
                <w:szCs w:val="28"/>
                <w:lang w:val="en-US" w:eastAsia="zh-CN"/>
              </w:rPr>
            </w:pP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54514F9A">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云平台软件</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14:paraId="6C15C374">
            <w:pPr>
              <w:widowControl/>
              <w:spacing w:line="240" w:lineRule="auto"/>
              <w:ind w:firstLine="0" w:firstLineChars="0"/>
              <w:jc w:val="left"/>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深信服云平台软件一年的升级维保及原厂服务。</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A841A24">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套</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9BF60F7">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8</w:t>
            </w:r>
          </w:p>
        </w:tc>
      </w:tr>
      <w:tr w14:paraId="0A2E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798B6">
            <w:pPr>
              <w:ind w:firstLine="361"/>
              <w:jc w:val="center"/>
              <w:rPr>
                <w:rFonts w:hint="eastAsia" w:ascii="仿宋_GB2312" w:hAnsi="仿宋_GB2312" w:eastAsia="仿宋_GB2312" w:cs="仿宋_GB2312"/>
                <w:b w:val="0"/>
                <w:bCs w:val="0"/>
                <w:snapToGrid/>
                <w:color w:val="auto"/>
                <w:kern w:val="0"/>
                <w:sz w:val="28"/>
                <w:szCs w:val="28"/>
                <w:lang w:val="en-US" w:eastAsia="zh-CN"/>
              </w:rPr>
            </w:pP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01CC816F">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虚拟化软件</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14:paraId="7349E9C0">
            <w:pPr>
              <w:widowControl/>
              <w:spacing w:line="240" w:lineRule="auto"/>
              <w:ind w:firstLine="0" w:firstLineChars="0"/>
              <w:jc w:val="left"/>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深信服虚拟化软件一年的升级维保及原厂服务。</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03751EA">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套</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F21AF05">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8</w:t>
            </w:r>
          </w:p>
        </w:tc>
      </w:tr>
    </w:tbl>
    <w:p w14:paraId="0A6FC7FF">
      <w:pPr>
        <w:pStyle w:val="6"/>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2、安全设备维保需求</w:t>
      </w:r>
    </w:p>
    <w:p w14:paraId="132F7986">
      <w:pPr>
        <w:pStyle w:val="6"/>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基于现有业务平台的网络安全资源，对机房及云平台的安全设备提供维保服务，保证政务云平台的网络安全、主机安全、云管理平台安全以及业务安全。</w:t>
      </w:r>
    </w:p>
    <w:p w14:paraId="76DB4E2C">
      <w:pPr>
        <w:pStyle w:val="6"/>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运维</w:t>
      </w:r>
      <w:r>
        <w:rPr>
          <w:rFonts w:hint="eastAsia" w:ascii="仿宋_GB2312" w:hAnsi="仿宋_GB2312" w:eastAsia="仿宋_GB2312" w:cs="仿宋_GB2312"/>
          <w:b/>
          <w:bCs/>
          <w:sz w:val="28"/>
          <w:szCs w:val="28"/>
          <w:highlight w:val="none"/>
          <w:lang w:val="en-US" w:eastAsia="zh-CN"/>
        </w:rPr>
        <w:t>设备</w:t>
      </w:r>
      <w:r>
        <w:rPr>
          <w:rFonts w:hint="eastAsia" w:ascii="仿宋_GB2312" w:hAnsi="仿宋_GB2312" w:eastAsia="仿宋_GB2312" w:cs="仿宋_GB2312"/>
          <w:b/>
          <w:bCs/>
          <w:sz w:val="28"/>
          <w:szCs w:val="28"/>
          <w:lang w:val="en-US" w:eastAsia="zh-CN"/>
        </w:rPr>
        <w:t>清单：</w:t>
      </w:r>
    </w:p>
    <w:tbl>
      <w:tblPr>
        <w:tblStyle w:val="2"/>
        <w:tblW w:w="80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2251"/>
        <w:gridCol w:w="3599"/>
        <w:gridCol w:w="647"/>
        <w:gridCol w:w="607"/>
      </w:tblGrid>
      <w:tr w14:paraId="39B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911" w:type="dxa"/>
            <w:tcBorders>
              <w:top w:val="single" w:color="000000" w:sz="4" w:space="0"/>
              <w:left w:val="single" w:color="000000" w:sz="4" w:space="0"/>
              <w:bottom w:val="single" w:color="000000" w:sz="4" w:space="0"/>
              <w:right w:val="single" w:color="000000" w:sz="4" w:space="0"/>
            </w:tcBorders>
            <w:noWrap w:val="0"/>
            <w:vAlign w:val="center"/>
          </w:tcPr>
          <w:p w14:paraId="2E86BB18">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分类</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6D682D1E">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运维服务对象</w:t>
            </w: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3FA183A0">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运维服务内容</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193ECF3E">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单位</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1CD00145">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数量</w:t>
            </w:r>
          </w:p>
        </w:tc>
      </w:tr>
      <w:tr w14:paraId="649A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1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15FDF">
            <w:pPr>
              <w:widowControl/>
              <w:spacing w:line="240" w:lineRule="auto"/>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安全</w:t>
            </w:r>
            <w:r>
              <w:rPr>
                <w:rFonts w:hint="eastAsia" w:ascii="仿宋_GB2312" w:hAnsi="仿宋_GB2312" w:eastAsia="仿宋_GB2312" w:cs="仿宋_GB2312"/>
                <w:b/>
                <w:bCs/>
                <w:snapToGrid/>
                <w:color w:val="auto"/>
                <w:kern w:val="0"/>
                <w:sz w:val="28"/>
                <w:szCs w:val="28"/>
                <w:lang w:val="en-US" w:eastAsia="zh-CN"/>
              </w:rPr>
              <w:br w:type="textWrapping"/>
            </w:r>
            <w:r>
              <w:rPr>
                <w:rFonts w:hint="eastAsia" w:ascii="仿宋_GB2312" w:hAnsi="仿宋_GB2312" w:eastAsia="仿宋_GB2312" w:cs="仿宋_GB2312"/>
                <w:b/>
                <w:bCs/>
                <w:snapToGrid/>
                <w:color w:val="auto"/>
                <w:kern w:val="0"/>
                <w:sz w:val="28"/>
                <w:szCs w:val="28"/>
                <w:lang w:val="en-US" w:eastAsia="zh-CN"/>
              </w:rPr>
              <w:t>设备</w:t>
            </w: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0C449C56">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抗DDOS防护设备</w:t>
            </w: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3AD875CC">
            <w:pPr>
              <w:widowControl/>
              <w:spacing w:line="240" w:lineRule="auto"/>
              <w:ind w:firstLine="0" w:firstLineChars="0"/>
              <w:jc w:val="left"/>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出口DDOS防护设备中新金盾ZX-DMS 5240一年的软硬件升级维保及原厂服务。</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7827FBFC">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台</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48B89DC6">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2</w:t>
            </w:r>
          </w:p>
        </w:tc>
      </w:tr>
      <w:tr w14:paraId="2190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5C7D7">
            <w:pPr>
              <w:ind w:firstLine="361"/>
              <w:jc w:val="center"/>
              <w:rPr>
                <w:rFonts w:hint="eastAsia" w:ascii="仿宋_GB2312" w:hAnsi="仿宋_GB2312" w:eastAsia="仿宋_GB2312" w:cs="仿宋_GB2312"/>
                <w:b/>
                <w:bCs/>
                <w:snapToGrid/>
                <w:color w:val="auto"/>
                <w:kern w:val="0"/>
                <w:sz w:val="28"/>
                <w:szCs w:val="28"/>
                <w:lang w:val="en-US" w:eastAsia="zh-CN"/>
              </w:rPr>
            </w:pP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58B9C031">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防火墙</w:t>
            </w: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3757E1ED">
            <w:pPr>
              <w:widowControl/>
              <w:spacing w:line="240" w:lineRule="auto"/>
              <w:ind w:firstLine="0" w:firstLineChars="0"/>
              <w:jc w:val="left"/>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下一代防火墙中新金盾 ZXFW-8220AC一年的软硬件升级维保及原厂服务。</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026ADEE4">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台</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223BB3F3">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2</w:t>
            </w:r>
          </w:p>
        </w:tc>
      </w:tr>
      <w:tr w14:paraId="7377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F458A">
            <w:pPr>
              <w:ind w:firstLine="361"/>
              <w:jc w:val="center"/>
              <w:rPr>
                <w:rFonts w:hint="eastAsia" w:ascii="仿宋_GB2312" w:hAnsi="仿宋_GB2312" w:eastAsia="仿宋_GB2312" w:cs="仿宋_GB2312"/>
                <w:b/>
                <w:bCs/>
                <w:snapToGrid/>
                <w:color w:val="auto"/>
                <w:kern w:val="0"/>
                <w:sz w:val="28"/>
                <w:szCs w:val="28"/>
                <w:lang w:val="en-US" w:eastAsia="zh-CN"/>
              </w:rPr>
            </w:pPr>
          </w:p>
        </w:tc>
        <w:tc>
          <w:tcPr>
            <w:tcW w:w="2251" w:type="dxa"/>
            <w:tcBorders>
              <w:top w:val="single" w:color="000000" w:sz="4" w:space="0"/>
              <w:left w:val="single" w:color="000000" w:sz="4" w:space="0"/>
              <w:bottom w:val="single" w:color="000000" w:sz="4" w:space="0"/>
              <w:right w:val="single" w:color="000000" w:sz="4" w:space="0"/>
            </w:tcBorders>
            <w:noWrap w:val="0"/>
            <w:vAlign w:val="center"/>
          </w:tcPr>
          <w:p w14:paraId="215533D4">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负载均衡</w:t>
            </w:r>
          </w:p>
        </w:tc>
        <w:tc>
          <w:tcPr>
            <w:tcW w:w="3599" w:type="dxa"/>
            <w:tcBorders>
              <w:top w:val="single" w:color="000000" w:sz="4" w:space="0"/>
              <w:left w:val="single" w:color="000000" w:sz="4" w:space="0"/>
              <w:bottom w:val="single" w:color="000000" w:sz="4" w:space="0"/>
              <w:right w:val="single" w:color="000000" w:sz="4" w:space="0"/>
            </w:tcBorders>
            <w:noWrap w:val="0"/>
            <w:vAlign w:val="center"/>
          </w:tcPr>
          <w:p w14:paraId="788FD2AD">
            <w:pPr>
              <w:widowControl/>
              <w:spacing w:line="240" w:lineRule="auto"/>
              <w:ind w:firstLine="0" w:firstLineChars="0"/>
              <w:jc w:val="left"/>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负载均衡设备深信服AD-1000-G642一年的软硬件升级维保及原厂服务。</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40D61CFB">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台</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5AE4CEC8">
            <w:pPr>
              <w:widowControl/>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2</w:t>
            </w:r>
          </w:p>
        </w:tc>
      </w:tr>
    </w:tbl>
    <w:p w14:paraId="24B6329C">
      <w:pPr>
        <w:pStyle w:val="6"/>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3、网络设备维保需求</w:t>
      </w:r>
    </w:p>
    <w:p w14:paraId="7E4267FB">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基于现有业务平台的网络接入设备及网络带宽资源，需要运维服务提供商提供BGP网络接入线路的日常运维服务及维保。并且随着业务需求的不断增长，接入带宽需具有后期扩展的能力，高速率访问。</w:t>
      </w:r>
    </w:p>
    <w:p w14:paraId="389FF5FD">
      <w:pPr>
        <w:pStyle w:val="6"/>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运维</w:t>
      </w:r>
      <w:r>
        <w:rPr>
          <w:rFonts w:hint="eastAsia" w:ascii="仿宋_GB2312" w:hAnsi="仿宋_GB2312" w:eastAsia="仿宋_GB2312" w:cs="仿宋_GB2312"/>
          <w:b/>
          <w:bCs/>
          <w:sz w:val="28"/>
          <w:szCs w:val="28"/>
          <w:highlight w:val="none"/>
          <w:lang w:val="en-US" w:eastAsia="zh-CN"/>
        </w:rPr>
        <w:t>设备</w:t>
      </w:r>
      <w:r>
        <w:rPr>
          <w:rFonts w:hint="eastAsia" w:ascii="仿宋_GB2312" w:hAnsi="仿宋_GB2312" w:eastAsia="仿宋_GB2312" w:cs="仿宋_GB2312"/>
          <w:b/>
          <w:bCs/>
          <w:sz w:val="28"/>
          <w:szCs w:val="28"/>
          <w:lang w:val="en-US" w:eastAsia="zh-CN"/>
        </w:rPr>
        <w:t>清单：</w:t>
      </w:r>
    </w:p>
    <w:tbl>
      <w:tblPr>
        <w:tblStyle w:val="2"/>
        <w:tblW w:w="8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0"/>
        <w:gridCol w:w="2006"/>
        <w:gridCol w:w="3668"/>
        <w:gridCol w:w="688"/>
        <w:gridCol w:w="597"/>
      </w:tblGrid>
      <w:tr w14:paraId="590F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1CEB7EF">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分类</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14:paraId="5B3D6E1E">
            <w:pPr>
              <w:widowControl/>
              <w:spacing w:line="240" w:lineRule="auto"/>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运维服务对象</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568C83AE">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运维服务内容</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70A413C">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单位</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1104D86">
            <w:pPr>
              <w:widowControl/>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数量</w:t>
            </w:r>
          </w:p>
        </w:tc>
      </w:tr>
      <w:tr w14:paraId="659E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060" w:type="dxa"/>
            <w:vMerge w:val="restart"/>
            <w:tcBorders>
              <w:top w:val="single" w:color="000000" w:sz="4" w:space="0"/>
              <w:left w:val="single" w:color="000000" w:sz="4" w:space="0"/>
              <w:right w:val="single" w:color="000000" w:sz="4" w:space="0"/>
            </w:tcBorders>
            <w:noWrap w:val="0"/>
            <w:vAlign w:val="center"/>
          </w:tcPr>
          <w:p w14:paraId="5E9CFC2F">
            <w:pPr>
              <w:widowControl/>
              <w:spacing w:line="240" w:lineRule="auto"/>
              <w:ind w:firstLine="0" w:firstLineChars="0"/>
              <w:jc w:val="center"/>
              <w:textAlignment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网络</w:t>
            </w:r>
          </w:p>
          <w:p w14:paraId="74C90C32">
            <w:pPr>
              <w:spacing w:line="240" w:lineRule="auto"/>
              <w:ind w:left="0" w:leftChars="0" w:firstLine="0" w:firstLineChars="0"/>
              <w:jc w:val="center"/>
              <w:rPr>
                <w:rFonts w:hint="eastAsia" w:ascii="仿宋_GB2312" w:hAnsi="仿宋_GB2312" w:eastAsia="仿宋_GB2312" w:cs="仿宋_GB2312"/>
                <w:b/>
                <w:bCs/>
                <w:snapToGrid/>
                <w:color w:val="auto"/>
                <w:kern w:val="0"/>
                <w:sz w:val="28"/>
                <w:szCs w:val="28"/>
                <w:lang w:val="en-US" w:eastAsia="zh-CN"/>
              </w:rPr>
            </w:pPr>
            <w:r>
              <w:rPr>
                <w:rFonts w:hint="eastAsia" w:ascii="仿宋_GB2312" w:hAnsi="仿宋_GB2312" w:eastAsia="仿宋_GB2312" w:cs="仿宋_GB2312"/>
                <w:b/>
                <w:bCs/>
                <w:snapToGrid/>
                <w:color w:val="auto"/>
                <w:kern w:val="0"/>
                <w:sz w:val="28"/>
                <w:szCs w:val="28"/>
                <w:lang w:val="en-US" w:eastAsia="zh-CN"/>
              </w:rPr>
              <w:t>设备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14:paraId="6C7BD5CF">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核心交换机</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6DF87234">
            <w:pPr>
              <w:widowControl/>
              <w:spacing w:line="240" w:lineRule="auto"/>
              <w:ind w:firstLine="0" w:firstLineChars="0"/>
              <w:jc w:val="left"/>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华为S12808S,设备一年的维保及原厂服务。</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03C104B">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2D5A91D">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2</w:t>
            </w:r>
          </w:p>
        </w:tc>
      </w:tr>
      <w:tr w14:paraId="1EAB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8F360">
            <w:pPr>
              <w:spacing w:line="240" w:lineRule="auto"/>
              <w:ind w:firstLine="361"/>
              <w:jc w:val="center"/>
              <w:rPr>
                <w:rFonts w:hint="eastAsia" w:ascii="仿宋_GB2312" w:hAnsi="仿宋_GB2312" w:eastAsia="仿宋_GB2312" w:cs="仿宋_GB2312"/>
                <w:b/>
                <w:bCs/>
                <w:snapToGrid/>
                <w:color w:val="auto"/>
                <w:kern w:val="0"/>
                <w:sz w:val="28"/>
                <w:szCs w:val="28"/>
                <w:lang w:val="en-US" w:eastAsia="zh-CN"/>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14:paraId="459B7DAF">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光纤交换机</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7EB27E1">
            <w:pPr>
              <w:widowControl/>
              <w:spacing w:line="240" w:lineRule="auto"/>
              <w:ind w:firstLine="0" w:firstLineChars="0"/>
              <w:jc w:val="left"/>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博科G610,设备一年的维保及原厂服务。</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3344D8B">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1DFE7D2">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1</w:t>
            </w:r>
          </w:p>
        </w:tc>
      </w:tr>
      <w:tr w14:paraId="6561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ED651">
            <w:pPr>
              <w:spacing w:line="240" w:lineRule="auto"/>
              <w:ind w:firstLine="361"/>
              <w:jc w:val="center"/>
              <w:rPr>
                <w:rFonts w:hint="eastAsia" w:ascii="仿宋_GB2312" w:hAnsi="仿宋_GB2312" w:eastAsia="仿宋_GB2312" w:cs="仿宋_GB2312"/>
                <w:b/>
                <w:bCs/>
                <w:snapToGrid/>
                <w:color w:val="auto"/>
                <w:kern w:val="0"/>
                <w:sz w:val="28"/>
                <w:szCs w:val="28"/>
                <w:lang w:val="en-US" w:eastAsia="zh-CN"/>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14:paraId="08D07EB9">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带宽</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14C20271">
            <w:pPr>
              <w:widowControl/>
              <w:spacing w:line="240" w:lineRule="auto"/>
              <w:ind w:firstLine="0" w:firstLineChars="0"/>
              <w:jc w:val="left"/>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万兆BGP双路接入，限速500M，一年服务及维保。</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C12714C">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条</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8668621">
            <w:pPr>
              <w:widowControl/>
              <w:spacing w:line="240" w:lineRule="auto"/>
              <w:ind w:firstLine="0" w:firstLineChars="0"/>
              <w:jc w:val="center"/>
              <w:textAlignment w:val="center"/>
              <w:rPr>
                <w:rFonts w:hint="eastAsia" w:ascii="仿宋_GB2312" w:hAnsi="仿宋_GB2312" w:eastAsia="仿宋_GB2312" w:cs="仿宋_GB2312"/>
                <w:b w:val="0"/>
                <w:bCs w:val="0"/>
                <w:snapToGrid/>
                <w:color w:val="auto"/>
                <w:kern w:val="0"/>
                <w:sz w:val="28"/>
                <w:szCs w:val="28"/>
                <w:lang w:val="en-US" w:eastAsia="zh-CN"/>
              </w:rPr>
            </w:pPr>
            <w:r>
              <w:rPr>
                <w:rFonts w:hint="eastAsia" w:ascii="仿宋_GB2312" w:hAnsi="仿宋_GB2312" w:eastAsia="仿宋_GB2312" w:cs="仿宋_GB2312"/>
                <w:b w:val="0"/>
                <w:bCs w:val="0"/>
                <w:snapToGrid/>
                <w:color w:val="auto"/>
                <w:kern w:val="0"/>
                <w:sz w:val="28"/>
                <w:szCs w:val="28"/>
                <w:lang w:val="en-US" w:eastAsia="zh-CN"/>
              </w:rPr>
              <w:t>1</w:t>
            </w:r>
          </w:p>
        </w:tc>
      </w:tr>
    </w:tbl>
    <w:p w14:paraId="7F055700">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w:t>
      </w:r>
      <w:bookmarkStart w:id="12" w:name="_Toc8849"/>
      <w:r>
        <w:rPr>
          <w:rFonts w:hint="eastAsia" w:ascii="仿宋_GB2312" w:hAnsi="仿宋_GB2312" w:eastAsia="仿宋_GB2312" w:cs="仿宋_GB2312"/>
          <w:sz w:val="28"/>
          <w:szCs w:val="28"/>
          <w:lang w:val="en-US" w:eastAsia="zh-CN"/>
        </w:rPr>
        <w:t>机房动力环境设备运维服务需求</w:t>
      </w:r>
      <w:bookmarkEnd w:id="12"/>
    </w:p>
    <w:p w14:paraId="146949C8">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1、软件新城机房</w:t>
      </w:r>
    </w:p>
    <w:p w14:paraId="70D3EA31">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基于现有软件新城机房动力环境的设备，需要运维服务提供商提供如下的管理及运维服务：</w:t>
      </w:r>
    </w:p>
    <w:p w14:paraId="21A24FF0">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（1）供配电系统日常使用、检查、维保；</w:t>
      </w:r>
    </w:p>
    <w:p w14:paraId="458C1816">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（2）开关、线缆、防雷、灯具、墙面、地板等日常使用、检查、维保；</w:t>
      </w:r>
    </w:p>
    <w:p w14:paraId="472F8077">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（3）监控视频系统日常使用、检查、维保；</w:t>
      </w:r>
    </w:p>
    <w:p w14:paraId="55B6368D">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（4）UPS供电系统日常使用、检查、维保；</w:t>
      </w:r>
    </w:p>
    <w:p w14:paraId="5BFB5733">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（5）机房空调系统日常使用、检查、维保；</w:t>
      </w:r>
    </w:p>
    <w:p w14:paraId="6DE897A1">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（6）消防系统日常使用、检查、维保；</w:t>
      </w:r>
    </w:p>
    <w:p w14:paraId="569140F9">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（7）新风排风系统日常使用、检查、维保；</w:t>
      </w:r>
    </w:p>
    <w:p w14:paraId="7CFC96A2">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（8）机房门禁系统日常使用、检查、维保；</w:t>
      </w:r>
    </w:p>
    <w:p w14:paraId="4BD02F42">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（9）其它需要各系统联调、改造或更新。</w:t>
      </w:r>
    </w:p>
    <w:p w14:paraId="72A7FA2B">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2、都市之门机房</w:t>
      </w:r>
    </w:p>
    <w:p w14:paraId="51159EF9">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基于现有高新区都市之门机房动力环境的设备，需要运维服务提供商提供如下的管理及运维服务：</w:t>
      </w:r>
    </w:p>
    <w:p w14:paraId="46C37175">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（1）供配电系统日常使用、检查、维保；</w:t>
      </w:r>
    </w:p>
    <w:p w14:paraId="0D345255">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（2）开关、线缆、防雷、灯具、墙面、地板等日常使用、检查、维保；</w:t>
      </w:r>
    </w:p>
    <w:p w14:paraId="33678B14">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（3）监控视频系统日常使用、检查、维保；</w:t>
      </w:r>
    </w:p>
    <w:p w14:paraId="68B9C569">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（4）UPS供电系统日常使用、检查、维保；</w:t>
      </w:r>
    </w:p>
    <w:p w14:paraId="66CB0EBA">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（5）机房空调系统日常使用、检查、维保；</w:t>
      </w:r>
    </w:p>
    <w:p w14:paraId="62D3B75D">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（6）消防系统日常使用、检查、维保；</w:t>
      </w:r>
    </w:p>
    <w:p w14:paraId="7AF986A1">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（7）新风排风系统日常使用、检查、维保；</w:t>
      </w:r>
    </w:p>
    <w:p w14:paraId="030EBEC4">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（8）机房门禁系统日常使用、检查、维保；</w:t>
      </w:r>
    </w:p>
    <w:p w14:paraId="42132737">
      <w:pPr>
        <w:pStyle w:val="6"/>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（9）其它需要各系统联调、改造或更新。</w:t>
      </w:r>
    </w:p>
    <w:p w14:paraId="475BD067">
      <w:pPr>
        <w:pStyle w:val="6"/>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3、运维</w:t>
      </w:r>
      <w:r>
        <w:rPr>
          <w:rFonts w:hint="eastAsia" w:ascii="仿宋_GB2312" w:hAnsi="仿宋_GB2312" w:eastAsia="仿宋_GB2312" w:cs="仿宋_GB2312"/>
          <w:b w:val="0"/>
          <w:bCs w:val="0"/>
          <w:sz w:val="28"/>
          <w:szCs w:val="28"/>
          <w:highlight w:val="none"/>
          <w:lang w:val="en-US" w:eastAsia="zh-CN"/>
        </w:rPr>
        <w:t>设备</w:t>
      </w:r>
      <w:r>
        <w:rPr>
          <w:rFonts w:hint="eastAsia" w:ascii="仿宋_GB2312" w:hAnsi="仿宋_GB2312" w:eastAsia="仿宋_GB2312" w:cs="仿宋_GB2312"/>
          <w:b w:val="0"/>
          <w:bCs w:val="0"/>
          <w:sz w:val="28"/>
          <w:szCs w:val="28"/>
          <w:lang w:val="en-US" w:eastAsia="zh-CN"/>
        </w:rPr>
        <w:t>清单</w:t>
      </w:r>
    </w:p>
    <w:tbl>
      <w:tblPr>
        <w:tblStyle w:val="2"/>
        <w:tblW w:w="81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2"/>
        <w:gridCol w:w="1460"/>
        <w:gridCol w:w="4031"/>
        <w:gridCol w:w="613"/>
        <w:gridCol w:w="577"/>
      </w:tblGrid>
      <w:tr w14:paraId="1A7C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414A90D">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分类</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10E8DCEE">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运维服务对象</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A5D3F1D">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运维服务内容</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16F7275">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0B8BE71">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r>
      <w:tr w14:paraId="104A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D55FE8">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都市之门</w:t>
            </w:r>
          </w:p>
          <w:p w14:paraId="28A1DCC7">
            <w:pPr>
              <w:widowControl/>
              <w:spacing w:line="240" w:lineRule="auto"/>
              <w:ind w:firstLine="0" w:firstLineChars="0"/>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机房</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7956B2">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空调系统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857EDCE">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艾默生 P2060精密空调，</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FAE8754">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C1F420E">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7F21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B73B2">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625C8">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46537C9">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艾默生 P2055精密空调，</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6E1FB32">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0594CC7E">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4798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FEFDA">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70F6B">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834499E">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艾默生 P1040精密空调，</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5EA427E">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59BBAA2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2573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CA42D">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94C91">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246CF57">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艾默生 CM40精密空调，</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58C9B42">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568A6FA">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48D9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D6091">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8673D">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6739F0C">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维缔 P2100精密空调，</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10D9DB7">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3CB6018A">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1BD5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0F0EC">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C500A">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C8DB10B">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维缔 P1050 精密空调，</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7D1F2C9">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54D2275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4003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FF6B2">
            <w:pPr>
              <w:ind w:firstLine="361"/>
              <w:jc w:val="center"/>
              <w:rPr>
                <w:rFonts w:hint="eastAsia" w:ascii="仿宋_GB2312" w:hAnsi="仿宋_GB2312" w:eastAsia="仿宋_GB2312" w:cs="仿宋_GB2312"/>
                <w:b/>
                <w:bCs/>
                <w:color w:val="000000"/>
                <w:sz w:val="28"/>
                <w:szCs w:val="28"/>
              </w:rPr>
            </w:pP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C82464">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新风排烟系统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CD83F59">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新风机（规格：X-08GA）；品牌：天方，</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985459C">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6C573AC">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3A61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FEB1F">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43B62">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F57E168">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排烟机（规格：X-08GA）；品牌：天方，</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B75846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0D18515B">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388E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9AFBF">
            <w:pPr>
              <w:ind w:firstLine="361"/>
              <w:jc w:val="center"/>
              <w:rPr>
                <w:rFonts w:hint="eastAsia" w:ascii="仿宋_GB2312" w:hAnsi="仿宋_GB2312" w:eastAsia="仿宋_GB2312" w:cs="仿宋_GB2312"/>
                <w:b/>
                <w:bCs/>
                <w:color w:val="000000"/>
                <w:sz w:val="28"/>
                <w:szCs w:val="28"/>
              </w:rPr>
            </w:pP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D3CC79">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低压配电设备系统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5AE783C">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奥力图 动力配电柜，</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9A3E858">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F8A95B7">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4B32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C9B54">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9B8AC">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17EBF81">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奥力图 UPS分配电柜，</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66A572D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53C1B454">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3A49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BBC76">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21DB2">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2D3697F">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奥力图 动力及UPS一体柜，</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60A418F4">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3031487C">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1C28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401F5">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8FFBA">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11162EC">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奥力图 列头柜，</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EB9D3ED">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518BB04D">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1E57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A753B">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CCC4E">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4F032A5">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易斯特 列头柜，</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DCA1006">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0FA40216">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64FA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2B3FB">
            <w:pPr>
              <w:ind w:firstLine="361"/>
              <w:jc w:val="center"/>
              <w:rPr>
                <w:rFonts w:hint="eastAsia" w:ascii="仿宋_GB2312" w:hAnsi="仿宋_GB2312" w:eastAsia="仿宋_GB2312" w:cs="仿宋_GB2312"/>
                <w:b/>
                <w:bCs/>
                <w:color w:val="000000"/>
                <w:sz w:val="28"/>
                <w:szCs w:val="28"/>
              </w:rPr>
            </w:pP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1B8BD0">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消防系统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3D3583E">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北大青鸟消防控制器，</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B69844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EA8775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74D2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593E4">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7838D">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2BFBDE8">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管网喷气钢瓶，</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337D3FF6">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9961C0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4B2D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A19D1">
            <w:pPr>
              <w:ind w:firstLine="361"/>
              <w:jc w:val="center"/>
              <w:rPr>
                <w:rFonts w:hint="eastAsia" w:ascii="仿宋_GB2312" w:hAnsi="仿宋_GB2312" w:eastAsia="仿宋_GB2312" w:cs="仿宋_GB2312"/>
                <w:b/>
                <w:bCs/>
                <w:color w:val="000000"/>
                <w:sz w:val="28"/>
                <w:szCs w:val="28"/>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34D3CC5E">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门禁系统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F7C3D80">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中控门禁，</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9BC78F0">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A4338B0">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5006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1BD24">
            <w:pPr>
              <w:ind w:firstLine="361"/>
              <w:jc w:val="center"/>
              <w:rPr>
                <w:rFonts w:hint="eastAsia" w:ascii="仿宋_GB2312" w:hAnsi="仿宋_GB2312" w:eastAsia="仿宋_GB2312" w:cs="仿宋_GB2312"/>
                <w:b/>
                <w:bCs/>
                <w:color w:val="000000"/>
                <w:sz w:val="28"/>
                <w:szCs w:val="28"/>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0499E46B">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监控视频系统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5C44A97">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海康威视，</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2B8CC2D">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5D0A96C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0ABA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CACFA">
            <w:pPr>
              <w:ind w:firstLine="361"/>
              <w:jc w:val="center"/>
              <w:rPr>
                <w:rFonts w:hint="eastAsia" w:ascii="仿宋_GB2312" w:hAnsi="仿宋_GB2312" w:eastAsia="仿宋_GB2312" w:cs="仿宋_GB2312"/>
                <w:b/>
                <w:bCs/>
                <w:color w:val="000000"/>
                <w:sz w:val="28"/>
                <w:szCs w:val="28"/>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166AE228">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机房装修服务</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CD04F3C">
            <w:pPr>
              <w:widowControl/>
              <w:spacing w:line="240" w:lineRule="auto"/>
              <w:ind w:firstLine="0" w:firstLineChars="0"/>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包括中心机房、配电室和监控室等房间内的墙、玻璃隔断、地板、吊顶、照明全部硬件更换维修。</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6EBF1B0">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31D9FC5">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79D9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301FA">
            <w:pPr>
              <w:ind w:firstLine="361"/>
              <w:jc w:val="center"/>
              <w:rPr>
                <w:rFonts w:hint="eastAsia" w:ascii="仿宋_GB2312" w:hAnsi="仿宋_GB2312" w:eastAsia="仿宋_GB2312" w:cs="仿宋_GB2312"/>
                <w:b/>
                <w:bCs/>
                <w:color w:val="000000"/>
                <w:sz w:val="28"/>
                <w:szCs w:val="28"/>
              </w:rPr>
            </w:pP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67F2EA">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UPS系统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5AECE9B">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艾默生两台80KVA主机，</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CD4795B">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AEE7947">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5A5A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BFB52">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A4CED">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2784BBC">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艾默生两台90KVA主机，</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F1306F6">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39C9FAC1">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251D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D902B">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52A65">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B1D1345">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维缔 EXS 80KVA主机，</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A7794CE">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E16100C">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57EE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6A0AE">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CC752">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1F86D6E">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维缔 EXM 120KVA主机，</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722C27A">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51E5202">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0431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0B96A">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B171B">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E7915C4">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理士12V100AH电池40节，</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30118EE1">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组</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0A366D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27E8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37B88">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88EE5">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72A2982">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圣阳12V120AH电池40节，</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7C88209">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组</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C23C471">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2151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DA607">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3A731">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E3F6EC4">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冠军12V100AH电池40节，</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6E8144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组</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F03EFC4">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1564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1A3A2">
            <w:pPr>
              <w:ind w:firstLine="361"/>
              <w:jc w:val="center"/>
              <w:rPr>
                <w:rFonts w:hint="eastAsia" w:ascii="仿宋_GB2312" w:hAnsi="仿宋_GB2312" w:eastAsia="仿宋_GB2312" w:cs="仿宋_GB2312"/>
                <w:b/>
                <w:bCs/>
                <w:color w:val="000000"/>
                <w:sz w:val="28"/>
                <w:szCs w:val="28"/>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6C9FB3EA">
            <w:pPr>
              <w:widowControl/>
              <w:spacing w:line="240" w:lineRule="auto"/>
              <w:ind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监控动环系统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AF163D4">
            <w:pPr>
              <w:widowControl/>
              <w:spacing w:line="240" w:lineRule="auto"/>
              <w:ind w:firstLine="0" w:firstLineChars="0"/>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德森特监控动力环境系统，</w:t>
            </w:r>
            <w:r>
              <w:rPr>
                <w:rFonts w:hint="eastAsia" w:ascii="仿宋_GB2312" w:hAnsi="仿宋_GB2312" w:eastAsia="仿宋_GB2312" w:cs="仿宋_GB2312"/>
                <w:kern w:val="0"/>
                <w:sz w:val="28"/>
                <w:szCs w:val="28"/>
                <w:lang w:eastAsia="zh-CN"/>
              </w:rPr>
              <w:t>一年维保服务</w:t>
            </w:r>
            <w:r>
              <w:rPr>
                <w:rFonts w:hint="eastAsia" w:ascii="仿宋_GB2312" w:hAnsi="仿宋_GB2312" w:eastAsia="仿宋_GB2312" w:cs="仿宋_GB2312"/>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6F2DEAD3">
            <w:pPr>
              <w:widowControl/>
              <w:spacing w:line="240" w:lineRule="auto"/>
              <w:ind w:firstLine="0" w:firstLineChars="0"/>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03205C33">
            <w:pPr>
              <w:widowControl/>
              <w:spacing w:line="240" w:lineRule="auto"/>
              <w:ind w:firstLine="0" w:firstLineChars="0"/>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1</w:t>
            </w:r>
          </w:p>
        </w:tc>
      </w:tr>
      <w:tr w14:paraId="5ECE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345FD7">
            <w:pPr>
              <w:widowControl/>
              <w:spacing w:line="240" w:lineRule="auto"/>
              <w:ind w:firstLine="0" w:firstLineChars="0"/>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软件新城</w:t>
            </w:r>
          </w:p>
          <w:p w14:paraId="7E6616A7">
            <w:pPr>
              <w:widowControl/>
              <w:spacing w:line="240" w:lineRule="auto"/>
              <w:ind w:firstLine="0" w:firstLineChars="0"/>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机房</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378BDC">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空调系统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786B032">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施耐德 TDAV3002精密空调，</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79D6E7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3E95E08">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7B3C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E4571">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C3078">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1887059">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施耐德 TDAV0721精密空调，</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C4522A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A6BA8F2">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33B9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9D4ED">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B9C10">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7E086C9">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施耐德 SUV0501精密空调，</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3B16885">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813CA1E">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1A8D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B471A">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7C48A">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59F5F8B">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维缔 P3100 精密空调，</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F311AD0">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540CACFE">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5C12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75EF9">
            <w:pPr>
              <w:ind w:firstLine="361"/>
              <w:jc w:val="center"/>
              <w:rPr>
                <w:rFonts w:hint="eastAsia" w:ascii="仿宋_GB2312" w:hAnsi="仿宋_GB2312" w:eastAsia="仿宋_GB2312" w:cs="仿宋_GB2312"/>
                <w:b/>
                <w:bCs/>
                <w:color w:val="000000"/>
                <w:sz w:val="28"/>
                <w:szCs w:val="28"/>
              </w:rPr>
            </w:pP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96F319">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新风排烟系统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837AA1E">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新风机（规格：2500m3/H）；品牌：沐风，</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B6DE9DE">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A2D860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4DA8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D64D3">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141A4">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5A761C7">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新风机（规格：1500m3/H）；品牌：沐风，</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F5FD81B">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D5E850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0408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EB280">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5EA8F">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F8C7452">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排烟机（规格：PY2.8 2800m3/H）；品牌：沐风，</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F4BE135">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5A99431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w:t>
            </w:r>
          </w:p>
        </w:tc>
      </w:tr>
      <w:tr w14:paraId="2D52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D9A8A">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B7736">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9E51D4C">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排烟机（规格：PY2.0 1300m3/H）；品牌：沐风，</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C9AA2D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ACC21DE">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w:t>
            </w:r>
          </w:p>
        </w:tc>
      </w:tr>
      <w:tr w14:paraId="3EF8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6C534">
            <w:pPr>
              <w:ind w:firstLine="361"/>
              <w:jc w:val="center"/>
              <w:rPr>
                <w:rFonts w:hint="eastAsia" w:ascii="仿宋_GB2312" w:hAnsi="仿宋_GB2312" w:eastAsia="仿宋_GB2312" w:cs="仿宋_GB2312"/>
                <w:b/>
                <w:bCs/>
                <w:color w:val="000000"/>
                <w:sz w:val="28"/>
                <w:szCs w:val="28"/>
              </w:rPr>
            </w:pP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929FD9">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低压配电设备系统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939DE86">
            <w:pPr>
              <w:widowControl/>
              <w:spacing w:line="240" w:lineRule="auto"/>
              <w:ind w:firstLine="0" w:firstLineChars="0"/>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泰昂 总切换配电柜，</w:t>
            </w:r>
            <w:r>
              <w:rPr>
                <w:rFonts w:hint="eastAsia" w:ascii="仿宋_GB2312" w:hAnsi="仿宋_GB2312" w:eastAsia="仿宋_GB2312" w:cs="仿宋_GB2312"/>
                <w:kern w:val="0"/>
                <w:sz w:val="28"/>
                <w:szCs w:val="28"/>
                <w:lang w:eastAsia="zh-CN"/>
              </w:rPr>
              <w:t>一年维保服务</w:t>
            </w:r>
            <w:r>
              <w:rPr>
                <w:rFonts w:hint="eastAsia" w:ascii="仿宋_GB2312" w:hAnsi="仿宋_GB2312" w:eastAsia="仿宋_GB2312" w:cs="仿宋_GB2312"/>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64E584D">
            <w:pPr>
              <w:widowControl/>
              <w:spacing w:line="240" w:lineRule="auto"/>
              <w:ind w:firstLine="0" w:firstLineChars="0"/>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6C8F978">
            <w:pPr>
              <w:widowControl/>
              <w:spacing w:line="240" w:lineRule="auto"/>
              <w:ind w:firstLine="0" w:firstLineChars="0"/>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1</w:t>
            </w:r>
          </w:p>
        </w:tc>
      </w:tr>
      <w:tr w14:paraId="0CA7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665E5">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C833C">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DD581D1">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泰昂 UPS输入配电柜，</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69AF125D">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D4AFF29">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5CB7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EEC1C">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092B4">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04E48E8">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泰昂 UPS输出配电柜，</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8E4E090">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E372A2C">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0093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BE759">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CF11F">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CD1E12B">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泰昂 动力配电总柜，</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CBB10B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04767B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44C0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3B8CF">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BF775">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885428E">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泰昂 配电列头柜，</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B6DE2D0">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599716C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734C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0D999">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C9F40">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2F2A5EC">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施耐德 PZ30，</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79B05A2">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0770D9D2">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0B4B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F43DC">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0F494">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9393898">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泰昂 UPS配电箱，</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663FF72">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0C37D1E">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5279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2F826">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1EED7">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253854AA">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泰昂 UPS配电箱，</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2FA6F9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5CD25A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4B93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255F4">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FF14D">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E8CBBB9">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泰昂 市电配电箱，</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3B3BFB31">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3ADC6F9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69CE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8C2A6">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90F07">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6EEABD4E">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泰昂 配电箱，</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35B14EB">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6F5A5EE">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201E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75DD1">
            <w:pPr>
              <w:ind w:firstLine="361"/>
              <w:jc w:val="center"/>
              <w:rPr>
                <w:rFonts w:hint="eastAsia" w:ascii="仿宋_GB2312" w:hAnsi="仿宋_GB2312" w:eastAsia="仿宋_GB2312" w:cs="仿宋_GB2312"/>
                <w:b/>
                <w:bCs/>
                <w:color w:val="000000"/>
                <w:sz w:val="28"/>
                <w:szCs w:val="28"/>
              </w:rPr>
            </w:pP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EB16A">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消防系统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5B75D9D7">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海湾 消防控制器系统，</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36A47EDD">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F70CB94">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5526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EF7A5">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504FA">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B60C495">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管网喷气钢瓶，</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2FB87B4B">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60348EF">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5306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D21AC">
            <w:pPr>
              <w:ind w:firstLine="361"/>
              <w:jc w:val="center"/>
              <w:rPr>
                <w:rFonts w:hint="eastAsia" w:ascii="仿宋_GB2312" w:hAnsi="仿宋_GB2312" w:eastAsia="仿宋_GB2312" w:cs="仿宋_GB2312"/>
                <w:b/>
                <w:bCs/>
                <w:color w:val="000000"/>
                <w:sz w:val="28"/>
                <w:szCs w:val="28"/>
              </w:rPr>
            </w:pP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8EADCF">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门禁系统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ECBDF91">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安森门禁，</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8E70C35">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A1D6FB0">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2A30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DE12F">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7BBD0">
            <w:pPr>
              <w:spacing w:line="240" w:lineRule="auto"/>
              <w:ind w:firstLine="360"/>
              <w:jc w:val="center"/>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656D369">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中控门禁，</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98E3CD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3C4F434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1384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7ACB9">
            <w:pPr>
              <w:ind w:firstLine="361"/>
              <w:jc w:val="center"/>
              <w:rPr>
                <w:rFonts w:hint="eastAsia" w:ascii="仿宋_GB2312" w:hAnsi="仿宋_GB2312" w:eastAsia="仿宋_GB2312" w:cs="仿宋_GB2312"/>
                <w:b/>
                <w:bCs/>
                <w:color w:val="000000"/>
                <w:sz w:val="28"/>
                <w:szCs w:val="28"/>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11D2BCAA">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监控视频系统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16937667">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海康威视，</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6380019">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5BAE3A1">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27BF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19035">
            <w:pPr>
              <w:ind w:firstLine="361"/>
              <w:jc w:val="center"/>
              <w:rPr>
                <w:rFonts w:hint="eastAsia" w:ascii="仿宋_GB2312" w:hAnsi="仿宋_GB2312" w:eastAsia="仿宋_GB2312" w:cs="仿宋_GB2312"/>
                <w:b/>
                <w:bCs/>
                <w:color w:val="000000"/>
                <w:sz w:val="28"/>
                <w:szCs w:val="28"/>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7B4820C6">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机房装修服务及冷通道系统维修服务</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E31DBA4">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包括中心机房、配电室和监控室、运维室等房间内的墙、玻璃隔断、地板、吊顶、照明全部硬件更换维修及2组封闭冷通道。</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6040027A">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E9E5756">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r w14:paraId="2F5B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B9BE3">
            <w:pPr>
              <w:ind w:firstLine="361"/>
              <w:jc w:val="center"/>
              <w:rPr>
                <w:rFonts w:hint="eastAsia" w:ascii="仿宋_GB2312" w:hAnsi="仿宋_GB2312" w:eastAsia="仿宋_GB2312" w:cs="仿宋_GB2312"/>
                <w:b/>
                <w:bCs/>
                <w:color w:val="000000"/>
                <w:sz w:val="28"/>
                <w:szCs w:val="28"/>
              </w:rPr>
            </w:pP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ADA73">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UPS系统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34AB10B2">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华为两台5000主机，</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19AA657C">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3935CCA2">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r>
      <w:tr w14:paraId="3677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7B153">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69DE7">
            <w:pPr>
              <w:spacing w:line="240" w:lineRule="auto"/>
              <w:ind w:firstLine="360"/>
              <w:jc w:val="left"/>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50F8404">
            <w:pPr>
              <w:widowControl/>
              <w:spacing w:line="240" w:lineRule="auto"/>
              <w:ind w:firstLine="0" w:firstLineChars="0"/>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40kVA UPS功率模块，</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0A61C868">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0384226">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8</w:t>
            </w:r>
          </w:p>
        </w:tc>
      </w:tr>
      <w:tr w14:paraId="5E48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C0669">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E117E">
            <w:pPr>
              <w:spacing w:line="240" w:lineRule="auto"/>
              <w:ind w:firstLine="360"/>
              <w:jc w:val="left"/>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794FF4FE">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大力神12V127AH电池，</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867DC2A">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节</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D87DBBE">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144</w:t>
            </w:r>
          </w:p>
        </w:tc>
      </w:tr>
      <w:tr w14:paraId="0AB1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92690">
            <w:pPr>
              <w:ind w:firstLine="361"/>
              <w:jc w:val="center"/>
              <w:rPr>
                <w:rFonts w:hint="eastAsia" w:ascii="仿宋_GB2312" w:hAnsi="仿宋_GB2312" w:eastAsia="仿宋_GB2312" w:cs="仿宋_GB2312"/>
                <w:b/>
                <w:bCs/>
                <w:color w:val="000000"/>
                <w:sz w:val="28"/>
                <w:szCs w:val="28"/>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3B3DF">
            <w:pPr>
              <w:spacing w:line="240" w:lineRule="auto"/>
              <w:ind w:firstLine="360"/>
              <w:jc w:val="left"/>
              <w:rPr>
                <w:rFonts w:hint="eastAsia" w:ascii="仿宋_GB2312" w:hAnsi="仿宋_GB2312" w:eastAsia="仿宋_GB2312" w:cs="仿宋_GB2312"/>
                <w:color w:val="000000"/>
                <w:sz w:val="28"/>
                <w:szCs w:val="28"/>
              </w:rPr>
            </w:pP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03B41723">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圣阳12V120AH 电池，</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BD099EB">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节</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CEB9328">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144</w:t>
            </w:r>
          </w:p>
        </w:tc>
      </w:tr>
      <w:tr w14:paraId="4281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F3A14">
            <w:pPr>
              <w:ind w:firstLine="361"/>
              <w:jc w:val="center"/>
              <w:rPr>
                <w:rFonts w:hint="eastAsia" w:ascii="仿宋_GB2312" w:hAnsi="仿宋_GB2312" w:eastAsia="仿宋_GB2312" w:cs="仿宋_GB2312"/>
                <w:b/>
                <w:bCs/>
                <w:color w:val="000000"/>
                <w:sz w:val="28"/>
                <w:szCs w:val="28"/>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3E5B4783">
            <w:pPr>
              <w:widowControl/>
              <w:spacing w:line="240" w:lineRule="auto"/>
              <w:ind w:firstLine="0" w:firstLineChars="0"/>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监控动环系统</w:t>
            </w:r>
          </w:p>
        </w:tc>
        <w:tc>
          <w:tcPr>
            <w:tcW w:w="4031" w:type="dxa"/>
            <w:tcBorders>
              <w:top w:val="single" w:color="000000" w:sz="4" w:space="0"/>
              <w:left w:val="single" w:color="000000" w:sz="4" w:space="0"/>
              <w:bottom w:val="single" w:color="000000" w:sz="4" w:space="0"/>
              <w:right w:val="single" w:color="000000" w:sz="4" w:space="0"/>
            </w:tcBorders>
            <w:noWrap w:val="0"/>
            <w:vAlign w:val="center"/>
          </w:tcPr>
          <w:p w14:paraId="49429D9C">
            <w:pPr>
              <w:widowControl/>
              <w:spacing w:line="240" w:lineRule="auto"/>
              <w:ind w:firstLine="0" w:firstLineChars="0"/>
              <w:jc w:val="both"/>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德森特监控动力环境系统，</w:t>
            </w:r>
            <w:r>
              <w:rPr>
                <w:rFonts w:hint="eastAsia" w:ascii="仿宋_GB2312" w:hAnsi="仿宋_GB2312" w:eastAsia="仿宋_GB2312" w:cs="仿宋_GB2312"/>
                <w:color w:val="000000"/>
                <w:kern w:val="0"/>
                <w:sz w:val="28"/>
                <w:szCs w:val="28"/>
                <w:lang w:eastAsia="zh-CN"/>
              </w:rPr>
              <w:t>一年维保服务</w:t>
            </w:r>
            <w:r>
              <w:rPr>
                <w:rFonts w:hint="eastAsia" w:ascii="仿宋_GB2312" w:hAnsi="仿宋_GB2312" w:eastAsia="仿宋_GB2312" w:cs="仿宋_GB2312"/>
                <w:color w:val="000000"/>
                <w:kern w:val="0"/>
                <w:sz w:val="28"/>
                <w:szCs w:val="28"/>
              </w:rPr>
              <w:t>。</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9E82680">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套</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1655D73">
            <w:pPr>
              <w:widowControl/>
              <w:spacing w:line="240" w:lineRule="auto"/>
              <w:ind w:firstLine="0" w:firstLineChars="0"/>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r>
    </w:tbl>
    <w:p w14:paraId="163284D2">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bookmarkStart w:id="13" w:name="_Toc8018"/>
      <w:r>
        <w:rPr>
          <w:rFonts w:hint="eastAsia" w:ascii="仿宋_GB2312" w:hAnsi="仿宋_GB2312" w:eastAsia="仿宋_GB2312" w:cs="仿宋_GB2312"/>
          <w:sz w:val="28"/>
          <w:szCs w:val="28"/>
          <w:lang w:val="en-US" w:eastAsia="zh-CN"/>
        </w:rPr>
        <w:t>（四）软件新城机房运维服务需求</w:t>
      </w:r>
      <w:bookmarkEnd w:id="13"/>
    </w:p>
    <w:p w14:paraId="1136A3FF">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基于现有软件新城机房资源，需要供应商提供如下管理及运维服务：</w:t>
      </w:r>
    </w:p>
    <w:p w14:paraId="7A77A2EC">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1、机房日常管理维护，主要包括：</w:t>
      </w:r>
    </w:p>
    <w:p w14:paraId="30EA46A8">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（1）机房环境管理 </w:t>
      </w:r>
    </w:p>
    <w:p w14:paraId="58E3E8D7">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（2）机房安保维护 </w:t>
      </w:r>
    </w:p>
    <w:p w14:paraId="2B36B06D">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（3）机房用电安全维护 </w:t>
      </w:r>
    </w:p>
    <w:p w14:paraId="3D3990EC">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（4）机房消防维护  </w:t>
      </w:r>
    </w:p>
    <w:p w14:paraId="75C1D4A0">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（5）机房资产管理</w:t>
      </w:r>
    </w:p>
    <w:p w14:paraId="74CC4E39">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（6）机房业务运维</w:t>
      </w:r>
    </w:p>
    <w:p w14:paraId="3A72D150">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（7）机房资料、文档和数据维护 </w:t>
      </w:r>
    </w:p>
    <w:p w14:paraId="6BA1D796">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（8）机房日常巡检 </w:t>
      </w:r>
    </w:p>
    <w:p w14:paraId="040253A9">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2、机房网络维护；</w:t>
      </w:r>
    </w:p>
    <w:p w14:paraId="52BD2CDC">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3、机房网络安全管理；</w:t>
      </w:r>
    </w:p>
    <w:p w14:paraId="0546BD30">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4、机房7*24小时驻场运维服务（驻场人员共6人，其中包含：2名网络工程师、2名系统工程师、1名服务器工程师、1名安全工程师）。</w:t>
      </w:r>
    </w:p>
    <w:p w14:paraId="38B5F513">
      <w:pPr>
        <w:pStyle w:val="6"/>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bookmarkStart w:id="14" w:name="_Toc9239"/>
      <w:r>
        <w:rPr>
          <w:rFonts w:hint="eastAsia" w:ascii="仿宋_GB2312" w:hAnsi="仿宋_GB2312" w:eastAsia="仿宋_GB2312" w:cs="仿宋_GB2312"/>
          <w:b/>
          <w:bCs/>
          <w:sz w:val="28"/>
          <w:szCs w:val="28"/>
          <w:lang w:val="en-US" w:eastAsia="zh-CN"/>
        </w:rPr>
        <w:t>三、运维服务考核需求</w:t>
      </w:r>
      <w:bookmarkEnd w:id="14"/>
    </w:p>
    <w:p w14:paraId="7A99DC38">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bookmarkStart w:id="15" w:name="_Toc22537"/>
      <w:bookmarkStart w:id="16" w:name="_Toc1884"/>
      <w:bookmarkStart w:id="17" w:name="_Toc452381646"/>
      <w:bookmarkStart w:id="18" w:name="_Toc501114642"/>
      <w:bookmarkStart w:id="19" w:name="OLE_LINK9"/>
      <w:bookmarkStart w:id="20" w:name="OLE_LINK10"/>
      <w:bookmarkStart w:id="21" w:name="OLE_LINK11"/>
      <w:r>
        <w:rPr>
          <w:rFonts w:hint="eastAsia" w:ascii="仿宋_GB2312" w:hAnsi="仿宋_GB2312" w:eastAsia="仿宋_GB2312" w:cs="仿宋_GB2312"/>
          <w:sz w:val="28"/>
          <w:szCs w:val="28"/>
          <w:lang w:val="en-US" w:eastAsia="zh-CN"/>
        </w:rPr>
        <w:t>（一）服务可用性</w:t>
      </w:r>
      <w:bookmarkEnd w:id="15"/>
      <w:bookmarkEnd w:id="16"/>
      <w:bookmarkEnd w:id="17"/>
      <w:bookmarkEnd w:id="18"/>
    </w:p>
    <w:p w14:paraId="74223BCE">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运维服务提供方承诺保证客户业务平台的整体可用性不低99.99%，即全年整体平台失效时间之和不超过365×24×60×0.0001=52.56分钟。</w:t>
      </w:r>
    </w:p>
    <w:bookmarkEnd w:id="19"/>
    <w:bookmarkEnd w:id="20"/>
    <w:bookmarkEnd w:id="21"/>
    <w:p w14:paraId="6E1C0E76">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bookmarkStart w:id="22" w:name="_Toc452381649"/>
      <w:bookmarkStart w:id="23" w:name="_Toc22766"/>
      <w:bookmarkStart w:id="24" w:name="_Toc397"/>
      <w:bookmarkStart w:id="25" w:name="_Toc501114644"/>
      <w:r>
        <w:rPr>
          <w:rFonts w:hint="eastAsia" w:ascii="仿宋_GB2312" w:hAnsi="仿宋_GB2312" w:eastAsia="仿宋_GB2312" w:cs="仿宋_GB2312"/>
          <w:sz w:val="28"/>
          <w:szCs w:val="28"/>
          <w:lang w:val="en-US" w:eastAsia="zh-CN"/>
        </w:rPr>
        <w:t>（二）资源交付服务响应时间</w:t>
      </w:r>
      <w:bookmarkEnd w:id="22"/>
      <w:bookmarkEnd w:id="23"/>
      <w:bookmarkEnd w:id="24"/>
      <w:bookmarkEnd w:id="25"/>
    </w:p>
    <w:p w14:paraId="3A2459D6">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资源交付服务响应时间是指运维服务提供方接到客户书面服务资源需求后到资源交付的时间。</w:t>
      </w:r>
    </w:p>
    <w:tbl>
      <w:tblPr>
        <w:tblStyle w:val="2"/>
        <w:tblW w:w="7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358"/>
        <w:gridCol w:w="2534"/>
        <w:gridCol w:w="1000"/>
        <w:gridCol w:w="999"/>
      </w:tblGrid>
      <w:tr w14:paraId="020F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8" w:type="dxa"/>
            <w:shd w:val="clear" w:color="auto" w:fill="auto"/>
            <w:noWrap w:val="0"/>
            <w:vAlign w:val="center"/>
          </w:tcPr>
          <w:p w14:paraId="5167E06D">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358" w:type="dxa"/>
            <w:shd w:val="clear" w:color="auto" w:fill="auto"/>
            <w:noWrap w:val="0"/>
            <w:vAlign w:val="center"/>
          </w:tcPr>
          <w:p w14:paraId="44DFFB27">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指标名称</w:t>
            </w:r>
          </w:p>
        </w:tc>
        <w:tc>
          <w:tcPr>
            <w:tcW w:w="2534" w:type="dxa"/>
            <w:shd w:val="clear" w:color="auto" w:fill="auto"/>
            <w:noWrap w:val="0"/>
            <w:vAlign w:val="center"/>
          </w:tcPr>
          <w:p w14:paraId="3CFA9589">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服务应达到的指标</w:t>
            </w:r>
          </w:p>
        </w:tc>
        <w:tc>
          <w:tcPr>
            <w:tcW w:w="1000" w:type="dxa"/>
            <w:shd w:val="clear" w:color="auto" w:fill="auto"/>
            <w:noWrap w:val="0"/>
            <w:vAlign w:val="center"/>
          </w:tcPr>
          <w:p w14:paraId="31A532D4">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考核周期</w:t>
            </w:r>
          </w:p>
        </w:tc>
        <w:tc>
          <w:tcPr>
            <w:tcW w:w="999" w:type="dxa"/>
            <w:shd w:val="clear" w:color="auto" w:fill="auto"/>
            <w:noWrap w:val="0"/>
            <w:vAlign w:val="center"/>
          </w:tcPr>
          <w:p w14:paraId="3BC44259">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其他要求</w:t>
            </w:r>
          </w:p>
        </w:tc>
      </w:tr>
      <w:tr w14:paraId="5815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98" w:type="dxa"/>
            <w:noWrap w:val="0"/>
            <w:vAlign w:val="center"/>
          </w:tcPr>
          <w:p w14:paraId="12800473">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358" w:type="dxa"/>
            <w:noWrap w:val="0"/>
            <w:vAlign w:val="center"/>
          </w:tcPr>
          <w:p w14:paraId="2B61E59C">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资源交付服务响应时间</w:t>
            </w:r>
          </w:p>
        </w:tc>
        <w:tc>
          <w:tcPr>
            <w:tcW w:w="2534" w:type="dxa"/>
            <w:noWrap w:val="0"/>
            <w:vAlign w:val="center"/>
          </w:tcPr>
          <w:p w14:paraId="343C5312">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不超过3个工作日</w:t>
            </w:r>
          </w:p>
        </w:tc>
        <w:tc>
          <w:tcPr>
            <w:tcW w:w="1000" w:type="dxa"/>
            <w:noWrap w:val="0"/>
            <w:vAlign w:val="center"/>
          </w:tcPr>
          <w:p w14:paraId="32A3415A">
            <w:pPr>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999" w:type="dxa"/>
            <w:noWrap w:val="0"/>
            <w:vAlign w:val="center"/>
          </w:tcPr>
          <w:p w14:paraId="01E00763">
            <w:pPr>
              <w:ind w:firstLine="480"/>
              <w:rPr>
                <w:rFonts w:hint="eastAsia" w:ascii="仿宋_GB2312" w:hAnsi="仿宋_GB2312" w:eastAsia="仿宋_GB2312" w:cs="仿宋_GB2312"/>
                <w:sz w:val="28"/>
                <w:szCs w:val="28"/>
              </w:rPr>
            </w:pPr>
          </w:p>
        </w:tc>
      </w:tr>
    </w:tbl>
    <w:p w14:paraId="74E3DA68">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bookmarkStart w:id="26" w:name="_Toc452381647"/>
      <w:bookmarkStart w:id="27" w:name="_Toc31326"/>
      <w:bookmarkStart w:id="28" w:name="_Toc19201"/>
      <w:bookmarkStart w:id="29" w:name="_Toc501114643"/>
      <w:r>
        <w:rPr>
          <w:rFonts w:hint="eastAsia" w:ascii="仿宋_GB2312" w:hAnsi="仿宋_GB2312" w:eastAsia="仿宋_GB2312" w:cs="仿宋_GB2312"/>
          <w:sz w:val="28"/>
          <w:szCs w:val="28"/>
          <w:lang w:val="en-US" w:eastAsia="zh-CN"/>
        </w:rPr>
        <w:t>（三）信息安全责任事故考核</w:t>
      </w:r>
      <w:bookmarkEnd w:id="26"/>
      <w:bookmarkEnd w:id="27"/>
      <w:bookmarkEnd w:id="28"/>
      <w:bookmarkEnd w:id="29"/>
    </w:p>
    <w:p w14:paraId="3B2E6A71">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息安全责任事故是指由运维服务提供方提供的网络设备、安全设备、虚拟机、物理机、存储、运维等方面出现问题引起的信息安全责任事故。经双方共同认定由非运维服务提供方引起的信息安全责任事故不包含在内。</w:t>
      </w:r>
    </w:p>
    <w:tbl>
      <w:tblPr>
        <w:tblStyle w:val="2"/>
        <w:tblW w:w="8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207"/>
        <w:gridCol w:w="1936"/>
      </w:tblGrid>
      <w:tr w14:paraId="6C2A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2" w:type="dxa"/>
            <w:shd w:val="clear" w:color="auto" w:fill="auto"/>
            <w:noWrap w:val="0"/>
            <w:vAlign w:val="center"/>
          </w:tcPr>
          <w:p w14:paraId="68FFB692">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分级</w:t>
            </w:r>
          </w:p>
        </w:tc>
        <w:tc>
          <w:tcPr>
            <w:tcW w:w="5207" w:type="dxa"/>
            <w:shd w:val="clear" w:color="auto" w:fill="auto"/>
            <w:noWrap w:val="0"/>
            <w:vAlign w:val="center"/>
          </w:tcPr>
          <w:p w14:paraId="7CE0CA2B">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描述</w:t>
            </w:r>
          </w:p>
        </w:tc>
        <w:tc>
          <w:tcPr>
            <w:tcW w:w="1936" w:type="dxa"/>
            <w:shd w:val="clear" w:color="auto" w:fill="auto"/>
            <w:noWrap w:val="0"/>
            <w:vAlign w:val="center"/>
          </w:tcPr>
          <w:p w14:paraId="6D38913C">
            <w:pPr>
              <w:spacing w:line="240" w:lineRule="auto"/>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备注</w:t>
            </w:r>
          </w:p>
        </w:tc>
      </w:tr>
      <w:tr w14:paraId="10D4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72" w:type="dxa"/>
            <w:noWrap w:val="0"/>
            <w:vAlign w:val="center"/>
          </w:tcPr>
          <w:p w14:paraId="70A941F2">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207" w:type="dxa"/>
            <w:noWrap w:val="0"/>
            <w:vAlign w:val="center"/>
          </w:tcPr>
          <w:p w14:paraId="44DAE4F3">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对机房业务所承载的应用系统造成灾难性的危害，并对事发单位利益造成灾难性的损失。</w:t>
            </w:r>
          </w:p>
        </w:tc>
        <w:tc>
          <w:tcPr>
            <w:tcW w:w="1936" w:type="dxa"/>
            <w:noWrap w:val="0"/>
            <w:vAlign w:val="center"/>
          </w:tcPr>
          <w:p w14:paraId="347D26D1">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追究相应法律责任-1分</w:t>
            </w:r>
          </w:p>
        </w:tc>
      </w:tr>
      <w:tr w14:paraId="1ADF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72" w:type="dxa"/>
            <w:noWrap w:val="0"/>
            <w:vAlign w:val="center"/>
          </w:tcPr>
          <w:p w14:paraId="260FA2F4">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207" w:type="dxa"/>
            <w:noWrap w:val="0"/>
            <w:vAlign w:val="center"/>
          </w:tcPr>
          <w:p w14:paraId="23CA3759">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对机房业务所承载的应用系统有极其严重的影响或破坏，并对事发单位利益造成严重危害。</w:t>
            </w:r>
          </w:p>
        </w:tc>
        <w:tc>
          <w:tcPr>
            <w:tcW w:w="1936" w:type="dxa"/>
            <w:noWrap w:val="0"/>
            <w:vAlign w:val="center"/>
          </w:tcPr>
          <w:p w14:paraId="0AA01D71">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追究相应法律责任-2分</w:t>
            </w:r>
          </w:p>
        </w:tc>
      </w:tr>
      <w:tr w14:paraId="47C4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2" w:type="dxa"/>
            <w:noWrap w:val="0"/>
            <w:vAlign w:val="center"/>
          </w:tcPr>
          <w:p w14:paraId="15392CA1">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207" w:type="dxa"/>
            <w:noWrap w:val="0"/>
            <w:vAlign w:val="center"/>
          </w:tcPr>
          <w:p w14:paraId="10526820">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对机房业务所承载的应用系统造较为严重的影响或破坏，并对事发单位利益产生一定危害。</w:t>
            </w:r>
          </w:p>
        </w:tc>
        <w:tc>
          <w:tcPr>
            <w:tcW w:w="1936" w:type="dxa"/>
            <w:noWrap w:val="0"/>
            <w:vAlign w:val="center"/>
          </w:tcPr>
          <w:p w14:paraId="1D773F17">
            <w:pPr>
              <w:spacing w:line="24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3分</w:t>
            </w:r>
          </w:p>
        </w:tc>
      </w:tr>
      <w:tr w14:paraId="7F60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2" w:type="dxa"/>
            <w:noWrap w:val="0"/>
            <w:vAlign w:val="center"/>
          </w:tcPr>
          <w:p w14:paraId="3374F3AE">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207" w:type="dxa"/>
            <w:noWrap w:val="0"/>
            <w:vAlign w:val="center"/>
          </w:tcPr>
          <w:p w14:paraId="07B8D355">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对机房业务所承载的应用系统及事发单位利益有一定的影响或破坏。</w:t>
            </w:r>
          </w:p>
        </w:tc>
        <w:tc>
          <w:tcPr>
            <w:tcW w:w="1936" w:type="dxa"/>
            <w:noWrap w:val="0"/>
            <w:vAlign w:val="center"/>
          </w:tcPr>
          <w:p w14:paraId="7B3BC5C8">
            <w:pPr>
              <w:spacing w:line="24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4分</w:t>
            </w:r>
          </w:p>
        </w:tc>
      </w:tr>
      <w:tr w14:paraId="07C9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2" w:type="dxa"/>
            <w:noWrap w:val="0"/>
            <w:vAlign w:val="center"/>
          </w:tcPr>
          <w:p w14:paraId="06F3127A">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207" w:type="dxa"/>
            <w:noWrap w:val="0"/>
            <w:vAlign w:val="center"/>
          </w:tcPr>
          <w:p w14:paraId="0771E258">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对机房业务所承载的应用系统及事发单位利益基本不影响或损害极小。</w:t>
            </w:r>
          </w:p>
        </w:tc>
        <w:tc>
          <w:tcPr>
            <w:tcW w:w="1936" w:type="dxa"/>
            <w:noWrap w:val="0"/>
            <w:vAlign w:val="center"/>
          </w:tcPr>
          <w:p w14:paraId="2C5D5B9A">
            <w:pPr>
              <w:spacing w:line="24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5分</w:t>
            </w:r>
          </w:p>
        </w:tc>
      </w:tr>
    </w:tbl>
    <w:p w14:paraId="1613467C">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bookmarkStart w:id="30" w:name="_Toc10350"/>
      <w:r>
        <w:rPr>
          <w:rFonts w:hint="eastAsia" w:ascii="仿宋_GB2312" w:hAnsi="仿宋_GB2312" w:eastAsia="仿宋_GB2312" w:cs="仿宋_GB2312"/>
          <w:sz w:val="28"/>
          <w:szCs w:val="28"/>
          <w:lang w:val="en-US" w:eastAsia="zh-CN"/>
        </w:rPr>
        <w:t>（四）应急响应</w:t>
      </w:r>
      <w:bookmarkEnd w:id="30"/>
      <w:r>
        <w:rPr>
          <w:rFonts w:hint="eastAsia" w:ascii="仿宋_GB2312" w:hAnsi="仿宋_GB2312" w:eastAsia="仿宋_GB2312" w:cs="仿宋_GB2312"/>
          <w:sz w:val="28"/>
          <w:szCs w:val="28"/>
          <w:lang w:val="en-US" w:eastAsia="zh-CN"/>
        </w:rPr>
        <w:t>服务</w:t>
      </w:r>
    </w:p>
    <w:p w14:paraId="23F7FE16">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运维服务提供方应根据事件的级别，按表要求及时对事件进行响应。</w:t>
      </w:r>
    </w:p>
    <w:p w14:paraId="79D99B7A">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tbl>
      <w:tblPr>
        <w:tblStyle w:val="2"/>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3"/>
        <w:gridCol w:w="2812"/>
        <w:gridCol w:w="1916"/>
      </w:tblGrid>
      <w:tr w14:paraId="085C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3193" w:type="dxa"/>
            <w:shd w:val="clear" w:color="auto" w:fill="auto"/>
            <w:noWrap w:val="0"/>
            <w:vAlign w:val="center"/>
          </w:tcPr>
          <w:p w14:paraId="76CA8B63">
            <w:pPr>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时间类型</w:t>
            </w:r>
          </w:p>
        </w:tc>
        <w:tc>
          <w:tcPr>
            <w:tcW w:w="2812" w:type="dxa"/>
            <w:shd w:val="clear" w:color="auto" w:fill="auto"/>
            <w:noWrap w:val="0"/>
            <w:vAlign w:val="center"/>
          </w:tcPr>
          <w:p w14:paraId="6BA062B2">
            <w:pPr>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事故级别</w:t>
            </w:r>
          </w:p>
        </w:tc>
        <w:tc>
          <w:tcPr>
            <w:tcW w:w="1916" w:type="dxa"/>
            <w:shd w:val="clear" w:color="auto" w:fill="auto"/>
            <w:noWrap w:val="0"/>
            <w:vAlign w:val="center"/>
          </w:tcPr>
          <w:p w14:paraId="53465BFC">
            <w:pPr>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响应时长</w:t>
            </w:r>
          </w:p>
        </w:tc>
      </w:tr>
      <w:tr w14:paraId="0715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93" w:type="dxa"/>
            <w:vMerge w:val="restart"/>
            <w:noWrap w:val="0"/>
            <w:vAlign w:val="center"/>
          </w:tcPr>
          <w:p w14:paraId="25E23FF4">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事件响应时间</w:t>
            </w:r>
          </w:p>
        </w:tc>
        <w:tc>
          <w:tcPr>
            <w:tcW w:w="2812" w:type="dxa"/>
            <w:noWrap w:val="0"/>
            <w:vAlign w:val="center"/>
          </w:tcPr>
          <w:p w14:paraId="39D2A8E4">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w:t>
            </w:r>
          </w:p>
        </w:tc>
        <w:tc>
          <w:tcPr>
            <w:tcW w:w="1916" w:type="dxa"/>
            <w:noWrap w:val="0"/>
            <w:vAlign w:val="center"/>
          </w:tcPr>
          <w:p w14:paraId="3C8C1B2F">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30分钟</w:t>
            </w:r>
          </w:p>
        </w:tc>
      </w:tr>
      <w:tr w14:paraId="6142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93" w:type="dxa"/>
            <w:vMerge w:val="continue"/>
            <w:noWrap w:val="0"/>
            <w:vAlign w:val="center"/>
          </w:tcPr>
          <w:p w14:paraId="06BBB42C">
            <w:pPr>
              <w:ind w:firstLine="480"/>
              <w:jc w:val="center"/>
              <w:rPr>
                <w:rFonts w:hint="eastAsia" w:ascii="仿宋_GB2312" w:hAnsi="仿宋_GB2312" w:eastAsia="仿宋_GB2312" w:cs="仿宋_GB2312"/>
                <w:sz w:val="28"/>
                <w:szCs w:val="28"/>
              </w:rPr>
            </w:pPr>
          </w:p>
        </w:tc>
        <w:tc>
          <w:tcPr>
            <w:tcW w:w="2812" w:type="dxa"/>
            <w:noWrap w:val="0"/>
            <w:vAlign w:val="center"/>
          </w:tcPr>
          <w:p w14:paraId="2010EA0B">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1916" w:type="dxa"/>
            <w:noWrap w:val="0"/>
            <w:vAlign w:val="center"/>
          </w:tcPr>
          <w:p w14:paraId="0869E54E">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60分钟</w:t>
            </w:r>
          </w:p>
        </w:tc>
      </w:tr>
      <w:tr w14:paraId="49FD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93" w:type="dxa"/>
            <w:vMerge w:val="continue"/>
            <w:noWrap w:val="0"/>
            <w:vAlign w:val="center"/>
          </w:tcPr>
          <w:p w14:paraId="68D0B2EB">
            <w:pPr>
              <w:ind w:firstLine="480"/>
              <w:jc w:val="center"/>
              <w:rPr>
                <w:rFonts w:hint="eastAsia" w:ascii="仿宋_GB2312" w:hAnsi="仿宋_GB2312" w:eastAsia="仿宋_GB2312" w:cs="仿宋_GB2312"/>
                <w:sz w:val="28"/>
                <w:szCs w:val="28"/>
              </w:rPr>
            </w:pPr>
          </w:p>
        </w:tc>
        <w:tc>
          <w:tcPr>
            <w:tcW w:w="2812" w:type="dxa"/>
            <w:noWrap w:val="0"/>
            <w:vAlign w:val="center"/>
          </w:tcPr>
          <w:p w14:paraId="6C2793C4">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一般事件</w:t>
            </w:r>
          </w:p>
        </w:tc>
        <w:tc>
          <w:tcPr>
            <w:tcW w:w="1916" w:type="dxa"/>
            <w:noWrap w:val="0"/>
            <w:vAlign w:val="center"/>
          </w:tcPr>
          <w:p w14:paraId="0AD23ED2">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120分钟</w:t>
            </w:r>
          </w:p>
        </w:tc>
      </w:tr>
    </w:tbl>
    <w:p w14:paraId="257D9744">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1、事件响应时间指运维服务提供方接到事件通知开始至维护人员响应处理所用的时间，事件响应时间确定需要客户方认可。</w:t>
      </w:r>
    </w:p>
    <w:p w14:paraId="781ACB80">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2、事故级别划分：</w:t>
      </w:r>
    </w:p>
    <w:p w14:paraId="164F272C">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特别重大：机房业务</w:t>
      </w:r>
      <w:bookmarkStart w:id="33" w:name="_GoBack"/>
      <w:bookmarkEnd w:id="33"/>
      <w:r>
        <w:rPr>
          <w:rFonts w:hint="eastAsia" w:ascii="仿宋_GB2312" w:hAnsi="仿宋_GB2312" w:eastAsia="仿宋_GB2312" w:cs="仿宋_GB2312"/>
          <w:sz w:val="28"/>
          <w:szCs w:val="28"/>
          <w:lang w:val="en-US" w:eastAsia="zh-CN"/>
        </w:rPr>
        <w:t>大范围中断，应用系统无法正常启动运行、网络故障、丢失数据等，或具有同等危害的事件，且没有临时替代解决方案。</w:t>
      </w:r>
    </w:p>
    <w:p w14:paraId="173677FD">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重大事件：机房个别重要业务中断，且系统或应用服务无法重新启动，或具有同等危害的事件。</w:t>
      </w:r>
    </w:p>
    <w:p w14:paraId="3E3BA31A">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一般事件：故障对系统业务无明显影响，但造成应用系统频繁报错，非关键应用无法启动等。</w:t>
      </w:r>
    </w:p>
    <w:p w14:paraId="3021F81F">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bookmarkStart w:id="31" w:name="_Toc10611"/>
      <w:bookmarkStart w:id="32" w:name="_Toc10402"/>
      <w:r>
        <w:rPr>
          <w:rFonts w:hint="eastAsia" w:ascii="仿宋_GB2312" w:hAnsi="仿宋_GB2312" w:eastAsia="仿宋_GB2312" w:cs="仿宋_GB2312"/>
          <w:sz w:val="28"/>
          <w:szCs w:val="28"/>
          <w:lang w:val="en-US" w:eastAsia="zh-CN"/>
        </w:rPr>
        <w:t>（五）电话支撑响应</w:t>
      </w:r>
      <w:bookmarkEnd w:id="31"/>
      <w:bookmarkEnd w:id="32"/>
      <w:r>
        <w:rPr>
          <w:rFonts w:hint="eastAsia" w:ascii="仿宋_GB2312" w:hAnsi="仿宋_GB2312" w:eastAsia="仿宋_GB2312" w:cs="仿宋_GB2312"/>
          <w:sz w:val="28"/>
          <w:szCs w:val="28"/>
          <w:lang w:val="en-US" w:eastAsia="zh-CN"/>
        </w:rPr>
        <w:t>服务</w:t>
      </w:r>
    </w:p>
    <w:p w14:paraId="28E3739A">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需要运维服务提供方在接到用户方电话后，根据需求及时提供相应的支撑。</w:t>
      </w:r>
    </w:p>
    <w:p w14:paraId="78C1C260">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1、技术咨询问题，需在双方约定的时间内解决。</w:t>
      </w:r>
    </w:p>
    <w:p w14:paraId="2B431CF8">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2、故障处理问题，需在双方约定的时间内，按照厂商标准或约定的标准解决。</w:t>
      </w:r>
    </w:p>
    <w:p w14:paraId="3BB902B4">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3、其他问题，安装双方沟通的情况，商定解决的时间和方式。</w:t>
      </w:r>
    </w:p>
    <w:p w14:paraId="1CCA1B7C">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（六）服务评分标准</w:t>
      </w:r>
    </w:p>
    <w:tbl>
      <w:tblPr>
        <w:tblStyle w:val="2"/>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170"/>
        <w:gridCol w:w="3010"/>
        <w:gridCol w:w="1080"/>
      </w:tblGrid>
      <w:tr w14:paraId="031C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201" w:type="dxa"/>
            <w:noWrap w:val="0"/>
            <w:vAlign w:val="center"/>
          </w:tcPr>
          <w:p w14:paraId="2D18F075">
            <w:pPr>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服务</w:t>
            </w:r>
          </w:p>
          <w:p w14:paraId="68E29781">
            <w:pPr>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类型</w:t>
            </w:r>
          </w:p>
        </w:tc>
        <w:tc>
          <w:tcPr>
            <w:tcW w:w="3170" w:type="dxa"/>
            <w:noWrap w:val="0"/>
            <w:vAlign w:val="center"/>
          </w:tcPr>
          <w:p w14:paraId="4FBB5F6C">
            <w:pPr>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评分项</w:t>
            </w:r>
          </w:p>
        </w:tc>
        <w:tc>
          <w:tcPr>
            <w:tcW w:w="3010" w:type="dxa"/>
            <w:noWrap w:val="0"/>
            <w:vAlign w:val="center"/>
          </w:tcPr>
          <w:p w14:paraId="037E6B55">
            <w:pPr>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评分方法</w:t>
            </w:r>
          </w:p>
        </w:tc>
        <w:tc>
          <w:tcPr>
            <w:tcW w:w="1080" w:type="dxa"/>
            <w:noWrap w:val="0"/>
            <w:vAlign w:val="center"/>
          </w:tcPr>
          <w:p w14:paraId="23822C2F">
            <w:pPr>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备注</w:t>
            </w:r>
          </w:p>
        </w:tc>
      </w:tr>
      <w:tr w14:paraId="7286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jc w:val="center"/>
        </w:trPr>
        <w:tc>
          <w:tcPr>
            <w:tcW w:w="1201" w:type="dxa"/>
            <w:noWrap w:val="0"/>
            <w:vAlign w:val="center"/>
          </w:tcPr>
          <w:p w14:paraId="16DC6BF0">
            <w:pPr>
              <w:tabs>
                <w:tab w:val="left" w:pos="451"/>
              </w:tabs>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服务可用性</w:t>
            </w:r>
          </w:p>
          <w:p w14:paraId="264CD197">
            <w:pPr>
              <w:tabs>
                <w:tab w:val="left" w:pos="451"/>
              </w:tabs>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考核</w:t>
            </w:r>
          </w:p>
        </w:tc>
        <w:tc>
          <w:tcPr>
            <w:tcW w:w="3170" w:type="dxa"/>
            <w:noWrap w:val="0"/>
            <w:vAlign w:val="center"/>
          </w:tcPr>
          <w:p w14:paraId="11C95491">
            <w:pPr>
              <w:numPr>
                <w:ilvl w:val="0"/>
                <w:numId w:val="1"/>
              </w:numPr>
              <w:spacing w:line="240" w:lineRule="auto"/>
              <w:ind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计划内停机时间</w:t>
            </w:r>
          </w:p>
          <w:p w14:paraId="70E9A98F">
            <w:pPr>
              <w:numPr>
                <w:ilvl w:val="0"/>
                <w:numId w:val="1"/>
              </w:numPr>
              <w:spacing w:line="240" w:lineRule="auto"/>
              <w:ind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服务中断时间</w:t>
            </w:r>
          </w:p>
          <w:p w14:paraId="748356FB">
            <w:pPr>
              <w:numPr>
                <w:ilvl w:val="0"/>
                <w:numId w:val="1"/>
              </w:numPr>
              <w:spacing w:line="240" w:lineRule="auto"/>
              <w:ind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正常服务运行时间</w:t>
            </w:r>
          </w:p>
          <w:p w14:paraId="204F27D0">
            <w:pPr>
              <w:spacing w:line="240" w:lineRule="auto"/>
              <w:ind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（4）服务可用性</w:t>
            </w:r>
          </w:p>
        </w:tc>
        <w:tc>
          <w:tcPr>
            <w:tcW w:w="3010" w:type="dxa"/>
            <w:noWrap w:val="0"/>
            <w:vAlign w:val="center"/>
          </w:tcPr>
          <w:p w14:paraId="28A7358F">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参照服务要求，依据服务中断时间作为考核项最终评分。每年整体平台失效时间不超过52.56分钟(0.876小时)。</w:t>
            </w:r>
          </w:p>
        </w:tc>
        <w:tc>
          <w:tcPr>
            <w:tcW w:w="1080" w:type="dxa"/>
            <w:noWrap w:val="0"/>
            <w:vAlign w:val="center"/>
          </w:tcPr>
          <w:p w14:paraId="4690AB4E">
            <w:pPr>
              <w:spacing w:line="240" w:lineRule="auto"/>
              <w:ind w:firstLine="420"/>
              <w:rPr>
                <w:rFonts w:hint="eastAsia" w:ascii="仿宋_GB2312" w:hAnsi="仿宋_GB2312" w:eastAsia="仿宋_GB2312" w:cs="仿宋_GB2312"/>
                <w:sz w:val="28"/>
                <w:szCs w:val="28"/>
              </w:rPr>
            </w:pPr>
          </w:p>
        </w:tc>
      </w:tr>
      <w:tr w14:paraId="0D76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1201" w:type="dxa"/>
            <w:noWrap w:val="0"/>
            <w:vAlign w:val="center"/>
          </w:tcPr>
          <w:p w14:paraId="263F53E5">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资源交付服务响应</w:t>
            </w:r>
          </w:p>
          <w:p w14:paraId="6E621492">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3170" w:type="dxa"/>
            <w:noWrap w:val="0"/>
            <w:vAlign w:val="center"/>
          </w:tcPr>
          <w:p w14:paraId="074A028E">
            <w:pPr>
              <w:numPr>
                <w:ilvl w:val="0"/>
                <w:numId w:val="0"/>
              </w:numPr>
              <w:spacing w:line="24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资源交付服务响应时间</w:t>
            </w:r>
          </w:p>
        </w:tc>
        <w:tc>
          <w:tcPr>
            <w:tcW w:w="3010" w:type="dxa"/>
            <w:noWrap w:val="0"/>
            <w:vAlign w:val="center"/>
          </w:tcPr>
          <w:p w14:paraId="51B4B367">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参照服务要求，根据当期服务期内资源申请工单的平均评分，作为此类服务的最终评分。</w:t>
            </w:r>
          </w:p>
        </w:tc>
        <w:tc>
          <w:tcPr>
            <w:tcW w:w="1080" w:type="dxa"/>
            <w:noWrap w:val="0"/>
            <w:vAlign w:val="center"/>
          </w:tcPr>
          <w:p w14:paraId="3E04C37E">
            <w:pPr>
              <w:spacing w:line="240" w:lineRule="auto"/>
              <w:ind w:firstLine="0" w:firstLineChars="0"/>
              <w:rPr>
                <w:rFonts w:hint="eastAsia" w:ascii="仿宋_GB2312" w:hAnsi="仿宋_GB2312" w:eastAsia="仿宋_GB2312" w:cs="仿宋_GB2312"/>
                <w:sz w:val="28"/>
                <w:szCs w:val="28"/>
              </w:rPr>
            </w:pPr>
          </w:p>
        </w:tc>
      </w:tr>
      <w:tr w14:paraId="2B69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1201" w:type="dxa"/>
            <w:noWrap w:val="0"/>
            <w:vAlign w:val="center"/>
          </w:tcPr>
          <w:p w14:paraId="106A48D4">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信息安全责任事故</w:t>
            </w:r>
          </w:p>
          <w:p w14:paraId="3F17F5FC">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考核</w:t>
            </w:r>
          </w:p>
        </w:tc>
        <w:tc>
          <w:tcPr>
            <w:tcW w:w="3170" w:type="dxa"/>
            <w:noWrap w:val="0"/>
            <w:vAlign w:val="center"/>
          </w:tcPr>
          <w:p w14:paraId="5111CCB5">
            <w:pPr>
              <w:numPr>
                <w:ilvl w:val="0"/>
                <w:numId w:val="0"/>
              </w:numPr>
              <w:spacing w:line="24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信息安全责任事故考核</w:t>
            </w:r>
          </w:p>
          <w:p w14:paraId="1746E603">
            <w:pPr>
              <w:spacing w:line="240" w:lineRule="auto"/>
              <w:ind w:firstLine="0" w:firstLineChars="0"/>
              <w:jc w:val="both"/>
              <w:rPr>
                <w:rFonts w:hint="eastAsia" w:ascii="仿宋_GB2312" w:hAnsi="仿宋_GB2312" w:eastAsia="仿宋_GB2312" w:cs="仿宋_GB2312"/>
                <w:sz w:val="28"/>
                <w:szCs w:val="28"/>
              </w:rPr>
            </w:pPr>
          </w:p>
        </w:tc>
        <w:tc>
          <w:tcPr>
            <w:tcW w:w="3010" w:type="dxa"/>
            <w:noWrap w:val="0"/>
            <w:vAlign w:val="center"/>
          </w:tcPr>
          <w:p w14:paraId="2C5CEAED">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参照服务要求，根据当期服务期内出现的事故次数打分，作为此类服务的最终评分。</w:t>
            </w:r>
          </w:p>
        </w:tc>
        <w:tc>
          <w:tcPr>
            <w:tcW w:w="1080" w:type="dxa"/>
            <w:noWrap w:val="0"/>
            <w:vAlign w:val="center"/>
          </w:tcPr>
          <w:p w14:paraId="4C9110BA">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如无任何事故出现则为5分</w:t>
            </w:r>
          </w:p>
        </w:tc>
      </w:tr>
      <w:tr w14:paraId="04D5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jc w:val="center"/>
        </w:trPr>
        <w:tc>
          <w:tcPr>
            <w:tcW w:w="1201" w:type="dxa"/>
            <w:noWrap w:val="0"/>
            <w:vAlign w:val="center"/>
          </w:tcPr>
          <w:p w14:paraId="1BF96431">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w:t>
            </w:r>
          </w:p>
          <w:p w14:paraId="17C6220E">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w:t>
            </w:r>
          </w:p>
        </w:tc>
        <w:tc>
          <w:tcPr>
            <w:tcW w:w="3170" w:type="dxa"/>
            <w:noWrap w:val="0"/>
            <w:vAlign w:val="center"/>
          </w:tcPr>
          <w:p w14:paraId="26E9DDD2">
            <w:pPr>
              <w:spacing w:line="240" w:lineRule="auto"/>
              <w:ind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应急响应</w:t>
            </w:r>
          </w:p>
        </w:tc>
        <w:tc>
          <w:tcPr>
            <w:tcW w:w="3010" w:type="dxa"/>
            <w:noWrap w:val="0"/>
            <w:vAlign w:val="center"/>
          </w:tcPr>
          <w:p w14:paraId="07915035">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参照服务要求，根据当期服务期内出现的应急响应次数及每次的情况打分，作为此类服务的最终评分。</w:t>
            </w:r>
          </w:p>
        </w:tc>
        <w:tc>
          <w:tcPr>
            <w:tcW w:w="1080" w:type="dxa"/>
            <w:noWrap w:val="0"/>
            <w:vAlign w:val="center"/>
          </w:tcPr>
          <w:p w14:paraId="155EC49B">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如无任何应急响应事件出现则为5分</w:t>
            </w:r>
          </w:p>
        </w:tc>
      </w:tr>
      <w:tr w14:paraId="6D94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1201" w:type="dxa"/>
            <w:noWrap w:val="0"/>
            <w:vAlign w:val="center"/>
          </w:tcPr>
          <w:p w14:paraId="4E94D5C1">
            <w:pPr>
              <w:spacing w:line="240" w:lineRule="auto"/>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电话支撑响应</w:t>
            </w:r>
          </w:p>
        </w:tc>
        <w:tc>
          <w:tcPr>
            <w:tcW w:w="3170" w:type="dxa"/>
            <w:noWrap w:val="0"/>
            <w:vAlign w:val="center"/>
          </w:tcPr>
          <w:p w14:paraId="3B0FC616">
            <w:pPr>
              <w:spacing w:line="240" w:lineRule="auto"/>
              <w:ind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电话支撑响应</w:t>
            </w:r>
          </w:p>
        </w:tc>
        <w:tc>
          <w:tcPr>
            <w:tcW w:w="3010" w:type="dxa"/>
            <w:noWrap w:val="0"/>
            <w:vAlign w:val="center"/>
          </w:tcPr>
          <w:p w14:paraId="706849A1">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参照服务要求，根据当期服务期内出现的电话支撑响应次数及每次的情况打分，作为此类服务的最终评分。</w:t>
            </w:r>
          </w:p>
        </w:tc>
        <w:tc>
          <w:tcPr>
            <w:tcW w:w="1080" w:type="dxa"/>
            <w:noWrap w:val="0"/>
            <w:vAlign w:val="center"/>
          </w:tcPr>
          <w:p w14:paraId="32526191">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如无任何电话支撑响应事件出现则为5分</w:t>
            </w:r>
          </w:p>
        </w:tc>
      </w:tr>
    </w:tbl>
    <w:p w14:paraId="3B86F216">
      <w:pPr>
        <w:pStyle w:val="6"/>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lang w:val="en-US" w:eastAsia="zh-CN"/>
        </w:rPr>
        <w:t>其他要求</w:t>
      </w:r>
    </w:p>
    <w:p w14:paraId="1C38F34E">
      <w:pPr>
        <w:pStyle w:val="6"/>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为提高资源利用率，降低服务成本，同时为区内企业服务，</w:t>
      </w:r>
      <w:r>
        <w:rPr>
          <w:rFonts w:hint="eastAsia" w:ascii="仿宋_GB2312" w:hAnsi="仿宋_GB2312" w:eastAsia="仿宋_GB2312" w:cs="仿宋_GB2312"/>
          <w:b w:val="0"/>
          <w:bCs w:val="0"/>
          <w:sz w:val="28"/>
          <w:szCs w:val="28"/>
          <w:lang w:val="en-US" w:eastAsia="zh-CN"/>
        </w:rPr>
        <w:t>供应商</w:t>
      </w:r>
      <w:r>
        <w:rPr>
          <w:rFonts w:hint="default" w:ascii="仿宋_GB2312" w:hAnsi="仿宋_GB2312" w:eastAsia="仿宋_GB2312" w:cs="仿宋_GB2312"/>
          <w:b w:val="0"/>
          <w:bCs w:val="0"/>
          <w:sz w:val="28"/>
          <w:szCs w:val="28"/>
          <w:lang w:val="en-US" w:eastAsia="zh-CN"/>
        </w:rPr>
        <w:t>可使用</w:t>
      </w:r>
      <w:r>
        <w:rPr>
          <w:rFonts w:hint="eastAsia" w:ascii="仿宋_GB2312" w:hAnsi="仿宋_GB2312" w:eastAsia="仿宋_GB2312" w:cs="仿宋_GB2312"/>
          <w:b w:val="0"/>
          <w:bCs w:val="0"/>
          <w:sz w:val="28"/>
          <w:szCs w:val="28"/>
          <w:lang w:val="en-US" w:eastAsia="zh-CN"/>
        </w:rPr>
        <w:t>采购人</w:t>
      </w:r>
      <w:r>
        <w:rPr>
          <w:rFonts w:hint="default" w:ascii="仿宋_GB2312" w:hAnsi="仿宋_GB2312" w:eastAsia="仿宋_GB2312" w:cs="仿宋_GB2312"/>
          <w:b w:val="0"/>
          <w:bCs w:val="0"/>
          <w:sz w:val="28"/>
          <w:szCs w:val="28"/>
          <w:lang w:val="en-US" w:eastAsia="zh-CN"/>
        </w:rPr>
        <w:t>的软件新城机房物理环境，开展运营服务。</w:t>
      </w:r>
    </w:p>
    <w:p w14:paraId="5994027E">
      <w:pPr>
        <w:pStyle w:val="6"/>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w:t>
      </w:r>
      <w:r>
        <w:rPr>
          <w:rFonts w:hint="default" w:ascii="仿宋_GB2312" w:hAnsi="仿宋_GB2312" w:eastAsia="仿宋_GB2312" w:cs="仿宋_GB2312"/>
          <w:b w:val="0"/>
          <w:bCs w:val="0"/>
          <w:sz w:val="28"/>
          <w:szCs w:val="28"/>
          <w:lang w:val="en-US" w:eastAsia="zh-CN"/>
        </w:rPr>
        <w:t>运营服务范围：互联网接入服务(陕西)、信息服务业务（不含互联网信息服务）(陕西)、内容分发业务(陕西)。</w:t>
      </w:r>
    </w:p>
    <w:p w14:paraId="006D9916">
      <w:pPr>
        <w:pStyle w:val="6"/>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w:t>
      </w:r>
      <w:r>
        <w:rPr>
          <w:rFonts w:hint="default" w:ascii="仿宋_GB2312" w:hAnsi="仿宋_GB2312" w:eastAsia="仿宋_GB2312" w:cs="仿宋_GB2312"/>
          <w:b w:val="0"/>
          <w:bCs w:val="0"/>
          <w:sz w:val="28"/>
          <w:szCs w:val="28"/>
          <w:lang w:val="en-US" w:eastAsia="zh-CN"/>
        </w:rPr>
        <w:t>运营期限：一年</w:t>
      </w:r>
    </w:p>
    <w:p w14:paraId="1AAC8AC8">
      <w:pPr>
        <w:pStyle w:val="6"/>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（三）</w:t>
      </w:r>
      <w:r>
        <w:rPr>
          <w:rFonts w:hint="default" w:ascii="仿宋_GB2312" w:hAnsi="仿宋_GB2312" w:eastAsia="仿宋_GB2312" w:cs="仿宋_GB2312"/>
          <w:b w:val="0"/>
          <w:bCs w:val="0"/>
          <w:sz w:val="28"/>
          <w:szCs w:val="28"/>
          <w:lang w:val="en-US" w:eastAsia="zh-CN"/>
        </w:rPr>
        <w:t>运营服务要求：</w:t>
      </w:r>
    </w:p>
    <w:p w14:paraId="1EF17360">
      <w:pPr>
        <w:pStyle w:val="6"/>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1、供应商</w:t>
      </w:r>
      <w:r>
        <w:rPr>
          <w:rFonts w:hint="default" w:ascii="仿宋_GB2312" w:hAnsi="仿宋_GB2312" w:eastAsia="仿宋_GB2312" w:cs="仿宋_GB2312"/>
          <w:b w:val="0"/>
          <w:bCs w:val="0"/>
          <w:sz w:val="28"/>
          <w:szCs w:val="28"/>
          <w:lang w:val="en-US" w:eastAsia="zh-CN"/>
        </w:rPr>
        <w:t>需具有相关运营资质，且不能进行运营转包。</w:t>
      </w:r>
    </w:p>
    <w:p w14:paraId="1ADC7B46">
      <w:pPr>
        <w:pStyle w:val="6"/>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val="en-US" w:eastAsia="zh-CN"/>
        </w:rPr>
        <w:t>、供应商</w:t>
      </w:r>
      <w:r>
        <w:rPr>
          <w:rFonts w:hint="default" w:ascii="仿宋_GB2312" w:hAnsi="仿宋_GB2312" w:eastAsia="仿宋_GB2312" w:cs="仿宋_GB2312"/>
          <w:b w:val="0"/>
          <w:bCs w:val="0"/>
          <w:sz w:val="28"/>
          <w:szCs w:val="28"/>
          <w:lang w:val="en-US" w:eastAsia="zh-CN"/>
        </w:rPr>
        <w:t>在运营过程中，出现任何法律纠纷，由</w:t>
      </w:r>
      <w:r>
        <w:rPr>
          <w:rFonts w:hint="eastAsia" w:ascii="仿宋_GB2312" w:hAnsi="仿宋_GB2312" w:eastAsia="仿宋_GB2312" w:cs="仿宋_GB2312"/>
          <w:b w:val="0"/>
          <w:bCs w:val="0"/>
          <w:sz w:val="28"/>
          <w:szCs w:val="28"/>
          <w:lang w:val="en-US" w:eastAsia="zh-CN"/>
        </w:rPr>
        <w:t>供应商</w:t>
      </w:r>
      <w:r>
        <w:rPr>
          <w:rFonts w:hint="default" w:ascii="仿宋_GB2312" w:hAnsi="仿宋_GB2312" w:eastAsia="仿宋_GB2312" w:cs="仿宋_GB2312"/>
          <w:b w:val="0"/>
          <w:bCs w:val="0"/>
          <w:sz w:val="28"/>
          <w:szCs w:val="28"/>
          <w:lang w:val="en-US" w:eastAsia="zh-CN"/>
        </w:rPr>
        <w:t>负责，与</w:t>
      </w:r>
      <w:r>
        <w:rPr>
          <w:rFonts w:hint="eastAsia" w:ascii="仿宋_GB2312" w:hAnsi="仿宋_GB2312" w:eastAsia="仿宋_GB2312" w:cs="仿宋_GB2312"/>
          <w:b w:val="0"/>
          <w:bCs w:val="0"/>
          <w:sz w:val="28"/>
          <w:szCs w:val="28"/>
          <w:lang w:val="en-US" w:eastAsia="zh-CN"/>
        </w:rPr>
        <w:t>采购人</w:t>
      </w:r>
      <w:r>
        <w:rPr>
          <w:rFonts w:hint="default" w:ascii="仿宋_GB2312" w:hAnsi="仿宋_GB2312" w:eastAsia="仿宋_GB2312" w:cs="仿宋_GB2312"/>
          <w:b w:val="0"/>
          <w:bCs w:val="0"/>
          <w:sz w:val="28"/>
          <w:szCs w:val="28"/>
          <w:lang w:val="en-US" w:eastAsia="zh-CN"/>
        </w:rPr>
        <w:t>无关。</w:t>
      </w:r>
    </w:p>
    <w:p w14:paraId="5ADD70B5">
      <w:pPr>
        <w:pStyle w:val="6"/>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val="en-US" w:eastAsia="zh-CN"/>
        </w:rPr>
        <w:t>、供应商</w:t>
      </w:r>
      <w:r>
        <w:rPr>
          <w:rFonts w:hint="default" w:ascii="仿宋_GB2312" w:hAnsi="仿宋_GB2312" w:eastAsia="仿宋_GB2312" w:cs="仿宋_GB2312"/>
          <w:b w:val="0"/>
          <w:bCs w:val="0"/>
          <w:sz w:val="28"/>
          <w:szCs w:val="28"/>
          <w:lang w:val="en-US" w:eastAsia="zh-CN"/>
        </w:rPr>
        <w:t>进行运营活动，必须遵守国家相关法律法规，如有任何违法情况，</w:t>
      </w:r>
      <w:r>
        <w:rPr>
          <w:rFonts w:hint="eastAsia" w:ascii="仿宋_GB2312" w:hAnsi="仿宋_GB2312" w:eastAsia="仿宋_GB2312" w:cs="仿宋_GB2312"/>
          <w:b w:val="0"/>
          <w:bCs w:val="0"/>
          <w:sz w:val="28"/>
          <w:szCs w:val="28"/>
          <w:lang w:val="en-US" w:eastAsia="zh-CN"/>
        </w:rPr>
        <w:t>采购人</w:t>
      </w:r>
      <w:r>
        <w:rPr>
          <w:rFonts w:hint="default" w:ascii="仿宋_GB2312" w:hAnsi="仿宋_GB2312" w:eastAsia="仿宋_GB2312" w:cs="仿宋_GB2312"/>
          <w:b w:val="0"/>
          <w:bCs w:val="0"/>
          <w:sz w:val="28"/>
          <w:szCs w:val="28"/>
          <w:lang w:val="en-US" w:eastAsia="zh-CN"/>
        </w:rPr>
        <w:t>有权追究其责任，并终止其运营服务的权利。</w:t>
      </w:r>
    </w:p>
    <w:p w14:paraId="4242F5F5">
      <w:pPr>
        <w:ind w:firstLine="560" w:firstLineChars="200"/>
        <w:rPr>
          <w:rFonts w:hint="eastAsia"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lang w:val="en-US" w:eastAsia="zh-CN"/>
        </w:rPr>
        <w:t>、</w:t>
      </w:r>
      <w:r>
        <w:rPr>
          <w:rFonts w:hint="default" w:ascii="仿宋_GB2312" w:hAnsi="仿宋_GB2312" w:eastAsia="仿宋_GB2312" w:cs="仿宋_GB2312"/>
          <w:b w:val="0"/>
          <w:bCs w:val="0"/>
          <w:sz w:val="28"/>
          <w:szCs w:val="28"/>
          <w:highlight w:val="none"/>
          <w:lang w:val="en-US" w:eastAsia="zh-CN"/>
        </w:rPr>
        <w:t>本次采购</w:t>
      </w:r>
      <w:r>
        <w:rPr>
          <w:rFonts w:hint="eastAsia" w:ascii="仿宋_GB2312" w:hAnsi="仿宋_GB2312" w:eastAsia="仿宋_GB2312" w:cs="仿宋_GB2312"/>
          <w:b w:val="0"/>
          <w:bCs w:val="0"/>
          <w:sz w:val="28"/>
          <w:szCs w:val="28"/>
          <w:highlight w:val="none"/>
          <w:lang w:val="en-US" w:eastAsia="zh-CN"/>
        </w:rPr>
        <w:t>服务期</w:t>
      </w:r>
      <w:r>
        <w:rPr>
          <w:rFonts w:hint="default" w:ascii="仿宋_GB2312" w:hAnsi="仿宋_GB2312" w:eastAsia="仿宋_GB2312" w:cs="仿宋_GB2312"/>
          <w:b w:val="0"/>
          <w:bCs w:val="0"/>
          <w:sz w:val="28"/>
          <w:szCs w:val="28"/>
          <w:highlight w:val="none"/>
          <w:lang w:val="en-US" w:eastAsia="zh-CN"/>
        </w:rPr>
        <w:t>一年，如服务期良好，可在服务内容和服务标准等不变的情况下续签一年服务。在实施过程中因预算调整或者需求变更等情况无法继续的，由采购人重新组织采购</w:t>
      </w:r>
      <w:r>
        <w:rPr>
          <w:rFonts w:hint="eastAsia" w:ascii="仿宋_GB2312" w:hAnsi="仿宋_GB2312" w:eastAsia="仿宋_GB2312" w:cs="仿宋_GB2312"/>
          <w:color w:val="000000"/>
          <w:kern w:val="0"/>
          <w:sz w:val="32"/>
          <w:szCs w:val="32"/>
          <w:highlight w:val="none"/>
          <w:lang w:val="en-US" w:eastAsia="zh-CN" w:bidi="ar-SA"/>
        </w:rPr>
        <w:t>。</w:t>
      </w:r>
    </w:p>
    <w:p w14:paraId="1B58BA24">
      <w:pPr>
        <w:ind w:firstLine="640" w:firstLineChars="200"/>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B4360"/>
    <w:multiLevelType w:val="singleLevel"/>
    <w:tmpl w:val="E96B43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325D0DF0"/>
    <w:rsid w:val="4D5F6129"/>
    <w:rsid w:val="4FFE3E15"/>
    <w:rsid w:val="51650CB9"/>
    <w:rsid w:val="54D13E0A"/>
    <w:rsid w:val="5D073A96"/>
    <w:rsid w:val="60AC3457"/>
    <w:rsid w:val="64A95275"/>
    <w:rsid w:val="68C11FB6"/>
    <w:rsid w:val="7143791B"/>
    <w:rsid w:val="7B9B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899</Words>
  <Characters>915</Characters>
  <Lines>0</Lines>
  <Paragraphs>0</Paragraphs>
  <TotalTime>6</TotalTime>
  <ScaleCrop>false</ScaleCrop>
  <LinksUpToDate>false</LinksUpToDate>
  <CharactersWithSpaces>915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2025-10-11T02:52:47Z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