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A50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8"/>
          <w:szCs w:val="28"/>
          <w:bdr w:val="none" w:color="auto" w:sz="0" w:space="0"/>
          <w:shd w:val="clear" w:fill="FFFFFF"/>
          <w:lang w:val="en-US" w:eastAsia="zh-CN" w:bidi="ar"/>
        </w:rPr>
        <w:t>榆林市政务公开第三方专项内容检查服务项目招标公告</w:t>
      </w:r>
    </w:p>
    <w:p w14:paraId="62AC1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项目概况</w:t>
      </w:r>
    </w:p>
    <w:p w14:paraId="64813B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榆林市政务公开第三方专项内容检查服务项目采购项目的潜在供应商应在陕西省榆林市高新技术产业园区兴达路375号国际商务大厦六楼610室获取采购文件，并于 2025年10月17日 16时00分 （北京时间）前提交响应文件。</w:t>
      </w:r>
    </w:p>
    <w:p w14:paraId="3992D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一、项目基本情况</w:t>
      </w:r>
    </w:p>
    <w:p w14:paraId="081BE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项目编号：SXTACD2025-059</w:t>
      </w:r>
    </w:p>
    <w:p w14:paraId="004897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项目名称：榆林市政务公开第三方专项内容检查服务项目</w:t>
      </w:r>
    </w:p>
    <w:p w14:paraId="165F20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采购方式：竞争性谈判</w:t>
      </w:r>
    </w:p>
    <w:p w14:paraId="2764AD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预算金额：337,500.00元</w:t>
      </w:r>
      <w:bookmarkStart w:id="0" w:name="_GoBack"/>
      <w:bookmarkEnd w:id="0"/>
    </w:p>
    <w:p w14:paraId="7AF3B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采购需求：</w:t>
      </w:r>
    </w:p>
    <w:p w14:paraId="586D70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合同包1(榆林市政务公开第三方专项内容检查服务项目):</w:t>
      </w:r>
    </w:p>
    <w:p w14:paraId="3A9038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合同包预算金额：337,500.00元</w:t>
      </w:r>
    </w:p>
    <w:p w14:paraId="25384B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合同包最高限价：337,500.00元</w:t>
      </w:r>
    </w:p>
    <w:tbl>
      <w:tblPr>
        <w:tblW w:w="1006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4"/>
        <w:gridCol w:w="1950"/>
        <w:gridCol w:w="2775"/>
        <w:gridCol w:w="1268"/>
        <w:gridCol w:w="1630"/>
        <w:gridCol w:w="1360"/>
      </w:tblGrid>
      <w:tr w14:paraId="3E7993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330DB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195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4A94B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品目名称</w:t>
            </w:r>
          </w:p>
        </w:tc>
        <w:tc>
          <w:tcPr>
            <w:tcW w:w="27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D3581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采购标的</w:t>
            </w:r>
          </w:p>
        </w:tc>
        <w:tc>
          <w:tcPr>
            <w:tcW w:w="126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9436F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数量（单位）</w:t>
            </w:r>
          </w:p>
        </w:tc>
        <w:tc>
          <w:tcPr>
            <w:tcW w:w="163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BD812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136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6278F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r>
      <w:tr w14:paraId="6EB349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54999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195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235CA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其他运行维护服务</w:t>
            </w:r>
          </w:p>
        </w:tc>
        <w:tc>
          <w:tcPr>
            <w:tcW w:w="2775"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70C36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全市政务公开第三方专项内容检查服务</w:t>
            </w:r>
          </w:p>
        </w:tc>
        <w:tc>
          <w:tcPr>
            <w:tcW w:w="126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D59BE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794B2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25939C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337,500.00</w:t>
            </w:r>
          </w:p>
        </w:tc>
      </w:tr>
    </w:tbl>
    <w:p w14:paraId="19C86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本合同包不接受联合体投标</w:t>
      </w:r>
    </w:p>
    <w:p w14:paraId="7586CB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合同履行期限：/</w:t>
      </w:r>
    </w:p>
    <w:p w14:paraId="7A641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二、申请人的资格要求：</w:t>
      </w:r>
    </w:p>
    <w:p w14:paraId="3F2AB6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1.满足《中华人民共和国政府采购法》第二十二条规定;</w:t>
      </w:r>
    </w:p>
    <w:p w14:paraId="57AADE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2.落实政府采购政策需满足的资格要求：</w:t>
      </w:r>
    </w:p>
    <w:p w14:paraId="532CC0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合同包1(榆林市政务公开第三方专项内容检查服务项目)落实政府采购政策需满足的资格要求如下:</w:t>
      </w:r>
    </w:p>
    <w:p w14:paraId="19E35A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5A43F1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3.本项目的特定资格要求：</w:t>
      </w:r>
    </w:p>
    <w:p w14:paraId="68BB0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合同包1(榆林市政务公开第三方专项内容检查服务项目)特定资格要求如下:</w:t>
      </w:r>
    </w:p>
    <w:p w14:paraId="63A08A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2）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或财务报表；</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3）社会保障资金缴纳证明：提供2025年1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（4）税收缴纳证明：提供2025年1月至投标截止时间止至少1个月的纳税证明（银行缴费凭证）或完税证明，依法免税的单位应提供相关证明材料；</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（8）投标信用承诺书（保证金）（承诺书效力和作用等同投标保证金），供应商应在“信用中国（陕西榆林）”网站进行注册、登录，自主上报信用承诺书（格式见招标文件）；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（9）提供《榆林市政府采购服务类项目供应商信用承诺书》，供应商应在“信用中国（陕西榆林）”网站进行注册、登录，自主上报信用承诺书（格式见招标文件）；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（10）本项目不接受联合体投标，单位负责人为同一人或者存在直接控股、管理关系的不同投标人，不得参加同一合同项下的政府采购活动（提供书面声明材料）。</w:t>
      </w:r>
    </w:p>
    <w:p w14:paraId="76E32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三、获取采购文件</w:t>
      </w:r>
    </w:p>
    <w:p w14:paraId="3FA3C1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2025年10月14日 至 2025年10月16日 ，每天上午 09:00:00 至 12:00:00 ，下午 14:00:00 至 17:00:00 （北京时间）</w:t>
      </w:r>
    </w:p>
    <w:p w14:paraId="0058F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途径：陕西省榆林市高新技术产业园区兴达路375号国际商务大厦六楼610室</w:t>
      </w:r>
    </w:p>
    <w:p w14:paraId="042AF6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方式：现场获取</w:t>
      </w:r>
    </w:p>
    <w:p w14:paraId="649B7B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售价： 0元</w:t>
      </w:r>
    </w:p>
    <w:p w14:paraId="7EF32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四、响应文件提交</w:t>
      </w:r>
    </w:p>
    <w:p w14:paraId="66CCC8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截止时间： 2025年10月17日 16时00分00秒 （北京时间）</w:t>
      </w:r>
    </w:p>
    <w:p w14:paraId="5B0752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地点：陕西省榆林市高新技术产业园区兴达路375号国际商务大厦六楼616室</w:t>
      </w:r>
    </w:p>
    <w:p w14:paraId="4020D2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五、开启</w:t>
      </w:r>
    </w:p>
    <w:p w14:paraId="1223A1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2025年10月17日 16时00分00秒 （北京时间）</w:t>
      </w:r>
    </w:p>
    <w:p w14:paraId="67F64D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地点：陕西省榆林市高新技术产业园区兴达路375号国际商务大厦六楼616室</w:t>
      </w:r>
    </w:p>
    <w:p w14:paraId="44A400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六、公告期限</w:t>
      </w:r>
    </w:p>
    <w:p w14:paraId="49758B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自本公告发布之日起3个工作日。</w:t>
      </w:r>
    </w:p>
    <w:p w14:paraId="3D1DF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七、其他补充事宜</w:t>
      </w:r>
    </w:p>
    <w:p w14:paraId="41450F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仿宋" w:hAnsi="仿宋" w:eastAsia="仿宋" w:cs="仿宋"/>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注：本项目不专门面向中小企业采购</w:t>
      </w:r>
    </w:p>
    <w:p w14:paraId="3DEDBE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获取谈判文件注意事项：线上报名与线下报名需同时进行，线上报名成功后请携带全国公共资源交易中心平台（陕西省）网上报名回执单、单位介绍信原件、经办人身份证原件及复印件加盖公章在到陕西泰安诚达工程项目管理有限公司(陕西省榆林市高新技术产业园区兴达路375号国际商务大厦六楼610室）进行线下报名（节假日除外），线上与线下报名信息须一致，否则视为报名无效。</w:t>
      </w:r>
    </w:p>
    <w:p w14:paraId="77D416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2、办理CA锁方式（仅供参考）：榆林市市民大厦3楼E18、E19窗口,电话：0912-3452148或下载手机APP：陕公共资源交易服务，线上购买。</w:t>
      </w:r>
    </w:p>
    <w:p w14:paraId="7FD93D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14:paraId="723FAD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4、投标人应随时关注发布的变更公告。</w:t>
      </w:r>
    </w:p>
    <w:p w14:paraId="2E51F6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八、对本次招标提出询问，请按以下方式联系。</w:t>
      </w:r>
    </w:p>
    <w:p w14:paraId="6CB3B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1.采购人信息</w:t>
      </w:r>
    </w:p>
    <w:p w14:paraId="3B1E5B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名称：榆林市市政府机关事务服务中心</w:t>
      </w:r>
    </w:p>
    <w:p w14:paraId="70EBED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地址：榆林市榆阳区青山路</w:t>
      </w:r>
    </w:p>
    <w:p w14:paraId="712C2D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联系方式：0912-3894908</w:t>
      </w:r>
    </w:p>
    <w:p w14:paraId="009FE1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2.采购代理机构信息</w:t>
      </w:r>
    </w:p>
    <w:p w14:paraId="3A6E57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名称：陕西泰安诚达工程项目管理有限公司</w:t>
      </w:r>
    </w:p>
    <w:p w14:paraId="5ADD9D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地址：陕西省榆林市高新技术产业园区兴达路375号国际商务大厦六楼610室</w:t>
      </w:r>
    </w:p>
    <w:p w14:paraId="1924F9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联系方式：18691998073</w:t>
      </w:r>
    </w:p>
    <w:p w14:paraId="506678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3.项目联系方式</w:t>
      </w:r>
    </w:p>
    <w:p w14:paraId="32EF0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项目联系人：高珊</w:t>
      </w:r>
    </w:p>
    <w:p w14:paraId="25F3B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电话：18691998073</w:t>
      </w:r>
    </w:p>
    <w:p w14:paraId="42B8D63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65601"/>
    <w:rsid w:val="7C46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2025-10-13T08:17:00Z</dcterms:created>
  <dc:creator>俄昰伿魚</dc:creator>
  <cp:lastModifiedBy>俄昰伿魚</cp:lastModifiedBy>
  <dcterms:modified xsi:type="dcterms:W3CDTF">2025-10-13T08:18:40Z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62E3139FA6124DBB99028B38A803846C_11</vt:lpwstr>
  </property>
  <property fmtid="{D5CDD505-2E9C-101B-9397-08002B2CF9AE}" pid="4" name="KSOTemplateDocerSaveRecord">
    <vt:lpwstr>eyJoZGlkIjoiMmM4MDYwODM2M2UzOGM1ZjkyMGQ2NWQxZjk3NmFiOGQiLCJ1c2VySWQiOiI1NDIyNzc5In0=</vt:lpwstr>
  </property>
</Properties>
</file>