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4A726">
      <w:pPr>
        <w:pStyle w:val="3"/>
        <w:outlineLvl w:val="9"/>
        <w:rPr>
          <w:rFonts w:hint="eastAsia" w:ascii="宋体" w:hAnsi="宋体" w:eastAsia="宋体" w:cs="宋体"/>
          <w:b/>
          <w:bCs w:val="0"/>
          <w:color w:val="FF0000"/>
          <w:sz w:val="24"/>
          <w:szCs w:val="24"/>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ascii="宋体" w:hAnsi="宋体" w:cs="宋体"/>
          <w:b/>
          <w:bCs w:val="0"/>
          <w:color w:val="auto"/>
          <w:sz w:val="32"/>
          <w:szCs w:val="32"/>
          <w:highlight w:val="none"/>
          <w:lang w:eastAsia="zh-CN"/>
        </w:rPr>
        <w:t>HJLZB-2025-68</w:t>
      </w:r>
    </w:p>
    <w:p w14:paraId="0A50451F">
      <w:pPr>
        <w:rPr>
          <w:rFonts w:hint="eastAsia" w:ascii="宋体" w:hAnsi="宋体" w:eastAsia="宋体" w:cs="宋体"/>
          <w:b/>
          <w:bCs w:val="0"/>
          <w:color w:val="FF0000"/>
          <w:sz w:val="24"/>
          <w:szCs w:val="24"/>
          <w:highlight w:val="none"/>
          <w:lang w:eastAsia="zh-CN"/>
        </w:rPr>
      </w:pPr>
    </w:p>
    <w:p w14:paraId="64073BFF">
      <w:pPr>
        <w:rPr>
          <w:rFonts w:hint="eastAsia"/>
          <w:lang w:eastAsia="zh-CN"/>
        </w:rPr>
      </w:pPr>
    </w:p>
    <w:p w14:paraId="2628D85C">
      <w:pPr>
        <w:pStyle w:val="36"/>
        <w:rPr>
          <w:rFonts w:hint="eastAsia" w:hAnsi="宋体" w:cs="宋体"/>
          <w:b/>
          <w:bCs w:val="0"/>
          <w:color w:val="auto"/>
          <w:sz w:val="56"/>
          <w:szCs w:val="96"/>
          <w:lang w:val="en-US" w:eastAsia="zh-CN"/>
        </w:rPr>
      </w:pPr>
    </w:p>
    <w:p w14:paraId="0D0213A2">
      <w:pPr>
        <w:pStyle w:val="13"/>
        <w:jc w:val="center"/>
        <w:rPr>
          <w:rFonts w:hint="eastAsia" w:ascii="宋体" w:hAnsi="宋体" w:eastAsia="宋体" w:cs="宋体"/>
          <w:b/>
          <w:bCs w:val="0"/>
          <w:color w:val="auto"/>
          <w:sz w:val="56"/>
          <w:szCs w:val="96"/>
          <w:lang w:val="en-US" w:eastAsia="zh-CN"/>
        </w:rPr>
      </w:pPr>
      <w:r>
        <w:rPr>
          <w:rFonts w:hint="eastAsia" w:hAnsi="宋体" w:cs="宋体"/>
          <w:b/>
          <w:bCs w:val="0"/>
          <w:color w:val="auto"/>
          <w:sz w:val="56"/>
          <w:szCs w:val="96"/>
          <w:lang w:val="en-US" w:eastAsia="zh-CN"/>
        </w:rPr>
        <w:t>庙沟门镇粉房沟村大坝沟中型淤地坝、圪针塔村石塔则大型淤地坝除险加固工程</w:t>
      </w:r>
    </w:p>
    <w:p w14:paraId="7ED7BC20">
      <w:pPr>
        <w:rPr>
          <w:rFonts w:hint="eastAsia" w:ascii="宋体" w:hAnsi="宋体" w:eastAsia="宋体" w:cs="宋体"/>
          <w:b/>
          <w:bCs w:val="0"/>
          <w:color w:val="auto"/>
          <w:sz w:val="72"/>
          <w:szCs w:val="144"/>
          <w:lang w:val="en-US" w:eastAsia="zh-CN"/>
        </w:rPr>
      </w:pPr>
    </w:p>
    <w:p w14:paraId="24FAEF01">
      <w:pPr>
        <w:rPr>
          <w:rFonts w:hint="eastAsia" w:ascii="宋体" w:hAnsi="宋体" w:eastAsia="宋体" w:cs="宋体"/>
          <w:b/>
          <w:bCs w:val="0"/>
          <w:color w:val="auto"/>
          <w:sz w:val="72"/>
          <w:szCs w:val="144"/>
          <w:lang w:val="en-US" w:eastAsia="zh-CN"/>
        </w:rPr>
      </w:pPr>
    </w:p>
    <w:p w14:paraId="3AB2D2F6">
      <w:pPr>
        <w:pStyle w:val="13"/>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14:paraId="57F2D47F">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14:paraId="5BE2FFE6">
      <w:pPr>
        <w:pStyle w:val="36"/>
        <w:ind w:left="0" w:leftChars="0" w:firstLine="0" w:firstLineChars="0"/>
        <w:rPr>
          <w:rFonts w:hint="eastAsia" w:ascii="宋体" w:hAnsi="宋体" w:eastAsia="宋体" w:cs="宋体"/>
          <w:b/>
          <w:bCs w:val="0"/>
          <w:color w:val="auto"/>
          <w:sz w:val="72"/>
          <w:szCs w:val="144"/>
          <w:lang w:val="en-US" w:eastAsia="zh-CN"/>
        </w:rPr>
      </w:pPr>
    </w:p>
    <w:p w14:paraId="1D587D4D">
      <w:pPr>
        <w:pStyle w:val="36"/>
        <w:ind w:left="0" w:leftChars="0" w:firstLine="0" w:firstLineChars="0"/>
        <w:rPr>
          <w:rFonts w:hint="eastAsia" w:ascii="宋体" w:hAnsi="宋体" w:eastAsia="宋体" w:cs="宋体"/>
          <w:b/>
          <w:bCs w:val="0"/>
          <w:color w:val="auto"/>
          <w:sz w:val="72"/>
          <w:szCs w:val="144"/>
          <w:lang w:val="en-US" w:eastAsia="zh-CN"/>
        </w:rPr>
      </w:pPr>
    </w:p>
    <w:p w14:paraId="5F34783F">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府谷县庙沟门镇人民政府</w:t>
      </w:r>
      <w:r>
        <w:rPr>
          <w:rFonts w:hint="eastAsia" w:ascii="宋体" w:hAnsi="宋体" w:eastAsia="宋体" w:cs="宋体"/>
          <w:b/>
          <w:bCs w:val="0"/>
          <w:color w:val="auto"/>
          <w:sz w:val="28"/>
          <w:szCs w:val="28"/>
          <w:lang w:val="en-US" w:eastAsia="zh-CN"/>
        </w:rPr>
        <w:t xml:space="preserve"> </w:t>
      </w:r>
    </w:p>
    <w:p w14:paraId="2871B76C">
      <w:pPr>
        <w:keepNext/>
        <w:keepLines/>
        <w:widowControl w:val="0"/>
        <w:spacing w:line="360" w:lineRule="auto"/>
        <w:jc w:val="both"/>
        <w:outlineLvl w:val="9"/>
        <w:rPr>
          <w:rFonts w:hint="eastAsia" w:ascii="宋体" w:hAnsi="Times New Roman" w:eastAsia="宋体" w:cs="Times New Roman"/>
          <w:b/>
          <w:bCs/>
          <w:kern w:val="44"/>
          <w:sz w:val="32"/>
          <w:szCs w:val="44"/>
          <w:lang w:val="en-US" w:eastAsia="zh-CN" w:bidi="ar-SA"/>
        </w:rPr>
      </w:pPr>
    </w:p>
    <w:p w14:paraId="21DBBCD1">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华建联（陕西）招标代理有限公司</w:t>
      </w:r>
    </w:p>
    <w:p w14:paraId="75441FA8">
      <w:pPr>
        <w:keepNext/>
        <w:keepLines/>
        <w:widowControl w:val="0"/>
        <w:spacing w:line="240" w:lineRule="auto"/>
        <w:jc w:val="center"/>
        <w:outlineLvl w:val="9"/>
        <w:rPr>
          <w:rFonts w:hint="eastAsia" w:ascii="宋体" w:hAnsi="宋体" w:eastAsia="宋体" w:cs="宋体"/>
          <w:b/>
          <w:bCs/>
          <w:color w:val="auto"/>
          <w:sz w:val="32"/>
          <w:szCs w:val="32"/>
          <w:lang w:val="en-US" w:eastAsia="zh-CN" w:bidi="ar-SA"/>
        </w:rPr>
      </w:pPr>
    </w:p>
    <w:p w14:paraId="77B58E64">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1134" w:footer="1134" w:gutter="0"/>
          <w:pgNumType w:fmt="decimal" w:start="1"/>
          <w:cols w:space="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五</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sdt>
      <w:sdtPr>
        <w:rPr>
          <w:rFonts w:ascii="宋体" w:hAnsi="宋体" w:eastAsia="宋体" w:cs="Times New Roman"/>
          <w:sz w:val="21"/>
          <w:lang w:val="en-US" w:eastAsia="zh-CN" w:bidi="ar-SA"/>
        </w:rPr>
        <w:id w:val="147466349"/>
        <w15:color w:val="DBDBDB"/>
        <w:docPartObj>
          <w:docPartGallery w:val="Table of Contents"/>
          <w:docPartUnique/>
        </w:docPartObj>
      </w:sdtPr>
      <w:sdtEndPr>
        <w:rPr>
          <w:rFonts w:hint="eastAsia" w:ascii="宋体" w:hAnsi="宋体" w:eastAsia="宋体" w:cs="宋体"/>
          <w:bCs/>
          <w:color w:val="auto"/>
          <w:sz w:val="34"/>
          <w:szCs w:val="28"/>
          <w:lang w:val="en-US" w:eastAsia="zh-CN" w:bidi="ar-SA"/>
        </w:rPr>
      </w:sdtEndPr>
      <w:sdtContent>
        <w:p w14:paraId="5F5C4C0C">
          <w:pPr>
            <w:pStyle w:val="16"/>
            <w:tabs>
              <w:tab w:val="right" w:leader="dot" w:pos="9303"/>
            </w:tabs>
            <w:rPr>
              <w:rFonts w:ascii="宋体" w:hAnsi="宋体" w:eastAsia="宋体" w:cs="Times New Roman"/>
              <w:sz w:val="21"/>
              <w:lang w:val="en-US" w:eastAsia="zh-CN" w:bidi="ar-SA"/>
            </w:rPr>
          </w:pPr>
        </w:p>
        <w:p w14:paraId="0E00F65E">
          <w:pPr>
            <w:pStyle w:val="16"/>
            <w:tabs>
              <w:tab w:val="right" w:leader="dot" w:pos="9303"/>
            </w:tabs>
            <w:rPr>
              <w:rFonts w:ascii="宋体" w:hAnsi="宋体" w:eastAsia="宋体" w:cs="Times New Roman"/>
              <w:sz w:val="18"/>
              <w:szCs w:val="16"/>
              <w:lang w:val="en-US" w:eastAsia="zh-CN" w:bidi="ar-SA"/>
            </w:rPr>
          </w:pPr>
        </w:p>
        <w:p w14:paraId="03F29348">
          <w:pPr>
            <w:pStyle w:val="16"/>
            <w:tabs>
              <w:tab w:val="right" w:leader="dot" w:pos="9303"/>
            </w:tabs>
            <w:jc w:val="center"/>
            <w:rPr>
              <w:rFonts w:hint="default" w:ascii="宋体" w:hAnsi="宋体" w:eastAsia="宋体" w:cs="Times New Roman"/>
              <w:sz w:val="32"/>
              <w:szCs w:val="28"/>
              <w:lang w:val="en-US" w:eastAsia="zh-CN" w:bidi="ar-SA"/>
            </w:rPr>
          </w:pPr>
          <w:r>
            <w:rPr>
              <w:rFonts w:hint="eastAsia" w:ascii="宋体" w:hAnsi="宋体" w:eastAsia="宋体" w:cs="Times New Roman"/>
              <w:sz w:val="32"/>
              <w:szCs w:val="28"/>
              <w:lang w:val="en-US" w:eastAsia="zh-CN" w:bidi="ar-SA"/>
            </w:rPr>
            <w:t>目  录</w:t>
          </w:r>
        </w:p>
        <w:p w14:paraId="38706AFE">
          <w:pPr>
            <w:pStyle w:val="16"/>
            <w:tabs>
              <w:tab w:val="right" w:leader="dot" w:pos="9303"/>
            </w:tabs>
            <w:rPr>
              <w:rFonts w:ascii="宋体" w:hAnsi="宋体" w:eastAsia="宋体" w:cs="Times New Roman"/>
              <w:sz w:val="18"/>
              <w:szCs w:val="16"/>
              <w:lang w:val="en-US" w:eastAsia="zh-CN" w:bidi="ar-SA"/>
            </w:rPr>
          </w:pPr>
        </w:p>
        <w:p w14:paraId="66B09B75">
          <w:pPr>
            <w:pStyle w:val="16"/>
            <w:tabs>
              <w:tab w:val="right" w:leader="dot" w:pos="9303"/>
            </w:tabs>
            <w:rPr>
              <w:rFonts w:ascii="宋体" w:hAnsi="宋体" w:eastAsia="宋体" w:cs="Times New Roman"/>
              <w:sz w:val="18"/>
              <w:szCs w:val="16"/>
              <w:lang w:val="en-US" w:eastAsia="zh-CN" w:bidi="ar-SA"/>
            </w:rPr>
          </w:pPr>
        </w:p>
        <w:p w14:paraId="7A493ABF">
          <w:pPr>
            <w:pStyle w:val="16"/>
            <w:tabs>
              <w:tab w:val="right" w:leader="dot" w:pos="9303"/>
            </w:tabs>
            <w:spacing w:line="480" w:lineRule="auto"/>
            <w:rPr>
              <w:sz w:val="28"/>
              <w:szCs w:val="16"/>
            </w:rPr>
          </w:pPr>
          <w:r>
            <w:rPr>
              <w:rFonts w:hint="eastAsia" w:ascii="宋体" w:hAnsi="宋体" w:eastAsia="宋体" w:cs="宋体"/>
              <w:b/>
              <w:bCs/>
              <w:color w:val="auto"/>
              <w:sz w:val="22"/>
              <w:szCs w:val="22"/>
            </w:rPr>
            <w:fldChar w:fldCharType="begin"/>
          </w:r>
          <w:r>
            <w:rPr>
              <w:rFonts w:hint="eastAsia" w:ascii="宋体" w:hAnsi="宋体" w:eastAsia="宋体" w:cs="宋体"/>
              <w:b/>
              <w:bCs/>
              <w:color w:val="auto"/>
              <w:sz w:val="22"/>
              <w:szCs w:val="22"/>
            </w:rPr>
            <w:instrText xml:space="preserve">TOC \o "1-3" \h \u </w:instrText>
          </w:r>
          <w:r>
            <w:rPr>
              <w:rFonts w:hint="eastAsia" w:ascii="宋体" w:hAnsi="宋体" w:eastAsia="宋体" w:cs="宋体"/>
              <w:b/>
              <w:bCs/>
              <w:color w:val="auto"/>
              <w:sz w:val="22"/>
              <w:szCs w:val="22"/>
            </w:rPr>
            <w:fldChar w:fldCharType="separate"/>
          </w: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_Toc19646 </w:instrText>
          </w:r>
          <w:r>
            <w:rPr>
              <w:rFonts w:hint="eastAsia" w:ascii="宋体" w:hAnsi="宋体" w:eastAsia="宋体" w:cs="宋体"/>
              <w:bCs/>
              <w:sz w:val="28"/>
              <w:szCs w:val="22"/>
            </w:rPr>
            <w:fldChar w:fldCharType="separate"/>
          </w:r>
          <w:r>
            <w:rPr>
              <w:rFonts w:hint="eastAsia" w:ascii="宋体" w:hAnsi="宋体" w:eastAsia="宋体" w:cs="宋体"/>
              <w:sz w:val="28"/>
              <w:szCs w:val="22"/>
              <w:lang w:val="en-US" w:eastAsia="zh-CN"/>
            </w:rPr>
            <w:t>第一部分 采购公告</w:t>
          </w:r>
          <w:r>
            <w:rPr>
              <w:sz w:val="28"/>
              <w:szCs w:val="16"/>
            </w:rPr>
            <w:tab/>
          </w:r>
          <w:r>
            <w:rPr>
              <w:sz w:val="28"/>
              <w:szCs w:val="16"/>
            </w:rPr>
            <w:fldChar w:fldCharType="begin"/>
          </w:r>
          <w:r>
            <w:rPr>
              <w:sz w:val="28"/>
              <w:szCs w:val="16"/>
            </w:rPr>
            <w:instrText xml:space="preserve"> PAGEREF _Toc19646 \h </w:instrText>
          </w:r>
          <w:r>
            <w:rPr>
              <w:sz w:val="28"/>
              <w:szCs w:val="16"/>
            </w:rPr>
            <w:fldChar w:fldCharType="separate"/>
          </w:r>
          <w:r>
            <w:rPr>
              <w:sz w:val="28"/>
              <w:szCs w:val="16"/>
            </w:rPr>
            <w:t>1</w:t>
          </w:r>
          <w:r>
            <w:rPr>
              <w:sz w:val="28"/>
              <w:szCs w:val="16"/>
            </w:rPr>
            <w:fldChar w:fldCharType="end"/>
          </w:r>
          <w:r>
            <w:rPr>
              <w:rFonts w:hint="eastAsia" w:ascii="宋体" w:hAnsi="宋体" w:eastAsia="宋体" w:cs="宋体"/>
              <w:bCs/>
              <w:color w:val="auto"/>
              <w:sz w:val="28"/>
              <w:szCs w:val="22"/>
            </w:rPr>
            <w:fldChar w:fldCharType="end"/>
          </w:r>
        </w:p>
        <w:p w14:paraId="5E7FC61A">
          <w:pPr>
            <w:pStyle w:val="16"/>
            <w:tabs>
              <w:tab w:val="right" w:leader="dot" w:pos="9303"/>
            </w:tabs>
            <w:spacing w:line="480" w:lineRule="auto"/>
            <w:rPr>
              <w:sz w:val="28"/>
              <w:szCs w:val="16"/>
            </w:rPr>
          </w:pP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_Toc1502 </w:instrText>
          </w:r>
          <w:r>
            <w:rPr>
              <w:rFonts w:hint="eastAsia" w:ascii="宋体" w:hAnsi="宋体" w:eastAsia="宋体" w:cs="宋体"/>
              <w:bCs/>
              <w:sz w:val="28"/>
              <w:szCs w:val="22"/>
            </w:rPr>
            <w:fldChar w:fldCharType="separate"/>
          </w:r>
          <w:r>
            <w:rPr>
              <w:rFonts w:hint="eastAsia" w:ascii="宋体" w:hAnsi="宋体" w:eastAsia="宋体" w:cs="宋体"/>
              <w:sz w:val="28"/>
              <w:szCs w:val="32"/>
            </w:rPr>
            <w:t>第二部分 供应商须知</w:t>
          </w:r>
          <w:r>
            <w:rPr>
              <w:sz w:val="28"/>
              <w:szCs w:val="16"/>
            </w:rPr>
            <w:tab/>
          </w:r>
          <w:r>
            <w:rPr>
              <w:sz w:val="28"/>
              <w:szCs w:val="16"/>
            </w:rPr>
            <w:fldChar w:fldCharType="begin"/>
          </w:r>
          <w:r>
            <w:rPr>
              <w:sz w:val="28"/>
              <w:szCs w:val="16"/>
            </w:rPr>
            <w:instrText xml:space="preserve"> PAGEREF _Toc1502 \h </w:instrText>
          </w:r>
          <w:r>
            <w:rPr>
              <w:sz w:val="28"/>
              <w:szCs w:val="16"/>
            </w:rPr>
            <w:fldChar w:fldCharType="separate"/>
          </w:r>
          <w:r>
            <w:rPr>
              <w:sz w:val="28"/>
              <w:szCs w:val="16"/>
            </w:rPr>
            <w:t>6</w:t>
          </w:r>
          <w:r>
            <w:rPr>
              <w:sz w:val="28"/>
              <w:szCs w:val="16"/>
            </w:rPr>
            <w:fldChar w:fldCharType="end"/>
          </w:r>
          <w:r>
            <w:rPr>
              <w:rFonts w:hint="eastAsia" w:ascii="宋体" w:hAnsi="宋体" w:eastAsia="宋体" w:cs="宋体"/>
              <w:bCs/>
              <w:color w:val="auto"/>
              <w:sz w:val="28"/>
              <w:szCs w:val="22"/>
            </w:rPr>
            <w:fldChar w:fldCharType="end"/>
          </w:r>
        </w:p>
        <w:p w14:paraId="42C1CE44">
          <w:pPr>
            <w:pStyle w:val="16"/>
            <w:tabs>
              <w:tab w:val="right" w:leader="dot" w:pos="9303"/>
            </w:tabs>
            <w:spacing w:line="480" w:lineRule="auto"/>
            <w:rPr>
              <w:sz w:val="28"/>
              <w:szCs w:val="16"/>
            </w:rPr>
          </w:pP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_Toc18946 </w:instrText>
          </w:r>
          <w:r>
            <w:rPr>
              <w:rFonts w:hint="eastAsia" w:ascii="宋体" w:hAnsi="宋体" w:eastAsia="宋体" w:cs="宋体"/>
              <w:bCs/>
              <w:sz w:val="28"/>
              <w:szCs w:val="22"/>
            </w:rPr>
            <w:fldChar w:fldCharType="separate"/>
          </w:r>
          <w:r>
            <w:rPr>
              <w:rFonts w:hint="eastAsia" w:ascii="宋体" w:hAnsi="宋体" w:eastAsia="宋体" w:cs="宋体"/>
              <w:sz w:val="28"/>
              <w:szCs w:val="32"/>
              <w:highlight w:val="none"/>
              <w:lang w:eastAsia="zh-CN"/>
            </w:rPr>
            <w:t>第三部分</w:t>
          </w:r>
          <w:r>
            <w:rPr>
              <w:rFonts w:hint="eastAsia" w:ascii="宋体" w:hAnsi="宋体" w:eastAsia="宋体" w:cs="宋体"/>
              <w:sz w:val="28"/>
              <w:szCs w:val="32"/>
              <w:highlight w:val="none"/>
              <w:lang w:val="en-US" w:eastAsia="zh-CN"/>
            </w:rPr>
            <w:t xml:space="preserve"> </w:t>
          </w:r>
          <w:r>
            <w:rPr>
              <w:rFonts w:hint="eastAsia" w:ascii="宋体" w:hAnsi="宋体" w:eastAsia="宋体" w:cs="宋体"/>
              <w:sz w:val="28"/>
              <w:szCs w:val="32"/>
              <w:highlight w:val="none"/>
            </w:rPr>
            <w:t>采购内容及技术要求</w:t>
          </w:r>
          <w:r>
            <w:rPr>
              <w:sz w:val="28"/>
              <w:szCs w:val="16"/>
            </w:rPr>
            <w:tab/>
          </w:r>
          <w:r>
            <w:rPr>
              <w:sz w:val="28"/>
              <w:szCs w:val="16"/>
            </w:rPr>
            <w:fldChar w:fldCharType="begin"/>
          </w:r>
          <w:r>
            <w:rPr>
              <w:sz w:val="28"/>
              <w:szCs w:val="16"/>
            </w:rPr>
            <w:instrText xml:space="preserve"> PAGEREF _Toc18946 \h </w:instrText>
          </w:r>
          <w:r>
            <w:rPr>
              <w:sz w:val="28"/>
              <w:szCs w:val="16"/>
            </w:rPr>
            <w:fldChar w:fldCharType="separate"/>
          </w:r>
          <w:r>
            <w:rPr>
              <w:sz w:val="28"/>
              <w:szCs w:val="16"/>
            </w:rPr>
            <w:t>31</w:t>
          </w:r>
          <w:r>
            <w:rPr>
              <w:sz w:val="28"/>
              <w:szCs w:val="16"/>
            </w:rPr>
            <w:fldChar w:fldCharType="end"/>
          </w:r>
          <w:r>
            <w:rPr>
              <w:rFonts w:hint="eastAsia" w:ascii="宋体" w:hAnsi="宋体" w:eastAsia="宋体" w:cs="宋体"/>
              <w:bCs/>
              <w:color w:val="auto"/>
              <w:sz w:val="28"/>
              <w:szCs w:val="22"/>
            </w:rPr>
            <w:fldChar w:fldCharType="end"/>
          </w:r>
        </w:p>
        <w:p w14:paraId="5DDD604A">
          <w:pPr>
            <w:pStyle w:val="16"/>
            <w:tabs>
              <w:tab w:val="right" w:leader="dot" w:pos="9303"/>
            </w:tabs>
            <w:spacing w:line="480" w:lineRule="auto"/>
            <w:rPr>
              <w:sz w:val="28"/>
              <w:szCs w:val="16"/>
            </w:rPr>
          </w:pP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_Toc29796 </w:instrText>
          </w:r>
          <w:r>
            <w:rPr>
              <w:rFonts w:hint="eastAsia" w:ascii="宋体" w:hAnsi="宋体" w:eastAsia="宋体" w:cs="宋体"/>
              <w:bCs/>
              <w:sz w:val="28"/>
              <w:szCs w:val="22"/>
            </w:rPr>
            <w:fldChar w:fldCharType="separate"/>
          </w:r>
          <w:r>
            <w:rPr>
              <w:rFonts w:hint="eastAsia" w:ascii="宋体" w:hAnsi="宋体" w:eastAsia="宋体" w:cs="宋体"/>
              <w:bCs/>
              <w:sz w:val="28"/>
              <w:szCs w:val="24"/>
              <w:highlight w:val="none"/>
              <w:shd w:val="clear"/>
              <w:lang w:val="en-US" w:eastAsia="zh-CN"/>
            </w:rPr>
            <w:t xml:space="preserve">第四部分 </w:t>
          </w:r>
          <w:r>
            <w:rPr>
              <w:rFonts w:hint="eastAsia" w:ascii="宋体" w:hAnsi="宋体" w:eastAsia="宋体" w:cs="宋体"/>
              <w:bCs/>
              <w:sz w:val="28"/>
              <w:szCs w:val="24"/>
              <w:highlight w:val="none"/>
              <w:shd w:val="clear"/>
              <w:lang w:val="zh-CN" w:eastAsia="zh-CN"/>
            </w:rPr>
            <w:t>工程量清单</w:t>
          </w:r>
          <w:r>
            <w:rPr>
              <w:sz w:val="28"/>
              <w:szCs w:val="16"/>
            </w:rPr>
            <w:tab/>
          </w:r>
          <w:r>
            <w:rPr>
              <w:sz w:val="28"/>
              <w:szCs w:val="16"/>
            </w:rPr>
            <w:fldChar w:fldCharType="begin"/>
          </w:r>
          <w:r>
            <w:rPr>
              <w:sz w:val="28"/>
              <w:szCs w:val="16"/>
            </w:rPr>
            <w:instrText xml:space="preserve"> PAGEREF _Toc29796 \h </w:instrText>
          </w:r>
          <w:r>
            <w:rPr>
              <w:sz w:val="28"/>
              <w:szCs w:val="16"/>
            </w:rPr>
            <w:fldChar w:fldCharType="separate"/>
          </w:r>
          <w:r>
            <w:rPr>
              <w:sz w:val="28"/>
              <w:szCs w:val="16"/>
            </w:rPr>
            <w:t>33</w:t>
          </w:r>
          <w:r>
            <w:rPr>
              <w:sz w:val="28"/>
              <w:szCs w:val="16"/>
            </w:rPr>
            <w:fldChar w:fldCharType="end"/>
          </w:r>
          <w:r>
            <w:rPr>
              <w:rFonts w:hint="eastAsia" w:ascii="宋体" w:hAnsi="宋体" w:eastAsia="宋体" w:cs="宋体"/>
              <w:bCs/>
              <w:color w:val="auto"/>
              <w:sz w:val="28"/>
              <w:szCs w:val="22"/>
            </w:rPr>
            <w:fldChar w:fldCharType="end"/>
          </w:r>
        </w:p>
        <w:p w14:paraId="250C3408">
          <w:pPr>
            <w:pStyle w:val="16"/>
            <w:tabs>
              <w:tab w:val="right" w:leader="dot" w:pos="9303"/>
            </w:tabs>
            <w:spacing w:line="480" w:lineRule="auto"/>
            <w:rPr>
              <w:sz w:val="28"/>
              <w:szCs w:val="16"/>
            </w:rPr>
          </w:pP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_Toc23318 </w:instrText>
          </w:r>
          <w:r>
            <w:rPr>
              <w:rFonts w:hint="eastAsia" w:ascii="宋体" w:hAnsi="宋体" w:eastAsia="宋体" w:cs="宋体"/>
              <w:bCs/>
              <w:sz w:val="28"/>
              <w:szCs w:val="22"/>
            </w:rPr>
            <w:fldChar w:fldCharType="separate"/>
          </w:r>
          <w:r>
            <w:rPr>
              <w:rFonts w:hint="eastAsia" w:ascii="宋体" w:hAnsi="宋体" w:eastAsia="宋体" w:cs="宋体"/>
              <w:bCs/>
              <w:sz w:val="28"/>
              <w:szCs w:val="24"/>
              <w:lang w:val="zh-CN" w:eastAsia="zh-CN" w:bidi="ar-SA"/>
            </w:rPr>
            <w:t>第五部分 评审办法</w:t>
          </w:r>
          <w:r>
            <w:rPr>
              <w:sz w:val="28"/>
              <w:szCs w:val="16"/>
            </w:rPr>
            <w:tab/>
          </w:r>
          <w:r>
            <w:rPr>
              <w:sz w:val="28"/>
              <w:szCs w:val="16"/>
            </w:rPr>
            <w:fldChar w:fldCharType="begin"/>
          </w:r>
          <w:r>
            <w:rPr>
              <w:sz w:val="28"/>
              <w:szCs w:val="16"/>
            </w:rPr>
            <w:instrText xml:space="preserve"> PAGEREF _Toc23318 \h </w:instrText>
          </w:r>
          <w:r>
            <w:rPr>
              <w:sz w:val="28"/>
              <w:szCs w:val="16"/>
            </w:rPr>
            <w:fldChar w:fldCharType="separate"/>
          </w:r>
          <w:r>
            <w:rPr>
              <w:sz w:val="28"/>
              <w:szCs w:val="16"/>
            </w:rPr>
            <w:t>33</w:t>
          </w:r>
          <w:r>
            <w:rPr>
              <w:sz w:val="28"/>
              <w:szCs w:val="16"/>
            </w:rPr>
            <w:fldChar w:fldCharType="end"/>
          </w:r>
          <w:r>
            <w:rPr>
              <w:rFonts w:hint="eastAsia" w:ascii="宋体" w:hAnsi="宋体" w:eastAsia="宋体" w:cs="宋体"/>
              <w:bCs/>
              <w:color w:val="auto"/>
              <w:sz w:val="28"/>
              <w:szCs w:val="22"/>
            </w:rPr>
            <w:fldChar w:fldCharType="end"/>
          </w:r>
        </w:p>
        <w:p w14:paraId="00A14562">
          <w:pPr>
            <w:pStyle w:val="16"/>
            <w:tabs>
              <w:tab w:val="right" w:leader="dot" w:pos="9303"/>
            </w:tabs>
            <w:spacing w:line="480" w:lineRule="auto"/>
            <w:rPr>
              <w:sz w:val="28"/>
              <w:szCs w:val="16"/>
            </w:rPr>
          </w:pP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_Toc23213 </w:instrText>
          </w:r>
          <w:r>
            <w:rPr>
              <w:rFonts w:hint="eastAsia" w:ascii="宋体" w:hAnsi="宋体" w:eastAsia="宋体" w:cs="宋体"/>
              <w:bCs/>
              <w:sz w:val="28"/>
              <w:szCs w:val="22"/>
            </w:rPr>
            <w:fldChar w:fldCharType="separate"/>
          </w:r>
          <w:r>
            <w:rPr>
              <w:rFonts w:hint="eastAsia" w:ascii="宋体" w:hAnsi="宋体" w:eastAsia="宋体" w:cs="宋体"/>
              <w:bCs/>
              <w:sz w:val="28"/>
              <w:szCs w:val="22"/>
              <w:lang w:eastAsia="zh-CN"/>
            </w:rPr>
            <w:t>第</w:t>
          </w:r>
          <w:r>
            <w:rPr>
              <w:rFonts w:hint="eastAsia" w:hAnsi="宋体" w:cs="宋体"/>
              <w:bCs/>
              <w:sz w:val="28"/>
              <w:szCs w:val="22"/>
              <w:lang w:val="en-US" w:eastAsia="zh-CN"/>
            </w:rPr>
            <w:t>六</w:t>
          </w:r>
          <w:r>
            <w:rPr>
              <w:rFonts w:hint="eastAsia" w:ascii="宋体" w:hAnsi="宋体" w:eastAsia="宋体" w:cs="宋体"/>
              <w:bCs/>
              <w:sz w:val="28"/>
              <w:szCs w:val="22"/>
              <w:lang w:eastAsia="zh-CN"/>
            </w:rPr>
            <w:t xml:space="preserve">部分 </w:t>
          </w:r>
          <w:r>
            <w:rPr>
              <w:rFonts w:hint="eastAsia" w:ascii="宋体" w:hAnsi="宋体" w:eastAsia="宋体" w:cs="宋体"/>
              <w:sz w:val="28"/>
              <w:szCs w:val="32"/>
              <w:highlight w:val="none"/>
            </w:rPr>
            <w:t>合同</w:t>
          </w:r>
          <w:r>
            <w:rPr>
              <w:rFonts w:hint="eastAsia" w:ascii="宋体" w:hAnsi="宋体" w:eastAsia="宋体" w:cs="宋体"/>
              <w:sz w:val="28"/>
              <w:szCs w:val="32"/>
              <w:highlight w:val="none"/>
              <w:lang w:eastAsia="zh-CN"/>
            </w:rPr>
            <w:t>主要</w:t>
          </w:r>
          <w:r>
            <w:rPr>
              <w:rFonts w:hint="eastAsia" w:ascii="宋体" w:hAnsi="宋体" w:eastAsia="宋体" w:cs="宋体"/>
              <w:sz w:val="28"/>
              <w:szCs w:val="32"/>
              <w:highlight w:val="none"/>
            </w:rPr>
            <w:t>条款</w:t>
          </w:r>
          <w:r>
            <w:rPr>
              <w:rFonts w:hint="eastAsia" w:ascii="宋体" w:hAnsi="宋体" w:eastAsia="宋体" w:cs="宋体"/>
              <w:bCs/>
              <w:sz w:val="28"/>
              <w:szCs w:val="22"/>
              <w:highlight w:val="none"/>
              <w:lang w:eastAsia="zh-CN"/>
            </w:rPr>
            <w:t>（</w:t>
          </w:r>
          <w:r>
            <w:rPr>
              <w:rFonts w:hint="eastAsia" w:ascii="宋体" w:hAnsi="宋体" w:eastAsia="宋体" w:cs="宋体"/>
              <w:bCs/>
              <w:sz w:val="28"/>
              <w:szCs w:val="22"/>
              <w:highlight w:val="none"/>
              <w:lang w:val="en-US" w:eastAsia="zh-CN"/>
            </w:rPr>
            <w:t>仅供参考</w:t>
          </w:r>
          <w:r>
            <w:rPr>
              <w:rFonts w:hint="eastAsia" w:ascii="宋体" w:hAnsi="宋体" w:eastAsia="宋体" w:cs="宋体"/>
              <w:bCs/>
              <w:sz w:val="28"/>
              <w:szCs w:val="22"/>
              <w:highlight w:val="none"/>
              <w:lang w:eastAsia="zh-CN"/>
            </w:rPr>
            <w:t>）</w:t>
          </w:r>
          <w:r>
            <w:rPr>
              <w:sz w:val="28"/>
              <w:szCs w:val="16"/>
            </w:rPr>
            <w:tab/>
          </w:r>
          <w:r>
            <w:rPr>
              <w:sz w:val="28"/>
              <w:szCs w:val="16"/>
            </w:rPr>
            <w:fldChar w:fldCharType="begin"/>
          </w:r>
          <w:r>
            <w:rPr>
              <w:sz w:val="28"/>
              <w:szCs w:val="16"/>
            </w:rPr>
            <w:instrText xml:space="preserve"> PAGEREF _Toc23213 \h </w:instrText>
          </w:r>
          <w:r>
            <w:rPr>
              <w:sz w:val="28"/>
              <w:szCs w:val="16"/>
            </w:rPr>
            <w:fldChar w:fldCharType="separate"/>
          </w:r>
          <w:r>
            <w:rPr>
              <w:sz w:val="28"/>
              <w:szCs w:val="16"/>
            </w:rPr>
            <w:t>44</w:t>
          </w:r>
          <w:r>
            <w:rPr>
              <w:sz w:val="28"/>
              <w:szCs w:val="16"/>
            </w:rPr>
            <w:fldChar w:fldCharType="end"/>
          </w:r>
          <w:r>
            <w:rPr>
              <w:rFonts w:hint="eastAsia" w:ascii="宋体" w:hAnsi="宋体" w:eastAsia="宋体" w:cs="宋体"/>
              <w:bCs/>
              <w:color w:val="auto"/>
              <w:sz w:val="28"/>
              <w:szCs w:val="22"/>
            </w:rPr>
            <w:fldChar w:fldCharType="end"/>
          </w:r>
        </w:p>
        <w:p w14:paraId="13A07678">
          <w:pPr>
            <w:pStyle w:val="16"/>
            <w:tabs>
              <w:tab w:val="right" w:leader="dot" w:pos="9303"/>
            </w:tabs>
            <w:spacing w:line="480" w:lineRule="auto"/>
            <w:rPr>
              <w:sz w:val="28"/>
              <w:szCs w:val="16"/>
            </w:rPr>
          </w:pP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_Toc21743 </w:instrText>
          </w:r>
          <w:r>
            <w:rPr>
              <w:rFonts w:hint="eastAsia" w:ascii="宋体" w:hAnsi="宋体" w:eastAsia="宋体" w:cs="宋体"/>
              <w:bCs/>
              <w:sz w:val="28"/>
              <w:szCs w:val="22"/>
            </w:rPr>
            <w:fldChar w:fldCharType="separate"/>
          </w:r>
          <w:r>
            <w:rPr>
              <w:rFonts w:hint="eastAsia" w:ascii="宋体" w:hAnsi="宋体" w:eastAsia="宋体" w:cs="宋体"/>
              <w:sz w:val="28"/>
              <w:szCs w:val="32"/>
            </w:rPr>
            <w:t>第</w:t>
          </w:r>
          <w:r>
            <w:rPr>
              <w:rFonts w:hint="eastAsia" w:ascii="宋体" w:hAnsi="宋体" w:eastAsia="宋体" w:cs="宋体"/>
              <w:sz w:val="28"/>
              <w:szCs w:val="32"/>
              <w:lang w:eastAsia="zh-CN"/>
            </w:rPr>
            <w:t>七</w:t>
          </w:r>
          <w:r>
            <w:rPr>
              <w:rFonts w:hint="eastAsia" w:ascii="宋体" w:hAnsi="宋体" w:eastAsia="宋体" w:cs="宋体"/>
              <w:sz w:val="28"/>
              <w:szCs w:val="32"/>
            </w:rPr>
            <w:t>部分 谈判响应文件格式</w:t>
          </w:r>
          <w:r>
            <w:rPr>
              <w:sz w:val="28"/>
              <w:szCs w:val="16"/>
            </w:rPr>
            <w:tab/>
          </w:r>
          <w:r>
            <w:rPr>
              <w:sz w:val="28"/>
              <w:szCs w:val="16"/>
            </w:rPr>
            <w:fldChar w:fldCharType="begin"/>
          </w:r>
          <w:r>
            <w:rPr>
              <w:sz w:val="28"/>
              <w:szCs w:val="16"/>
            </w:rPr>
            <w:instrText xml:space="preserve"> PAGEREF _Toc21743 \h </w:instrText>
          </w:r>
          <w:r>
            <w:rPr>
              <w:sz w:val="28"/>
              <w:szCs w:val="16"/>
            </w:rPr>
            <w:fldChar w:fldCharType="separate"/>
          </w:r>
          <w:r>
            <w:rPr>
              <w:sz w:val="28"/>
              <w:szCs w:val="16"/>
            </w:rPr>
            <w:t>75</w:t>
          </w:r>
          <w:r>
            <w:rPr>
              <w:sz w:val="28"/>
              <w:szCs w:val="16"/>
            </w:rPr>
            <w:fldChar w:fldCharType="end"/>
          </w:r>
          <w:r>
            <w:rPr>
              <w:rFonts w:hint="eastAsia" w:ascii="宋体" w:hAnsi="宋体" w:eastAsia="宋体" w:cs="宋体"/>
              <w:bCs/>
              <w:color w:val="auto"/>
              <w:sz w:val="28"/>
              <w:szCs w:val="22"/>
            </w:rPr>
            <w:fldChar w:fldCharType="end"/>
          </w:r>
        </w:p>
        <w:p w14:paraId="79355D39">
          <w:pPr>
            <w:pStyle w:val="16"/>
            <w:tabs>
              <w:tab w:val="right" w:leader="dot" w:pos="9303"/>
            </w:tabs>
            <w:spacing w:line="480" w:lineRule="auto"/>
            <w:rPr>
              <w:sz w:val="28"/>
              <w:szCs w:val="16"/>
            </w:rPr>
          </w:pPr>
          <w:r>
            <w:rPr>
              <w:rFonts w:hint="eastAsia" w:ascii="宋体" w:hAnsi="宋体" w:eastAsia="宋体" w:cs="宋体"/>
              <w:bCs/>
              <w:color w:val="auto"/>
              <w:sz w:val="28"/>
              <w:szCs w:val="22"/>
            </w:rPr>
            <w:fldChar w:fldCharType="begin"/>
          </w:r>
          <w:r>
            <w:rPr>
              <w:rFonts w:hint="eastAsia" w:ascii="宋体" w:hAnsi="宋体" w:eastAsia="宋体" w:cs="宋体"/>
              <w:bCs/>
              <w:sz w:val="28"/>
              <w:szCs w:val="22"/>
            </w:rPr>
            <w:instrText xml:space="preserve"> HYPERLINK \l _Toc26352 </w:instrText>
          </w:r>
          <w:r>
            <w:rPr>
              <w:rFonts w:hint="eastAsia" w:ascii="宋体" w:hAnsi="宋体" w:eastAsia="宋体" w:cs="宋体"/>
              <w:bCs/>
              <w:sz w:val="28"/>
              <w:szCs w:val="22"/>
            </w:rPr>
            <w:fldChar w:fldCharType="separate"/>
          </w:r>
          <w:r>
            <w:rPr>
              <w:rFonts w:hint="eastAsia" w:hAnsi="宋体" w:cs="宋体"/>
              <w:bCs/>
              <w:sz w:val="28"/>
              <w:szCs w:val="16"/>
              <w:lang w:val="en-US" w:eastAsia="zh-CN"/>
            </w:rPr>
            <w:t>附件：</w:t>
          </w:r>
          <w:r>
            <w:rPr>
              <w:sz w:val="28"/>
              <w:szCs w:val="16"/>
            </w:rPr>
            <w:tab/>
          </w:r>
          <w:r>
            <w:rPr>
              <w:sz w:val="28"/>
              <w:szCs w:val="16"/>
            </w:rPr>
            <w:fldChar w:fldCharType="begin"/>
          </w:r>
          <w:r>
            <w:rPr>
              <w:sz w:val="28"/>
              <w:szCs w:val="16"/>
            </w:rPr>
            <w:instrText xml:space="preserve"> PAGEREF _Toc26352 \h </w:instrText>
          </w:r>
          <w:r>
            <w:rPr>
              <w:sz w:val="28"/>
              <w:szCs w:val="16"/>
            </w:rPr>
            <w:fldChar w:fldCharType="separate"/>
          </w:r>
          <w:r>
            <w:rPr>
              <w:sz w:val="28"/>
              <w:szCs w:val="16"/>
            </w:rPr>
            <w:t>114</w:t>
          </w:r>
          <w:r>
            <w:rPr>
              <w:sz w:val="28"/>
              <w:szCs w:val="16"/>
            </w:rPr>
            <w:fldChar w:fldCharType="end"/>
          </w:r>
          <w:r>
            <w:rPr>
              <w:rFonts w:hint="eastAsia" w:ascii="宋体" w:hAnsi="宋体" w:eastAsia="宋体" w:cs="宋体"/>
              <w:bCs/>
              <w:color w:val="auto"/>
              <w:sz w:val="28"/>
              <w:szCs w:val="22"/>
            </w:rPr>
            <w:fldChar w:fldCharType="end"/>
          </w:r>
        </w:p>
        <w:p w14:paraId="70A35A24">
          <w:pPr>
            <w:spacing w:line="480" w:lineRule="auto"/>
            <w:jc w:val="center"/>
            <w:rPr>
              <w:rFonts w:hint="eastAsia" w:ascii="宋体" w:hAnsi="宋体" w:eastAsia="宋体" w:cs="宋体"/>
              <w:bCs/>
              <w:color w:val="auto"/>
              <w:sz w:val="34"/>
              <w:szCs w:val="28"/>
              <w:lang w:val="en-US" w:eastAsia="zh-CN" w:bidi="ar-SA"/>
            </w:rPr>
          </w:pPr>
          <w:r>
            <w:rPr>
              <w:rFonts w:hint="eastAsia" w:ascii="宋体" w:hAnsi="宋体" w:eastAsia="宋体" w:cs="宋体"/>
              <w:bCs/>
              <w:color w:val="auto"/>
              <w:sz w:val="28"/>
              <w:szCs w:val="22"/>
            </w:rPr>
            <w:fldChar w:fldCharType="end"/>
          </w:r>
        </w:p>
      </w:sdtContent>
    </w:sdt>
    <w:p w14:paraId="0BE90AFB">
      <w:pPr>
        <w:spacing w:line="480" w:lineRule="auto"/>
        <w:jc w:val="center"/>
        <w:rPr>
          <w:rFonts w:hint="eastAsia" w:ascii="宋体" w:hAnsi="宋体" w:eastAsia="宋体" w:cs="宋体"/>
          <w:bCs/>
          <w:color w:val="auto"/>
          <w:sz w:val="34"/>
          <w:szCs w:val="28"/>
          <w:lang w:val="en-US" w:eastAsia="zh-CN" w:bidi="ar-SA"/>
        </w:rPr>
      </w:pPr>
    </w:p>
    <w:p w14:paraId="1C0BD59D">
      <w:pPr>
        <w:pStyle w:val="36"/>
        <w:rPr>
          <w:rFonts w:hint="eastAsia" w:ascii="宋体" w:hAnsi="宋体" w:eastAsia="宋体" w:cs="宋体"/>
          <w:b/>
          <w:bCs/>
          <w:color w:val="auto"/>
          <w:sz w:val="28"/>
          <w:szCs w:val="28"/>
        </w:rPr>
      </w:pPr>
    </w:p>
    <w:p w14:paraId="653EC144">
      <w:pPr>
        <w:pStyle w:val="36"/>
        <w:rPr>
          <w:rFonts w:hint="eastAsia" w:ascii="宋体" w:hAnsi="宋体" w:eastAsia="宋体" w:cs="宋体"/>
          <w:b/>
          <w:bCs/>
          <w:color w:val="auto"/>
          <w:sz w:val="28"/>
          <w:szCs w:val="28"/>
        </w:rPr>
      </w:pPr>
    </w:p>
    <w:p w14:paraId="1EB1FF48">
      <w:pPr>
        <w:pStyle w:val="36"/>
        <w:rPr>
          <w:rFonts w:hint="eastAsia" w:ascii="宋体" w:hAnsi="宋体" w:eastAsia="宋体" w:cs="宋体"/>
          <w:b/>
          <w:bCs/>
          <w:color w:val="auto"/>
          <w:sz w:val="28"/>
          <w:szCs w:val="28"/>
        </w:rPr>
      </w:pPr>
    </w:p>
    <w:p w14:paraId="710A43B0">
      <w:pPr>
        <w:pStyle w:val="36"/>
        <w:rPr>
          <w:rFonts w:hint="eastAsia" w:ascii="宋体" w:hAnsi="宋体" w:eastAsia="宋体" w:cs="宋体"/>
          <w:b/>
          <w:bCs/>
          <w:color w:val="auto"/>
          <w:sz w:val="28"/>
          <w:szCs w:val="28"/>
        </w:rPr>
      </w:pPr>
    </w:p>
    <w:p w14:paraId="6786BE3E">
      <w:pPr>
        <w:rPr>
          <w:rFonts w:hint="eastAsia" w:ascii="宋体" w:hAnsi="宋体" w:eastAsia="宋体" w:cs="宋体"/>
          <w:color w:val="auto"/>
        </w:rPr>
      </w:pPr>
    </w:p>
    <w:p w14:paraId="2159AB6F">
      <w:pPr>
        <w:rPr>
          <w:rFonts w:hint="eastAsia" w:ascii="宋体" w:hAnsi="宋体" w:eastAsia="宋体" w:cs="宋体"/>
          <w:color w:val="auto"/>
        </w:rPr>
      </w:pPr>
    </w:p>
    <w:p w14:paraId="239DA161">
      <w:pPr>
        <w:rPr>
          <w:rFonts w:hint="eastAsia" w:ascii="宋体" w:hAnsi="宋体" w:eastAsia="宋体" w:cs="宋体"/>
          <w:color w:val="auto"/>
        </w:rPr>
      </w:pPr>
    </w:p>
    <w:p w14:paraId="4221E5A7">
      <w:pPr>
        <w:rPr>
          <w:rFonts w:hint="eastAsia" w:ascii="宋体" w:hAnsi="宋体" w:eastAsia="宋体" w:cs="宋体"/>
          <w:color w:val="auto"/>
        </w:rPr>
      </w:pPr>
    </w:p>
    <w:p w14:paraId="6B2B2847">
      <w:pPr>
        <w:keepNext/>
        <w:keepLines/>
        <w:pageBreakBefore w:val="0"/>
        <w:widowControl w:val="0"/>
        <w:numPr>
          <w:ilvl w:val="0"/>
          <w:numId w:val="1"/>
        </w:numPr>
        <w:kinsoku/>
        <w:overflowPunct/>
        <w:topLinePunct w:val="0"/>
        <w:autoSpaceDE/>
        <w:autoSpaceDN/>
        <w:bidi w:val="0"/>
        <w:adjustRightInd/>
        <w:snapToGrid/>
        <w:spacing w:line="360" w:lineRule="auto"/>
        <w:jc w:val="center"/>
        <w:outlineLvl w:val="9"/>
        <w:rPr>
          <w:rFonts w:hint="eastAsia" w:ascii="宋体" w:hAnsi="宋体" w:eastAsia="宋体" w:cs="宋体"/>
          <w:b/>
          <w:bCs/>
          <w:color w:val="auto"/>
          <w:kern w:val="44"/>
          <w:sz w:val="28"/>
          <w:szCs w:val="28"/>
          <w:lang w:val="en-US" w:eastAsia="zh-CN" w:bidi="ar-SA"/>
        </w:rPr>
        <w:sectPr>
          <w:headerReference r:id="rId5" w:type="default"/>
          <w:footerReference r:id="rId6" w:type="default"/>
          <w:pgSz w:w="11911" w:h="16843"/>
          <w:pgMar w:top="1304" w:right="1304" w:bottom="1304" w:left="1304" w:header="1134" w:footer="1134" w:gutter="0"/>
          <w:pgNumType w:fmt="decimal"/>
          <w:cols w:space="0" w:num="1"/>
          <w:rtlGutter w:val="0"/>
          <w:docGrid w:linePitch="381" w:charSpace="0"/>
        </w:sectPr>
      </w:pPr>
      <w:bookmarkStart w:id="0" w:name="_Toc25251"/>
    </w:p>
    <w:p w14:paraId="271FBD9A">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bookmarkStart w:id="1" w:name="_Toc19646"/>
      <w:r>
        <w:rPr>
          <w:rFonts w:hint="eastAsia" w:ascii="宋体" w:hAnsi="宋体" w:eastAsia="宋体" w:cs="宋体"/>
          <w:color w:val="auto"/>
          <w:sz w:val="28"/>
          <w:szCs w:val="28"/>
          <w:lang w:val="en-US" w:eastAsia="zh-CN"/>
        </w:rPr>
        <w:t>采购公告</w:t>
      </w:r>
      <w:bookmarkEnd w:id="0"/>
      <w:bookmarkEnd w:id="1"/>
    </w:p>
    <w:p w14:paraId="3C22271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Style w:val="24"/>
          <w:rFonts w:hint="eastAsia" w:ascii="宋体" w:hAnsi="宋体" w:eastAsia="宋体" w:cs="宋体"/>
          <w:b/>
          <w:bCs/>
          <w:i w:val="0"/>
          <w:iCs w:val="0"/>
          <w:caps w:val="0"/>
          <w:color w:val="333333"/>
          <w:spacing w:val="0"/>
          <w:sz w:val="24"/>
          <w:szCs w:val="24"/>
          <w:shd w:val="clear" w:fill="FFFFFF"/>
          <w:vertAlign w:val="baseline"/>
        </w:rPr>
      </w:pPr>
      <w:bookmarkStart w:id="2" w:name="_Toc22726"/>
      <w:bookmarkStart w:id="3" w:name="_Toc371"/>
      <w:bookmarkStart w:id="4" w:name="_Toc3948"/>
      <w:bookmarkStart w:id="5" w:name="_Toc445306493"/>
      <w:bookmarkStart w:id="6" w:name="_Toc424636365"/>
      <w:r>
        <w:rPr>
          <w:rFonts w:hint="eastAsia" w:hAnsi="宋体" w:cs="宋体"/>
          <w:b/>
          <w:bCs/>
          <w:i w:val="0"/>
          <w:iCs w:val="0"/>
          <w:caps w:val="0"/>
          <w:color w:val="auto"/>
          <w:spacing w:val="0"/>
          <w:sz w:val="32"/>
          <w:szCs w:val="32"/>
          <w:shd w:val="clear" w:fill="FFFFFF"/>
          <w:vertAlign w:val="baseline"/>
          <w:lang w:val="en-US" w:eastAsia="zh-CN"/>
        </w:rPr>
        <w:t>庙沟门镇粉房沟村大坝沟中型淤地坝、圪针塔村石塔则大型淤地坝除险加固工程</w:t>
      </w:r>
      <w:r>
        <w:rPr>
          <w:rFonts w:hint="eastAsia" w:ascii="宋体" w:hAnsi="宋体" w:eastAsia="宋体" w:cs="宋体"/>
          <w:b/>
          <w:bCs/>
          <w:i w:val="0"/>
          <w:iCs w:val="0"/>
          <w:caps w:val="0"/>
          <w:color w:val="auto"/>
          <w:spacing w:val="0"/>
          <w:sz w:val="32"/>
          <w:szCs w:val="32"/>
          <w:shd w:val="clear" w:fill="FFFFFF"/>
          <w:vertAlign w:val="baseline"/>
        </w:rPr>
        <w:t>竞争性谈判公告</w:t>
      </w:r>
      <w:bookmarkEnd w:id="2"/>
    </w:p>
    <w:p w14:paraId="27C5794A">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项目概况</w:t>
      </w:r>
    </w:p>
    <w:p w14:paraId="67DADA98">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vertAlign w:val="baseline"/>
        </w:rPr>
      </w:pPr>
      <w:r>
        <w:rPr>
          <w:rFonts w:hint="eastAsia" w:cs="宋体"/>
          <w:i w:val="0"/>
          <w:iCs w:val="0"/>
          <w:caps w:val="0"/>
          <w:color w:val="auto"/>
          <w:spacing w:val="0"/>
          <w:sz w:val="24"/>
          <w:szCs w:val="24"/>
          <w:shd w:val="clear" w:fill="FFFFFF"/>
          <w:vertAlign w:val="baseline"/>
          <w:lang w:eastAsia="zh-CN"/>
        </w:rPr>
        <w:t>庙沟门镇粉房沟村大坝沟中型淤地坝、圪针塔村石塔则大型淤地坝除险加固工程</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采购项目的潜在供应商应在登录全国公共资源交易中心平台（陕西省）使用CA锁投标确认后自行下载获取采购文件，并</w:t>
      </w:r>
      <w:r>
        <w:rPr>
          <w:rFonts w:hint="eastAsia" w:ascii="宋体" w:hAnsi="宋体" w:eastAsia="宋体" w:cs="宋体"/>
          <w:i w:val="0"/>
          <w:iCs w:val="0"/>
          <w:caps w:val="0"/>
          <w:color w:val="auto"/>
          <w:spacing w:val="0"/>
          <w:sz w:val="24"/>
          <w:szCs w:val="24"/>
          <w:shd w:val="clear"/>
          <w:vertAlign w:val="baseline"/>
        </w:rPr>
        <w:t>于</w:t>
      </w:r>
      <w:r>
        <w:rPr>
          <w:rFonts w:hint="eastAsia" w:cs="宋体"/>
          <w:i w:val="0"/>
          <w:iCs w:val="0"/>
          <w:caps w:val="0"/>
          <w:color w:val="auto"/>
          <w:spacing w:val="0"/>
          <w:sz w:val="24"/>
          <w:szCs w:val="24"/>
          <w:shd w:val="clear"/>
          <w:vertAlign w:val="baseline"/>
          <w:lang w:eastAsia="zh-CN"/>
        </w:rPr>
        <w:t>2025年10月</w:t>
      </w:r>
      <w:r>
        <w:rPr>
          <w:rFonts w:hint="eastAsia" w:cs="宋体"/>
          <w:i w:val="0"/>
          <w:iCs w:val="0"/>
          <w:caps w:val="0"/>
          <w:color w:val="auto"/>
          <w:spacing w:val="0"/>
          <w:sz w:val="24"/>
          <w:szCs w:val="24"/>
          <w:shd w:val="clear"/>
          <w:vertAlign w:val="baseline"/>
          <w:lang w:val="en-US" w:eastAsia="zh-CN"/>
        </w:rPr>
        <w:t>13</w:t>
      </w:r>
      <w:r>
        <w:rPr>
          <w:rFonts w:hint="eastAsia" w:cs="宋体"/>
          <w:i w:val="0"/>
          <w:iCs w:val="0"/>
          <w:caps w:val="0"/>
          <w:color w:val="auto"/>
          <w:spacing w:val="0"/>
          <w:sz w:val="24"/>
          <w:szCs w:val="24"/>
          <w:shd w:val="clear"/>
          <w:vertAlign w:val="baseline"/>
          <w:lang w:eastAsia="zh-CN"/>
        </w:rPr>
        <w:t>日</w:t>
      </w:r>
      <w:r>
        <w:rPr>
          <w:rFonts w:hint="eastAsia" w:cs="宋体"/>
          <w:i w:val="0"/>
          <w:iCs w:val="0"/>
          <w:caps w:val="0"/>
          <w:color w:val="auto"/>
          <w:spacing w:val="0"/>
          <w:sz w:val="24"/>
          <w:szCs w:val="24"/>
          <w:shd w:val="clear"/>
          <w:vertAlign w:val="baseline"/>
          <w:lang w:val="en-US" w:eastAsia="zh-CN"/>
        </w:rPr>
        <w:t>15</w:t>
      </w:r>
      <w:r>
        <w:rPr>
          <w:rFonts w:hint="eastAsia" w:cs="宋体"/>
          <w:i w:val="0"/>
          <w:iCs w:val="0"/>
          <w:caps w:val="0"/>
          <w:color w:val="auto"/>
          <w:spacing w:val="0"/>
          <w:sz w:val="24"/>
          <w:szCs w:val="24"/>
          <w:shd w:val="clear"/>
          <w:vertAlign w:val="baseline"/>
          <w:lang w:eastAsia="zh-CN"/>
        </w:rPr>
        <w:t>时00分</w:t>
      </w:r>
      <w:r>
        <w:rPr>
          <w:rFonts w:hint="eastAsia" w:ascii="宋体" w:hAnsi="宋体" w:eastAsia="宋体" w:cs="宋体"/>
          <w:i w:val="0"/>
          <w:iCs w:val="0"/>
          <w:caps w:val="0"/>
          <w:color w:val="auto"/>
          <w:spacing w:val="0"/>
          <w:sz w:val="24"/>
          <w:szCs w:val="24"/>
          <w:shd w:val="clear"/>
          <w:vertAlign w:val="baseline"/>
        </w:rPr>
        <w:t>（北京时间）前提交响应文件。</w:t>
      </w:r>
    </w:p>
    <w:p w14:paraId="5411C744">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i w:val="0"/>
          <w:iCs w:val="0"/>
          <w:caps w:val="0"/>
          <w:color w:val="auto"/>
          <w:spacing w:val="0"/>
          <w:sz w:val="24"/>
          <w:szCs w:val="24"/>
          <w:shd w:val="clear" w:fill="FFFFFF"/>
          <w:vertAlign w:val="baseline"/>
        </w:rPr>
      </w:pPr>
      <w:bookmarkStart w:id="7" w:name="_Toc24358"/>
      <w:r>
        <w:rPr>
          <w:rFonts w:hint="eastAsia" w:ascii="宋体" w:hAnsi="宋体" w:eastAsia="宋体" w:cs="宋体"/>
          <w:i w:val="0"/>
          <w:iCs w:val="0"/>
          <w:caps w:val="0"/>
          <w:color w:val="auto"/>
          <w:spacing w:val="0"/>
          <w:sz w:val="24"/>
          <w:szCs w:val="24"/>
          <w:shd w:val="clear" w:fill="FFFFFF"/>
          <w:vertAlign w:val="baseline"/>
        </w:rPr>
        <w:t>一、项目基本情况</w:t>
      </w:r>
      <w:bookmarkEnd w:id="7"/>
    </w:p>
    <w:p w14:paraId="1F6CCE3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HJLZB-2025-68</w:t>
      </w:r>
    </w:p>
    <w:p w14:paraId="4C8174CD">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庙沟门镇粉房沟村大坝沟中型淤地坝、圪针塔村石塔则大型淤地坝除险加固工程</w:t>
      </w:r>
    </w:p>
    <w:p w14:paraId="265573D7">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采购方式：竞争性谈判</w:t>
      </w:r>
    </w:p>
    <w:p w14:paraId="0AF7ABDF">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eastAsia="zh-CN"/>
        </w:rPr>
        <w:t>2017700.00</w:t>
      </w:r>
      <w:r>
        <w:rPr>
          <w:rFonts w:hint="eastAsia" w:ascii="宋体" w:hAnsi="宋体" w:eastAsia="宋体" w:cs="宋体"/>
          <w:i w:val="0"/>
          <w:iCs w:val="0"/>
          <w:caps w:val="0"/>
          <w:color w:val="auto"/>
          <w:spacing w:val="0"/>
          <w:sz w:val="24"/>
          <w:szCs w:val="24"/>
          <w:shd w:val="clear" w:fill="FFFFFF"/>
          <w:vertAlign w:val="baseline"/>
        </w:rPr>
        <w:t>元</w:t>
      </w:r>
    </w:p>
    <w:p w14:paraId="73DB8F93">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采购需求：</w:t>
      </w:r>
    </w:p>
    <w:p w14:paraId="544FCF08">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庙沟门镇粉房沟村大坝沟中型淤地坝、圪针塔村石塔则大型淤地坝除险加固工程</w:t>
      </w:r>
      <w:r>
        <w:rPr>
          <w:rFonts w:hint="eastAsia" w:ascii="宋体" w:hAnsi="宋体" w:eastAsia="宋体" w:cs="宋体"/>
          <w:i w:val="0"/>
          <w:iCs w:val="0"/>
          <w:caps w:val="0"/>
          <w:color w:val="auto"/>
          <w:spacing w:val="0"/>
          <w:sz w:val="24"/>
          <w:szCs w:val="24"/>
          <w:shd w:val="clear" w:fill="FFFFFF"/>
          <w:vertAlign w:val="baseline"/>
        </w:rPr>
        <w:t>):</w:t>
      </w:r>
    </w:p>
    <w:p w14:paraId="0D82D5C3">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eastAsia="zh-CN"/>
        </w:rPr>
        <w:t>2017700.00</w:t>
      </w:r>
      <w:r>
        <w:rPr>
          <w:rFonts w:hint="eastAsia" w:ascii="宋体" w:hAnsi="宋体" w:eastAsia="宋体" w:cs="宋体"/>
          <w:i w:val="0"/>
          <w:iCs w:val="0"/>
          <w:caps w:val="0"/>
          <w:color w:val="auto"/>
          <w:spacing w:val="0"/>
          <w:sz w:val="24"/>
          <w:szCs w:val="24"/>
          <w:shd w:val="clear" w:fill="FFFFFF"/>
          <w:vertAlign w:val="baseline"/>
        </w:rPr>
        <w:t>元</w:t>
      </w:r>
    </w:p>
    <w:p w14:paraId="4FB057B4">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eastAsia="zh-CN"/>
        </w:rPr>
        <w:t>2017700.00</w:t>
      </w:r>
      <w:r>
        <w:rPr>
          <w:rFonts w:hint="eastAsia" w:ascii="宋体" w:hAnsi="宋体" w:eastAsia="宋体" w:cs="宋体"/>
          <w:i w:val="0"/>
          <w:iCs w:val="0"/>
          <w:caps w:val="0"/>
          <w:color w:val="auto"/>
          <w:spacing w:val="0"/>
          <w:sz w:val="24"/>
          <w:szCs w:val="24"/>
          <w:shd w:val="clear" w:fill="FFFFFF"/>
          <w:vertAlign w:val="baseline"/>
        </w:rPr>
        <w:t>元</w:t>
      </w:r>
    </w:p>
    <w:tbl>
      <w:tblPr>
        <w:tblStyle w:val="21"/>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8"/>
        <w:gridCol w:w="1008"/>
        <w:gridCol w:w="1642"/>
        <w:gridCol w:w="1209"/>
        <w:gridCol w:w="1564"/>
        <w:gridCol w:w="1681"/>
        <w:gridCol w:w="1681"/>
      </w:tblGrid>
      <w:tr w14:paraId="7BC843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28" w:hRule="atLeast"/>
          <w:tblHeader/>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1D469BC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品目号</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86D32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品目名称</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1C7E19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采购标的</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9D78C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数量（单位）</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CA059B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技术规格、参数及要求</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F031D9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品目预算(元)</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91273E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最高限价(元)</w:t>
            </w:r>
          </w:p>
        </w:tc>
      </w:tr>
      <w:tr w14:paraId="03C076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480" w:hRule="atLeast"/>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30E68C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ACE144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堤坝工程施工</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DE39F9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庙沟门镇粉房沟村大坝沟中型淤地坝、圪针塔村石塔则大型淤地坝除险加固工程</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5D0A40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B041D5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088CED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2017700.00</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E517DB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2017700.00</w:t>
            </w:r>
          </w:p>
        </w:tc>
      </w:tr>
    </w:tbl>
    <w:p w14:paraId="2FAE705D">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59DDB07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both"/>
        <w:textAlignment w:val="baseline"/>
        <w:rPr>
          <w:rFonts w:hint="default" w:eastAsia="宋体"/>
          <w:color w:val="auto"/>
          <w:sz w:val="21"/>
          <w:szCs w:val="21"/>
          <w:lang w:val="en-US" w:eastAsia="zh-CN"/>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cs="宋体"/>
          <w:i w:val="0"/>
          <w:iCs w:val="0"/>
          <w:caps w:val="0"/>
          <w:color w:val="auto"/>
          <w:spacing w:val="0"/>
          <w:sz w:val="24"/>
          <w:szCs w:val="24"/>
          <w:shd w:val="clear" w:fill="FFFFFF"/>
          <w:vertAlign w:val="baseline"/>
          <w:lang w:val="en-US" w:eastAsia="zh-CN"/>
        </w:rPr>
        <w:t>90日历天</w:t>
      </w:r>
    </w:p>
    <w:p w14:paraId="041E9D39">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b/>
          <w:bCs/>
          <w:i w:val="0"/>
          <w:iCs w:val="0"/>
          <w:caps w:val="0"/>
          <w:color w:val="auto"/>
          <w:spacing w:val="0"/>
          <w:sz w:val="24"/>
          <w:szCs w:val="24"/>
          <w:shd w:val="clear" w:fill="FFFFFF"/>
          <w:vertAlign w:val="baseline"/>
          <w:lang w:eastAsia="zh-CN"/>
        </w:rPr>
      </w:pPr>
      <w:bookmarkStart w:id="8" w:name="_Toc22797"/>
      <w:r>
        <w:rPr>
          <w:rFonts w:hint="eastAsia" w:ascii="宋体" w:hAnsi="宋体" w:eastAsia="宋体" w:cs="宋体"/>
          <w:b/>
          <w:bCs/>
          <w:i w:val="0"/>
          <w:iCs w:val="0"/>
          <w:caps w:val="0"/>
          <w:color w:val="auto"/>
          <w:spacing w:val="0"/>
          <w:sz w:val="24"/>
          <w:szCs w:val="24"/>
          <w:shd w:val="clear" w:fill="FFFFFF"/>
          <w:vertAlign w:val="baseline"/>
          <w:lang w:eastAsia="zh-CN"/>
        </w:rPr>
        <w:t>二、申请人的资格要求：</w:t>
      </w:r>
      <w:bookmarkEnd w:id="8"/>
    </w:p>
    <w:p w14:paraId="541B0C8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311E140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6A116AD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庙沟门镇粉房沟村大坝沟中型淤地坝、圪针塔村石塔则大型淤地坝除险加固工程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A22C5E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536C245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14:paraId="6D435DDE">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3A5CEDA9">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3F9C340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50BB23D">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438EE88B">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1604C491">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62F4AC69">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67A930F3">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14:paraId="253BD74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638F769D">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庙沟门镇粉房沟村大坝沟中型淤地坝、圪针塔村石塔则大型淤地坝除险加固工程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720" w:firstLineChars="300"/>
        <w:jc w:val="left"/>
        <w:textAlignment w:val="auto"/>
        <w:rPr>
          <w:rFonts w:hint="eastAsia" w:asciiTheme="majorEastAsia" w:hAnsiTheme="majorEastAsia" w:eastAsiaTheme="majorEastAsia" w:cstheme="majorEastAsia"/>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93B823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p w14:paraId="23025B3E">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28619D47">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r>
        <w:rPr>
          <w:rFonts w:hint="eastAsia" w:ascii="宋体" w:hAnsi="宋体" w:eastAsia="宋体" w:cs="宋体"/>
          <w:i w:val="0"/>
          <w:iCs w:val="0"/>
          <w:caps w:val="0"/>
          <w:color w:val="auto"/>
          <w:spacing w:val="0"/>
          <w:sz w:val="24"/>
          <w:szCs w:val="24"/>
          <w:shd w:val="clear" w:fill="FFFFFF"/>
          <w:vertAlign w:val="baseline"/>
        </w:rPr>
        <w:t> </w:t>
      </w:r>
    </w:p>
    <w:p w14:paraId="08DB3227">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07DBC9EC">
      <w:pPr>
        <w:pStyle w:val="11"/>
        <w:keepNext w:val="0"/>
        <w:keepLines w:val="0"/>
        <w:pageBreakBefore w:val="0"/>
        <w:widowControl w:val="0"/>
        <w:kinsoku/>
        <w:wordWrap/>
        <w:overflowPunct/>
        <w:topLinePunct w:val="0"/>
        <w:autoSpaceDE/>
        <w:autoSpaceDN/>
        <w:bidi w:val="0"/>
        <w:adjustRightInd/>
        <w:snapToGrid/>
        <w:spacing w:line="440" w:lineRule="exact"/>
        <w:ind w:firstLine="720" w:firstLineChars="3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w:t>
      </w:r>
      <w:r>
        <w:rPr>
          <w:rFonts w:hint="eastAsia" w:asciiTheme="majorEastAsia" w:hAnsiTheme="majorEastAsia" w:eastAsiaTheme="majorEastAsia" w:cstheme="majorEastAsia"/>
          <w:color w:val="auto"/>
          <w:sz w:val="24"/>
          <w:szCs w:val="24"/>
          <w:lang w:val="en-US" w:eastAsia="zh-CN"/>
        </w:rPr>
        <w:t>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05392CAB">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p w14:paraId="3D772B89">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6ADB9E74">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26A3CA9C">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0474ED5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cs="宋体"/>
          <w:i w:val="0"/>
          <w:iCs w:val="0"/>
          <w:caps w:val="0"/>
          <w:color w:val="auto"/>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14:paraId="669CB4D7">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ascii="宋体" w:hAnsi="宋体" w:cs="宋体"/>
          <w:i w:val="0"/>
          <w:iCs w:val="0"/>
          <w:caps w:val="0"/>
          <w:color w:val="auto"/>
          <w:spacing w:val="0"/>
          <w:kern w:val="0"/>
          <w:sz w:val="24"/>
          <w:szCs w:val="24"/>
          <w:shd w:val="clear" w:fill="FFFFFF"/>
          <w:vertAlign w:val="baseline"/>
          <w:lang w:val="en-US" w:eastAsia="zh-CN" w:bidi="ar-SA"/>
        </w:rPr>
        <w:t>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3D24AFB9">
      <w:pPr>
        <w:keepNext w:val="0"/>
        <w:keepLines w:val="0"/>
        <w:pageBreakBefore w:val="0"/>
        <w:kinsoku/>
        <w:overflowPunct/>
        <w:topLinePunct w:val="0"/>
        <w:autoSpaceDE/>
        <w:autoSpaceDN/>
        <w:bidi w:val="0"/>
        <w:adjustRightInd/>
        <w:snapToGrid/>
        <w:spacing w:line="312"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13、拟投入项目管理人员情况应配备合理，配备包括但不限于：技术负责人、安全员、质量员（质检员）、材料员、施工员、资料员；</w:t>
      </w:r>
    </w:p>
    <w:p w14:paraId="2466A6DA">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1）质量员（质检员）、材料员、施工员、资料员应持有岗位证书及身份证复印件；</w:t>
      </w:r>
    </w:p>
    <w:p w14:paraId="38862841">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2）技术负责人提供水利水电工程相关专业中级及以上职称证书；</w:t>
      </w:r>
    </w:p>
    <w:p w14:paraId="03CD6632">
      <w:pPr>
        <w:pStyle w:val="14"/>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13729267">
      <w:pPr>
        <w:pStyle w:val="14"/>
        <w:shd w:val="clear"/>
        <w:spacing w:line="360" w:lineRule="auto"/>
        <w:ind w:firstLine="480" w:firstLineChars="200"/>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66DE466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9" w:name="_Toc24306"/>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三、获取采购文件</w:t>
      </w:r>
      <w:bookmarkEnd w:id="9"/>
    </w:p>
    <w:p w14:paraId="533A2B0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时间：202</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年</w:t>
      </w:r>
      <w:r>
        <w:rPr>
          <w:rFonts w:hint="eastAsia" w:hAnsi="宋体" w:cs="宋体"/>
          <w:i w:val="0"/>
          <w:iCs w:val="0"/>
          <w:caps w:val="0"/>
          <w:color w:val="auto"/>
          <w:spacing w:val="0"/>
          <w:kern w:val="0"/>
          <w:sz w:val="24"/>
          <w:szCs w:val="24"/>
          <w:shd w:val="clear" w:fill="FFFFFF"/>
          <w:vertAlign w:val="baseline"/>
          <w:lang w:val="en-US" w:eastAsia="zh-CN" w:bidi="ar-SA"/>
        </w:rPr>
        <w:t>09</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月</w:t>
      </w:r>
      <w:r>
        <w:rPr>
          <w:rFonts w:hint="eastAsia" w:hAnsi="宋体" w:cs="宋体"/>
          <w:i w:val="0"/>
          <w:iCs w:val="0"/>
          <w:caps w:val="0"/>
          <w:color w:val="auto"/>
          <w:spacing w:val="0"/>
          <w:kern w:val="0"/>
          <w:sz w:val="24"/>
          <w:szCs w:val="24"/>
          <w:shd w:val="clear" w:fill="FFFFFF"/>
          <w:vertAlign w:val="baseline"/>
          <w:lang w:val="en-US" w:eastAsia="zh-CN" w:bidi="ar-SA"/>
        </w:rPr>
        <w:t>30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w:t>
      </w: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hAnsi="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w:t>
      </w:r>
      <w:r>
        <w:rPr>
          <w:rFonts w:hint="eastAsia" w:hAnsi="宋体"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w:t>
      </w:r>
    </w:p>
    <w:p w14:paraId="04B17691">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途径：登录全国公共资源交易中心平台（陕西省）使用CA锁投标确认后自行下载</w:t>
      </w:r>
    </w:p>
    <w:p w14:paraId="4FEDB93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方式：在线获取</w:t>
      </w:r>
    </w:p>
    <w:p w14:paraId="4C906661">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售价：免费获取</w:t>
      </w:r>
    </w:p>
    <w:p w14:paraId="42FAF3C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0" w:name="_Toc25185"/>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四、响应文件提交</w:t>
      </w:r>
      <w:bookmarkEnd w:id="10"/>
    </w:p>
    <w:p w14:paraId="103F03EF">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hAnsi="宋体" w:cs="宋体"/>
          <w:i w:val="0"/>
          <w:iCs w:val="0"/>
          <w:caps w:val="0"/>
          <w:color w:val="auto"/>
          <w:spacing w:val="0"/>
          <w:sz w:val="24"/>
          <w:szCs w:val="24"/>
          <w:shd w:val="clear" w:fill="FFFFFF"/>
          <w:vertAlign w:val="baseline"/>
          <w:lang w:eastAsia="zh-CN"/>
        </w:rPr>
        <w:t>2025年10月</w:t>
      </w:r>
      <w:r>
        <w:rPr>
          <w:rFonts w:hint="eastAsia" w:hAnsi="宋体" w:cs="宋体"/>
          <w:i w:val="0"/>
          <w:iCs w:val="0"/>
          <w:caps w:val="0"/>
          <w:color w:val="auto"/>
          <w:spacing w:val="0"/>
          <w:sz w:val="24"/>
          <w:szCs w:val="24"/>
          <w:shd w:val="clear" w:fill="FFFFFF"/>
          <w:vertAlign w:val="baseline"/>
          <w:lang w:val="en-US" w:eastAsia="zh-CN"/>
        </w:rPr>
        <w:t>13</w:t>
      </w:r>
      <w:r>
        <w:rPr>
          <w:rFonts w:hint="eastAsia" w:hAnsi="宋体" w:cs="宋体"/>
          <w:i w:val="0"/>
          <w:iCs w:val="0"/>
          <w:caps w:val="0"/>
          <w:color w:val="auto"/>
          <w:spacing w:val="0"/>
          <w:sz w:val="24"/>
          <w:szCs w:val="24"/>
          <w:shd w:val="clear" w:fill="FFFFFF"/>
          <w:vertAlign w:val="baseline"/>
          <w:lang w:eastAsia="zh-CN"/>
        </w:rPr>
        <w:t>日</w:t>
      </w:r>
      <w:r>
        <w:rPr>
          <w:rFonts w:hint="eastAsia" w:hAnsi="宋体" w:cs="宋体"/>
          <w:i w:val="0"/>
          <w:iCs w:val="0"/>
          <w:caps w:val="0"/>
          <w:color w:val="auto"/>
          <w:spacing w:val="0"/>
          <w:sz w:val="24"/>
          <w:szCs w:val="24"/>
          <w:shd w:val="clear" w:fill="FFFFFF"/>
          <w:vertAlign w:val="baseline"/>
          <w:lang w:val="en-US" w:eastAsia="zh-CN"/>
        </w:rPr>
        <w:t>15</w:t>
      </w:r>
      <w:r>
        <w:rPr>
          <w:rFonts w:hint="eastAsia" w:hAnsi="宋体" w:cs="宋体"/>
          <w:i w:val="0"/>
          <w:iCs w:val="0"/>
          <w:caps w:val="0"/>
          <w:color w:val="auto"/>
          <w:spacing w:val="0"/>
          <w:sz w:val="24"/>
          <w:szCs w:val="24"/>
          <w:shd w:val="clear" w:fill="FFFFFF"/>
          <w:vertAlign w:val="baseline"/>
          <w:lang w:eastAsia="zh-CN"/>
        </w:rPr>
        <w:t>时00分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20EC0C8">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52C0B83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1" w:name="_Toc2282"/>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五、开启</w:t>
      </w:r>
      <w:bookmarkEnd w:id="11"/>
    </w:p>
    <w:p w14:paraId="623C960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hAnsi="宋体" w:cs="宋体"/>
          <w:i w:val="0"/>
          <w:iCs w:val="0"/>
          <w:caps w:val="0"/>
          <w:color w:val="auto"/>
          <w:spacing w:val="0"/>
          <w:sz w:val="24"/>
          <w:szCs w:val="24"/>
          <w:shd w:val="clear" w:fill="FFFFFF"/>
          <w:vertAlign w:val="baseline"/>
          <w:lang w:eastAsia="zh-CN"/>
        </w:rPr>
        <w:t>2025年10月</w:t>
      </w:r>
      <w:r>
        <w:rPr>
          <w:rFonts w:hint="eastAsia" w:hAnsi="宋体" w:cs="宋体"/>
          <w:i w:val="0"/>
          <w:iCs w:val="0"/>
          <w:caps w:val="0"/>
          <w:color w:val="auto"/>
          <w:spacing w:val="0"/>
          <w:sz w:val="24"/>
          <w:szCs w:val="24"/>
          <w:shd w:val="clear" w:fill="FFFFFF"/>
          <w:vertAlign w:val="baseline"/>
          <w:lang w:val="en-US" w:eastAsia="zh-CN"/>
        </w:rPr>
        <w:t>13</w:t>
      </w:r>
      <w:r>
        <w:rPr>
          <w:rFonts w:hint="eastAsia" w:hAnsi="宋体" w:cs="宋体"/>
          <w:i w:val="0"/>
          <w:iCs w:val="0"/>
          <w:caps w:val="0"/>
          <w:color w:val="auto"/>
          <w:spacing w:val="0"/>
          <w:sz w:val="24"/>
          <w:szCs w:val="24"/>
          <w:shd w:val="clear" w:fill="FFFFFF"/>
          <w:vertAlign w:val="baseline"/>
          <w:lang w:eastAsia="zh-CN"/>
        </w:rPr>
        <w:t xml:space="preserve">日 </w:t>
      </w:r>
      <w:r>
        <w:rPr>
          <w:rFonts w:hint="eastAsia" w:hAnsi="宋体" w:cs="宋体"/>
          <w:i w:val="0"/>
          <w:iCs w:val="0"/>
          <w:caps w:val="0"/>
          <w:color w:val="auto"/>
          <w:spacing w:val="0"/>
          <w:sz w:val="24"/>
          <w:szCs w:val="24"/>
          <w:shd w:val="clear" w:fill="FFFFFF"/>
          <w:vertAlign w:val="baseline"/>
          <w:lang w:val="en-US" w:eastAsia="zh-CN"/>
        </w:rPr>
        <w:t>15</w:t>
      </w:r>
      <w:r>
        <w:rPr>
          <w:rFonts w:hint="eastAsia" w:hAnsi="宋体" w:cs="宋体"/>
          <w:i w:val="0"/>
          <w:iCs w:val="0"/>
          <w:caps w:val="0"/>
          <w:color w:val="auto"/>
          <w:spacing w:val="0"/>
          <w:sz w:val="24"/>
          <w:szCs w:val="24"/>
          <w:shd w:val="clear" w:fill="FFFFFF"/>
          <w:vertAlign w:val="baseline"/>
          <w:lang w:eastAsia="zh-CN"/>
        </w:rPr>
        <w:t>时00分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037402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31CEDF94">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2" w:name="_Toc29247"/>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六、公告期限</w:t>
      </w:r>
      <w:bookmarkEnd w:id="12"/>
    </w:p>
    <w:p w14:paraId="3155DB10">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自本公告发布之日起3个工作日。</w:t>
      </w:r>
    </w:p>
    <w:p w14:paraId="2B68033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3" w:name="_Toc4383"/>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七、其他补充事宜</w:t>
      </w:r>
      <w:bookmarkEnd w:id="13"/>
    </w:p>
    <w:p w14:paraId="0B9CC84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线上与线下需同时报名，二者缺一不可，否则视为报名无效</w:t>
      </w:r>
    </w:p>
    <w:p w14:paraId="2477DF6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1、供应商可登录全国公共资源交易中心平台（陕西省） （http://www.sxggzyjy.cn/）,选择“电子交易平台-政府采购交易系统-企业端进行登录，登录后选择“交易乙方”身份进入供应商界面进行报名并免费下载招标文件。</w:t>
      </w:r>
    </w:p>
    <w:p w14:paraId="7D439E5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 线上报名与线下报名需同时进行，线上报名成功后请携带网上报名回执单、单位介绍信原件、经办人身份证原件、复印件加盖公章到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）进行线下报名，线上与线下报名信息须一致，否则视为报名无效。本工程所属行业为建筑业，报名时间：2025年09月30日至2025年10月10日，每天上午09:00:00至11:30:00，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:00:00至17:30:00（北京时间,法定节假日除外）否则视为报名无效（谢绝邮寄）。</w:t>
      </w:r>
    </w:p>
    <w:p w14:paraId="376DB90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 办理CA锁方式（仅供参考）：榆林市市民大厦三楼窗口,电话：0912-3452148。</w:t>
      </w:r>
    </w:p>
    <w:p w14:paraId="31123C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4、请供应商按照陕西省财政厅关于政府采购供应商注册登记有关事项的通知中的要求，通过陕西省政府采购网（http://www.ccgp-shaanxi.gov.cn/）注册登记加入陕西省政府采购供应商库。</w:t>
      </w:r>
    </w:p>
    <w:p w14:paraId="4CD7C7EA">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4" w:name="_Toc3798"/>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八、对本次招标提出询问，请按以下方式联系。</w:t>
      </w:r>
      <w:bookmarkEnd w:id="14"/>
    </w:p>
    <w:p w14:paraId="0F10717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1.采购人信息</w:t>
      </w:r>
    </w:p>
    <w:p w14:paraId="77ACB42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府谷县庙沟门镇人民政府</w:t>
      </w:r>
    </w:p>
    <w:p w14:paraId="527B0BD4">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w:t>
      </w:r>
      <w:r>
        <w:rPr>
          <w:rFonts w:hint="eastAsia" w:hAnsi="宋体" w:cs="宋体"/>
          <w:i w:val="0"/>
          <w:iCs w:val="0"/>
          <w:caps w:val="0"/>
          <w:color w:val="auto"/>
          <w:spacing w:val="0"/>
          <w:kern w:val="0"/>
          <w:sz w:val="24"/>
          <w:szCs w:val="24"/>
          <w:shd w:val="clear" w:fill="FFFFFF"/>
          <w:vertAlign w:val="baseline"/>
          <w:lang w:val="en-US" w:eastAsia="zh-CN" w:bidi="ar-SA"/>
        </w:rPr>
        <w:t>陕西省榆林市府谷县庙沟门镇</w:t>
      </w:r>
    </w:p>
    <w:p w14:paraId="3DB41D0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firstLine="720" w:firstLineChars="300"/>
        <w:jc w:val="both"/>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联系方式：</w:t>
      </w:r>
      <w:r>
        <w:rPr>
          <w:rFonts w:hint="eastAsia" w:cs="宋体"/>
          <w:b w:val="0"/>
          <w:bCs w:val="0"/>
          <w:i w:val="0"/>
          <w:caps w:val="0"/>
          <w:color w:val="auto"/>
          <w:spacing w:val="0"/>
          <w:kern w:val="0"/>
          <w:sz w:val="22"/>
          <w:szCs w:val="22"/>
          <w:highlight w:val="none"/>
          <w:shd w:val="clear" w:color="auto" w:fill="FFFFFF"/>
          <w:lang w:val="en-US" w:eastAsia="zh-CN" w:bidi="ar"/>
        </w:rPr>
        <w:t>15353387786</w:t>
      </w:r>
    </w:p>
    <w:p w14:paraId="006A1A5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2.采购代理机构信息</w:t>
      </w:r>
    </w:p>
    <w:p w14:paraId="17E443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8674A04">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府谷县新区高家湾世纪花园三楼</w:t>
      </w:r>
    </w:p>
    <w:p w14:paraId="62A6E80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3.项目联系方式</w:t>
      </w:r>
    </w:p>
    <w:p w14:paraId="2CFCFC0A">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项目联系人：</w:t>
      </w:r>
      <w:r>
        <w:rPr>
          <w:rFonts w:hint="eastAsia" w:hAnsi="宋体" w:cs="宋体"/>
          <w:i w:val="0"/>
          <w:iCs w:val="0"/>
          <w:caps w:val="0"/>
          <w:color w:val="auto"/>
          <w:spacing w:val="0"/>
          <w:kern w:val="0"/>
          <w:sz w:val="24"/>
          <w:szCs w:val="24"/>
          <w:shd w:val="clear" w:fill="FFFFFF"/>
          <w:vertAlign w:val="baseline"/>
          <w:lang w:val="en-US" w:eastAsia="zh-CN" w:bidi="ar-SA"/>
        </w:rPr>
        <w:t>苏工</w:t>
      </w:r>
    </w:p>
    <w:p w14:paraId="563E5D44">
      <w:pPr>
        <w:spacing w:line="360" w:lineRule="auto"/>
        <w:ind w:left="0" w:leftChars="0" w:firstLine="679" w:firstLineChars="283"/>
        <w:jc w:val="both"/>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电话：</w:t>
      </w:r>
      <w:r>
        <w:rPr>
          <w:rFonts w:hint="eastAsia" w:hAnsi="宋体" w:cs="宋体"/>
          <w:i w:val="0"/>
          <w:iCs w:val="0"/>
          <w:caps w:val="0"/>
          <w:color w:val="auto"/>
          <w:spacing w:val="0"/>
          <w:kern w:val="0"/>
          <w:sz w:val="24"/>
          <w:szCs w:val="24"/>
          <w:shd w:val="clear" w:fill="FFFFFF"/>
          <w:vertAlign w:val="baseline"/>
          <w:lang w:val="en-US" w:eastAsia="zh-CN" w:bidi="ar-SA"/>
        </w:rPr>
        <w:t>13239243308</w:t>
      </w:r>
    </w:p>
    <w:p w14:paraId="38A36CCE">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6C73D213">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5A2BA9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58C3A5B9">
      <w:pPr>
        <w:pStyle w:val="2"/>
        <w:bidi w:val="0"/>
        <w:jc w:val="center"/>
        <w:rPr>
          <w:rFonts w:hint="eastAsia" w:ascii="宋体" w:hAnsi="宋体" w:eastAsia="宋体" w:cs="宋体"/>
          <w:color w:val="auto"/>
          <w:sz w:val="28"/>
          <w:szCs w:val="40"/>
          <w:lang w:eastAsia="zh-CN"/>
        </w:rPr>
      </w:pPr>
      <w:bookmarkStart w:id="15" w:name="_Toc1502"/>
      <w:r>
        <w:rPr>
          <w:rFonts w:hint="eastAsia" w:ascii="宋体" w:hAnsi="宋体" w:eastAsia="宋体" w:cs="宋体"/>
          <w:color w:val="auto"/>
          <w:sz w:val="28"/>
          <w:szCs w:val="40"/>
        </w:rPr>
        <w:t>第二部分   供应商须知</w:t>
      </w:r>
      <w:bookmarkEnd w:id="3"/>
      <w:bookmarkEnd w:id="4"/>
      <w:bookmarkEnd w:id="15"/>
    </w:p>
    <w:p w14:paraId="122FBA9A">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1"/>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14:paraId="6F23C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14:paraId="541600D3">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14:paraId="095E94B9">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14:paraId="44CC3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14:paraId="3BC6C3E9">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14:paraId="29050243">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庙沟门镇粉房沟村大坝沟中型淤地坝、圪针塔村石塔则大型淤地坝除险加固工程</w:t>
            </w:r>
          </w:p>
          <w:p w14:paraId="78FE6D19">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1.2项目编号：HJLZB-2025-68</w:t>
            </w:r>
          </w:p>
        </w:tc>
      </w:tr>
      <w:tr w14:paraId="4FA53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1078" w:type="dxa"/>
            <w:noWrap w:val="0"/>
            <w:vAlign w:val="center"/>
          </w:tcPr>
          <w:p w14:paraId="394E83F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14:paraId="7B515965">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r>
              <w:rPr>
                <w:rFonts w:hint="eastAsia" w:hAnsi="宋体" w:cs="宋体"/>
                <w:color w:val="auto"/>
                <w:sz w:val="24"/>
                <w:szCs w:val="24"/>
                <w:highlight w:val="none"/>
                <w:lang w:val="en-US" w:eastAsia="zh-CN"/>
              </w:rPr>
              <w:t>府谷县庙沟门镇人民政府</w:t>
            </w:r>
          </w:p>
          <w:p w14:paraId="64E06A3B">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w:t>
            </w:r>
            <w:r>
              <w:rPr>
                <w:rFonts w:hint="eastAsia" w:hAnsi="宋体" w:cs="宋体"/>
                <w:color w:val="auto"/>
                <w:sz w:val="24"/>
                <w:szCs w:val="24"/>
                <w:highlight w:val="none"/>
                <w:lang w:val="en-US" w:eastAsia="zh-CN"/>
              </w:rPr>
              <w:t>华建联（陕西）招标代理有限公司</w:t>
            </w:r>
          </w:p>
        </w:tc>
      </w:tr>
      <w:tr w14:paraId="3A7AB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14:paraId="6A5D73E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14:paraId="22797017">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14:paraId="7FB9561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4D4E988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本项目的特定资格要求：</w:t>
            </w:r>
          </w:p>
          <w:p w14:paraId="16C2812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庙沟门镇粉房沟村大坝沟中型淤地坝、圪针塔村石塔则大型淤地坝除险加固工程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2F046173">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720" w:firstLineChars="300"/>
              <w:jc w:val="left"/>
              <w:textAlignment w:val="auto"/>
              <w:rPr>
                <w:rFonts w:hint="eastAsia" w:asciiTheme="majorEastAsia" w:hAnsiTheme="majorEastAsia" w:eastAsiaTheme="majorEastAsia" w:cstheme="majorEastAsia"/>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1BE8D43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p w14:paraId="79DB4594">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6DD0F31F">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r>
              <w:rPr>
                <w:rFonts w:hint="eastAsia" w:ascii="宋体" w:hAnsi="宋体" w:eastAsia="宋体" w:cs="宋体"/>
                <w:i w:val="0"/>
                <w:iCs w:val="0"/>
                <w:caps w:val="0"/>
                <w:color w:val="auto"/>
                <w:spacing w:val="0"/>
                <w:sz w:val="24"/>
                <w:szCs w:val="24"/>
                <w:shd w:val="clear" w:fill="FFFFFF"/>
                <w:vertAlign w:val="baseline"/>
              </w:rPr>
              <w:t> </w:t>
            </w:r>
          </w:p>
          <w:p w14:paraId="5D6909CC">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2D0CDD0A">
            <w:pPr>
              <w:pStyle w:val="11"/>
              <w:keepNext w:val="0"/>
              <w:keepLines w:val="0"/>
              <w:pageBreakBefore w:val="0"/>
              <w:widowControl w:val="0"/>
              <w:kinsoku/>
              <w:wordWrap/>
              <w:overflowPunct/>
              <w:topLinePunct w:val="0"/>
              <w:autoSpaceDE/>
              <w:autoSpaceDN/>
              <w:bidi w:val="0"/>
              <w:adjustRightInd/>
              <w:snapToGrid/>
              <w:spacing w:line="440" w:lineRule="exact"/>
              <w:ind w:firstLine="720" w:firstLineChars="300"/>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6、</w:t>
            </w:r>
            <w:r>
              <w:rPr>
                <w:rFonts w:hint="eastAsia" w:asciiTheme="majorEastAsia" w:hAnsiTheme="majorEastAsia" w:eastAsiaTheme="majorEastAsia" w:cstheme="majorEastAsia"/>
                <w:color w:val="auto"/>
                <w:sz w:val="24"/>
                <w:szCs w:val="24"/>
                <w:lang w:val="en-US" w:eastAsia="zh-CN"/>
              </w:rPr>
              <w:t>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643FDBDC">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p w14:paraId="16E51A8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04179F2F">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41CA9573">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5C525DAE">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cs="宋体"/>
                <w:i w:val="0"/>
                <w:iCs w:val="0"/>
                <w:caps w:val="0"/>
                <w:color w:val="auto"/>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14:paraId="0F23B659">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ascii="宋体" w:hAnsi="宋体" w:cs="宋体"/>
                <w:i w:val="0"/>
                <w:iCs w:val="0"/>
                <w:caps w:val="0"/>
                <w:color w:val="auto"/>
                <w:spacing w:val="0"/>
                <w:kern w:val="0"/>
                <w:sz w:val="24"/>
                <w:szCs w:val="24"/>
                <w:shd w:val="clear" w:fill="FFFFFF"/>
                <w:vertAlign w:val="baseline"/>
                <w:lang w:val="en-US" w:eastAsia="zh-CN" w:bidi="ar-SA"/>
              </w:rPr>
              <w:t>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43C5DA25">
            <w:pPr>
              <w:keepNext w:val="0"/>
              <w:keepLines w:val="0"/>
              <w:pageBreakBefore w:val="0"/>
              <w:kinsoku/>
              <w:overflowPunct/>
              <w:topLinePunct w:val="0"/>
              <w:autoSpaceDE/>
              <w:autoSpaceDN/>
              <w:bidi w:val="0"/>
              <w:adjustRightInd/>
              <w:snapToGrid/>
              <w:spacing w:line="312"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13、拟投入项目管理人员情况应配备合理，配备包括但不限于：技术负责人、安全员、质量员（质检员）、材料员、施工员、资料员；</w:t>
            </w:r>
          </w:p>
          <w:p w14:paraId="2A7022D2">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1）质量员（质检员）、材料员、施工员、资料员应持有岗位证书及身份证复印件；</w:t>
            </w:r>
          </w:p>
          <w:p w14:paraId="31AF0155">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2）技术负责人提供水利水电工程相关专业中级及以上职称证书；</w:t>
            </w:r>
          </w:p>
          <w:p w14:paraId="1CFDD696">
            <w:pPr>
              <w:pStyle w:val="14"/>
              <w:shd w:val="clear"/>
              <w:spacing w:line="360" w:lineRule="auto"/>
              <w:ind w:left="0" w:leftChars="0" w:firstLine="679" w:firstLineChars="283"/>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262BB79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注：已换电子证书的，可提供加盖企业原色印章的有效电子证书。</w:t>
            </w:r>
          </w:p>
          <w:p w14:paraId="511066A4">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14:paraId="0D8A868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14:paraId="02EC38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14:paraId="7FA1DA5C">
            <w:pPr>
              <w:pStyle w:val="5"/>
              <w:pageBreakBefore w:val="0"/>
              <w:wordWrap/>
              <w:overflowPunct/>
              <w:bidi w:val="0"/>
              <w:snapToGrid/>
              <w:spacing w:line="432" w:lineRule="auto"/>
              <w:ind w:firstLine="48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14:paraId="48E87F3B">
            <w:pPr>
              <w:pStyle w:val="9"/>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w:t>
            </w:r>
            <w:r>
              <w:rPr>
                <w:rFonts w:hint="eastAsia" w:hAnsi="宋体" w:cs="宋体"/>
                <w:b/>
                <w:bCs/>
                <w:color w:val="auto"/>
                <w:kern w:val="0"/>
                <w:sz w:val="24"/>
                <w:szCs w:val="24"/>
                <w:highlight w:val="none"/>
                <w:lang w:val="en-US" w:eastAsia="zh-CN" w:bidi="ar-SA"/>
              </w:rPr>
              <w:t>原件</w:t>
            </w:r>
            <w:r>
              <w:rPr>
                <w:rFonts w:hint="eastAsia" w:ascii="宋体" w:hAnsi="宋体" w:eastAsia="宋体" w:cs="宋体"/>
                <w:b/>
                <w:bCs/>
                <w:color w:val="auto"/>
                <w:kern w:val="0"/>
                <w:sz w:val="24"/>
                <w:szCs w:val="24"/>
                <w:highlight w:val="none"/>
                <w:lang w:val="en-US" w:eastAsia="zh-CN" w:bidi="ar-SA"/>
              </w:rPr>
              <w:t>进行资格审查，过时不接受任何补充资料。</w:t>
            </w:r>
          </w:p>
        </w:tc>
      </w:tr>
      <w:tr w14:paraId="7BA9D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14:paraId="3C70AB2A">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14:paraId="3986B92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w:t>
            </w:r>
            <w:r>
              <w:rPr>
                <w:rFonts w:hint="eastAsia" w:ascii="宋体" w:hAnsi="宋体" w:eastAsia="宋体" w:cs="宋体"/>
                <w:color w:val="auto"/>
                <w:sz w:val="24"/>
                <w:szCs w:val="22"/>
                <w:lang w:val="en-US" w:eastAsia="zh-CN"/>
              </w:rPr>
              <w:t>根据《国家发展改革委关于进一步放开建设项目专业服务价格的通知》（发改价格〔2015〕299号）</w:t>
            </w:r>
            <w:r>
              <w:rPr>
                <w:rFonts w:hint="eastAsia" w:hAnsi="宋体" w:cs="宋体"/>
                <w:color w:val="auto"/>
                <w:sz w:val="24"/>
                <w:szCs w:val="22"/>
                <w:lang w:val="en-US" w:eastAsia="zh-CN"/>
              </w:rPr>
              <w:t>和</w:t>
            </w:r>
            <w:r>
              <w:rPr>
                <w:rFonts w:hint="eastAsia" w:ascii="宋体" w:hAnsi="宋体" w:eastAsia="宋体" w:cs="宋体"/>
                <w:color w:val="auto"/>
                <w:sz w:val="24"/>
                <w:szCs w:val="22"/>
                <w:lang w:val="en-US" w:eastAsia="zh-CN"/>
              </w:rPr>
              <w:t>(计价格[2002]1980号)</w:t>
            </w:r>
            <w:r>
              <w:rPr>
                <w:rFonts w:hint="eastAsia" w:ascii="宋体" w:hAnsi="宋体" w:eastAsia="宋体" w:cs="宋体"/>
                <w:color w:val="auto"/>
                <w:sz w:val="24"/>
                <w:szCs w:val="22"/>
                <w:lang w:eastAsia="zh-CN"/>
              </w:rPr>
              <w:t>中规定按中标金额累进法计算收取招标代理服务费</w:t>
            </w:r>
            <w:r>
              <w:rPr>
                <w:rFonts w:hint="eastAsia" w:hAnsi="宋体" w:cs="宋体"/>
                <w:color w:val="auto"/>
                <w:sz w:val="24"/>
                <w:szCs w:val="22"/>
                <w:lang w:eastAsia="zh-CN"/>
              </w:rPr>
              <w:t>。</w:t>
            </w:r>
          </w:p>
        </w:tc>
      </w:tr>
      <w:tr w14:paraId="00D34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078" w:type="dxa"/>
            <w:noWrap w:val="0"/>
            <w:vAlign w:val="center"/>
          </w:tcPr>
          <w:p w14:paraId="307B088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14:paraId="09754D79">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90日历天</w:t>
            </w:r>
            <w:r>
              <w:rPr>
                <w:rFonts w:hint="eastAsia" w:ascii="宋体" w:hAnsi="宋体" w:eastAsia="宋体" w:cs="宋体"/>
                <w:color w:val="auto"/>
                <w:sz w:val="24"/>
                <w:szCs w:val="24"/>
                <w:highlight w:val="none"/>
                <w:lang w:val="en-US" w:eastAsia="zh-CN"/>
              </w:rPr>
              <w:t>。</w:t>
            </w:r>
          </w:p>
          <w:p w14:paraId="38DB55B4">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请各参与本项目谈判的供应商充分考虑施工条件、人员等相关因素，因供应商对相关因素考虑不周造成的工期延误、无法正常使用，供应商应承担相应的责任及经济赔偿）。</w:t>
            </w:r>
          </w:p>
        </w:tc>
      </w:tr>
      <w:tr w14:paraId="25D0F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1078" w:type="dxa"/>
            <w:noWrap w:val="0"/>
            <w:vAlign w:val="center"/>
          </w:tcPr>
          <w:p w14:paraId="076F750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14:paraId="2149253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14:paraId="329FED4C">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lang w:val="en-US" w:eastAsia="zh-CN"/>
              </w:rPr>
              <w:t>6.2付款方式及条件</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总工程款最终以审计结论为准。甲方按照工程进度支付乙方工程款，根据监理提供的工程进度单，支付已完工的工程款，验收决算后支付到总工程款的90%，剩余款项根据审计结果支付</w:t>
            </w:r>
          </w:p>
        </w:tc>
      </w:tr>
      <w:tr w14:paraId="3CA55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14:paraId="5533A95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14:paraId="3671E6D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w:t>
            </w:r>
            <w:r>
              <w:rPr>
                <w:rFonts w:hint="eastAsia" w:hAnsi="宋体" w:cs="宋体"/>
                <w:color w:val="auto"/>
                <w:sz w:val="24"/>
                <w:szCs w:val="24"/>
                <w:highlight w:val="none"/>
                <w:lang w:val="en-US" w:eastAsia="zh-CN"/>
              </w:rPr>
              <w:t>90日历天</w:t>
            </w:r>
            <w:r>
              <w:rPr>
                <w:rFonts w:hint="eastAsia" w:ascii="宋体" w:hAnsi="宋体" w:eastAsia="宋体" w:cs="宋体"/>
                <w:color w:val="auto"/>
                <w:sz w:val="24"/>
                <w:szCs w:val="24"/>
                <w:highlight w:val="none"/>
                <w:lang w:val="en-US" w:eastAsia="zh-CN"/>
              </w:rPr>
              <w:t>。</w:t>
            </w:r>
          </w:p>
          <w:p w14:paraId="488F870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14:paraId="0395AD1E">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14:paraId="28FA5BF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hAnsi="宋体" w:cs="宋体"/>
                <w:i w:val="0"/>
                <w:iCs w:val="0"/>
                <w:caps w:val="0"/>
                <w:color w:val="auto"/>
                <w:spacing w:val="0"/>
                <w:sz w:val="24"/>
                <w:szCs w:val="24"/>
                <w:shd w:val="clear" w:fill="FFFFFF"/>
                <w:vertAlign w:val="baseline"/>
                <w:lang w:eastAsia="zh-CN"/>
              </w:rPr>
              <w:t>2025年10月</w:t>
            </w:r>
            <w:r>
              <w:rPr>
                <w:rFonts w:hint="eastAsia" w:hAnsi="宋体" w:cs="宋体"/>
                <w:i w:val="0"/>
                <w:iCs w:val="0"/>
                <w:caps w:val="0"/>
                <w:color w:val="auto"/>
                <w:spacing w:val="0"/>
                <w:sz w:val="24"/>
                <w:szCs w:val="24"/>
                <w:shd w:val="clear" w:fill="FFFFFF"/>
                <w:vertAlign w:val="baseline"/>
                <w:lang w:val="en-US" w:eastAsia="zh-CN"/>
              </w:rPr>
              <w:t>13</w:t>
            </w:r>
            <w:r>
              <w:rPr>
                <w:rFonts w:hint="eastAsia" w:hAnsi="宋体" w:cs="宋体"/>
                <w:i w:val="0"/>
                <w:iCs w:val="0"/>
                <w:caps w:val="0"/>
                <w:color w:val="auto"/>
                <w:spacing w:val="0"/>
                <w:sz w:val="24"/>
                <w:szCs w:val="24"/>
                <w:shd w:val="clear" w:fill="FFFFFF"/>
                <w:vertAlign w:val="baseline"/>
                <w:lang w:eastAsia="zh-CN"/>
              </w:rPr>
              <w:t xml:space="preserve">日 </w:t>
            </w:r>
            <w:r>
              <w:rPr>
                <w:rFonts w:hint="eastAsia" w:hAnsi="宋体" w:cs="宋体"/>
                <w:i w:val="0"/>
                <w:iCs w:val="0"/>
                <w:caps w:val="0"/>
                <w:color w:val="auto"/>
                <w:spacing w:val="0"/>
                <w:sz w:val="24"/>
                <w:szCs w:val="24"/>
                <w:shd w:val="clear" w:fill="FFFFFF"/>
                <w:vertAlign w:val="baseline"/>
                <w:lang w:val="en-US" w:eastAsia="zh-CN"/>
              </w:rPr>
              <w:t>15</w:t>
            </w:r>
            <w:r>
              <w:rPr>
                <w:rFonts w:hint="eastAsia" w:hAnsi="宋体" w:cs="宋体"/>
                <w:i w:val="0"/>
                <w:iCs w:val="0"/>
                <w:caps w:val="0"/>
                <w:color w:val="auto"/>
                <w:spacing w:val="0"/>
                <w:sz w:val="24"/>
                <w:szCs w:val="24"/>
                <w:shd w:val="clear" w:fill="FFFFFF"/>
                <w:vertAlign w:val="baseline"/>
                <w:lang w:eastAsia="zh-CN"/>
              </w:rPr>
              <w:t>时00分</w:t>
            </w:r>
            <w:bookmarkStart w:id="486" w:name="_GoBack"/>
            <w:bookmarkEnd w:id="486"/>
          </w:p>
          <w:p w14:paraId="34CCFB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府谷县新区高家湾世纪花园办公楼三楼</w:t>
            </w:r>
          </w:p>
        </w:tc>
      </w:tr>
      <w:tr w14:paraId="2DF73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14:paraId="7476E700">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14:paraId="22D6D86B">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14:paraId="3A85E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21C3E711">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14:paraId="0F28E932">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14:paraId="214DB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14:paraId="30DE7CC2">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14:paraId="4189069C">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14:paraId="006AA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1DAE5C8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14:paraId="258E46EA">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2017700.00</w:t>
            </w:r>
            <w:r>
              <w:rPr>
                <w:rFonts w:hint="eastAsia" w:ascii="宋体" w:hAnsi="宋体" w:eastAsia="宋体" w:cs="宋体"/>
                <w:b/>
                <w:bCs/>
                <w:color w:val="auto"/>
                <w:sz w:val="24"/>
                <w:szCs w:val="24"/>
                <w:highlight w:val="none"/>
                <w:lang w:val="en-US" w:eastAsia="zh-CN"/>
              </w:rPr>
              <w:t xml:space="preserve">元 </w:t>
            </w:r>
          </w:p>
          <w:p w14:paraId="47EFD6E1">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14:paraId="32D58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14:paraId="05D9C8F4">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14:paraId="1D8372CB">
            <w:pPr>
              <w:pStyle w:val="8"/>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14:paraId="3D8CC85D">
            <w:pPr>
              <w:pStyle w:val="8"/>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14:paraId="6C304559">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14:paraId="20C426F2">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w:t>
            </w:r>
            <w:r>
              <w:rPr>
                <w:rFonts w:hint="eastAsia"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印章，未提供或身份核验不合格者按无效响应处理。</w:t>
            </w:r>
          </w:p>
          <w:p w14:paraId="509F07D8">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14:paraId="15B857C7">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14:paraId="7E9C94BB">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60B5F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1078" w:type="dxa"/>
            <w:noWrap w:val="0"/>
            <w:vAlign w:val="center"/>
          </w:tcPr>
          <w:p w14:paraId="041D7437">
            <w:pPr>
              <w:pStyle w:val="8"/>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14:paraId="2E07AEDC">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14:paraId="65584171">
            <w:pPr>
              <w:pStyle w:val="8"/>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14:paraId="69478391">
      <w:pPr>
        <w:keepNext/>
        <w:keepLines/>
        <w:widowControl w:val="0"/>
        <w:bidi w:val="0"/>
        <w:spacing w:line="240" w:lineRule="auto"/>
        <w:jc w:val="center"/>
        <w:outlineLvl w:val="9"/>
        <w:rPr>
          <w:rFonts w:hint="eastAsia" w:ascii="宋体" w:hAnsi="宋体" w:eastAsia="宋体" w:cs="宋体"/>
          <w:b/>
          <w:bCs/>
          <w:color w:val="auto"/>
          <w:sz w:val="28"/>
          <w:szCs w:val="28"/>
          <w:lang w:val="en-US" w:eastAsia="zh-CN" w:bidi="ar-SA"/>
        </w:rPr>
      </w:pPr>
      <w:bookmarkStart w:id="16" w:name="_Toc14490"/>
      <w:bookmarkStart w:id="17" w:name="_Toc25276"/>
      <w:bookmarkStart w:id="18" w:name="_Toc313435089"/>
      <w:bookmarkStart w:id="19" w:name="_Toc32441"/>
      <w:bookmarkStart w:id="20" w:name="_Toc307319708"/>
      <w:bookmarkStart w:id="21" w:name="_Toc20762"/>
      <w:bookmarkStart w:id="22" w:name="_Toc317063964"/>
      <w:bookmarkStart w:id="23" w:name="_Toc302465479"/>
      <w:bookmarkStart w:id="24" w:name="_Toc307476822"/>
      <w:bookmarkStart w:id="25" w:name="_Toc294689028"/>
      <w:bookmarkStart w:id="26" w:name="_Toc294649607"/>
      <w:bookmarkStart w:id="27" w:name="_Toc294650191"/>
      <w:bookmarkStart w:id="28" w:name="_Toc294650433"/>
      <w:bookmarkStart w:id="29" w:name="_Toc294650331"/>
    </w:p>
    <w:p w14:paraId="53BB194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0CFF3DAC">
      <w:pPr>
        <w:pStyle w:val="3"/>
        <w:bidi w:val="0"/>
        <w:jc w:val="center"/>
        <w:outlineLvl w:val="0"/>
        <w:rPr>
          <w:rFonts w:hint="eastAsia" w:ascii="宋体" w:hAnsi="宋体" w:eastAsia="宋体" w:cs="宋体"/>
          <w:color w:val="auto"/>
          <w:sz w:val="28"/>
          <w:szCs w:val="28"/>
        </w:rPr>
      </w:pPr>
      <w:bookmarkStart w:id="30" w:name="_Toc477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16"/>
      <w:bookmarkEnd w:id="17"/>
      <w:bookmarkEnd w:id="30"/>
    </w:p>
    <w:p w14:paraId="06AE6EF7">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highlight w:val="none"/>
          <w:lang w:eastAsia="zh-CN"/>
        </w:rPr>
      </w:pPr>
      <w:bookmarkStart w:id="31" w:name="_Toc3906"/>
      <w:bookmarkStart w:id="32" w:name="_Toc22916"/>
      <w:bookmarkStart w:id="33" w:name="_Toc9986"/>
      <w:r>
        <w:rPr>
          <w:rFonts w:hint="eastAsia" w:ascii="宋体" w:hAnsi="宋体" w:eastAsia="宋体" w:cs="宋体"/>
          <w:color w:val="auto"/>
          <w:sz w:val="24"/>
          <w:highlight w:val="none"/>
          <w:lang w:eastAsia="zh-CN"/>
        </w:rPr>
        <w:t>适用范围：</w:t>
      </w:r>
      <w:bookmarkEnd w:id="31"/>
      <w:bookmarkEnd w:id="32"/>
      <w:bookmarkEnd w:id="33"/>
    </w:p>
    <w:p w14:paraId="11DBE830">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14:paraId="68BF5817">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14:paraId="1235687B">
      <w:pPr>
        <w:pStyle w:val="3"/>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rPr>
      </w:pPr>
      <w:bookmarkStart w:id="34" w:name="_Toc6496"/>
      <w:bookmarkStart w:id="35" w:name="_Toc1656"/>
      <w:bookmarkStart w:id="36"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18"/>
      <w:bookmarkEnd w:id="19"/>
      <w:bookmarkEnd w:id="20"/>
      <w:bookmarkEnd w:id="21"/>
      <w:bookmarkEnd w:id="22"/>
      <w:bookmarkEnd w:id="23"/>
      <w:bookmarkEnd w:id="24"/>
      <w:bookmarkEnd w:id="34"/>
      <w:bookmarkEnd w:id="35"/>
      <w:bookmarkEnd w:id="36"/>
    </w:p>
    <w:p w14:paraId="6E5B7B5E">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府谷县庙沟门镇人民政府</w:t>
      </w:r>
      <w:r>
        <w:rPr>
          <w:rFonts w:hint="eastAsia" w:ascii="宋体" w:hAnsi="宋体" w:eastAsia="宋体" w:cs="宋体"/>
          <w:color w:val="auto"/>
          <w:sz w:val="24"/>
          <w:highlight w:val="none"/>
        </w:rPr>
        <w:t>；</w:t>
      </w:r>
    </w:p>
    <w:p w14:paraId="5DB8BE80">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华建联（陕西）招标代理有限公司</w:t>
      </w:r>
      <w:r>
        <w:rPr>
          <w:rFonts w:hint="eastAsia" w:ascii="宋体" w:hAnsi="宋体" w:eastAsia="宋体" w:cs="宋体"/>
          <w:color w:val="auto"/>
          <w:sz w:val="24"/>
          <w:highlight w:val="none"/>
        </w:rPr>
        <w:t>；</w:t>
      </w:r>
    </w:p>
    <w:p w14:paraId="1040DDEC">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14:paraId="60649ECB">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14:paraId="07B31AF8">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w:t>
      </w:r>
      <w:r>
        <w:rPr>
          <w:rFonts w:hint="eastAsia" w:ascii="宋体" w:hAnsi="宋体" w:eastAsia="宋体" w:cs="宋体"/>
          <w:color w:val="auto"/>
          <w:sz w:val="24"/>
          <w:highlight w:val="none"/>
        </w:rPr>
        <w:t>供应商</w:t>
      </w:r>
      <w:r>
        <w:rPr>
          <w:rFonts w:hint="eastAsia" w:hAnsi="宋体" w:cs="宋体"/>
          <w:color w:val="auto"/>
          <w:sz w:val="24"/>
          <w:highlight w:val="none"/>
          <w:lang w:eastAsia="zh-CN"/>
        </w:rPr>
        <w:t>。</w:t>
      </w:r>
    </w:p>
    <w:p w14:paraId="7A237415">
      <w:pPr>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lang w:eastAsia="zh-CN"/>
        </w:rPr>
      </w:pPr>
      <w:bookmarkStart w:id="37" w:name="_Toc6168"/>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bookmarkEnd w:id="37"/>
    </w:p>
    <w:p w14:paraId="79E425D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w:t>
      </w:r>
      <w:bookmarkStart w:id="38" w:name="_Toc737"/>
      <w:r>
        <w:rPr>
          <w:rFonts w:hint="eastAsia" w:ascii="宋体" w:hAnsi="宋体" w:eastAsia="宋体" w:cs="宋体"/>
          <w:b w:val="0"/>
          <w:bCs w:val="0"/>
          <w:color w:val="auto"/>
          <w:sz w:val="24"/>
          <w:highlight w:val="none"/>
          <w:lang w:val="en-US" w:eastAsia="zh-CN"/>
        </w:rPr>
        <w:t>1、供应商应符合须知前附表中规定的资格条件要求：</w:t>
      </w:r>
      <w:bookmarkEnd w:id="38"/>
    </w:p>
    <w:p w14:paraId="55687D81">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14:paraId="5EBE016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14:paraId="53893CA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bookmarkStart w:id="39" w:name="_Toc4924"/>
      <w:r>
        <w:rPr>
          <w:rFonts w:hint="eastAsia" w:ascii="宋体" w:hAnsi="宋体" w:eastAsia="宋体" w:cs="宋体"/>
          <w:color w:val="auto"/>
          <w:sz w:val="24"/>
          <w:highlight w:val="none"/>
          <w:lang w:val="en-US" w:eastAsia="zh-CN"/>
        </w:rPr>
        <w:t>2、供应商不得存在下列情形之一：</w:t>
      </w:r>
      <w:bookmarkEnd w:id="39"/>
    </w:p>
    <w:p w14:paraId="7FDD05D9">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14:paraId="1C191AF0">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14:paraId="40D58B58">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14:paraId="00CFE6DE">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hAnsi="宋体" w:cs="宋体"/>
          <w:i w:val="0"/>
          <w:iCs w:val="0"/>
          <w:caps w:val="0"/>
          <w:color w:val="auto"/>
          <w:spacing w:val="0"/>
          <w:sz w:val="24"/>
          <w:szCs w:val="24"/>
          <w:shd w:val="clear" w:fill="FFFFFF"/>
          <w:vertAlign w:val="baseline"/>
          <w:lang w:eastAsia="zh-CN"/>
        </w:rPr>
        <w:t>。</w:t>
      </w:r>
    </w:p>
    <w:p w14:paraId="26A00800">
      <w:pPr>
        <w:numPr>
          <w:ilvl w:val="0"/>
          <w:numId w:val="0"/>
        </w:numPr>
        <w:spacing w:line="600" w:lineRule="exact"/>
        <w:ind w:left="680" w:leftChars="200" w:firstLine="0" w:firstLineChars="0"/>
        <w:outlineLvl w:val="1"/>
        <w:rPr>
          <w:rFonts w:hint="eastAsia" w:ascii="宋体" w:hAnsi="宋体" w:eastAsia="宋体" w:cs="宋体"/>
          <w:color w:val="auto"/>
          <w:sz w:val="24"/>
          <w:szCs w:val="20"/>
          <w:highlight w:val="none"/>
          <w:lang w:val="en-US" w:eastAsia="zh-CN" w:bidi="ar-SA"/>
        </w:rPr>
      </w:pPr>
      <w:bookmarkStart w:id="40" w:name="_Toc8436"/>
      <w:r>
        <w:rPr>
          <w:rFonts w:hint="eastAsia" w:ascii="宋体" w:hAnsi="宋体" w:eastAsia="宋体" w:cs="宋体"/>
          <w:color w:val="auto"/>
          <w:sz w:val="24"/>
          <w:szCs w:val="20"/>
          <w:highlight w:val="none"/>
          <w:lang w:val="en-US" w:eastAsia="zh-CN" w:bidi="ar-SA"/>
        </w:rPr>
        <w:t>3、授权委托</w:t>
      </w:r>
      <w:bookmarkEnd w:id="40"/>
    </w:p>
    <w:p w14:paraId="2EFBDE3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w:t>
      </w:r>
      <w:r>
        <w:rPr>
          <w:rFonts w:hint="eastAsia" w:ascii="宋体" w:hAnsi="宋体" w:eastAsia="宋体" w:cs="宋体"/>
          <w:b w:val="0"/>
          <w:bCs w:val="0"/>
          <w:color w:val="auto"/>
          <w:kern w:val="2"/>
          <w:sz w:val="24"/>
          <w:szCs w:val="24"/>
          <w:highlight w:val="none"/>
          <w:lang w:val="en-US" w:eastAsia="zh-CN" w:bidi="ar-SA"/>
        </w:rPr>
        <w:t>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w:t>
      </w:r>
      <w:r>
        <w:rPr>
          <w:rFonts w:hint="eastAsia"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w:t>
      </w:r>
      <w:r>
        <w:rPr>
          <w:rFonts w:hint="eastAsia" w:ascii="宋体" w:hAnsi="宋体" w:eastAsia="宋体" w:cs="宋体"/>
          <w:color w:val="auto"/>
          <w:sz w:val="24"/>
          <w:highlight w:val="none"/>
          <w:lang w:val="en-US" w:eastAsia="zh-CN"/>
        </w:rPr>
        <w:t>。复印件均需加盖企业原始印章。</w:t>
      </w:r>
    </w:p>
    <w:p w14:paraId="4BA6CF14">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1" w:name="_Toc26784"/>
      <w:r>
        <w:rPr>
          <w:rFonts w:hint="eastAsia" w:ascii="宋体" w:hAnsi="宋体" w:eastAsia="宋体" w:cs="宋体"/>
          <w:color w:val="auto"/>
          <w:sz w:val="24"/>
          <w:highlight w:val="none"/>
          <w:lang w:val="en-US" w:eastAsia="zh-CN"/>
        </w:rPr>
        <w:t>4、谈判的费用</w:t>
      </w:r>
      <w:bookmarkEnd w:id="41"/>
    </w:p>
    <w:p w14:paraId="1684C459">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14:paraId="2B309768">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2" w:name="_Toc30612"/>
      <w:r>
        <w:rPr>
          <w:rFonts w:hint="eastAsia" w:ascii="宋体" w:hAnsi="宋体" w:eastAsia="宋体" w:cs="宋体"/>
          <w:color w:val="auto"/>
          <w:sz w:val="24"/>
          <w:highlight w:val="none"/>
          <w:lang w:val="en-US" w:eastAsia="zh-CN"/>
        </w:rPr>
        <w:t>5、现场勘察</w:t>
      </w:r>
      <w:bookmarkEnd w:id="42"/>
    </w:p>
    <w:p w14:paraId="7F86C5E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14:paraId="17746693">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14:paraId="3373DE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14:paraId="5000855E">
      <w:pPr>
        <w:numPr>
          <w:ilvl w:val="0"/>
          <w:numId w:val="0"/>
        </w:numPr>
        <w:spacing w:line="600" w:lineRule="exact"/>
        <w:jc w:val="both"/>
        <w:rPr>
          <w:rFonts w:hint="eastAsia" w:ascii="宋体" w:hAnsi="宋体" w:eastAsia="宋体" w:cs="宋体"/>
          <w:b/>
          <w:bCs/>
          <w:color w:val="auto"/>
          <w:sz w:val="30"/>
          <w:szCs w:val="30"/>
          <w:highlight w:val="none"/>
          <w:lang w:val="en-US" w:eastAsia="zh-CN"/>
        </w:rPr>
      </w:pPr>
      <w:bookmarkStart w:id="43" w:name="_Toc307319709"/>
      <w:bookmarkStart w:id="44" w:name="_Toc317063965"/>
      <w:bookmarkStart w:id="45" w:name="_Toc14265"/>
      <w:bookmarkStart w:id="46" w:name="_Toc313435090"/>
      <w:bookmarkStart w:id="47" w:name="_Toc302465480"/>
      <w:bookmarkStart w:id="48" w:name="_Toc12296"/>
      <w:bookmarkStart w:id="49" w:name="_Toc307476823"/>
    </w:p>
    <w:p w14:paraId="1843DDB5">
      <w:pPr>
        <w:pStyle w:val="3"/>
        <w:bidi w:val="0"/>
        <w:jc w:val="center"/>
        <w:outlineLvl w:val="0"/>
        <w:rPr>
          <w:rFonts w:hint="eastAsia" w:ascii="宋体" w:hAnsi="宋体" w:eastAsia="宋体" w:cs="宋体"/>
          <w:color w:val="auto"/>
          <w:sz w:val="28"/>
          <w:szCs w:val="28"/>
          <w:lang w:val="en-US" w:eastAsia="zh-CN"/>
        </w:rPr>
      </w:pPr>
      <w:bookmarkStart w:id="50" w:name="_Toc6320"/>
      <w:bookmarkStart w:id="51" w:name="_Toc12922"/>
      <w:bookmarkStart w:id="52" w:name="_Toc12166"/>
      <w:r>
        <w:rPr>
          <w:rFonts w:hint="eastAsia" w:ascii="宋体" w:hAnsi="宋体" w:eastAsia="宋体" w:cs="宋体"/>
          <w:color w:val="auto"/>
          <w:sz w:val="28"/>
          <w:szCs w:val="28"/>
          <w:lang w:val="en-US" w:eastAsia="zh-CN"/>
        </w:rPr>
        <w:t>第二章  谈判文件说明</w:t>
      </w:r>
      <w:bookmarkEnd w:id="50"/>
      <w:bookmarkEnd w:id="51"/>
      <w:bookmarkEnd w:id="52"/>
    </w:p>
    <w:p w14:paraId="22772E3D">
      <w:pPr>
        <w:numPr>
          <w:ilvl w:val="0"/>
          <w:numId w:val="0"/>
        </w:numPr>
        <w:spacing w:line="600" w:lineRule="exact"/>
        <w:ind w:left="0" w:leftChars="0" w:firstLine="482" w:firstLineChars="200"/>
        <w:jc w:val="center"/>
        <w:outlineLvl w:val="0"/>
        <w:rPr>
          <w:rFonts w:hint="eastAsia" w:ascii="宋体" w:hAnsi="宋体" w:eastAsia="宋体" w:cs="宋体"/>
          <w:color w:val="auto"/>
          <w:sz w:val="24"/>
          <w:highlight w:val="none"/>
          <w:lang w:val="en-US" w:eastAsia="zh-CN"/>
        </w:rPr>
      </w:pPr>
      <w:bookmarkStart w:id="53" w:name="_Toc21813"/>
      <w:r>
        <w:rPr>
          <w:rFonts w:hint="eastAsia" w:ascii="宋体" w:hAnsi="宋体" w:eastAsia="宋体" w:cs="宋体"/>
          <w:b/>
          <w:bCs/>
          <w:color w:val="auto"/>
          <w:sz w:val="24"/>
          <w:highlight w:val="none"/>
          <w:lang w:val="en-US" w:eastAsia="zh-CN"/>
        </w:rPr>
        <w:t>四、谈判文件</w:t>
      </w:r>
      <w:bookmarkEnd w:id="43"/>
      <w:bookmarkEnd w:id="44"/>
      <w:bookmarkEnd w:id="45"/>
      <w:bookmarkEnd w:id="46"/>
      <w:bookmarkEnd w:id="47"/>
      <w:bookmarkEnd w:id="48"/>
      <w:bookmarkEnd w:id="49"/>
      <w:bookmarkEnd w:id="53"/>
    </w:p>
    <w:p w14:paraId="73EB121D">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54" w:name="_Toc18376"/>
      <w:r>
        <w:rPr>
          <w:rFonts w:hint="eastAsia" w:ascii="宋体" w:hAnsi="宋体" w:eastAsia="宋体" w:cs="宋体"/>
          <w:color w:val="auto"/>
          <w:sz w:val="24"/>
          <w:highlight w:val="none"/>
          <w:lang w:val="en-US" w:eastAsia="zh-CN"/>
        </w:rPr>
        <w:t>1、谈判文件由下列文件组成：</w:t>
      </w:r>
      <w:bookmarkEnd w:id="54"/>
    </w:p>
    <w:p w14:paraId="0167C3F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14:paraId="2035F882">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14:paraId="219D67C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14:paraId="49C4106D">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14:paraId="26C5D50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14:paraId="32054374">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25"/>
    <w:bookmarkEnd w:id="26"/>
    <w:bookmarkEnd w:id="27"/>
    <w:bookmarkEnd w:id="28"/>
    <w:bookmarkEnd w:id="29"/>
    <w:p w14:paraId="650BF37F">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14:paraId="6CBC6856">
      <w:pPr>
        <w:numPr>
          <w:ilvl w:val="0"/>
          <w:numId w:val="3"/>
        </w:numPr>
        <w:spacing w:line="600" w:lineRule="exact"/>
        <w:ind w:left="420" w:leftChars="0" w:firstLine="0" w:firstLineChars="0"/>
        <w:outlineLvl w:val="1"/>
        <w:rPr>
          <w:rFonts w:hint="eastAsia" w:ascii="宋体" w:hAnsi="宋体" w:eastAsia="宋体" w:cs="宋体"/>
          <w:b/>
          <w:bCs/>
          <w:color w:val="auto"/>
          <w:sz w:val="24"/>
          <w:highlight w:val="none"/>
        </w:rPr>
      </w:pPr>
      <w:bookmarkStart w:id="55" w:name="_Toc8349"/>
      <w:r>
        <w:rPr>
          <w:rFonts w:hint="eastAsia" w:ascii="宋体" w:hAnsi="宋体" w:eastAsia="宋体" w:cs="宋体"/>
          <w:b/>
          <w:bCs/>
          <w:color w:val="auto"/>
          <w:sz w:val="24"/>
          <w:highlight w:val="none"/>
        </w:rPr>
        <w:t>谈判文件的澄清</w:t>
      </w:r>
      <w:bookmarkEnd w:id="55"/>
    </w:p>
    <w:p w14:paraId="13231D0B">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14:paraId="17684C37">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14:paraId="07C96AB7">
      <w:pPr>
        <w:spacing w:line="600" w:lineRule="exact"/>
        <w:outlineLvl w:val="1"/>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bookmarkStart w:id="56" w:name="_Toc12832"/>
      <w:r>
        <w:rPr>
          <w:rFonts w:hint="eastAsia" w:ascii="宋体" w:hAnsi="宋体" w:eastAsia="宋体" w:cs="宋体"/>
          <w:b/>
          <w:bCs/>
          <w:color w:val="auto"/>
          <w:sz w:val="24"/>
          <w:highlight w:val="none"/>
        </w:rPr>
        <w:t>3、谈判文件的修改</w:t>
      </w:r>
      <w:bookmarkEnd w:id="56"/>
    </w:p>
    <w:p w14:paraId="0D801ED0">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14:paraId="35380E23">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14:paraId="211C28F8">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14:paraId="297F70A2">
      <w:pPr>
        <w:numPr>
          <w:ilvl w:val="0"/>
          <w:numId w:val="0"/>
        </w:numPr>
        <w:spacing w:line="600" w:lineRule="exact"/>
        <w:ind w:left="640" w:leftChars="0" w:firstLine="0" w:firstLineChars="0"/>
        <w:outlineLvl w:val="1"/>
        <w:rPr>
          <w:rFonts w:hint="eastAsia" w:ascii="宋体" w:hAnsi="宋体" w:eastAsia="宋体" w:cs="宋体"/>
          <w:b/>
          <w:bCs/>
          <w:color w:val="auto"/>
          <w:sz w:val="24"/>
          <w:highlight w:val="none"/>
          <w:lang w:val="en-US" w:eastAsia="zh-CN"/>
        </w:rPr>
      </w:pPr>
      <w:bookmarkStart w:id="57" w:name="_Toc24708"/>
      <w:r>
        <w:rPr>
          <w:rFonts w:hint="eastAsia" w:ascii="宋体" w:hAnsi="宋体" w:eastAsia="宋体" w:cs="宋体"/>
          <w:b/>
          <w:bCs/>
          <w:color w:val="auto"/>
          <w:sz w:val="24"/>
          <w:highlight w:val="none"/>
          <w:lang w:val="en-US" w:eastAsia="zh-CN"/>
        </w:rPr>
        <w:t>4、谈判的依据</w:t>
      </w:r>
      <w:bookmarkEnd w:id="57"/>
    </w:p>
    <w:p w14:paraId="5CDBEF70">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14:paraId="46E003CA">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14:paraId="1F35C21B">
      <w:pPr>
        <w:pStyle w:val="8"/>
        <w:rPr>
          <w:rFonts w:hint="eastAsia" w:ascii="宋体" w:hAnsi="宋体" w:eastAsia="宋体" w:cs="宋体"/>
          <w:color w:val="auto"/>
          <w:sz w:val="30"/>
          <w:szCs w:val="30"/>
          <w:highlight w:val="none"/>
        </w:rPr>
      </w:pPr>
      <w:bookmarkStart w:id="58" w:name="_Toc21940"/>
      <w:bookmarkStart w:id="59" w:name="_Toc317063966"/>
      <w:bookmarkStart w:id="60" w:name="_Toc307476824"/>
      <w:bookmarkStart w:id="61" w:name="_Toc307319710"/>
      <w:bookmarkStart w:id="62" w:name="_Toc302465481"/>
      <w:bookmarkStart w:id="63" w:name="_Toc313435091"/>
      <w:bookmarkStart w:id="64" w:name="_Toc1775"/>
      <w:bookmarkStart w:id="65" w:name="_Toc15555"/>
    </w:p>
    <w:p w14:paraId="731CA5E0">
      <w:pPr>
        <w:pStyle w:val="3"/>
        <w:bidi w:val="0"/>
        <w:jc w:val="center"/>
        <w:outlineLvl w:val="0"/>
        <w:rPr>
          <w:rFonts w:hint="eastAsia" w:ascii="宋体" w:hAnsi="宋体" w:eastAsia="宋体" w:cs="宋体"/>
          <w:color w:val="auto"/>
          <w:sz w:val="28"/>
          <w:szCs w:val="28"/>
          <w:lang w:eastAsia="zh-CN"/>
        </w:rPr>
      </w:pPr>
      <w:bookmarkStart w:id="66" w:name="_Toc15495"/>
      <w:bookmarkStart w:id="67" w:name="_Toc18368"/>
      <w:bookmarkStart w:id="68" w:name="_Toc10762"/>
      <w:r>
        <w:rPr>
          <w:rFonts w:hint="eastAsia" w:ascii="宋体" w:hAnsi="宋体" w:eastAsia="宋体" w:cs="宋体"/>
          <w:color w:val="auto"/>
          <w:sz w:val="28"/>
          <w:szCs w:val="28"/>
        </w:rPr>
        <w:t>第三章 响应文件的编写</w:t>
      </w:r>
      <w:bookmarkEnd w:id="58"/>
      <w:bookmarkEnd w:id="66"/>
      <w:bookmarkEnd w:id="67"/>
      <w:bookmarkEnd w:id="68"/>
      <w:bookmarkStart w:id="69" w:name="_Toc643"/>
      <w:bookmarkStart w:id="70" w:name="_Toc347478684"/>
      <w:bookmarkStart w:id="71" w:name="_Toc22398"/>
    </w:p>
    <w:p w14:paraId="7CEAF851">
      <w:pPr>
        <w:pStyle w:val="4"/>
        <w:numPr>
          <w:ilvl w:val="0"/>
          <w:numId w:val="4"/>
        </w:numPr>
        <w:spacing w:line="480" w:lineRule="exact"/>
        <w:ind w:left="420" w:leftChars="0" w:firstLine="241" w:firstLineChars="100"/>
        <w:jc w:val="center"/>
        <w:outlineLvl w:val="0"/>
        <w:rPr>
          <w:rFonts w:hint="eastAsia" w:ascii="宋体" w:hAnsi="宋体" w:eastAsia="宋体" w:cs="宋体"/>
          <w:color w:val="auto"/>
          <w:highlight w:val="none"/>
        </w:rPr>
      </w:pPr>
      <w:bookmarkStart w:id="72" w:name="_Toc10562"/>
      <w:r>
        <w:rPr>
          <w:rFonts w:hint="eastAsia" w:ascii="宋体" w:hAnsi="宋体" w:eastAsia="宋体" w:cs="宋体"/>
          <w:color w:val="auto"/>
          <w:highlight w:val="none"/>
        </w:rPr>
        <w:t>响应文件</w:t>
      </w:r>
      <w:bookmarkEnd w:id="69"/>
      <w:bookmarkEnd w:id="70"/>
      <w:bookmarkEnd w:id="71"/>
      <w:bookmarkEnd w:id="72"/>
    </w:p>
    <w:p w14:paraId="64FC31F4">
      <w:pPr>
        <w:spacing w:line="600" w:lineRule="exact"/>
        <w:ind w:firstLine="480" w:firstLineChars="0"/>
        <w:outlineLvl w:val="1"/>
        <w:rPr>
          <w:rFonts w:hint="eastAsia" w:ascii="宋体" w:hAnsi="宋体" w:eastAsia="宋体" w:cs="宋体"/>
          <w:b/>
          <w:bCs/>
          <w:color w:val="auto"/>
          <w:sz w:val="24"/>
          <w:highlight w:val="none"/>
          <w:lang w:val="en-US" w:eastAsia="zh-CN"/>
        </w:rPr>
      </w:pPr>
      <w:bookmarkStart w:id="73" w:name="_Toc13258"/>
      <w:r>
        <w:rPr>
          <w:rFonts w:hint="eastAsia" w:ascii="宋体" w:hAnsi="宋体" w:eastAsia="宋体" w:cs="宋体"/>
          <w:b/>
          <w:bCs/>
          <w:color w:val="auto"/>
          <w:sz w:val="24"/>
          <w:highlight w:val="none"/>
          <w:lang w:val="en-US" w:eastAsia="zh-CN"/>
        </w:rPr>
        <w:t>1、响应文件的语言</w:t>
      </w:r>
      <w:bookmarkEnd w:id="73"/>
    </w:p>
    <w:p w14:paraId="670C21F9">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74" w:name="_Toc347478685"/>
      <w:bookmarkStart w:id="75" w:name="_Toc15450"/>
      <w:bookmarkStart w:id="76" w:name="_Toc17600"/>
    </w:p>
    <w:p w14:paraId="6F74C6EC">
      <w:pPr>
        <w:spacing w:line="600" w:lineRule="exact"/>
        <w:ind w:firstLine="480" w:firstLineChars="0"/>
        <w:outlineLvl w:val="1"/>
        <w:rPr>
          <w:rFonts w:hint="eastAsia" w:ascii="宋体" w:hAnsi="宋体" w:eastAsia="宋体" w:cs="宋体"/>
          <w:color w:val="auto"/>
          <w:highlight w:val="none"/>
        </w:rPr>
      </w:pPr>
      <w:bookmarkStart w:id="77" w:name="_Toc26868"/>
      <w:r>
        <w:rPr>
          <w:rFonts w:hint="eastAsia" w:ascii="宋体" w:hAnsi="宋体" w:eastAsia="宋体" w:cs="宋体"/>
          <w:b/>
          <w:bCs/>
          <w:color w:val="auto"/>
          <w:kern w:val="2"/>
          <w:sz w:val="24"/>
          <w:szCs w:val="24"/>
          <w:highlight w:val="none"/>
          <w:lang w:val="en-US" w:eastAsia="zh-CN" w:bidi="ar-SA"/>
        </w:rPr>
        <w:t>2、计量单位</w:t>
      </w:r>
      <w:bookmarkEnd w:id="74"/>
      <w:bookmarkEnd w:id="75"/>
      <w:bookmarkEnd w:id="76"/>
      <w:bookmarkEnd w:id="77"/>
    </w:p>
    <w:p w14:paraId="4FDE31B7">
      <w:pPr>
        <w:pStyle w:val="7"/>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78" w:name="_Toc15760"/>
      <w:bookmarkStart w:id="7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14:paraId="639F5188">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0" w:name="_Toc14158"/>
      <w:bookmarkStart w:id="81" w:name="_Toc25957"/>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78"/>
      <w:bookmarkEnd w:id="79"/>
      <w:bookmarkEnd w:id="80"/>
      <w:bookmarkEnd w:id="81"/>
    </w:p>
    <w:p w14:paraId="7A2EAAF1">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bookmarkStart w:id="82" w:name="_Toc3513"/>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bookmarkEnd w:id="82"/>
    </w:p>
    <w:p w14:paraId="16D9AC8B">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14:paraId="49724070">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14:paraId="6C790BDE">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14:paraId="14157474">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3" w:name="_Toc10103"/>
      <w:bookmarkStart w:id="84" w:name="_Toc347478687"/>
      <w:bookmarkStart w:id="85" w:name="_Toc6896"/>
      <w:bookmarkStart w:id="86"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83"/>
      <w:bookmarkEnd w:id="84"/>
      <w:bookmarkEnd w:id="85"/>
      <w:bookmarkEnd w:id="86"/>
    </w:p>
    <w:p w14:paraId="1FDB1FFB">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14:paraId="1BBB1710">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7" w:name="_Toc347478688"/>
      <w:bookmarkStart w:id="88" w:name="_Toc17927"/>
      <w:bookmarkStart w:id="89" w:name="_Toc22581"/>
      <w:bookmarkStart w:id="90" w:name="_Toc7933"/>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87"/>
      <w:bookmarkEnd w:id="88"/>
      <w:bookmarkEnd w:id="89"/>
      <w:bookmarkEnd w:id="90"/>
    </w:p>
    <w:p w14:paraId="5FEE2F95">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14:paraId="0C92D239">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14:paraId="68A2B597">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14:paraId="2D74331F">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14:paraId="1EE44325">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outlineLvl w:val="1"/>
        <w:rPr>
          <w:rFonts w:hint="eastAsia" w:ascii="宋体" w:hAnsi="宋体" w:eastAsia="宋体" w:cs="宋体"/>
          <w:color w:val="auto"/>
          <w:highlight w:val="none"/>
        </w:rPr>
      </w:pPr>
      <w:bookmarkStart w:id="91" w:name="_Toc30437"/>
      <w:bookmarkStart w:id="92" w:name="_Toc347478689"/>
      <w:bookmarkStart w:id="93" w:name="_Toc13146"/>
      <w:bookmarkStart w:id="94"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91"/>
      <w:bookmarkEnd w:id="92"/>
      <w:bookmarkEnd w:id="93"/>
      <w:bookmarkEnd w:id="94"/>
    </w:p>
    <w:p w14:paraId="3BD5CEB3">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95" w:name="_Toc21322"/>
      <w:bookmarkStart w:id="96" w:name="_Toc347478690"/>
      <w:bookmarkStart w:id="97" w:name="_Toc22226"/>
    </w:p>
    <w:p w14:paraId="307E598A">
      <w:pPr>
        <w:pStyle w:val="4"/>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outlineLvl w:val="0"/>
        <w:rPr>
          <w:rFonts w:hint="eastAsia" w:ascii="宋体" w:hAnsi="宋体" w:eastAsia="宋体" w:cs="宋体"/>
          <w:color w:val="auto"/>
          <w:highlight w:val="none"/>
        </w:rPr>
      </w:pPr>
      <w:bookmarkStart w:id="98" w:name="_Toc27112"/>
      <w:r>
        <w:rPr>
          <w:rFonts w:hint="eastAsia" w:ascii="宋体" w:hAnsi="宋体" w:eastAsia="宋体" w:cs="宋体"/>
          <w:color w:val="auto"/>
          <w:highlight w:val="none"/>
        </w:rPr>
        <w:t>供应商资格证明文件</w:t>
      </w:r>
      <w:bookmarkEnd w:id="95"/>
      <w:bookmarkEnd w:id="96"/>
      <w:bookmarkEnd w:id="97"/>
      <w:bookmarkEnd w:id="98"/>
    </w:p>
    <w:p w14:paraId="18F866C7">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14:paraId="4D9BCCB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14:paraId="15D4E6DA">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14:paraId="6134526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14:paraId="01CFE8A2">
      <w:pPr>
        <w:pStyle w:val="4"/>
        <w:pageBreakBefore w:val="0"/>
        <w:widowControl w:val="0"/>
        <w:kinsoku/>
        <w:wordWrap/>
        <w:overflowPunct/>
        <w:topLinePunct w:val="0"/>
        <w:autoSpaceDE/>
        <w:autoSpaceDN/>
        <w:bidi w:val="0"/>
        <w:adjustRightInd/>
        <w:snapToGrid/>
        <w:spacing w:line="560" w:lineRule="atLeast"/>
        <w:ind w:left="420" w:leftChars="0"/>
        <w:textAlignment w:val="auto"/>
        <w:outlineLvl w:val="9"/>
        <w:rPr>
          <w:rFonts w:hint="eastAsia" w:ascii="宋体" w:hAnsi="宋体" w:eastAsia="宋体" w:cs="宋体"/>
          <w:color w:val="auto"/>
          <w:highlight w:val="none"/>
        </w:rPr>
      </w:pPr>
      <w:bookmarkStart w:id="99" w:name="_Toc4578"/>
      <w:bookmarkStart w:id="100" w:name="_Toc347478691"/>
      <w:bookmarkStart w:id="101"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99"/>
      <w:bookmarkEnd w:id="100"/>
      <w:bookmarkEnd w:id="101"/>
    </w:p>
    <w:p w14:paraId="5ACD2EB1">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14:paraId="27F618ED">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14:paraId="28BFA0E2">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32C5054E">
      <w:pPr>
        <w:spacing w:line="560" w:lineRule="exact"/>
        <w:ind w:firstLine="3373" w:firstLineChars="1400"/>
        <w:outlineLvl w:val="0"/>
        <w:rPr>
          <w:rFonts w:hint="eastAsia" w:ascii="宋体" w:hAnsi="宋体" w:eastAsia="宋体" w:cs="宋体"/>
          <w:b/>
          <w:bCs/>
          <w:color w:val="auto"/>
          <w:sz w:val="24"/>
          <w:szCs w:val="32"/>
          <w:highlight w:val="none"/>
          <w:lang w:val="en-US" w:eastAsia="zh-CN" w:bidi="ar-SA"/>
        </w:rPr>
      </w:pPr>
      <w:bookmarkStart w:id="102" w:name="_Toc32255"/>
      <w:bookmarkStart w:id="103" w:name="_Toc347478693"/>
      <w:bookmarkStart w:id="104" w:name="_Toc8550"/>
      <w:bookmarkStart w:id="105" w:name="_Toc23324"/>
      <w:r>
        <w:rPr>
          <w:rFonts w:hint="eastAsia" w:ascii="宋体" w:hAnsi="宋体" w:eastAsia="宋体" w:cs="宋体"/>
          <w:b/>
          <w:bCs/>
          <w:color w:val="auto"/>
          <w:sz w:val="24"/>
          <w:szCs w:val="32"/>
          <w:highlight w:val="none"/>
          <w:lang w:val="en-US" w:eastAsia="zh-CN" w:bidi="ar-SA"/>
        </w:rPr>
        <w:t>七、谈判保证金</w:t>
      </w:r>
      <w:bookmarkEnd w:id="102"/>
    </w:p>
    <w:p w14:paraId="35B7C62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14:paraId="41FC59C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14:paraId="2C087C2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14:paraId="2D309C0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14:paraId="5A6A021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14:paraId="14F692B0">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5843F175">
      <w:pPr>
        <w:pStyle w:val="4"/>
        <w:spacing w:line="480" w:lineRule="exact"/>
        <w:jc w:val="center"/>
        <w:outlineLvl w:val="0"/>
        <w:rPr>
          <w:rFonts w:hint="eastAsia" w:ascii="宋体" w:hAnsi="宋体" w:eastAsia="宋体" w:cs="宋体"/>
          <w:color w:val="auto"/>
          <w:highlight w:val="none"/>
        </w:rPr>
      </w:pPr>
      <w:bookmarkStart w:id="106" w:name="_Toc8807"/>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103"/>
      <w:bookmarkEnd w:id="104"/>
      <w:bookmarkEnd w:id="105"/>
      <w:bookmarkEnd w:id="106"/>
    </w:p>
    <w:p w14:paraId="7BD21C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14:paraId="61F77099">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0"/>
        <w:rPr>
          <w:rFonts w:hint="eastAsia" w:ascii="宋体" w:hAnsi="宋体" w:eastAsia="宋体" w:cs="宋体"/>
          <w:b/>
          <w:bCs/>
          <w:color w:val="auto"/>
          <w:sz w:val="24"/>
          <w:szCs w:val="32"/>
          <w:highlight w:val="none"/>
          <w:lang w:val="en-US" w:eastAsia="zh-CN" w:bidi="ar-SA"/>
        </w:rPr>
      </w:pPr>
      <w:bookmarkStart w:id="107" w:name="_Toc347478694"/>
      <w:bookmarkStart w:id="108" w:name="_Toc3797"/>
      <w:bookmarkStart w:id="109" w:name="_Toc30501"/>
      <w:bookmarkStart w:id="110" w:name="_Toc15194"/>
      <w:r>
        <w:rPr>
          <w:rFonts w:hint="eastAsia" w:ascii="宋体" w:hAnsi="宋体" w:eastAsia="宋体" w:cs="宋体"/>
          <w:b/>
          <w:bCs/>
          <w:color w:val="auto"/>
          <w:sz w:val="24"/>
          <w:szCs w:val="32"/>
          <w:highlight w:val="none"/>
          <w:lang w:val="en-US" w:eastAsia="zh-CN" w:bidi="ar-SA"/>
        </w:rPr>
        <w:t>九、响应文件的签署及格式</w:t>
      </w:r>
      <w:bookmarkEnd w:id="107"/>
      <w:bookmarkEnd w:id="108"/>
      <w:bookmarkEnd w:id="109"/>
      <w:bookmarkEnd w:id="110"/>
    </w:p>
    <w:p w14:paraId="382370D7">
      <w:pPr>
        <w:pStyle w:val="3"/>
        <w:spacing w:line="480" w:lineRule="exact"/>
        <w:ind w:firstLine="720" w:firstLineChars="300"/>
        <w:jc w:val="both"/>
        <w:outlineLvl w:val="9"/>
        <w:rPr>
          <w:rFonts w:hint="eastAsia" w:ascii="宋体" w:hAnsi="宋体" w:eastAsia="宋体" w:cs="宋体"/>
          <w:b w:val="0"/>
          <w:bCs w:val="0"/>
          <w:color w:val="auto"/>
          <w:sz w:val="24"/>
          <w:szCs w:val="24"/>
          <w:highlight w:val="none"/>
          <w:lang w:val="en-US" w:eastAsia="zh-CN" w:bidi="ar-SA"/>
        </w:rPr>
      </w:pPr>
      <w:bookmarkStart w:id="111" w:name="_Toc9859"/>
      <w:bookmarkStart w:id="112" w:name="_Toc347478695"/>
      <w:bookmarkStart w:id="113"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w:t>
      </w:r>
      <w:r>
        <w:rPr>
          <w:rFonts w:hint="eastAsia" w:ascii="宋体" w:hAnsi="宋体" w:cs="宋体"/>
          <w:b w:val="0"/>
          <w:bCs w:val="0"/>
          <w:color w:val="auto"/>
          <w:sz w:val="24"/>
          <w:szCs w:val="24"/>
          <w:highlight w:val="none"/>
          <w:lang w:val="en-US" w:eastAsia="zh-CN" w:bidi="ar-SA"/>
        </w:rPr>
        <w:t>副本贰份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14:paraId="6671747A">
      <w:pPr>
        <w:keepNext/>
        <w:keepLines/>
        <w:widowControl w:val="0"/>
        <w:spacing w:line="480" w:lineRule="exact"/>
        <w:jc w:val="both"/>
        <w:outlineLvl w:val="9"/>
        <w:rPr>
          <w:rFonts w:hint="eastAsia" w:ascii="宋体" w:hAnsi="宋体" w:eastAsia="宋体" w:cs="宋体"/>
          <w:b/>
          <w:bCs/>
          <w:color w:val="auto"/>
          <w:sz w:val="30"/>
          <w:szCs w:val="30"/>
          <w:highlight w:val="none"/>
          <w:lang w:val="en-US" w:eastAsia="zh-CN" w:bidi="ar-SA"/>
        </w:rPr>
      </w:pPr>
    </w:p>
    <w:p w14:paraId="4F73B975">
      <w:pPr>
        <w:pStyle w:val="3"/>
        <w:spacing w:line="480" w:lineRule="exact"/>
        <w:jc w:val="center"/>
        <w:outlineLvl w:val="0"/>
        <w:rPr>
          <w:rFonts w:hint="eastAsia" w:ascii="宋体" w:hAnsi="宋体" w:eastAsia="宋体" w:cs="宋体"/>
          <w:b/>
          <w:bCs/>
          <w:color w:val="auto"/>
          <w:highlight w:val="none"/>
        </w:rPr>
      </w:pPr>
      <w:bookmarkStart w:id="114" w:name="_Toc9296"/>
      <w:bookmarkStart w:id="115" w:name="_Toc27743"/>
      <w:bookmarkStart w:id="116" w:name="_Toc9583"/>
      <w:r>
        <w:rPr>
          <w:rFonts w:hint="eastAsia" w:ascii="宋体" w:hAnsi="宋体" w:eastAsia="宋体" w:cs="宋体"/>
          <w:b/>
          <w:bCs/>
          <w:color w:val="auto"/>
          <w:sz w:val="28"/>
          <w:szCs w:val="28"/>
          <w:highlight w:val="none"/>
        </w:rPr>
        <w:t>第四章 响应文件的递交</w:t>
      </w:r>
      <w:bookmarkEnd w:id="111"/>
      <w:bookmarkEnd w:id="112"/>
      <w:bookmarkEnd w:id="113"/>
      <w:bookmarkEnd w:id="114"/>
      <w:bookmarkEnd w:id="115"/>
      <w:bookmarkEnd w:id="116"/>
      <w:bookmarkStart w:id="117" w:name="_Toc13582"/>
      <w:bookmarkStart w:id="118" w:name="_Toc347478696"/>
      <w:bookmarkStart w:id="119" w:name="_Toc21610"/>
    </w:p>
    <w:p w14:paraId="3257946B">
      <w:pPr>
        <w:pStyle w:val="4"/>
        <w:spacing w:line="480" w:lineRule="exact"/>
        <w:ind w:left="420" w:leftChars="0"/>
        <w:jc w:val="center"/>
        <w:outlineLvl w:val="0"/>
        <w:rPr>
          <w:rFonts w:hint="eastAsia" w:ascii="宋体" w:hAnsi="宋体" w:eastAsia="宋体" w:cs="宋体"/>
          <w:b/>
          <w:bCs/>
          <w:color w:val="auto"/>
          <w:highlight w:val="none"/>
        </w:rPr>
      </w:pPr>
      <w:bookmarkStart w:id="120" w:name="_Toc12820"/>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117"/>
      <w:bookmarkEnd w:id="118"/>
      <w:bookmarkEnd w:id="119"/>
      <w:bookmarkEnd w:id="120"/>
    </w:p>
    <w:p w14:paraId="641799FF">
      <w:pPr>
        <w:pStyle w:val="4"/>
        <w:spacing w:line="480" w:lineRule="exact"/>
        <w:ind w:left="420" w:leftChars="0"/>
        <w:jc w:val="both"/>
        <w:outlineLvl w:val="1"/>
        <w:rPr>
          <w:rFonts w:hint="eastAsia" w:ascii="宋体" w:hAnsi="宋体" w:eastAsia="宋体" w:cs="宋体"/>
          <w:b/>
          <w:color w:val="auto"/>
          <w:sz w:val="24"/>
        </w:rPr>
      </w:pPr>
      <w:bookmarkStart w:id="121" w:name="_Toc11881"/>
      <w:bookmarkStart w:id="122" w:name="_Toc28132"/>
      <w:bookmarkStart w:id="123" w:name="_Toc26669"/>
      <w:bookmarkStart w:id="124"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bookmarkEnd w:id="121"/>
    </w:p>
    <w:p w14:paraId="65608B2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14:paraId="530A6C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w:t>
      </w:r>
      <w:r>
        <w:rPr>
          <w:rFonts w:hint="eastAsia" w:hAnsi="宋体" w:cs="宋体"/>
          <w:color w:val="auto"/>
          <w:sz w:val="24"/>
          <w:szCs w:val="24"/>
          <w:lang w:eastAsia="zh-CN"/>
        </w:rPr>
        <w:t>（</w:t>
      </w:r>
      <w:r>
        <w:rPr>
          <w:rFonts w:hint="eastAsia" w:hAnsi="宋体" w:cs="宋体"/>
          <w:color w:val="auto"/>
          <w:sz w:val="24"/>
          <w:szCs w:val="24"/>
          <w:lang w:val="en-US" w:eastAsia="zh-CN"/>
        </w:rPr>
        <w:t>内容包含响应文件word版</w:t>
      </w:r>
      <w:r>
        <w:rPr>
          <w:rFonts w:hint="eastAsia" w:hAnsi="宋体" w:cs="宋体"/>
          <w:color w:val="auto"/>
          <w:sz w:val="24"/>
          <w:szCs w:val="24"/>
          <w:lang w:eastAsia="zh-CN"/>
        </w:rPr>
        <w:t>）</w:t>
      </w:r>
      <w:r>
        <w:rPr>
          <w:rFonts w:hint="eastAsia" w:ascii="宋体" w:hAnsi="宋体" w:eastAsia="宋体" w:cs="宋体"/>
          <w:color w:val="auto"/>
          <w:sz w:val="24"/>
          <w:szCs w:val="24"/>
        </w:rPr>
        <w:t>应单独密封</w:t>
      </w:r>
      <w:r>
        <w:rPr>
          <w:rFonts w:hint="eastAsia" w:hAnsi="宋体" w:cs="宋体"/>
          <w:color w:val="auto"/>
          <w:sz w:val="24"/>
          <w:szCs w:val="24"/>
          <w:lang w:val="en-US" w:eastAsia="zh-CN"/>
        </w:rPr>
        <w:t>装入响应文件袋内</w:t>
      </w:r>
      <w:r>
        <w:rPr>
          <w:rFonts w:hint="eastAsia" w:ascii="宋体" w:hAnsi="宋体" w:eastAsia="宋体" w:cs="宋体"/>
          <w:color w:val="auto"/>
          <w:sz w:val="24"/>
          <w:szCs w:val="24"/>
        </w:rPr>
        <w:t>。</w:t>
      </w:r>
    </w:p>
    <w:p w14:paraId="58C732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14:paraId="7824BFD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14:paraId="7BDCE3C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5" w:name="_Toc2508"/>
      <w:r>
        <w:rPr>
          <w:rFonts w:hint="eastAsia" w:ascii="宋体" w:hAnsi="宋体" w:eastAsia="宋体" w:cs="宋体"/>
          <w:b/>
          <w:bCs/>
          <w:color w:val="auto"/>
          <w:sz w:val="24"/>
          <w:szCs w:val="24"/>
        </w:rPr>
        <w:t>2．谈判响应文件递交</w:t>
      </w:r>
      <w:bookmarkEnd w:id="125"/>
    </w:p>
    <w:p w14:paraId="44122A1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14:paraId="2501EE2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14:paraId="33BE764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14:paraId="46F449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14:paraId="7B18588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6" w:name="_Toc8424"/>
      <w:r>
        <w:rPr>
          <w:rFonts w:hint="eastAsia" w:ascii="宋体" w:hAnsi="宋体" w:eastAsia="宋体" w:cs="宋体"/>
          <w:b/>
          <w:bCs/>
          <w:color w:val="auto"/>
          <w:sz w:val="24"/>
          <w:szCs w:val="24"/>
        </w:rPr>
        <w:t>3．谈判响应文件递交截止时间</w:t>
      </w:r>
      <w:bookmarkEnd w:id="126"/>
    </w:p>
    <w:p w14:paraId="2E8B4B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14:paraId="7A2DE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14:paraId="172E8E0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7" w:name="_Toc20599"/>
      <w:r>
        <w:rPr>
          <w:rFonts w:hint="eastAsia" w:ascii="宋体" w:hAnsi="宋体" w:eastAsia="宋体" w:cs="宋体"/>
          <w:b/>
          <w:bCs/>
          <w:color w:val="auto"/>
          <w:sz w:val="24"/>
          <w:szCs w:val="24"/>
        </w:rPr>
        <w:t>4．谈判响应文件的修改和撤回</w:t>
      </w:r>
      <w:bookmarkEnd w:id="127"/>
    </w:p>
    <w:p w14:paraId="6CF8CA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14:paraId="7728C1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14:paraId="01FF36C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14:paraId="78D000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14:paraId="3E1E47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14:paraId="30CE531C">
      <w:pPr>
        <w:pStyle w:val="4"/>
        <w:spacing w:line="480" w:lineRule="exact"/>
        <w:ind w:left="420" w:leftChars="0"/>
        <w:jc w:val="center"/>
        <w:outlineLvl w:val="0"/>
        <w:rPr>
          <w:rFonts w:hint="eastAsia" w:ascii="宋体" w:hAnsi="宋体" w:eastAsia="宋体" w:cs="宋体"/>
          <w:color w:val="auto"/>
          <w:highlight w:val="none"/>
        </w:rPr>
      </w:pPr>
      <w:bookmarkStart w:id="128" w:name="_Toc20755"/>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122"/>
      <w:bookmarkEnd w:id="123"/>
      <w:bookmarkEnd w:id="124"/>
      <w:bookmarkEnd w:id="128"/>
    </w:p>
    <w:p w14:paraId="4664EA4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14:paraId="4F01988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59"/>
    <w:bookmarkEnd w:id="60"/>
    <w:bookmarkEnd w:id="61"/>
    <w:bookmarkEnd w:id="62"/>
    <w:bookmarkEnd w:id="63"/>
    <w:bookmarkEnd w:id="64"/>
    <w:bookmarkEnd w:id="65"/>
    <w:p w14:paraId="0F890F9F">
      <w:pPr>
        <w:pStyle w:val="3"/>
        <w:spacing w:line="480" w:lineRule="exact"/>
        <w:jc w:val="center"/>
        <w:outlineLvl w:val="0"/>
        <w:rPr>
          <w:rFonts w:hint="eastAsia" w:ascii="宋体" w:hAnsi="宋体" w:eastAsia="宋体" w:cs="宋体"/>
          <w:color w:val="auto"/>
          <w:highlight w:val="none"/>
        </w:rPr>
      </w:pPr>
      <w:bookmarkStart w:id="129" w:name="_Toc22001"/>
      <w:bookmarkStart w:id="130" w:name="_Toc6040"/>
      <w:bookmarkStart w:id="131" w:name="_Toc29152"/>
      <w:bookmarkStart w:id="132" w:name="_Toc8651"/>
      <w:bookmarkStart w:id="133" w:name="_Toc25888"/>
      <w:bookmarkStart w:id="134" w:name="_Toc14167"/>
      <w:bookmarkStart w:id="135" w:name="_Toc313435098"/>
      <w:bookmarkStart w:id="136" w:name="_Toc307319717"/>
      <w:bookmarkStart w:id="137" w:name="_Toc317063973"/>
      <w:bookmarkStart w:id="138" w:name="_Toc302465488"/>
      <w:bookmarkStart w:id="139" w:name="_Toc307476831"/>
      <w:r>
        <w:rPr>
          <w:rFonts w:hint="eastAsia" w:ascii="宋体" w:hAnsi="宋体" w:eastAsia="宋体" w:cs="宋体"/>
          <w:color w:val="auto"/>
          <w:sz w:val="28"/>
          <w:szCs w:val="28"/>
          <w:highlight w:val="none"/>
        </w:rPr>
        <w:t>第五章 谈判会议/评审</w:t>
      </w:r>
      <w:bookmarkEnd w:id="129"/>
      <w:bookmarkEnd w:id="130"/>
      <w:bookmarkEnd w:id="131"/>
      <w:bookmarkEnd w:id="132"/>
      <w:bookmarkStart w:id="140" w:name="_Toc347478699"/>
      <w:bookmarkStart w:id="141" w:name="_Toc22692"/>
    </w:p>
    <w:p w14:paraId="6FBE9625">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2" w:name="_Toc18541"/>
      <w:bookmarkStart w:id="143"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bookmarkEnd w:id="142"/>
    </w:p>
    <w:p w14:paraId="78E8A3A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组织招标、开标、评标工作，整个过程受政府采购监管机构的监督、管理。</w:t>
      </w:r>
    </w:p>
    <w:p w14:paraId="272AE5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14:paraId="5AD82E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工作人员签到，所有资料随谈判文件一并存档。</w:t>
      </w:r>
    </w:p>
    <w:p w14:paraId="1C8B7F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应当及时处理。</w:t>
      </w:r>
    </w:p>
    <w:p w14:paraId="4288ED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14:paraId="7ABA1F42">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4" w:name="_Toc48834291"/>
      <w:bookmarkStart w:id="145" w:name="_Toc48834164"/>
      <w:bookmarkStart w:id="146" w:name="_Toc48834532"/>
      <w:bookmarkStart w:id="147" w:name="_Toc48834094"/>
      <w:bookmarkStart w:id="148" w:name="_Toc20587"/>
      <w:bookmarkStart w:id="149" w:name="_Toc23906"/>
      <w:bookmarkStart w:id="150" w:name="_Toc48834453"/>
      <w:bookmarkStart w:id="151" w:name="_Toc48834533"/>
      <w:bookmarkStart w:id="152" w:name="_Toc48834292"/>
      <w:bookmarkStart w:id="153" w:name="_Toc14917"/>
      <w:bookmarkStart w:id="154" w:name="_Toc48834454"/>
      <w:bookmarkStart w:id="155" w:name="_Toc48834165"/>
      <w:bookmarkStart w:id="156"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44"/>
      <w:bookmarkEnd w:id="145"/>
      <w:bookmarkEnd w:id="146"/>
      <w:bookmarkEnd w:id="147"/>
      <w:bookmarkEnd w:id="148"/>
      <w:bookmarkEnd w:id="149"/>
      <w:bookmarkEnd w:id="150"/>
    </w:p>
    <w:p w14:paraId="272D189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57" w:name="_Toc30503"/>
      <w:bookmarkStart w:id="158" w:name="_Toc19349"/>
      <w:bookmarkStart w:id="159" w:name="_Toc31809"/>
      <w:bookmarkStart w:id="160" w:name="_Toc12777"/>
      <w:bookmarkStart w:id="161" w:name="_Toc9950"/>
      <w:r>
        <w:rPr>
          <w:rFonts w:hint="eastAsia" w:ascii="宋体" w:hAnsi="宋体" w:eastAsia="宋体" w:cs="宋体"/>
          <w:color w:val="auto"/>
          <w:sz w:val="24"/>
          <w:szCs w:val="24"/>
        </w:rPr>
        <w:t>（一）采购代理机构负责组织评标工作，并履行下列职责：</w:t>
      </w:r>
      <w:bookmarkEnd w:id="157"/>
      <w:bookmarkEnd w:id="158"/>
      <w:bookmarkEnd w:id="159"/>
      <w:bookmarkEnd w:id="160"/>
      <w:bookmarkEnd w:id="161"/>
    </w:p>
    <w:p w14:paraId="3DDB79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14:paraId="61624F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14:paraId="25DD15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14:paraId="32E5AA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14:paraId="066028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14:paraId="30B3E3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14:paraId="13374F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14:paraId="1451D4A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14:paraId="5AAF02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14:paraId="38976F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14:paraId="08F499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62" w:name="_Toc27001"/>
      <w:bookmarkStart w:id="163" w:name="_Toc1594"/>
      <w:bookmarkStart w:id="164" w:name="_Toc14136"/>
      <w:bookmarkStart w:id="165" w:name="_Toc21732"/>
      <w:bookmarkStart w:id="166" w:name="_Toc6679"/>
      <w:r>
        <w:rPr>
          <w:rFonts w:hint="eastAsia" w:ascii="宋体" w:hAnsi="宋体" w:eastAsia="宋体" w:cs="宋体"/>
          <w:color w:val="auto"/>
          <w:sz w:val="24"/>
          <w:szCs w:val="24"/>
        </w:rPr>
        <w:t>（二）谈判小组负责具体评标事务，并独立履行下列职责：</w:t>
      </w:r>
      <w:bookmarkEnd w:id="162"/>
      <w:bookmarkEnd w:id="163"/>
      <w:bookmarkEnd w:id="164"/>
      <w:bookmarkEnd w:id="165"/>
      <w:bookmarkEnd w:id="166"/>
    </w:p>
    <w:p w14:paraId="48D5472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14:paraId="4A32D2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14:paraId="43F832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14:paraId="3B68A9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14:paraId="0E8621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14:paraId="7659D20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14:paraId="28ABE6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14:paraId="106589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14:paraId="5342D3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67" w:name="_Toc932"/>
      <w:bookmarkStart w:id="168" w:name="_Toc4434"/>
      <w:bookmarkStart w:id="169" w:name="_Toc4951"/>
      <w:bookmarkStart w:id="170" w:name="_Toc29039"/>
    </w:p>
    <w:p w14:paraId="1B7351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1" w:name="_Toc12123"/>
      <w:r>
        <w:rPr>
          <w:rFonts w:hint="eastAsia" w:ascii="宋体" w:hAnsi="宋体" w:eastAsia="宋体" w:cs="宋体"/>
          <w:color w:val="auto"/>
          <w:sz w:val="24"/>
          <w:szCs w:val="24"/>
        </w:rPr>
        <w:t>（三）组建谈判小组</w:t>
      </w:r>
      <w:bookmarkEnd w:id="167"/>
      <w:bookmarkEnd w:id="168"/>
      <w:bookmarkEnd w:id="169"/>
      <w:bookmarkEnd w:id="170"/>
      <w:bookmarkEnd w:id="171"/>
    </w:p>
    <w:p w14:paraId="54AFE29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14:paraId="4C6004E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14:paraId="29991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14:paraId="4543CB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3E6BDA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14:paraId="121FC95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2" w:name="_Toc21681"/>
      <w:bookmarkStart w:id="173" w:name="_Toc23735"/>
      <w:bookmarkStart w:id="174" w:name="_Toc3980"/>
      <w:bookmarkStart w:id="175" w:name="_Toc19340"/>
      <w:bookmarkStart w:id="176" w:name="_Toc11217"/>
      <w:r>
        <w:rPr>
          <w:rFonts w:hint="eastAsia" w:ascii="宋体" w:hAnsi="宋体" w:eastAsia="宋体" w:cs="宋体"/>
          <w:color w:val="auto"/>
          <w:sz w:val="24"/>
          <w:szCs w:val="24"/>
        </w:rPr>
        <w:t>（四）评标方法：本次评审采用</w:t>
      </w:r>
      <w:bookmarkEnd w:id="172"/>
      <w:bookmarkEnd w:id="173"/>
      <w:bookmarkEnd w:id="174"/>
      <w:bookmarkEnd w:id="175"/>
      <w:r>
        <w:rPr>
          <w:rFonts w:hint="eastAsia" w:ascii="宋体" w:hAnsi="宋体" w:eastAsia="宋体" w:cs="宋体"/>
          <w:color w:val="auto"/>
          <w:sz w:val="24"/>
          <w:szCs w:val="24"/>
        </w:rPr>
        <w:t>最低评标价法</w:t>
      </w:r>
      <w:bookmarkEnd w:id="176"/>
    </w:p>
    <w:p w14:paraId="4562C3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14:paraId="6FC4F5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7" w:name="_Toc25109"/>
      <w:r>
        <w:rPr>
          <w:rFonts w:hint="eastAsia" w:ascii="宋体" w:hAnsi="宋体" w:eastAsia="宋体" w:cs="宋体"/>
          <w:color w:val="auto"/>
          <w:sz w:val="24"/>
          <w:szCs w:val="24"/>
        </w:rPr>
        <w:t>（五）谈判程序</w:t>
      </w:r>
      <w:bookmarkEnd w:id="177"/>
    </w:p>
    <w:p w14:paraId="4A06CF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14:paraId="089655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14:paraId="3A4CA39D">
      <w:pPr>
        <w:pStyle w:val="20"/>
        <w:spacing w:line="500" w:lineRule="exact"/>
        <w:ind w:firstLine="480" w:firstLineChars="200"/>
        <w:outlineLvl w:val="9"/>
        <w:rPr>
          <w:rFonts w:hint="eastAsia" w:ascii="宋体" w:hAnsi="宋体" w:eastAsia="宋体" w:cs="宋体"/>
          <w:b w:val="0"/>
          <w:bCs/>
          <w:color w:val="auto"/>
          <w:sz w:val="24"/>
          <w:szCs w:val="24"/>
        </w:rPr>
      </w:pPr>
      <w:bookmarkStart w:id="178" w:name="_Toc26078"/>
      <w:bookmarkStart w:id="179"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78"/>
      <w:bookmarkEnd w:id="179"/>
    </w:p>
    <w:p w14:paraId="29A7AABA">
      <w:pPr>
        <w:pStyle w:val="20"/>
        <w:spacing w:line="500" w:lineRule="exact"/>
        <w:ind w:firstLine="480" w:firstLineChars="200"/>
        <w:outlineLvl w:val="9"/>
        <w:rPr>
          <w:rFonts w:hint="eastAsia" w:ascii="宋体" w:hAnsi="宋体" w:eastAsia="宋体" w:cs="宋体"/>
          <w:b w:val="0"/>
          <w:bCs/>
          <w:color w:val="auto"/>
          <w:sz w:val="24"/>
          <w:szCs w:val="24"/>
          <w:lang w:val="en-US" w:eastAsia="zh-CN"/>
        </w:rPr>
      </w:pPr>
      <w:bookmarkStart w:id="180" w:name="_Toc14588"/>
      <w:bookmarkStart w:id="181" w:name="_Toc4881"/>
      <w:r>
        <w:rPr>
          <w:rFonts w:hint="eastAsia" w:ascii="宋体" w:hAnsi="宋体" w:eastAsia="宋体" w:cs="宋体"/>
          <w:b w:val="0"/>
          <w:bCs/>
          <w:color w:val="auto"/>
          <w:sz w:val="24"/>
          <w:szCs w:val="24"/>
          <w:lang w:val="en-US" w:eastAsia="zh-CN"/>
        </w:rPr>
        <w:t>3、符合性审查（具体详见第四部分 评审办法）</w:t>
      </w:r>
      <w:bookmarkEnd w:id="180"/>
      <w:bookmarkEnd w:id="181"/>
    </w:p>
    <w:p w14:paraId="5A99F3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14:paraId="38221D9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14:paraId="1557033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14:paraId="336C47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14:paraId="5A86B62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14:paraId="4FFEAF5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14:paraId="44C5827E">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14:paraId="1692B94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14:paraId="0A6EFBB8">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38F2F911">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14:paraId="2D8259BB">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14:paraId="5EEBC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14:paraId="31A81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82" w:name="■Finalists_CH2_A■"/>
      <w:r>
        <w:rPr>
          <w:rFonts w:hint="eastAsia" w:ascii="宋体" w:hAnsi="宋体" w:eastAsia="宋体" w:cs="宋体"/>
          <w:color w:val="auto"/>
          <w:sz w:val="24"/>
          <w:szCs w:val="24"/>
        </w:rPr>
        <w:t>三名</w:t>
      </w:r>
      <w:bookmarkEnd w:id="182"/>
      <w:r>
        <w:rPr>
          <w:rFonts w:hint="eastAsia" w:ascii="宋体" w:hAnsi="宋体" w:eastAsia="宋体" w:cs="宋体"/>
          <w:color w:val="auto"/>
          <w:sz w:val="24"/>
          <w:szCs w:val="24"/>
        </w:rPr>
        <w:t>成交候选人。</w:t>
      </w:r>
    </w:p>
    <w:p w14:paraId="31536A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14:paraId="7FE468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14:paraId="19F0E03B">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14:paraId="40A928FE">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3" w:name="_Toc6486"/>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bookmarkEnd w:id="183"/>
    </w:p>
    <w:p w14:paraId="22C7E3C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14:paraId="3C21D9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14:paraId="59C43A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14:paraId="0B0D8E3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14:paraId="51380E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14:paraId="3BA958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14:paraId="740B936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14:paraId="7C1B26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6D8661E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36EBF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23FD573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72630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0BBDB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7B2BA68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14:paraId="582CD11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4" w:name="_Toc2840"/>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51"/>
      <w:bookmarkEnd w:id="152"/>
      <w:bookmarkEnd w:id="153"/>
      <w:bookmarkEnd w:id="154"/>
      <w:bookmarkEnd w:id="155"/>
      <w:bookmarkEnd w:id="156"/>
      <w:r>
        <w:rPr>
          <w:rFonts w:hint="eastAsia" w:ascii="宋体" w:hAnsi="宋体" w:eastAsia="宋体" w:cs="宋体"/>
          <w:b/>
          <w:bCs/>
          <w:color w:val="auto"/>
          <w:sz w:val="24"/>
          <w:szCs w:val="24"/>
        </w:rPr>
        <w:t>成交</w:t>
      </w:r>
      <w:bookmarkEnd w:id="184"/>
    </w:p>
    <w:p w14:paraId="6E7E06E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14:paraId="307A86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14:paraId="700A50F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将发布成交公告。</w:t>
      </w:r>
    </w:p>
    <w:p w14:paraId="5D5BC9B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14:paraId="670CD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向成交供应商发出成交通知书。</w:t>
      </w:r>
    </w:p>
    <w:p w14:paraId="1A9F4D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85" w:name="_Toc10388"/>
      <w:bookmarkStart w:id="186" w:name="_Toc48834166"/>
      <w:bookmarkStart w:id="187" w:name="_Toc48834096"/>
      <w:bookmarkStart w:id="188" w:name="_Toc48834534"/>
      <w:bookmarkStart w:id="189" w:name="_Toc48834293"/>
      <w:bookmarkStart w:id="190" w:name="_Toc48834455"/>
    </w:p>
    <w:p w14:paraId="687A226D">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1" w:name="_Toc15919"/>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85"/>
      <w:bookmarkEnd w:id="186"/>
      <w:bookmarkEnd w:id="187"/>
      <w:bookmarkEnd w:id="188"/>
      <w:bookmarkEnd w:id="189"/>
      <w:bookmarkEnd w:id="190"/>
      <w:bookmarkEnd w:id="191"/>
    </w:p>
    <w:p w14:paraId="66C56A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14:paraId="3846F0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48A3A8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7AC423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14:paraId="5EC1CCA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738C2E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w:t>
      </w:r>
      <w:r>
        <w:rPr>
          <w:rFonts w:hint="eastAsia" w:hAnsi="宋体" w:cs="宋体"/>
          <w:color w:val="auto"/>
          <w:sz w:val="24"/>
          <w:szCs w:val="24"/>
          <w:lang w:eastAsia="zh-CN"/>
        </w:rPr>
        <w:t>民法典</w:t>
      </w:r>
      <w:r>
        <w:rPr>
          <w:rFonts w:hint="eastAsia" w:ascii="宋体" w:hAnsi="宋体" w:eastAsia="宋体" w:cs="宋体"/>
          <w:color w:val="auto"/>
          <w:sz w:val="24"/>
          <w:szCs w:val="24"/>
        </w:rPr>
        <w:t>》。</w:t>
      </w:r>
    </w:p>
    <w:p w14:paraId="133CD1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785CB7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5000EBD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2" w:name="_Toc24329"/>
      <w:bookmarkStart w:id="193" w:name="_Toc48834456"/>
      <w:bookmarkStart w:id="194" w:name="_Toc48834535"/>
      <w:bookmarkStart w:id="195" w:name="_Toc48834294"/>
      <w:bookmarkStart w:id="196" w:name="_Toc48834167"/>
      <w:bookmarkStart w:id="197" w:name="_Toc31345"/>
      <w:bookmarkStart w:id="198"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bookmarkEnd w:id="192"/>
    </w:p>
    <w:p w14:paraId="4DDF3B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1"/>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1"/>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w:t>
      </w:r>
      <w:r>
        <w:rPr>
          <w:rFonts w:hint="eastAsia"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hAnsi="宋体" w:cs="宋体"/>
          <w:color w:val="auto"/>
          <w:sz w:val="24"/>
          <w:szCs w:val="24"/>
          <w:lang w:eastAsia="zh-CN"/>
        </w:rPr>
        <w:t>）】</w:t>
      </w:r>
      <w:r>
        <w:rPr>
          <w:rFonts w:hint="eastAsia" w:ascii="宋体" w:hAnsi="宋体" w:eastAsia="宋体" w:cs="宋体"/>
          <w:color w:val="auto"/>
          <w:sz w:val="24"/>
          <w:szCs w:val="24"/>
        </w:rPr>
        <w:t>网站对供应商的信用情况进行甄别。对列入失信被执行人、政府采购严重违法失信行为记录名单及其他不符合《中华人民共和国政府采购法》第二十二条规定条件的供应商，拒绝其参本次投标活动。</w:t>
      </w:r>
    </w:p>
    <w:p w14:paraId="460FEA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14:paraId="718170C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14:paraId="52541630">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9" w:name="_Toc5262"/>
      <w:bookmarkStart w:id="200" w:name="_Toc30404"/>
      <w:bookmarkStart w:id="201" w:name="_Toc4661"/>
      <w:bookmarkStart w:id="202" w:name="_Toc4945"/>
      <w:bookmarkStart w:id="203"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bookmarkEnd w:id="199"/>
    </w:p>
    <w:p w14:paraId="11034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08EF9B41">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14:paraId="1A9966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555836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200"/>
    <w:bookmarkEnd w:id="201"/>
    <w:bookmarkEnd w:id="202"/>
    <w:bookmarkEnd w:id="203"/>
    <w:p w14:paraId="4FF7DF1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4" w:name="_Toc6261"/>
      <w:bookmarkStart w:id="205" w:name="_Toc1993"/>
      <w:bookmarkStart w:id="206" w:name="_Toc16749"/>
      <w:bookmarkStart w:id="207" w:name="_Toc22982"/>
      <w:bookmarkStart w:id="20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204"/>
      <w:bookmarkEnd w:id="205"/>
      <w:bookmarkEnd w:id="206"/>
      <w:bookmarkEnd w:id="207"/>
      <w:bookmarkEnd w:id="208"/>
    </w:p>
    <w:p w14:paraId="57E6A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3836E41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4C7900DA">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9" w:name="_Toc6478"/>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bookmarkEnd w:id="209"/>
    </w:p>
    <w:p w14:paraId="1D0325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61DC1F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14:paraId="199E3F33">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lang w:eastAsia="zh-CN"/>
        </w:rPr>
      </w:pPr>
      <w:bookmarkStart w:id="210" w:name="_Toc17223"/>
      <w:r>
        <w:rPr>
          <w:rFonts w:hint="eastAsia" w:ascii="宋体" w:hAnsi="宋体" w:eastAsia="宋体" w:cs="宋体"/>
          <w:b/>
          <w:bCs/>
          <w:color w:val="auto"/>
          <w:sz w:val="24"/>
          <w:szCs w:val="24"/>
          <w:lang w:eastAsia="zh-CN"/>
        </w:rPr>
        <w:t>二十一、服务费</w:t>
      </w:r>
      <w:bookmarkEnd w:id="210"/>
    </w:p>
    <w:p w14:paraId="62491F4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14:paraId="248F2BD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11" w:name="_Toc2368"/>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93"/>
      <w:bookmarkEnd w:id="194"/>
      <w:bookmarkEnd w:id="195"/>
      <w:bookmarkEnd w:id="196"/>
      <w:bookmarkEnd w:id="197"/>
      <w:bookmarkEnd w:id="198"/>
      <w:r>
        <w:rPr>
          <w:rFonts w:hint="eastAsia" w:ascii="宋体" w:hAnsi="宋体" w:eastAsia="宋体" w:cs="宋体"/>
          <w:b/>
          <w:bCs/>
          <w:color w:val="auto"/>
          <w:sz w:val="24"/>
          <w:szCs w:val="24"/>
        </w:rPr>
        <w:t>废标情形</w:t>
      </w:r>
      <w:bookmarkEnd w:id="211"/>
    </w:p>
    <w:p w14:paraId="5D1677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确认后，应当修改谈判文件，重新组织采购活动。</w:t>
      </w:r>
    </w:p>
    <w:p w14:paraId="24017B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61E643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7E3125E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14:paraId="5E0E993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14C4A1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发布废标公告。</w:t>
      </w:r>
    </w:p>
    <w:bookmarkEnd w:id="133"/>
    <w:bookmarkEnd w:id="134"/>
    <w:bookmarkEnd w:id="135"/>
    <w:bookmarkEnd w:id="136"/>
    <w:bookmarkEnd w:id="137"/>
    <w:bookmarkEnd w:id="138"/>
    <w:bookmarkEnd w:id="139"/>
    <w:bookmarkEnd w:id="140"/>
    <w:bookmarkEnd w:id="141"/>
    <w:bookmarkEnd w:id="143"/>
    <w:p w14:paraId="52C2906A">
      <w:pPr>
        <w:tabs>
          <w:tab w:val="left" w:pos="540"/>
        </w:tabs>
        <w:spacing w:line="600" w:lineRule="exact"/>
        <w:jc w:val="center"/>
        <w:outlineLvl w:val="0"/>
        <w:rPr>
          <w:rFonts w:hint="eastAsia" w:ascii="宋体" w:hAnsi="宋体" w:eastAsia="宋体" w:cs="宋体"/>
          <w:b/>
          <w:bCs/>
          <w:color w:val="auto"/>
          <w:sz w:val="24"/>
          <w:highlight w:val="none"/>
        </w:rPr>
      </w:pPr>
      <w:bookmarkStart w:id="212" w:name="_Toc20310"/>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bookmarkEnd w:id="212"/>
    </w:p>
    <w:p w14:paraId="04124C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7个</w:t>
      </w:r>
      <w:r>
        <w:rPr>
          <w:rFonts w:hint="eastAsia" w:ascii="宋体" w:hAnsi="宋体" w:eastAsia="宋体" w:cs="宋体"/>
          <w:color w:val="auto"/>
          <w:sz w:val="24"/>
          <w:szCs w:val="24"/>
        </w:rPr>
        <w:t>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14:paraId="47933C5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14:paraId="4E10AC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14:paraId="2D9823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14:paraId="77DAA6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2CAEB5C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14:paraId="3E8435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18628695755@163.com</w:t>
      </w:r>
      <w:r>
        <w:rPr>
          <w:rFonts w:hint="eastAsia" w:ascii="宋体" w:hAnsi="宋体" w:eastAsia="宋体" w:cs="宋体"/>
          <w:color w:val="auto"/>
          <w:sz w:val="24"/>
          <w:szCs w:val="24"/>
        </w:rPr>
        <w:t>。</w:t>
      </w:r>
    </w:p>
    <w:p w14:paraId="417E42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14:paraId="45184C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14:paraId="7573AC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14:paraId="3E675F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6A684D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480827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06B01D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6A2DE4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0EF621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14:paraId="4640FC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14:paraId="329851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62A30B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67BE92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708CF5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44D1BD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1284B5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61650B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5B6D8E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7A9AA1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14:paraId="2F2A2C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府谷县庙沟门镇人民政府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15353387786</w:t>
      </w:r>
    </w:p>
    <w:p w14:paraId="189683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hAnsi="宋体" w:cs="宋体"/>
          <w:color w:val="auto"/>
          <w:sz w:val="24"/>
          <w:szCs w:val="24"/>
          <w:lang w:val="en-US" w:eastAsia="zh-CN"/>
        </w:rPr>
        <w:t>19929126686</w:t>
      </w:r>
    </w:p>
    <w:p w14:paraId="79B435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val="en-US" w:eastAsia="zh-CN"/>
        </w:rPr>
        <w:t>府谷县新区高家湾世纪花园办公楼三楼</w:t>
      </w:r>
    </w:p>
    <w:p w14:paraId="2B96DB2E">
      <w:pPr>
        <w:rPr>
          <w:rFonts w:hint="eastAsia" w:ascii="宋体" w:hAnsi="宋体" w:eastAsia="宋体" w:cs="宋体"/>
          <w:color w:val="auto"/>
          <w:sz w:val="24"/>
          <w:highlight w:val="none"/>
        </w:rPr>
      </w:pPr>
    </w:p>
    <w:bookmarkEnd w:id="5"/>
    <w:bookmarkEnd w:id="6"/>
    <w:p w14:paraId="2997BF61">
      <w:pPr>
        <w:keepNext/>
        <w:keepLines/>
        <w:widowControl w:val="0"/>
        <w:bidi w:val="0"/>
        <w:spacing w:line="360" w:lineRule="auto"/>
        <w:jc w:val="center"/>
        <w:outlineLvl w:val="9"/>
        <w:rPr>
          <w:rFonts w:hint="eastAsia" w:ascii="宋体" w:hAnsi="宋体" w:eastAsia="宋体" w:cs="宋体"/>
          <w:b/>
          <w:bCs/>
          <w:color w:val="auto"/>
          <w:kern w:val="44"/>
          <w:sz w:val="28"/>
          <w:szCs w:val="40"/>
          <w:lang w:val="en-US" w:eastAsia="zh-CN" w:bidi="ar-SA"/>
        </w:rPr>
        <w:sectPr>
          <w:footerReference r:id="rId7" w:type="default"/>
          <w:pgSz w:w="11911" w:h="16843"/>
          <w:pgMar w:top="1304" w:right="1304" w:bottom="1304" w:left="1304" w:header="1134" w:footer="1134" w:gutter="0"/>
          <w:pgNumType w:fmt="decimal" w:start="1"/>
          <w:cols w:space="0" w:num="1"/>
          <w:rtlGutter w:val="0"/>
          <w:docGrid w:linePitch="381" w:charSpace="0"/>
        </w:sectPr>
      </w:pPr>
      <w:bookmarkStart w:id="213" w:name="_Toc15247"/>
      <w:bookmarkStart w:id="214" w:name="_Toc27621"/>
    </w:p>
    <w:p w14:paraId="10D3B3A8">
      <w:pPr>
        <w:pStyle w:val="2"/>
        <w:bidi w:val="0"/>
        <w:jc w:val="center"/>
        <w:rPr>
          <w:rFonts w:hint="eastAsia" w:ascii="宋体" w:hAnsi="宋体" w:eastAsia="宋体" w:cs="宋体"/>
          <w:b/>
          <w:bCs/>
          <w:color w:val="auto"/>
          <w:kern w:val="2"/>
          <w:sz w:val="24"/>
          <w:szCs w:val="24"/>
          <w:highlight w:val="none"/>
          <w:lang w:val="en-US" w:eastAsia="zh-CN" w:bidi="ar-SA"/>
        </w:rPr>
      </w:pPr>
      <w:bookmarkStart w:id="215" w:name="_Toc18946"/>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213"/>
      <w:bookmarkEnd w:id="214"/>
      <w:bookmarkEnd w:id="215"/>
    </w:p>
    <w:p w14:paraId="570FB60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hAnsi="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庙沟门镇粉房沟村大坝沟中型淤地坝、圪针塔村石塔则大型淤地坝除险加固工程</w:t>
      </w:r>
    </w:p>
    <w:p w14:paraId="3694520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14:paraId="20888B3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14:paraId="52DFF9A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w:t>
      </w:r>
      <w:r>
        <w:rPr>
          <w:rFonts w:hint="eastAsia" w:hAnsi="宋体" w:cs="宋体"/>
          <w:color w:val="auto"/>
          <w:sz w:val="24"/>
          <w:szCs w:val="24"/>
          <w:highlight w:val="none"/>
          <w:lang w:val="en-US" w:eastAsia="zh-CN"/>
        </w:rPr>
        <w:t>财政资金。</w:t>
      </w:r>
    </w:p>
    <w:p w14:paraId="0B58AC5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14:paraId="5D2335C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14:paraId="59F084F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1、项目实施地点：庙沟门镇粉房沟村、圪针塔村</w:t>
      </w:r>
    </w:p>
    <w:p w14:paraId="59FA163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hAnsi="宋体" w:cs="宋体"/>
          <w:color w:val="auto"/>
          <w:sz w:val="24"/>
          <w:szCs w:val="24"/>
          <w:highlight w:val="none"/>
          <w:lang w:val="en-US" w:eastAsia="zh-CN"/>
        </w:rPr>
        <w:t>建设内容</w:t>
      </w:r>
      <w:r>
        <w:rPr>
          <w:rFonts w:hint="eastAsia" w:ascii="宋体" w:hAnsi="宋体" w:eastAsia="宋体" w:cs="宋体"/>
          <w:color w:val="auto"/>
          <w:sz w:val="24"/>
          <w:szCs w:val="24"/>
          <w:highlight w:val="none"/>
          <w:lang w:val="en-US" w:eastAsia="zh-CN"/>
        </w:rPr>
        <w:t>：坝体加固，坝顶及坝坡植被恢复、溢洪道工程等。具体内容详见工程量清单</w:t>
      </w:r>
      <w:r>
        <w:rPr>
          <w:rFonts w:hint="eastAsia" w:hAnsi="宋体" w:cs="宋体"/>
          <w:color w:val="auto"/>
          <w:sz w:val="24"/>
          <w:szCs w:val="24"/>
          <w:highlight w:val="none"/>
          <w:lang w:val="en-US" w:eastAsia="zh-CN"/>
        </w:rPr>
        <w:t>。</w:t>
      </w:r>
    </w:p>
    <w:p w14:paraId="239F0AD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14:paraId="2D7618F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（一）履约验收时间：</w:t>
      </w:r>
      <w:r>
        <w:rPr>
          <w:rFonts w:hint="eastAsia" w:hAnsi="宋体" w:cs="宋体"/>
          <w:color w:val="auto"/>
          <w:sz w:val="24"/>
          <w:szCs w:val="24"/>
          <w:highlight w:val="none"/>
          <w:lang w:val="en-US" w:eastAsia="zh-CN"/>
        </w:rPr>
        <w:t>工</w:t>
      </w:r>
      <w:r>
        <w:rPr>
          <w:rFonts w:hint="eastAsia" w:ascii="宋体" w:hAnsi="宋体" w:eastAsia="宋体" w:cs="宋体"/>
          <w:color w:val="auto"/>
          <w:sz w:val="24"/>
          <w:szCs w:val="24"/>
          <w:highlight w:val="none"/>
          <w:lang w:val="en-US" w:eastAsia="zh-CN"/>
        </w:rPr>
        <w:t>期结束后15个工作日内。</w:t>
      </w:r>
    </w:p>
    <w:p w14:paraId="1E7A464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（二）履约验收主体及内容：</w:t>
      </w:r>
    </w:p>
    <w:p w14:paraId="1A6B6D3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验收主体：</w:t>
      </w:r>
      <w:r>
        <w:rPr>
          <w:rFonts w:hint="eastAsia" w:hAnsi="宋体" w:cs="宋体"/>
          <w:color w:val="auto"/>
          <w:sz w:val="24"/>
          <w:szCs w:val="24"/>
          <w:highlight w:val="none"/>
          <w:lang w:val="en-US" w:eastAsia="zh-CN"/>
        </w:rPr>
        <w:t>府谷县庙沟门镇人民政府</w:t>
      </w:r>
      <w:r>
        <w:rPr>
          <w:rFonts w:hint="eastAsia" w:ascii="宋体" w:hAnsi="宋体" w:eastAsia="宋体" w:cs="宋体"/>
          <w:color w:val="auto"/>
          <w:sz w:val="24"/>
          <w:szCs w:val="24"/>
          <w:highlight w:val="none"/>
          <w:lang w:val="en-US" w:eastAsia="zh-CN"/>
        </w:rPr>
        <w:t xml:space="preserve"> </w:t>
      </w:r>
    </w:p>
    <w:p w14:paraId="0AB11F2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验收内容：采购人根据合同要求，对项目所包含的审查内容进行验收。</w:t>
      </w:r>
    </w:p>
    <w:p w14:paraId="42DB4C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（三）验收依据：</w:t>
      </w:r>
    </w:p>
    <w:p w14:paraId="02C0C26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1.招标文件、投标文件、澄清表（函）；</w:t>
      </w:r>
    </w:p>
    <w:p w14:paraId="747DD4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2.验收合格证、质检报告；</w:t>
      </w:r>
    </w:p>
    <w:p w14:paraId="7DD43B1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3.合同及附件文本；</w:t>
      </w:r>
    </w:p>
    <w:p w14:paraId="4D4BA18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4.同签订时国家及行业现行的标准和技术规范。</w:t>
      </w:r>
    </w:p>
    <w:p w14:paraId="043D3B5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（四）验收标准：</w:t>
      </w:r>
    </w:p>
    <w:p w14:paraId="17E1C2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1.编制的服务方案应符合国家、省、市现行有关标准、规范的规定，并对检测成果承担相应的法津责任；</w:t>
      </w:r>
    </w:p>
    <w:p w14:paraId="37A94CE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（五）验收方法：</w:t>
      </w:r>
    </w:p>
    <w:p w14:paraId="2A4C555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采购人组织验收人员，按照相关验收标准对采购项目的履约结果进行验收。</w:t>
      </w:r>
    </w:p>
    <w:p w14:paraId="0B3BF54A">
      <w:pPr>
        <w:pStyle w:val="2"/>
        <w:numPr>
          <w:ilvl w:val="0"/>
          <w:numId w:val="0"/>
        </w:numPr>
        <w:bidi w:val="0"/>
        <w:jc w:val="center"/>
        <w:rPr>
          <w:rStyle w:val="37"/>
          <w:rFonts w:hint="eastAsia" w:ascii="宋体" w:hAnsi="宋体" w:eastAsia="宋体" w:cs="宋体"/>
          <w:b/>
          <w:bCs/>
          <w:color w:val="auto"/>
          <w:sz w:val="32"/>
          <w:szCs w:val="32"/>
          <w:highlight w:val="none"/>
          <w:shd w:val="clear"/>
          <w:lang w:val="zh-CN" w:eastAsia="zh-CN"/>
        </w:rPr>
      </w:pPr>
      <w:r>
        <w:rPr>
          <w:rFonts w:hint="eastAsia" w:ascii="宋体" w:hAnsi="宋体" w:eastAsia="宋体" w:cs="宋体"/>
          <w:b/>
          <w:bCs/>
          <w:color w:val="auto"/>
          <w:kern w:val="2"/>
          <w:sz w:val="24"/>
          <w:szCs w:val="24"/>
          <w:highlight w:val="red"/>
          <w:lang w:val="zh-CN" w:eastAsia="zh-CN" w:bidi="ar-SA"/>
        </w:rPr>
        <w:br w:type="page"/>
      </w:r>
      <w:bookmarkStart w:id="216" w:name="_Toc29796"/>
      <w:bookmarkStart w:id="217" w:name="_Toc6088"/>
      <w:bookmarkStart w:id="218" w:name="_Toc6130"/>
      <w:r>
        <w:rPr>
          <w:rStyle w:val="37"/>
          <w:rFonts w:hint="eastAsia" w:ascii="宋体" w:hAnsi="宋体" w:eastAsia="宋体" w:cs="宋体"/>
          <w:b/>
          <w:bCs/>
          <w:color w:val="auto"/>
          <w:sz w:val="32"/>
          <w:szCs w:val="32"/>
          <w:highlight w:val="none"/>
          <w:shd w:val="clear"/>
          <w:lang w:val="en-US" w:eastAsia="zh-CN"/>
        </w:rPr>
        <w:t xml:space="preserve">第四部分  </w:t>
      </w:r>
      <w:r>
        <w:rPr>
          <w:rStyle w:val="37"/>
          <w:rFonts w:hint="eastAsia" w:ascii="宋体" w:hAnsi="宋体" w:eastAsia="宋体" w:cs="宋体"/>
          <w:b/>
          <w:bCs/>
          <w:color w:val="auto"/>
          <w:sz w:val="32"/>
          <w:szCs w:val="32"/>
          <w:highlight w:val="none"/>
          <w:shd w:val="clear"/>
          <w:lang w:val="zh-CN" w:eastAsia="zh-CN"/>
        </w:rPr>
        <w:t>工程量清单</w:t>
      </w:r>
      <w:bookmarkEnd w:id="216"/>
      <w:bookmarkEnd w:id="217"/>
      <w:bookmarkEnd w:id="218"/>
      <w:bookmarkStart w:id="219" w:name="_Toc31662"/>
      <w:bookmarkStart w:id="220" w:name="_Toc4197"/>
      <w:bookmarkStart w:id="221" w:name="_Toc12128"/>
    </w:p>
    <w:p w14:paraId="61E72142">
      <w:pPr>
        <w:rPr>
          <w:rStyle w:val="37"/>
          <w:rFonts w:hint="eastAsia" w:ascii="宋体" w:hAnsi="宋体" w:eastAsia="宋体" w:cs="宋体"/>
          <w:b/>
          <w:bCs/>
          <w:color w:val="auto"/>
          <w:sz w:val="28"/>
          <w:szCs w:val="28"/>
          <w:lang w:val="zh-CN" w:eastAsia="zh-CN" w:bidi="ar-SA"/>
        </w:rPr>
      </w:pPr>
      <w:bookmarkStart w:id="222" w:name="_Toc23318"/>
      <w:r>
        <w:rPr>
          <w:rStyle w:val="37"/>
          <w:rFonts w:hint="eastAsia" w:ascii="宋体" w:hAnsi="宋体" w:eastAsia="宋体" w:cs="宋体"/>
          <w:b/>
          <w:bCs/>
          <w:color w:val="auto"/>
          <w:sz w:val="28"/>
          <w:szCs w:val="28"/>
          <w:lang w:val="zh-CN" w:eastAsia="zh-CN" w:bidi="ar-SA"/>
        </w:rPr>
        <w:t>编制原则和依据</w:t>
      </w:r>
    </w:p>
    <w:p w14:paraId="4636DD6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（1）编制原则</w:t>
      </w:r>
    </w:p>
    <w:p w14:paraId="56A964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本工程为中央水利发展资金、地方及社会资金投资的工程，投资编制规定、办法、标准执行《陕西省水利工程设计概(估)算编制规定》（陕发改项目〔2017〕1606号）（以下称“陕西省水利2017概算编制规定”）及国家现行相关取费标准、编制年价格水平进行编制。</w:t>
      </w:r>
    </w:p>
    <w:p w14:paraId="52D8B9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（2）编制依据</w:t>
      </w:r>
    </w:p>
    <w:p w14:paraId="67B1E2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1）国家有关的法律、法规和水土保持行业的规程规范；</w:t>
      </w:r>
    </w:p>
    <w:p w14:paraId="7EFF46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2）陕发改项目[2017]1606号文颁发的《陕西省水利工程设计概（估）算编制规定》；</w:t>
      </w:r>
    </w:p>
    <w:p w14:paraId="2C045E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3）依据国家发改委、建设部关于印发《建设工程监理与相关服务收费管理规定》的通知发改价格【2007】670号文；</w:t>
      </w:r>
    </w:p>
    <w:p w14:paraId="79C45A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4）陕发改项目[2017]1606号文颁发的《陕西省水利建筑工程工程概算定额》；</w:t>
      </w:r>
    </w:p>
    <w:p w14:paraId="7EC319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5）陕发改项目[2017]1606号文颁发的《陕西省水利工程施工机械台班费定额》；</w:t>
      </w:r>
    </w:p>
    <w:p w14:paraId="041CDF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6）水利部《水利工程营业税改征增值税计价依据调整办法》（办水总[2016]132号）；</w:t>
      </w:r>
    </w:p>
    <w:p w14:paraId="56FD69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7）《水利部办公厅关于调整水利工程计价依据增值税计算标准的通知》（办财务函〔2019〕448号）；</w:t>
      </w:r>
    </w:p>
    <w:p w14:paraId="52AF5E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8）关于印发《招标代理服务收费管理暂行办法》的通知计价格［2002］1980号；</w:t>
      </w:r>
    </w:p>
    <w:p w14:paraId="40B7EA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9）关于印发《建设工程监理与相关服务收费管理规定》的通知发改价格〔2007〕670号；</w:t>
      </w:r>
    </w:p>
    <w:p w14:paraId="176244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10）府谷县2022年第65期信息价；</w:t>
      </w:r>
    </w:p>
    <w:p w14:paraId="29EACD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11）工程设计资料和有关图纸。</w:t>
      </w:r>
    </w:p>
    <w:p w14:paraId="3641DC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FF"/>
          <w:sz w:val="24"/>
          <w:szCs w:val="24"/>
          <w:highlight w:val="none"/>
          <w:lang w:val="zh-CN" w:eastAsia="zh-CN"/>
        </w:rPr>
      </w:pPr>
      <w:r>
        <w:rPr>
          <w:rFonts w:hint="eastAsia" w:ascii="宋体" w:hAnsi="宋体" w:eastAsia="宋体" w:cs="宋体"/>
          <w:color w:val="0000FF"/>
          <w:sz w:val="24"/>
          <w:szCs w:val="24"/>
          <w:highlight w:val="none"/>
          <w:lang w:val="zh-CN" w:eastAsia="zh-CN"/>
        </w:rPr>
        <w:t>12）预备费固定价</w:t>
      </w:r>
      <w:r>
        <w:rPr>
          <w:rFonts w:hint="eastAsia" w:hAnsi="宋体" w:cs="宋体"/>
          <w:color w:val="0000FF"/>
          <w:sz w:val="24"/>
          <w:szCs w:val="24"/>
          <w:highlight w:val="none"/>
          <w:lang w:val="en-US" w:eastAsia="zh-CN"/>
        </w:rPr>
        <w:t>8.74</w:t>
      </w:r>
      <w:r>
        <w:rPr>
          <w:rFonts w:hint="eastAsia" w:ascii="宋体" w:hAnsi="宋体" w:eastAsia="宋体" w:cs="宋体"/>
          <w:color w:val="0000FF"/>
          <w:sz w:val="24"/>
          <w:szCs w:val="24"/>
          <w:highlight w:val="none"/>
          <w:lang w:val="zh-CN" w:eastAsia="zh-CN"/>
        </w:rPr>
        <w:t>万元</w:t>
      </w:r>
    </w:p>
    <w:p w14:paraId="340C1C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13）各供应商在投标报价中不得改变预备费报价，否则按不响应投标报价处理。</w:t>
      </w:r>
    </w:p>
    <w:p w14:paraId="7E71A58C">
      <w:pPr>
        <w:rPr>
          <w:rStyle w:val="37"/>
          <w:rFonts w:hint="eastAsia" w:ascii="宋体" w:hAnsi="宋体" w:eastAsia="宋体" w:cs="宋体"/>
          <w:b/>
          <w:bCs/>
          <w:color w:val="auto"/>
          <w:szCs w:val="32"/>
          <w:lang w:val="zh-CN" w:eastAsia="zh-CN" w:bidi="ar-SA"/>
        </w:rPr>
      </w:pPr>
    </w:p>
    <w:p w14:paraId="03CAB342">
      <w:pPr>
        <w:rPr>
          <w:rStyle w:val="37"/>
          <w:rFonts w:hint="eastAsia" w:ascii="宋体" w:hAnsi="宋体" w:eastAsia="宋体" w:cs="宋体"/>
          <w:b/>
          <w:bCs/>
          <w:color w:val="auto"/>
          <w:szCs w:val="32"/>
          <w:lang w:val="zh-CN" w:eastAsia="zh-CN" w:bidi="ar-SA"/>
        </w:rPr>
      </w:pPr>
      <w:r>
        <w:rPr>
          <w:rStyle w:val="37"/>
          <w:rFonts w:hint="eastAsia" w:ascii="宋体" w:hAnsi="宋体" w:eastAsia="宋体" w:cs="宋体"/>
          <w:b/>
          <w:bCs/>
          <w:color w:val="auto"/>
          <w:szCs w:val="32"/>
          <w:lang w:val="zh-CN" w:eastAsia="zh-CN" w:bidi="ar-SA"/>
        </w:rPr>
        <w:br w:type="page"/>
      </w:r>
    </w:p>
    <w:tbl>
      <w:tblPr>
        <w:tblW w:w="89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886"/>
        <w:gridCol w:w="3543"/>
        <w:gridCol w:w="2459"/>
        <w:gridCol w:w="2050"/>
      </w:tblGrid>
      <w:tr w14:paraId="76F3B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93" w:hRule="atLeast"/>
        </w:trPr>
        <w:tc>
          <w:tcPr>
            <w:tcW w:w="8938" w:type="dxa"/>
            <w:gridSpan w:val="4"/>
            <w:tcBorders>
              <w:top w:val="nil"/>
              <w:left w:val="nil"/>
              <w:bottom w:val="nil"/>
              <w:right w:val="nil"/>
            </w:tcBorders>
            <w:shd w:val="clear"/>
            <w:noWrap/>
            <w:vAlign w:val="center"/>
          </w:tcPr>
          <w:p w14:paraId="13514659">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bdr w:val="none" w:color="auto" w:sz="0" w:space="0"/>
                <w:lang w:val="en-US" w:eastAsia="zh-CN" w:bidi="ar"/>
              </w:rPr>
              <w:t>工程项目总价表</w:t>
            </w:r>
          </w:p>
        </w:tc>
      </w:tr>
      <w:tr w14:paraId="3A1DC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0" w:type="auto"/>
            <w:gridSpan w:val="3"/>
            <w:tcBorders>
              <w:top w:val="nil"/>
              <w:left w:val="nil"/>
              <w:bottom w:val="nil"/>
              <w:right w:val="nil"/>
            </w:tcBorders>
            <w:shd w:val="clear"/>
            <w:noWrap/>
            <w:vAlign w:val="center"/>
          </w:tcPr>
          <w:p w14:paraId="731347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合同编号：</w:t>
            </w:r>
          </w:p>
        </w:tc>
        <w:tc>
          <w:tcPr>
            <w:tcW w:w="0" w:type="auto"/>
            <w:tcBorders>
              <w:top w:val="nil"/>
              <w:left w:val="nil"/>
              <w:bottom w:val="nil"/>
              <w:right w:val="nil"/>
            </w:tcBorders>
            <w:shd w:val="clear"/>
            <w:noWrap/>
            <w:vAlign w:val="bottom"/>
          </w:tcPr>
          <w:p w14:paraId="0916E627">
            <w:pPr>
              <w:rPr>
                <w:rFonts w:hint="eastAsia" w:ascii="Arial" w:hAnsi="Arial" w:cs="Arial"/>
                <w:i w:val="0"/>
                <w:iCs w:val="0"/>
                <w:color w:val="000000"/>
                <w:sz w:val="20"/>
                <w:szCs w:val="20"/>
                <w:u w:val="none"/>
              </w:rPr>
            </w:pPr>
          </w:p>
        </w:tc>
      </w:tr>
      <w:tr w14:paraId="3C9F3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4572" w:type="dxa"/>
            <w:gridSpan w:val="2"/>
            <w:tcBorders>
              <w:top w:val="nil"/>
              <w:left w:val="nil"/>
              <w:bottom w:val="nil"/>
              <w:right w:val="nil"/>
            </w:tcBorders>
            <w:shd w:val="clear"/>
            <w:vAlign w:val="center"/>
          </w:tcPr>
          <w:p w14:paraId="6ECAF8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工程名称：庙沟门镇粉房沟村大坝沟中型淤地坝、圪针塔村石塔则大型淤地坝除险加固工程</w:t>
            </w:r>
          </w:p>
        </w:tc>
        <w:tc>
          <w:tcPr>
            <w:tcW w:w="4366" w:type="dxa"/>
            <w:gridSpan w:val="2"/>
            <w:tcBorders>
              <w:top w:val="nil"/>
              <w:left w:val="nil"/>
              <w:bottom w:val="nil"/>
              <w:right w:val="nil"/>
            </w:tcBorders>
            <w:shd w:val="clear"/>
            <w:vAlign w:val="center"/>
          </w:tcPr>
          <w:p w14:paraId="5A912E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标段名称：</w:t>
            </w:r>
          </w:p>
        </w:tc>
      </w:tr>
      <w:tr w14:paraId="21277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B949D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CA8C9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CC646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7F3E5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备注</w:t>
            </w:r>
          </w:p>
        </w:tc>
      </w:tr>
      <w:tr w14:paraId="63198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CB76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1A3574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庙沟门镇粉房沟村大坝沟中型淤地坝除险加固工程</w:t>
            </w: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00E1404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AF534E">
            <w:pPr>
              <w:jc w:val="left"/>
              <w:rPr>
                <w:rFonts w:hint="eastAsia" w:ascii="宋体" w:hAnsi="宋体" w:eastAsia="宋体" w:cs="宋体"/>
                <w:i w:val="0"/>
                <w:iCs w:val="0"/>
                <w:color w:val="000000"/>
                <w:sz w:val="18"/>
                <w:szCs w:val="18"/>
                <w:u w:val="none"/>
              </w:rPr>
            </w:pPr>
          </w:p>
        </w:tc>
      </w:tr>
      <w:tr w14:paraId="3B6E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0E17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2FD22C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庙沟门镇圪针塔村石塔则大型淤地坝除险加固工程</w:t>
            </w: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7016DA2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4B4A4F">
            <w:pPr>
              <w:jc w:val="left"/>
              <w:rPr>
                <w:rFonts w:hint="eastAsia" w:ascii="宋体" w:hAnsi="宋体" w:eastAsia="宋体" w:cs="宋体"/>
                <w:i w:val="0"/>
                <w:iCs w:val="0"/>
                <w:color w:val="000000"/>
                <w:sz w:val="18"/>
                <w:szCs w:val="18"/>
                <w:u w:val="none"/>
              </w:rPr>
            </w:pPr>
          </w:p>
        </w:tc>
      </w:tr>
      <w:tr w14:paraId="553CD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6873EC">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164AFAF4">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73E566D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F7C594">
            <w:pPr>
              <w:jc w:val="left"/>
              <w:rPr>
                <w:rFonts w:hint="eastAsia" w:ascii="宋体" w:hAnsi="宋体" w:eastAsia="宋体" w:cs="宋体"/>
                <w:i w:val="0"/>
                <w:iCs w:val="0"/>
                <w:color w:val="000000"/>
                <w:sz w:val="18"/>
                <w:szCs w:val="18"/>
                <w:u w:val="none"/>
              </w:rPr>
            </w:pPr>
          </w:p>
        </w:tc>
      </w:tr>
      <w:tr w14:paraId="74044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C7D60A">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0B256A13">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4A24F134">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C65F6B">
            <w:pPr>
              <w:jc w:val="left"/>
              <w:rPr>
                <w:rFonts w:hint="eastAsia" w:ascii="宋体" w:hAnsi="宋体" w:eastAsia="宋体" w:cs="宋体"/>
                <w:i w:val="0"/>
                <w:iCs w:val="0"/>
                <w:color w:val="000000"/>
                <w:sz w:val="18"/>
                <w:szCs w:val="18"/>
                <w:u w:val="none"/>
              </w:rPr>
            </w:pPr>
          </w:p>
        </w:tc>
      </w:tr>
      <w:tr w14:paraId="3C10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8E0276">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3B46B349">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69B8162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160726">
            <w:pPr>
              <w:jc w:val="left"/>
              <w:rPr>
                <w:rFonts w:hint="eastAsia" w:ascii="宋体" w:hAnsi="宋体" w:eastAsia="宋体" w:cs="宋体"/>
                <w:i w:val="0"/>
                <w:iCs w:val="0"/>
                <w:color w:val="000000"/>
                <w:sz w:val="18"/>
                <w:szCs w:val="18"/>
                <w:u w:val="none"/>
              </w:rPr>
            </w:pPr>
          </w:p>
        </w:tc>
      </w:tr>
      <w:tr w14:paraId="507FE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E8102D">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351218E2">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53472CD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FAEDAF">
            <w:pPr>
              <w:jc w:val="left"/>
              <w:rPr>
                <w:rFonts w:hint="eastAsia" w:ascii="宋体" w:hAnsi="宋体" w:eastAsia="宋体" w:cs="宋体"/>
                <w:i w:val="0"/>
                <w:iCs w:val="0"/>
                <w:color w:val="000000"/>
                <w:sz w:val="18"/>
                <w:szCs w:val="18"/>
                <w:u w:val="none"/>
              </w:rPr>
            </w:pPr>
          </w:p>
        </w:tc>
      </w:tr>
      <w:tr w14:paraId="14878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B35AD2">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1D25434B">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7D74584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9DFAEC">
            <w:pPr>
              <w:jc w:val="left"/>
              <w:rPr>
                <w:rFonts w:hint="eastAsia" w:ascii="宋体" w:hAnsi="宋体" w:eastAsia="宋体" w:cs="宋体"/>
                <w:i w:val="0"/>
                <w:iCs w:val="0"/>
                <w:color w:val="000000"/>
                <w:sz w:val="18"/>
                <w:szCs w:val="18"/>
                <w:u w:val="none"/>
              </w:rPr>
            </w:pPr>
          </w:p>
        </w:tc>
      </w:tr>
      <w:tr w14:paraId="16E6B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2E937A">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7B5FD6CC">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4EDD16FA">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5DA273">
            <w:pPr>
              <w:jc w:val="left"/>
              <w:rPr>
                <w:rFonts w:hint="eastAsia" w:ascii="宋体" w:hAnsi="宋体" w:eastAsia="宋体" w:cs="宋体"/>
                <w:i w:val="0"/>
                <w:iCs w:val="0"/>
                <w:color w:val="000000"/>
                <w:sz w:val="18"/>
                <w:szCs w:val="18"/>
                <w:u w:val="none"/>
              </w:rPr>
            </w:pPr>
          </w:p>
        </w:tc>
      </w:tr>
      <w:tr w14:paraId="3D4E6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988959">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02284801">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4107CDA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5B4C9F">
            <w:pPr>
              <w:jc w:val="left"/>
              <w:rPr>
                <w:rFonts w:hint="eastAsia" w:ascii="宋体" w:hAnsi="宋体" w:eastAsia="宋体" w:cs="宋体"/>
                <w:i w:val="0"/>
                <w:iCs w:val="0"/>
                <w:color w:val="000000"/>
                <w:sz w:val="18"/>
                <w:szCs w:val="18"/>
                <w:u w:val="none"/>
              </w:rPr>
            </w:pPr>
          </w:p>
        </w:tc>
      </w:tr>
      <w:tr w14:paraId="104F3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1694C6">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4315EE86">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2B91CD9E">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A5B991">
            <w:pPr>
              <w:jc w:val="left"/>
              <w:rPr>
                <w:rFonts w:hint="eastAsia" w:ascii="宋体" w:hAnsi="宋体" w:eastAsia="宋体" w:cs="宋体"/>
                <w:i w:val="0"/>
                <w:iCs w:val="0"/>
                <w:color w:val="000000"/>
                <w:sz w:val="18"/>
                <w:szCs w:val="18"/>
                <w:u w:val="none"/>
              </w:rPr>
            </w:pPr>
          </w:p>
        </w:tc>
      </w:tr>
      <w:tr w14:paraId="6480A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020706">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3DF0B157">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06BD2008">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7D5001">
            <w:pPr>
              <w:jc w:val="left"/>
              <w:rPr>
                <w:rFonts w:hint="eastAsia" w:ascii="宋体" w:hAnsi="宋体" w:eastAsia="宋体" w:cs="宋体"/>
                <w:i w:val="0"/>
                <w:iCs w:val="0"/>
                <w:color w:val="000000"/>
                <w:sz w:val="18"/>
                <w:szCs w:val="18"/>
                <w:u w:val="none"/>
              </w:rPr>
            </w:pPr>
          </w:p>
        </w:tc>
      </w:tr>
      <w:tr w14:paraId="23C76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FE799C">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792884C0">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539FC503">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1813DF">
            <w:pPr>
              <w:jc w:val="left"/>
              <w:rPr>
                <w:rFonts w:hint="eastAsia" w:ascii="宋体" w:hAnsi="宋体" w:eastAsia="宋体" w:cs="宋体"/>
                <w:i w:val="0"/>
                <w:iCs w:val="0"/>
                <w:color w:val="000000"/>
                <w:sz w:val="18"/>
                <w:szCs w:val="18"/>
                <w:u w:val="none"/>
              </w:rPr>
            </w:pPr>
          </w:p>
        </w:tc>
      </w:tr>
      <w:tr w14:paraId="26A23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561724">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44AD6024">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6D15638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C3A78F">
            <w:pPr>
              <w:jc w:val="left"/>
              <w:rPr>
                <w:rFonts w:hint="eastAsia" w:ascii="宋体" w:hAnsi="宋体" w:eastAsia="宋体" w:cs="宋体"/>
                <w:i w:val="0"/>
                <w:iCs w:val="0"/>
                <w:color w:val="000000"/>
                <w:sz w:val="18"/>
                <w:szCs w:val="18"/>
                <w:u w:val="none"/>
              </w:rPr>
            </w:pPr>
          </w:p>
        </w:tc>
      </w:tr>
      <w:tr w14:paraId="68F2A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725DD6">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50006472">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33CD8635">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0C414F">
            <w:pPr>
              <w:jc w:val="left"/>
              <w:rPr>
                <w:rFonts w:hint="eastAsia" w:ascii="宋体" w:hAnsi="宋体" w:eastAsia="宋体" w:cs="宋体"/>
                <w:i w:val="0"/>
                <w:iCs w:val="0"/>
                <w:color w:val="000000"/>
                <w:sz w:val="18"/>
                <w:szCs w:val="18"/>
                <w:u w:val="none"/>
              </w:rPr>
            </w:pPr>
          </w:p>
        </w:tc>
      </w:tr>
      <w:tr w14:paraId="0491C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7627E3">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0FA1096B">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7CA590EF">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C1E94E">
            <w:pPr>
              <w:jc w:val="left"/>
              <w:rPr>
                <w:rFonts w:hint="eastAsia" w:ascii="宋体" w:hAnsi="宋体" w:eastAsia="宋体" w:cs="宋体"/>
                <w:i w:val="0"/>
                <w:iCs w:val="0"/>
                <w:color w:val="000000"/>
                <w:sz w:val="18"/>
                <w:szCs w:val="18"/>
                <w:u w:val="none"/>
              </w:rPr>
            </w:pPr>
          </w:p>
        </w:tc>
      </w:tr>
      <w:tr w14:paraId="658A7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D2FB50">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60B8A1EE">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425B3DAD">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1C22F9">
            <w:pPr>
              <w:jc w:val="left"/>
              <w:rPr>
                <w:rFonts w:hint="eastAsia" w:ascii="宋体" w:hAnsi="宋体" w:eastAsia="宋体" w:cs="宋体"/>
                <w:i w:val="0"/>
                <w:iCs w:val="0"/>
                <w:color w:val="000000"/>
                <w:sz w:val="18"/>
                <w:szCs w:val="18"/>
                <w:u w:val="none"/>
              </w:rPr>
            </w:pPr>
          </w:p>
        </w:tc>
      </w:tr>
      <w:tr w14:paraId="0685E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831CD9">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3BC7F5B7">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06606C86">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050CB8">
            <w:pPr>
              <w:jc w:val="left"/>
              <w:rPr>
                <w:rFonts w:hint="eastAsia" w:ascii="宋体" w:hAnsi="宋体" w:eastAsia="宋体" w:cs="宋体"/>
                <w:i w:val="0"/>
                <w:iCs w:val="0"/>
                <w:color w:val="000000"/>
                <w:sz w:val="18"/>
                <w:szCs w:val="18"/>
                <w:u w:val="none"/>
              </w:rPr>
            </w:pPr>
          </w:p>
        </w:tc>
      </w:tr>
      <w:tr w14:paraId="71F3B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46A73A">
            <w:pPr>
              <w:jc w:val="center"/>
              <w:rPr>
                <w:rFonts w:hint="eastAsia" w:ascii="宋体" w:hAnsi="宋体" w:eastAsia="宋体" w:cs="宋体"/>
                <w:i w:val="0"/>
                <w:iCs w:val="0"/>
                <w:color w:val="000000"/>
                <w:sz w:val="18"/>
                <w:szCs w:val="18"/>
                <w:u w:val="none"/>
              </w:rPr>
            </w:pPr>
          </w:p>
        </w:tc>
        <w:tc>
          <w:tcPr>
            <w:tcW w:w="3685" w:type="dxa"/>
            <w:tcBorders>
              <w:top w:val="single" w:color="000000" w:sz="4" w:space="0"/>
              <w:left w:val="single" w:color="000000" w:sz="4" w:space="0"/>
              <w:bottom w:val="single" w:color="000000" w:sz="4" w:space="0"/>
              <w:right w:val="single" w:color="000000" w:sz="4" w:space="0"/>
            </w:tcBorders>
            <w:shd w:val="clear"/>
            <w:vAlign w:val="center"/>
          </w:tcPr>
          <w:p w14:paraId="4096ADBF">
            <w:pPr>
              <w:jc w:val="left"/>
              <w:rPr>
                <w:rFonts w:hint="eastAsia" w:ascii="宋体" w:hAnsi="宋体" w:eastAsia="宋体" w:cs="宋体"/>
                <w:i w:val="0"/>
                <w:iCs w:val="0"/>
                <w:color w:val="000000"/>
                <w:sz w:val="18"/>
                <w:szCs w:val="18"/>
                <w:u w:val="none"/>
              </w:rPr>
            </w:pPr>
          </w:p>
        </w:tc>
        <w:tc>
          <w:tcPr>
            <w:tcW w:w="2269" w:type="dxa"/>
            <w:tcBorders>
              <w:top w:val="single" w:color="000000" w:sz="4" w:space="0"/>
              <w:left w:val="single" w:color="000000" w:sz="4" w:space="0"/>
              <w:bottom w:val="single" w:color="000000" w:sz="4" w:space="0"/>
              <w:right w:val="single" w:color="000000" w:sz="4" w:space="0"/>
            </w:tcBorders>
            <w:shd w:val="clear"/>
            <w:vAlign w:val="center"/>
          </w:tcPr>
          <w:p w14:paraId="1B5F3FA7">
            <w:pPr>
              <w:jc w:val="righ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97727D">
            <w:pPr>
              <w:jc w:val="left"/>
              <w:rPr>
                <w:rFonts w:hint="eastAsia" w:ascii="宋体" w:hAnsi="宋体" w:eastAsia="宋体" w:cs="宋体"/>
                <w:i w:val="0"/>
                <w:iCs w:val="0"/>
                <w:color w:val="000000"/>
                <w:sz w:val="18"/>
                <w:szCs w:val="18"/>
                <w:u w:val="none"/>
              </w:rPr>
            </w:pPr>
          </w:p>
        </w:tc>
      </w:tr>
      <w:tr w14:paraId="2432D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0" w:type="auto"/>
            <w:gridSpan w:val="2"/>
            <w:tcBorders>
              <w:top w:val="nil"/>
              <w:left w:val="single" w:color="000000" w:sz="4" w:space="0"/>
              <w:bottom w:val="single" w:color="000000" w:sz="4" w:space="0"/>
              <w:right w:val="single" w:color="000000" w:sz="4" w:space="0"/>
            </w:tcBorders>
            <w:shd w:val="clear"/>
            <w:noWrap/>
            <w:vAlign w:val="center"/>
          </w:tcPr>
          <w:p w14:paraId="0031B9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合计</w:t>
            </w:r>
          </w:p>
        </w:tc>
        <w:tc>
          <w:tcPr>
            <w:tcW w:w="0" w:type="auto"/>
            <w:tcBorders>
              <w:top w:val="nil"/>
              <w:left w:val="nil"/>
              <w:bottom w:val="single" w:color="000000" w:sz="4" w:space="0"/>
              <w:right w:val="single" w:color="000000" w:sz="4" w:space="0"/>
            </w:tcBorders>
            <w:shd w:val="clear"/>
            <w:noWrap/>
            <w:vAlign w:val="center"/>
          </w:tcPr>
          <w:p w14:paraId="39F79076">
            <w:pPr>
              <w:jc w:val="right"/>
              <w:rPr>
                <w:rFonts w:hint="eastAsia" w:ascii="宋体" w:hAnsi="宋体" w:eastAsia="宋体" w:cs="宋体"/>
                <w:i w:val="0"/>
                <w:iCs w:val="0"/>
                <w:color w:val="000000"/>
                <w:sz w:val="18"/>
                <w:szCs w:val="18"/>
                <w:u w:val="none"/>
              </w:rPr>
            </w:pPr>
          </w:p>
        </w:tc>
        <w:tc>
          <w:tcPr>
            <w:tcW w:w="0" w:type="auto"/>
            <w:tcBorders>
              <w:top w:val="nil"/>
              <w:left w:val="nil"/>
              <w:bottom w:val="single" w:color="000000" w:sz="4" w:space="0"/>
              <w:right w:val="single" w:color="000000" w:sz="4" w:space="0"/>
            </w:tcBorders>
            <w:shd w:val="clear"/>
            <w:noWrap/>
            <w:vAlign w:val="center"/>
          </w:tcPr>
          <w:p w14:paraId="34D87A85">
            <w:pPr>
              <w:jc w:val="left"/>
              <w:rPr>
                <w:rFonts w:hint="eastAsia" w:ascii="宋体" w:hAnsi="宋体" w:eastAsia="宋体" w:cs="宋体"/>
                <w:i w:val="0"/>
                <w:iCs w:val="0"/>
                <w:color w:val="000000"/>
                <w:sz w:val="18"/>
                <w:szCs w:val="18"/>
                <w:u w:val="none"/>
              </w:rPr>
            </w:pPr>
          </w:p>
        </w:tc>
      </w:tr>
    </w:tbl>
    <w:p w14:paraId="2DB62E11">
      <w:pPr>
        <w:rPr>
          <w:rStyle w:val="37"/>
          <w:rFonts w:hint="eastAsia" w:ascii="宋体" w:hAnsi="宋体" w:eastAsia="宋体" w:cs="宋体"/>
          <w:b/>
          <w:bCs/>
          <w:color w:val="auto"/>
          <w:szCs w:val="32"/>
          <w:lang w:val="zh-CN" w:eastAsia="zh-CN" w:bidi="ar-SA"/>
        </w:rPr>
      </w:pPr>
      <w:r>
        <w:rPr>
          <w:rStyle w:val="37"/>
          <w:rFonts w:hint="eastAsia" w:ascii="宋体" w:hAnsi="宋体" w:eastAsia="宋体" w:cs="宋体"/>
          <w:b/>
          <w:bCs/>
          <w:color w:val="auto"/>
          <w:szCs w:val="32"/>
          <w:lang w:val="zh-CN" w:eastAsia="zh-CN" w:bidi="ar-SA"/>
        </w:rPr>
        <w:br w:type="page"/>
      </w:r>
    </w:p>
    <w:tbl>
      <w:tblPr>
        <w:tblW w:w="91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286"/>
        <w:gridCol w:w="2743"/>
        <w:gridCol w:w="814"/>
        <w:gridCol w:w="1063"/>
        <w:gridCol w:w="876"/>
        <w:gridCol w:w="1339"/>
        <w:gridCol w:w="1000"/>
      </w:tblGrid>
      <w:tr w14:paraId="0005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93" w:hRule="atLeast"/>
        </w:trPr>
        <w:tc>
          <w:tcPr>
            <w:tcW w:w="9121" w:type="dxa"/>
            <w:gridSpan w:val="7"/>
            <w:tcBorders>
              <w:top w:val="nil"/>
              <w:left w:val="nil"/>
              <w:bottom w:val="nil"/>
              <w:right w:val="nil"/>
            </w:tcBorders>
            <w:shd w:val="clear"/>
            <w:noWrap/>
            <w:vAlign w:val="center"/>
          </w:tcPr>
          <w:p w14:paraId="056ACA92">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bdr w:val="none" w:color="auto" w:sz="0" w:space="0"/>
                <w:lang w:val="en-US" w:eastAsia="zh-CN" w:bidi="ar"/>
              </w:rPr>
              <w:t>分组工程量清单报价表</w:t>
            </w:r>
          </w:p>
        </w:tc>
      </w:tr>
      <w:tr w14:paraId="289A1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9121" w:type="dxa"/>
            <w:gridSpan w:val="7"/>
            <w:tcBorders>
              <w:top w:val="nil"/>
              <w:left w:val="nil"/>
              <w:bottom w:val="nil"/>
              <w:right w:val="nil"/>
            </w:tcBorders>
            <w:shd w:val="clear"/>
            <w:noWrap/>
            <w:vAlign w:val="center"/>
          </w:tcPr>
          <w:p w14:paraId="06B150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合同编号：</w:t>
            </w:r>
          </w:p>
        </w:tc>
      </w:tr>
      <w:tr w14:paraId="1D48A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8" w:hRule="atLeast"/>
        </w:trPr>
        <w:tc>
          <w:tcPr>
            <w:tcW w:w="4843" w:type="dxa"/>
            <w:gridSpan w:val="3"/>
            <w:tcBorders>
              <w:top w:val="nil"/>
              <w:left w:val="nil"/>
              <w:bottom w:val="nil"/>
              <w:right w:val="nil"/>
            </w:tcBorders>
            <w:shd w:val="clear"/>
            <w:vAlign w:val="center"/>
          </w:tcPr>
          <w:p w14:paraId="08DD52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工程名称：庙沟门镇粉房沟村大坝沟中型淤地坝、圪针塔村石塔则大型淤地坝除险加固工程</w:t>
            </w:r>
          </w:p>
        </w:tc>
        <w:tc>
          <w:tcPr>
            <w:tcW w:w="4278" w:type="dxa"/>
            <w:gridSpan w:val="4"/>
            <w:tcBorders>
              <w:top w:val="nil"/>
              <w:left w:val="nil"/>
              <w:bottom w:val="nil"/>
              <w:right w:val="nil"/>
            </w:tcBorders>
            <w:shd w:val="clear"/>
            <w:vAlign w:val="center"/>
          </w:tcPr>
          <w:p w14:paraId="31BEEA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标段名称：</w:t>
            </w:r>
          </w:p>
        </w:tc>
      </w:tr>
      <w:tr w14:paraId="5E01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71" w:hRule="atLeast"/>
        </w:trPr>
        <w:tc>
          <w:tcPr>
            <w:tcW w:w="1286" w:type="dxa"/>
            <w:tcBorders>
              <w:top w:val="single" w:color="000000" w:sz="4" w:space="0"/>
              <w:left w:val="single" w:color="000000" w:sz="4" w:space="0"/>
              <w:bottom w:val="single" w:color="000000" w:sz="4" w:space="0"/>
              <w:right w:val="single" w:color="000000" w:sz="4" w:space="0"/>
            </w:tcBorders>
            <w:shd w:val="clear"/>
            <w:noWrap/>
            <w:vAlign w:val="center"/>
          </w:tcPr>
          <w:p w14:paraId="2D5296E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序号</w:t>
            </w:r>
          </w:p>
        </w:tc>
        <w:tc>
          <w:tcPr>
            <w:tcW w:w="2743" w:type="dxa"/>
            <w:tcBorders>
              <w:top w:val="single" w:color="000000" w:sz="4" w:space="0"/>
              <w:left w:val="single" w:color="000000" w:sz="4" w:space="0"/>
              <w:bottom w:val="single" w:color="000000" w:sz="4" w:space="0"/>
              <w:right w:val="single" w:color="000000" w:sz="4" w:space="0"/>
            </w:tcBorders>
            <w:shd w:val="clear"/>
            <w:noWrap/>
            <w:vAlign w:val="center"/>
          </w:tcPr>
          <w:p w14:paraId="0EAFF89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项目名称</w:t>
            </w:r>
          </w:p>
        </w:tc>
        <w:tc>
          <w:tcPr>
            <w:tcW w:w="814" w:type="dxa"/>
            <w:tcBorders>
              <w:top w:val="single" w:color="000000" w:sz="4" w:space="0"/>
              <w:left w:val="single" w:color="000000" w:sz="4" w:space="0"/>
              <w:bottom w:val="single" w:color="000000" w:sz="4" w:space="0"/>
              <w:right w:val="single" w:color="000000" w:sz="4" w:space="0"/>
            </w:tcBorders>
            <w:shd w:val="clear"/>
            <w:noWrap/>
            <w:vAlign w:val="center"/>
          </w:tcPr>
          <w:p w14:paraId="3A77B542">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单位</w:t>
            </w:r>
          </w:p>
        </w:tc>
        <w:tc>
          <w:tcPr>
            <w:tcW w:w="1063" w:type="dxa"/>
            <w:tcBorders>
              <w:top w:val="single" w:color="000000" w:sz="4" w:space="0"/>
              <w:left w:val="single" w:color="000000" w:sz="4" w:space="0"/>
              <w:bottom w:val="single" w:color="000000" w:sz="4" w:space="0"/>
              <w:right w:val="single" w:color="000000" w:sz="4" w:space="0"/>
            </w:tcBorders>
            <w:shd w:val="clear"/>
            <w:noWrap/>
            <w:vAlign w:val="center"/>
          </w:tcPr>
          <w:p w14:paraId="77104D8D">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工程数量</w:t>
            </w:r>
          </w:p>
        </w:tc>
        <w:tc>
          <w:tcPr>
            <w:tcW w:w="876" w:type="dxa"/>
            <w:tcBorders>
              <w:top w:val="single" w:color="000000" w:sz="4" w:space="0"/>
              <w:left w:val="single" w:color="000000" w:sz="4" w:space="0"/>
              <w:bottom w:val="single" w:color="000000" w:sz="4" w:space="0"/>
              <w:right w:val="single" w:color="000000" w:sz="4" w:space="0"/>
            </w:tcBorders>
            <w:shd w:val="clear"/>
            <w:noWrap/>
            <w:vAlign w:val="center"/>
          </w:tcPr>
          <w:p w14:paraId="1905AE3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单价（元）</w:t>
            </w:r>
          </w:p>
        </w:tc>
        <w:tc>
          <w:tcPr>
            <w:tcW w:w="1339" w:type="dxa"/>
            <w:tcBorders>
              <w:top w:val="single" w:color="000000" w:sz="4" w:space="0"/>
              <w:left w:val="single" w:color="000000" w:sz="4" w:space="0"/>
              <w:bottom w:val="single" w:color="000000" w:sz="4" w:space="0"/>
              <w:right w:val="single" w:color="000000" w:sz="4" w:space="0"/>
            </w:tcBorders>
            <w:shd w:val="clear"/>
            <w:noWrap/>
            <w:vAlign w:val="center"/>
          </w:tcPr>
          <w:p w14:paraId="5AF3F2E8">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合计（元）</w:t>
            </w:r>
          </w:p>
        </w:tc>
        <w:tc>
          <w:tcPr>
            <w:tcW w:w="1000" w:type="dxa"/>
            <w:tcBorders>
              <w:top w:val="single" w:color="000000" w:sz="4" w:space="0"/>
              <w:left w:val="single" w:color="000000" w:sz="4" w:space="0"/>
              <w:bottom w:val="single" w:color="000000" w:sz="4" w:space="0"/>
              <w:right w:val="single" w:color="000000" w:sz="4" w:space="0"/>
            </w:tcBorders>
            <w:shd w:val="clear"/>
            <w:noWrap/>
            <w:vAlign w:val="center"/>
          </w:tcPr>
          <w:p w14:paraId="7604010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备注</w:t>
            </w:r>
          </w:p>
        </w:tc>
      </w:tr>
      <w:tr w14:paraId="6A6AB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CEFF74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D7A50B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庙沟门镇粉房沟村大坝沟中型淤地坝除险加固工程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F889BE0">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3ABB1C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645CC8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A6DDB9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37E7EE1">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CE46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7E99B3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553727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工程措施投资</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51AE279">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3BA23F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B2090B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BD17F1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CCB1DF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3C38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9BBD0C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3440C3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坝体工程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F5EC217">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A66699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F2F378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8B8A89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412A6B7">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3E1D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8AD818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B0CB42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清基</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7F9EC3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6E2386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1375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CBBA74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C162DD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A16046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CAD1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BE41B1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6E08C1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削坡</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BDC2C3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197EDC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39D44D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9616EB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90C5D5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49D3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7FEA4A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72FAB2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结合槽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A714F60">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385DCE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DC29EE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9915A1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0EC5881">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CE61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5AF423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1.1.1.3.1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D5DE3E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4965094">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465EA9B">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80.618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CB23CC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0D58B6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62C216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3156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AC71B6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1.1.1.3.2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73CDE5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8D5DEB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F075047">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322.472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96ABB2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7C70CF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85C381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E21B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5ED2CD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1.1.1.3.3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B5F6CC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785AA2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178820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403.09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02C9A7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140CA2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63A538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C632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DCCAA6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94CCAD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坝体土方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E183032">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FD42F5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6E7E55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E31A94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4FD74F1">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4618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4C324C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1.1.1.4.1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305443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推土机推土60m（利用削坡土方）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11E16B4">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D5C6B88">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B2B3CE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820394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FC63892">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B14F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A6C2AC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1.1.1.4.2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4C574E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推土机推土60m（利用放水工程开挖土方）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D679E3D">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13E395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2853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E6A969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969020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7CE398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57B9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A68BC5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1.1.1.4.3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9F0279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推土机推土80m（取土场土料）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2894A6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639811B">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45860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89B1C3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2A8E8D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4900AD5">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0445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1AC123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1.1.1.4.4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BCD4DD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坝体土方碾压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2EF8AC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D1593F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41132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8260CA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5A2964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575B01D">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D831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51385F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83FB57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坝体排水沟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A220961">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3F4B86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385069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C4E656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162965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2CDE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04FD0F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1.1.1.5.1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CFE78D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人工土方开挖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382F25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31344FD">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103.32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E4679D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FEF4CB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16D313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A6B1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B46CAA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1.1.1.5.2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DFFC3D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蛙夯夯实土料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33AED6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6B06FA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47.49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4465EF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498D80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9A4920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FD44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443D15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1.1.1.5.3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41733F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3C8F34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221C09C">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7FA922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7BF690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65CD687">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2D64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1E5F07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1.1.1.6</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1A9CA5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土场平整</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771361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DDB2DC0">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11465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A85982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EBF6EC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A9B1AB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C21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26DCC8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5288B1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放水工程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C8C48BF">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BBC043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A169F8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1A4F11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D6ACE7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A4D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E76BE9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8859A2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卧管及消力池</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37F275E">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78CD0A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D8D440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C6B64B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07F054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D6B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C633FE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1EDDA0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土方开挖（放水工程回填利用）</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100B4B8">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0837CF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1678.75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3AB075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2A766D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B6006B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653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E4CF5F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744308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土方开挖（坝体土方填筑利用）</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DC45E5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E73B70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1212.922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013E72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7D9B57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17C3289">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9CB1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02E8F7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497EDA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蛙夯夯实土料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511D76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5CD63F5">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388.19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D12CFB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68B933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5BF708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2B60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B927FA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2D4001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现浇C20砼垫层</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CDC7052">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B9F1D1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17.93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79960B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516485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636C04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DA5E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DBF72C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AB20D4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现浇C25砼卧管及消力池</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32FAC8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E167E7D">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60DD1B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85FC6C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EB7579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9EAE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7CF290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1.1.2.1.6</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840A7C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钢筋制作及安装</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B4FA3F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997657B">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31733B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B2567D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B00F23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C48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0D30A8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1.1.2.1.7</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3BB617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普通平面模板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3148DB6">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06D695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155.22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24149A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3236DB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D88686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3103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D7AF5E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1.1.2.1.8</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C29415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止水带</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B04DD44">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84B8D90">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01D6E6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244B5E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B5F15F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229B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00B931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1.1.2.1.9</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8DC9F9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聚乙烯泡沫板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40B291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5352FD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AACA3F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F5D562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6400399">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C9B4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E51C71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1.1.2.1.10</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D12C9F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铸铁放水孔(φ400)</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167E39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2612FEB">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1DC9F8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08875D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FCFB7F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5314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99FC24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1D1190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涵管</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3F8651A">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F586E1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85A618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2DBA93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D38624D">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7DFF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666B80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844909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土方开挖（放水工程回填利用）</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C758BD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C86A1C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1296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FA10A0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8AABEF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84C24CD">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6C1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A07726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989B0D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土方开挖（坝体土方填筑利用）</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DBB8FE6">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CE7ABA8">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639.9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67806E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6B7779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F57F80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855A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2F4273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EE482E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蛙夯夯实土料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51C32F9">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003332F">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546.75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6E8C18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71901F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5A75D6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BB86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403DD5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6154FC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预制φ800涵管及安装</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9545CF1">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7734877">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D25508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DF9EF5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0D0577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728A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0A6C75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C30549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现浇C20砼垫层</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155BAD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7020ED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16.296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C75417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73D7F8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14F699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E38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4A2527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1.1.2.2.6</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DEA6BA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现浇C25砼管床</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46ED2D9">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5915C32">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47.04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25F9D7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D9300B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347387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0EA9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A9DB25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1.1.2.2.7</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6733ED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现浇C25砼截水环</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0089DD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B8B6A1D">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570C06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1BEE26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08C327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0123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48E9B9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1.1.2.2.8</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07A320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普通平面模板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AE7A8C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D1FD948">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BA2FBC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7957C1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DC7498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45B2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9B8B57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3FDCC2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明渠及消能设施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7345E3B">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A2F236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2EE38A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0437CC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EA8E7FD">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4AC0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A27BE7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25693E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土方开挖（放水工程回填利用）</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A20EC1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414F952">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1183.51</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9FBD3B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993A33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772972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8203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407F4B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40802B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土方开挖（坝体土方填筑利用）</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9103B7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8F8B78F">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1000.582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38AF2A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C4CF65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6BAB17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97E6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1184FF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D7A9F6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石方开挖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664423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C44369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67A276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7B7EB0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0D95AC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98C4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15D01B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8B9A9D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蛙夯夯实土料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C503D4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08D9CB4">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152.44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C86FD6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1D0977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7C88FA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E311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EE7452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70813A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现浇C20砼垫层</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EFDCB1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77BB224">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DEF6DE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09DE23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BBC9FD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9C17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8DA4CE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1.1.2.3.6</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9CF988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现浇C25明渠</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4BC6309">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7BA61CD">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40.25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3693C0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A8C99E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8235A5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624F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2C5DE5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1.1.2.3.7</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565A7E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钢筋制作及安装</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73183D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A3CBD7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7A4BB1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277DEC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7D98E47">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9DA8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356A83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1.1.2.3.8</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9385E7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普通平面模板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827FFB2">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07DDF0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CB12BF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84BD90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1A23AD2">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B973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C3DAAB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C5A5B2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39EF796">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B4A3FE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98C86A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53B333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F28A34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2415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C2F28F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D76F62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防汛道路</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580A373">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D66DD9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78A6F2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C867B4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D7F86B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0C7C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E9CB4C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9E54C2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E01BE5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C0773B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6C9425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666C8B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A4F492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617E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23BC28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56CA19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推土机推土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F7AB6F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5362C3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1350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BB76CC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BF9336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953035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85A6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7139A6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A63267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建筑物边坡排水沟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5221E79">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300D90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02E4B9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16A5B9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6103CB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8BB0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A7852B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0CA734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B6CEFA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8EA5EC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367.2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326B7C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F66FB8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EF3C48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1834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6A5F13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B494CA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E64BE74">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6F56007">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193.8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B8093C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A6A1E6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01D40B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54A8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21E6EE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1.1.3.2.3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6D7E15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M7.5浆砌砖排水沟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CD66FC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AC5E20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24.18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371635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0B11EB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54B1A1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C370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060101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5F87B6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临时工程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378D301">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F5B5B3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3C8FDB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797CD8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394E71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99B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5247B3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FEE280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其他临时工程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AEF2FE9">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2980F1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F86C50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59FB45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B5278D8">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56C3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F65C77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CE1D6D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林草措施投资</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456B7E9">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01CBC1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4CC3D0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20D694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B2E76DD">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F40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3D347D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DD6A04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坝坡植物措施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4AA50D8">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4B2CD9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5E9CE4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9BE70B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1FF04BD">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5604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43D984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42E31E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栽植</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54D9B92">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1E7A33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517C54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F180CC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41C0A3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DB3D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0B60CA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749C5B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种植紫花苜蓿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A06920D">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06D150C">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B3A068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21EFB9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F42851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9B17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2666F0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FE5390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植苗造林(紫穗槐，d≥0.3cm)</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7BC74C7">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A87FFE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7A17BF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301EC7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A244F75">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AC84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C4F809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79CDE5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苗木及种子费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58A966A">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359ADE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C70F05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3FAD2B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99889E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B4B0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18C3FF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7EB645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紫穗槐</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9A1B6A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82E854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12000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863EB8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60891E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76A910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8A6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8A852C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1.2.1.2.2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B9FCF1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紫花苜蓿籽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43DF35D">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kg</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994606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D177E0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491E2D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8D7F51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4DD1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DCE782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78FDD0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取土场/建筑物边坡植被措施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E582050">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DD27FA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846A45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D06382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ADF542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14AE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243E2D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791541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栽植</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1F3AFF9">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67C0C8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B9DFAE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FDD9A4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0C7C677">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F4E1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A063CC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DD27A1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植苗造林(紫穗槐，d≥0.3cm)</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6BFB169">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653C18D">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5432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DF00F9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4316E0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F002A8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9205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825EE6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5C1776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苗木费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A239570">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D04934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9D01E2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8DBBC7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F16F93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E6CD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3AFB3E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69F8C7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紫穗槐</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42D4BD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96987E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10864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CA10B1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E9E63B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012FC9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2CA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AC3C7D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C870D2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预备费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EBECC16">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399BE5C">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8CD2B4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A03B63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4848B52">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6B03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90DDE0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7103FB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庙沟门镇圪针塔村石塔则大型淤地坝除险加固工程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64B1311">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14C9A6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8BDA3D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3FDF2C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FBA2D6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38FD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6A540A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9C0BDD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工程措施投资</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3FDEF80">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6F5AC1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2EC66D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3453EB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38B8B3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E26B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DCCE9C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001BFA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83B920F">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08425B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709ABE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777271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58AD09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FEEF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6F3ED5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2B9EC4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引水渠</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9E7CFE1">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4FC253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2BB096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3ACCBB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EA39831">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BD64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15D767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8DBEEC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机械挖土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53EBFD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BEAB745">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4152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6B0BC1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1AC295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92499B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2AEA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3A2104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C8E38F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DF4F7F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78A5A4C">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825617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A73E5A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D146D2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B93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CB1205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C41B86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弃土推土机推土运距60m-松方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C0E0B4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3D633A2">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3357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ADC8A3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525253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2E92A9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2DD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472F30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5D4F63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石方开挖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1284AD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E414CF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9F0431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F47052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329D7F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99B1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5379CF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2A6C2A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C25砼溢洪道侧墙（40cm厚）</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E447A7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CD7BAB2">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56.04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3D00D3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3ACB48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5406C9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AB2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4B36CE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2.1.1.1.6</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E57C8B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C25砼溢洪道底板（基岩）</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241E49D">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2A856DB">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D28649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6EAF50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2E6435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1C69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DADE3B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2.1.1.1.7</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3666E9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钢筋制作与安装</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480A0A7">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E7134B5">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112A78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4E987C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A2002F5">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443B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072D39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2.1.1.1.8</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4AE883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普通平面模板支护</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926CC37">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7F57CE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049C24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C550AF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5AD6657">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9E8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7B3966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2.1.1.1.9</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A43021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止水带</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0CBED0F">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E2F496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567DD7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3A8BBC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3FAAED9">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D383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B55860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2.1.1.1.10</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04F148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聚乙烯低发泡沫板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F055EE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EE0E06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F6215F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9BC830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40C218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16F7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D07509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A9E5D7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∅50PVC 排水管</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A21552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FD72854">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10.67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F51197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C11F83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FB2D09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D8ED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A1F31E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073DFD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反滤料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CDBB6A1">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A41D82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32.53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93A212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AFEEA1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BD60611">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C560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F3697E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2.1.1.1.13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035AB0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土工布铺设</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0854BFD">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F030E1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13.33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617AF6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B4E259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D3D5D5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F6B1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F1F0A0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8A2B02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堰流段</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DA5EA03">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645E83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A3167B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FA9E2C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19119C9">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8D2D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6D91CE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1E05EC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机械挖土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498E617">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2B3007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1583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2B7366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5B74D6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962C1A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2BE2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E0B8A0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1428BA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01BD7F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5F7381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A28371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B72C94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A81B00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DD1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79DD5C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B69323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弃土推土机推土运距60m-松方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82D2CA6">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C007782">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977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98836E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34858B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ADF6EB2">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44C0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3BF5DC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3585DF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石方开挖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3D568E2">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90EC18F">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747CA7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08576D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E6A6398">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489B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53DFDC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81D6A0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C25砼溢洪道侧墙（40cm厚）</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498F9C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66753F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48.67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3FC9B0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677E3D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FFC4DB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6AEE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9A012A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2.1.1.2.6</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5B2045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C25砼溢洪道底板（基岩）</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93AB0B1">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1C9D06C">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C8556B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78935F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66246B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D736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A10084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2.1.1.2.7</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3310AE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C25溢流堰外包混凝土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B57E7F4">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477B8BB">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80.01</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DCC33F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96B20A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1684C6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0A84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F70668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2.1.1.2.8</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3AE215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M7.5浆砌石溢流堰</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2F213C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973F8C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402.16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A22227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1D5932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1C257C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1B8E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289192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2.1.1.2.9</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6C4A47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钢筋制作与安装</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E43442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D0916A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7.51</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3CB113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A1D1E2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111C19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54B8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ED323E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2.1.1.2.10</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029345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普通平面模板支护</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1526F6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7BD30F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27ADEB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38328B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439EB3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0854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BD9404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C5F3A1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止水带</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0582B1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5D2C3A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8875AC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30D7BE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E6F2001">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2BA0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E155DB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301AC6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聚乙烯低发泡沫板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5F2996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FBD13F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04342E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74C995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E572FC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AD21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8BC9B7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CB80F6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∅50PVC 排水管</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2FF6F5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5045E0D">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11.47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007CD0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49D8EE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A939CB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55F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466F8A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F05B18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反滤料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2DED81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0BA6440">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34.97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4A8AB8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60E387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4F5195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0B58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3DC07B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2.1.1.2.15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2DFF4B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土工布铺设</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5A20BBD">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F7DDEDE">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14.33</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18B022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503D81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061323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B255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240F6D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2AAB70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消力池段</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F26C774">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294D23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085C50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246B11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191BF4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80A2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05056B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20EBB0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机械挖土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281E206">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2006654">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C98C2C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D00535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044D6B8">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4195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A29512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E5917B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592F0C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881456F">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1199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4F2A36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5397DD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3980B4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91C9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EBA044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B9A402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弃土推土机推土运距60m-松方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B2C7728">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1E8574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3568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070844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578931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39A82D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DC3C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7F981A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90BA36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石方开挖</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EF637F7">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312556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E6995B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F3B638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1EAB874">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906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89FD23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2.1.1.3.5</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DEDD3E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C25砼溢洪道侧墙（50cm厚）</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FC00B6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2AA9508">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222.39</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149884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A0949E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EDADBF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3D99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0B3557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2.1.1.3.6</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F4D0F4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C25砼溢洪道底板（基岩）</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4A42EB2">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EB91E75">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89.37</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8FCF18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3F87A6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8E08697">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F19C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2B361B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2.1.1.3.7</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4140C4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钢筋制作与安装</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6BAD3C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2283852">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14.22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DC37C4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AAD2B8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5A2C8E5">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2D30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E95D3E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2.1.1.3.8</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7A6D48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普通平面模板支护</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12C4EB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5CEC3A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831.6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AB7968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3FE095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74B785A">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6C15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11EC9C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2.1.1.3.9</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D8A783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止水带</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1BBFF74">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57C679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43.2</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C894F2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CA80C4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69A9075">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495F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DF4EBD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2.1.1.3.10</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AC69BE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聚乙烯低发泡沫板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44E0291">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3891D8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50.98</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4DDA05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08B742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5837AC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94B0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13638F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6446C9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∅50PVC 排水管</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D0409E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31C725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C2DCA9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395B91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4A39B85">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9AA2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DDE16A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4C8C74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反滤料</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8CB87A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EF00C35">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F7C3FD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C2A174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11B2D4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0962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B7AC65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2.1.1.3.13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FDE89B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土工布铺设</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6A77CD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D0B111A">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B8C4C0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DCF2A1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5548FC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C0EA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B0B467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118EE4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附属设施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5E683E5">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EB01D3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75EA3D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A1FC23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2ADD0B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A3FD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E21CE9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0DD632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开挖边坡排水沟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183CE67">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6666FE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0B6FD5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45501C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D307282">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BCBD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AD1138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321AA6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人工开挖排水沟土方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8C77A6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8576315">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F26104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7E1143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32858E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1783F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F7BA5A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625381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E40344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C61CE34">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37EE75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8411BA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6CC5CD8">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32AF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8EFD2D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369AFF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M7.5浆砌砖排水沟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D84B581">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2C2A7F6">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23A66F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5489D7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0BDB8B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970E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4C3036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B90B25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弃土场排水沟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347108B">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B074C0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8BCC18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5B15B9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EC260A7">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7AD8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C78351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2F1A6E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人工开挖排水沟土方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ED2D58B">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03E6578">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99E2B9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AE29C4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A628DC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5384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83EBE3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71C58A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土方回填</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33E09F9">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8BAC43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A62DC4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CF73F6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2F743E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2D55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621E42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2.1.2.2.3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3234E7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M7.5浆砌砖排水沟</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6A75B4E">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0AFBABB">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62.4</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89C65A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FE479C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46AFF89">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F955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8D21FB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D0BD48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7FDC942">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160F5E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6881DE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3674A0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D55332C">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ABF3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E0B9FF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C4F347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临时道路</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A4A7293">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26D3D4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98D017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4D326B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57B4BE9">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78B3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0CF80E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C6FEE0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机械开挖土方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3B5EFB5">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5FE8073">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DAC26E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F48B2A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7021D7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F1C0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1882D4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2.1.3.1.2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840F47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推土机推土60m</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27E1EB2">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4D23C28">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2D8A95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3B79641">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49F60D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A395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522891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2.1.4</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8F1E83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其他施工临时工程</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E1D4BE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2B17047">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9F691D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72D0D86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036D0B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F9BE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C46BF2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D86441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林草措施投资</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0B7F031">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4591FA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E47229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4430F9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72ADAD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262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6C73BD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C41798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坝顶及坝坡植被恢复</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C1BB0C4">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63245B3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D6A642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35910E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0FD5BD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E157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7D7802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53065E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栽（种）植</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8607B6F">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5C4E8E2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0BA40E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0532395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12AB4B7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3F1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17AE496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B1A813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种植紫花苜蓿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0D2DE91">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A0885A9">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0.61</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4315FA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E3F2FB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CA5B5C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2E89C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3955AE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809D7C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植苗造林(紫穗槐，d≥0.3cm)</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B3505E3">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DE1E325">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6100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CD93D2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DFEEBB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916EAE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27D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A5251D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1FDA8DC">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苗木及种子</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ED384AE">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C4E1344">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3163AA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A5D627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2E110AF">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0F312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0D5482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DC1A666">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紫花苜蓿</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37D52D0">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kg</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6C5C90F">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15.25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36E3D4F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32573F9A">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79ED1E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F1F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38D0A4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2.2.1.2.2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7120000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紫穗槐（d≥0.3cm一穴两株）</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6CAD8A42">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株</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D913B3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12200</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1BD3EA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F82E413">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7E00B51">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E66F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91F095A">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84B1B67">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溢洪道边坡植物措施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234BDC1C">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6C6367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20221ED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3B0954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415E69B">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6797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8B327EF">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1F1EB41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栽（种）植</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59208F35">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8EEB0B9">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799F8E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C32E1D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926BCB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4A87A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0AA7D329">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D8AEB7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直播造林（柠条）</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12B470C">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5BFC698">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278204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49A50B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0D20F625">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5868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14E90E4">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4519D3F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苗木及种子</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7BEF9EFD">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1408BD4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0295EC6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602F32F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5AC78878">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F10C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3684100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2.2.2.2.1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0D2B86E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柠条籽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1D75627">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kg</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54F5BB1">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12ED63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C0FB94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1B21698">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C3E2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213A380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4E5E71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弃土场植物措施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19E8F43B">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7A6DF44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CB08A8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E62F07E">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30E49793">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3740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70A95D6B">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3FAC552">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栽（种）植</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835B861">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4944EC5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538470DF">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4EEBF20B">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6578926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0AC5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4D7777D0">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2.2.3.1.1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541FCC38">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直播造林（柠条）</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D9F635A">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h㎡</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20A861F4">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0.26</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653041FC">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7A8970D">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40C56E4E">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B444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57219D4D">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2.2.3.2</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2F31389E">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苗木及种子</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444EA156">
            <w:pPr>
              <w:keepNext w:val="0"/>
              <w:keepLines w:val="0"/>
              <w:pageBreakBefore w:val="0"/>
              <w:kinsoku/>
              <w:wordWrap/>
              <w:overflowPunct/>
              <w:topLinePunct w:val="0"/>
              <w:autoSpaceDE/>
              <w:autoSpaceDN/>
              <w:bidi w:val="0"/>
              <w:adjustRightInd/>
              <w:snapToGrid/>
              <w:spacing w:line="192" w:lineRule="auto"/>
              <w:jc w:val="center"/>
              <w:rPr>
                <w:rFonts w:hint="eastAsia" w:ascii="宋体" w:hAnsi="宋体" w:eastAsia="宋体" w:cs="宋体"/>
                <w:i w:val="0"/>
                <w:iCs w:val="0"/>
                <w:color w:val="000000"/>
                <w:sz w:val="18"/>
                <w:szCs w:val="18"/>
                <w:u w:val="none"/>
              </w:rPr>
            </w:pP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3E7C998">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4D02A1D7">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5D59CF26">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9468200">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7E207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D5F060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2.2.3.2.1</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3E8A89C3">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柠条籽</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01B3F594">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kg</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333ED2DF">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169C03B0">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1365E4C5">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27EE5D46">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p>
        </w:tc>
      </w:tr>
      <w:tr w14:paraId="59A1B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286" w:type="dxa"/>
            <w:tcBorders>
              <w:top w:val="single" w:color="000000" w:sz="4" w:space="0"/>
              <w:left w:val="single" w:color="000000" w:sz="4" w:space="0"/>
              <w:bottom w:val="single" w:color="000000" w:sz="4" w:space="0"/>
              <w:right w:val="single" w:color="000000" w:sz="4" w:space="0"/>
            </w:tcBorders>
            <w:shd w:val="clear"/>
            <w:vAlign w:val="center"/>
          </w:tcPr>
          <w:p w14:paraId="6CD1EA15">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2743" w:type="dxa"/>
            <w:tcBorders>
              <w:top w:val="single" w:color="000000" w:sz="4" w:space="0"/>
              <w:left w:val="single" w:color="000000" w:sz="4" w:space="0"/>
              <w:bottom w:val="single" w:color="000000" w:sz="4" w:space="0"/>
              <w:right w:val="single" w:color="000000" w:sz="4" w:space="0"/>
            </w:tcBorders>
            <w:shd w:val="clear"/>
            <w:vAlign w:val="center"/>
          </w:tcPr>
          <w:p w14:paraId="6005E541">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预备费</w:t>
            </w:r>
          </w:p>
        </w:tc>
        <w:tc>
          <w:tcPr>
            <w:tcW w:w="814" w:type="dxa"/>
            <w:tcBorders>
              <w:top w:val="single" w:color="000000" w:sz="4" w:space="0"/>
              <w:left w:val="single" w:color="000000" w:sz="4" w:space="0"/>
              <w:bottom w:val="single" w:color="000000" w:sz="4" w:space="0"/>
              <w:right w:val="single" w:color="000000" w:sz="4" w:space="0"/>
            </w:tcBorders>
            <w:shd w:val="clear"/>
            <w:vAlign w:val="center"/>
          </w:tcPr>
          <w:p w14:paraId="363890B1">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w:t>
            </w:r>
          </w:p>
        </w:tc>
        <w:tc>
          <w:tcPr>
            <w:tcW w:w="1063" w:type="dxa"/>
            <w:tcBorders>
              <w:top w:val="single" w:color="000000" w:sz="4" w:space="0"/>
              <w:left w:val="single" w:color="000000" w:sz="4" w:space="0"/>
              <w:bottom w:val="single" w:color="000000" w:sz="4" w:space="0"/>
              <w:right w:val="single" w:color="000000" w:sz="4" w:space="0"/>
            </w:tcBorders>
            <w:shd w:val="clear"/>
            <w:vAlign w:val="center"/>
          </w:tcPr>
          <w:p w14:paraId="05BE6777">
            <w:pPr>
              <w:keepNext w:val="0"/>
              <w:keepLines w:val="0"/>
              <w:pageBreakBefore w:val="0"/>
              <w:widowControl/>
              <w:suppressLineNumbers w:val="0"/>
              <w:kinsoku/>
              <w:wordWrap/>
              <w:overflowPunct/>
              <w:topLinePunct w:val="0"/>
              <w:autoSpaceDE/>
              <w:autoSpaceDN/>
              <w:bidi w:val="0"/>
              <w:adjustRightInd/>
              <w:snapToGrid/>
              <w:spacing w:line="192" w:lineRule="auto"/>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vAlign w:val="center"/>
          </w:tcPr>
          <w:p w14:paraId="79E9786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339" w:type="dxa"/>
            <w:tcBorders>
              <w:top w:val="single" w:color="000000" w:sz="4" w:space="0"/>
              <w:left w:val="single" w:color="000000" w:sz="4" w:space="0"/>
              <w:bottom w:val="single" w:color="000000" w:sz="4" w:space="0"/>
              <w:right w:val="single" w:color="000000" w:sz="4" w:space="0"/>
            </w:tcBorders>
            <w:shd w:val="clear"/>
            <w:vAlign w:val="center"/>
          </w:tcPr>
          <w:p w14:paraId="2096FF52">
            <w:pPr>
              <w:keepNext w:val="0"/>
              <w:keepLines w:val="0"/>
              <w:pageBreakBefore w:val="0"/>
              <w:kinsoku/>
              <w:wordWrap/>
              <w:overflowPunct/>
              <w:topLinePunct w:val="0"/>
              <w:autoSpaceDE/>
              <w:autoSpaceDN/>
              <w:bidi w:val="0"/>
              <w:adjustRightInd/>
              <w:snapToGrid/>
              <w:spacing w:line="192" w:lineRule="auto"/>
              <w:jc w:val="right"/>
              <w:rPr>
                <w:rFonts w:hint="eastAsia" w:ascii="宋体" w:hAnsi="宋体" w:eastAsia="宋体" w:cs="宋体"/>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vAlign w:val="center"/>
          </w:tcPr>
          <w:p w14:paraId="733BB152">
            <w:pPr>
              <w:keepNext w:val="0"/>
              <w:keepLines w:val="0"/>
              <w:pageBreakBefore w:val="0"/>
              <w:kinsoku/>
              <w:wordWrap/>
              <w:overflowPunct/>
              <w:topLinePunct w:val="0"/>
              <w:autoSpaceDE/>
              <w:autoSpaceDN/>
              <w:bidi w:val="0"/>
              <w:adjustRightInd/>
              <w:snapToGrid/>
              <w:spacing w:line="192" w:lineRule="auto"/>
              <w:jc w:val="left"/>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以采购文件要求的价格报，不得随意改变</w:t>
            </w:r>
          </w:p>
        </w:tc>
      </w:tr>
    </w:tbl>
    <w:p w14:paraId="145A0C6C">
      <w:pPr>
        <w:keepNext w:val="0"/>
        <w:keepLines w:val="0"/>
        <w:pageBreakBefore w:val="0"/>
        <w:kinsoku/>
        <w:wordWrap/>
        <w:overflowPunct/>
        <w:topLinePunct w:val="0"/>
        <w:autoSpaceDE/>
        <w:autoSpaceDN/>
        <w:bidi w:val="0"/>
        <w:adjustRightInd/>
        <w:snapToGrid/>
        <w:spacing w:line="192" w:lineRule="auto"/>
        <w:rPr>
          <w:rStyle w:val="37"/>
          <w:rFonts w:hint="eastAsia" w:ascii="宋体" w:hAnsi="宋体" w:eastAsia="宋体" w:cs="宋体"/>
          <w:b/>
          <w:bCs/>
          <w:color w:val="auto"/>
          <w:szCs w:val="32"/>
          <w:lang w:val="zh-CN" w:eastAsia="zh-CN" w:bidi="ar-SA"/>
        </w:rPr>
      </w:pPr>
      <w:r>
        <w:rPr>
          <w:rStyle w:val="37"/>
          <w:rFonts w:hint="eastAsia" w:ascii="宋体" w:hAnsi="宋体" w:eastAsia="宋体" w:cs="宋体"/>
          <w:b/>
          <w:bCs/>
          <w:color w:val="auto"/>
          <w:szCs w:val="32"/>
          <w:lang w:val="zh-CN" w:eastAsia="zh-CN" w:bidi="ar-SA"/>
        </w:rPr>
        <w:br w:type="page"/>
      </w:r>
    </w:p>
    <w:p w14:paraId="7C66B104">
      <w:pPr>
        <w:pStyle w:val="2"/>
        <w:bidi w:val="0"/>
        <w:spacing w:line="240" w:lineRule="auto"/>
        <w:jc w:val="center"/>
        <w:rPr>
          <w:rStyle w:val="37"/>
          <w:rFonts w:hint="eastAsia" w:ascii="宋体" w:hAnsi="宋体" w:eastAsia="宋体" w:cs="宋体"/>
          <w:b/>
          <w:bCs/>
          <w:color w:val="auto"/>
          <w:szCs w:val="32"/>
          <w:lang w:val="zh-CN" w:eastAsia="zh-CN" w:bidi="ar-SA"/>
        </w:rPr>
      </w:pPr>
      <w:r>
        <w:rPr>
          <w:rStyle w:val="37"/>
          <w:rFonts w:hint="eastAsia" w:ascii="宋体" w:hAnsi="宋体" w:eastAsia="宋体" w:cs="宋体"/>
          <w:b/>
          <w:bCs/>
          <w:color w:val="auto"/>
          <w:szCs w:val="32"/>
          <w:lang w:val="zh-CN" w:eastAsia="zh-CN" w:bidi="ar-SA"/>
        </w:rPr>
        <w:t>第五部分 评审办法</w:t>
      </w:r>
      <w:bookmarkEnd w:id="219"/>
      <w:bookmarkEnd w:id="220"/>
      <w:bookmarkEnd w:id="221"/>
      <w:bookmarkEnd w:id="222"/>
    </w:p>
    <w:p w14:paraId="6861173E">
      <w:pPr>
        <w:pStyle w:val="3"/>
        <w:spacing w:line="480" w:lineRule="exact"/>
        <w:ind w:firstLine="482"/>
        <w:rPr>
          <w:rFonts w:hint="eastAsia" w:ascii="宋体" w:hAnsi="宋体" w:eastAsia="宋体" w:cs="宋体"/>
          <w:color w:val="auto"/>
          <w:sz w:val="24"/>
          <w:szCs w:val="24"/>
          <w:highlight w:val="none"/>
        </w:rPr>
      </w:pPr>
      <w:bookmarkStart w:id="223" w:name="_Toc31247"/>
      <w:bookmarkStart w:id="224" w:name="_Toc18571"/>
      <w:bookmarkStart w:id="225" w:name="_Toc20491"/>
      <w:bookmarkStart w:id="226"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223"/>
      <w:bookmarkEnd w:id="224"/>
      <w:bookmarkEnd w:id="225"/>
      <w:bookmarkEnd w:id="226"/>
    </w:p>
    <w:p w14:paraId="5CFB7442">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1"/>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14:paraId="1D7D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32144C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14:paraId="15837B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14:paraId="7C0357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14:paraId="3D64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14:paraId="6645066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14:paraId="7832162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14:paraId="511DA4B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14:paraId="34C8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14:paraId="378BB4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14:paraId="012F1802">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14:paraId="1487D961">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tc>
      </w:tr>
      <w:tr w14:paraId="16D8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14:paraId="4533BF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14:paraId="664A1189">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14:paraId="5648915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000000"/>
                <w:sz w:val="24"/>
                <w:szCs w:val="24"/>
                <w:lang w:val="en-US"/>
              </w:rPr>
            </w:pP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tc>
      </w:tr>
      <w:tr w14:paraId="32B4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2362B3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14:paraId="54ACD9FF">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38"/>
                <w:rFonts w:hint="eastAsia" w:ascii="宋体" w:hAnsi="宋体" w:eastAsia="宋体" w:cs="宋体"/>
                <w:kern w:val="2"/>
                <w:sz w:val="24"/>
                <w:szCs w:val="24"/>
                <w:lang w:val="en-US" w:eastAsia="zh-CN" w:bidi="ar-SA"/>
              </w:rPr>
              <w:t>项目负责人</w:t>
            </w:r>
          </w:p>
        </w:tc>
        <w:tc>
          <w:tcPr>
            <w:tcW w:w="7305" w:type="dxa"/>
            <w:noWrap w:val="0"/>
            <w:vAlign w:val="center"/>
          </w:tcPr>
          <w:p w14:paraId="3856DF38">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000000"/>
                <w:sz w:val="24"/>
                <w:szCs w:val="24"/>
                <w:lang w:val="en-US" w:eastAsia="zh-CN"/>
              </w:rPr>
            </w:pP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tc>
      </w:tr>
      <w:tr w14:paraId="4BF4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6FED442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14:paraId="39D9D376">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14:paraId="17BBE3BE">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Theme="majorEastAsia" w:hAnsiTheme="majorEastAsia" w:eastAsiaTheme="majorEastAsia" w:cstheme="majorEastAsia"/>
                <w:color w:val="auto"/>
                <w:sz w:val="24"/>
                <w:szCs w:val="24"/>
              </w:rPr>
              <w:t>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tc>
      </w:tr>
      <w:tr w14:paraId="1EE2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88" w:type="dxa"/>
            <w:noWrap w:val="0"/>
            <w:vAlign w:val="center"/>
          </w:tcPr>
          <w:p w14:paraId="2299F3A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14:paraId="248D4B06">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305" w:type="dxa"/>
            <w:noWrap w:val="0"/>
            <w:vAlign w:val="center"/>
          </w:tcPr>
          <w:p w14:paraId="2491CDE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auto"/>
                <w:sz w:val="24"/>
                <w:szCs w:val="24"/>
                <w:lang w:val="en-US" w:eastAsia="zh-CN"/>
              </w:rPr>
            </w:pP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r>
              <w:rPr>
                <w:rFonts w:hint="eastAsia" w:ascii="宋体" w:hAnsi="宋体" w:eastAsia="宋体" w:cs="宋体"/>
                <w:i w:val="0"/>
                <w:iCs w:val="0"/>
                <w:caps w:val="0"/>
                <w:color w:val="auto"/>
                <w:spacing w:val="0"/>
                <w:sz w:val="24"/>
                <w:szCs w:val="24"/>
                <w:shd w:val="clear" w:fill="FFFFFF"/>
                <w:vertAlign w:val="baseline"/>
              </w:rPr>
              <w:t> </w:t>
            </w:r>
          </w:p>
        </w:tc>
      </w:tr>
      <w:tr w14:paraId="1993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5A2836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14:paraId="4D639FD5">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305" w:type="dxa"/>
            <w:noWrap w:val="0"/>
            <w:vAlign w:val="center"/>
          </w:tcPr>
          <w:p w14:paraId="759A0F26">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Theme="majorEastAsia" w:hAnsiTheme="majorEastAsia" w:eastAsiaTheme="majorEastAsia" w:cstheme="majorEastAsia"/>
                <w:color w:val="auto"/>
                <w:sz w:val="24"/>
                <w:szCs w:val="24"/>
                <w:lang w:val="en-US" w:eastAsia="zh-CN"/>
              </w:rPr>
              <w:t>提供2025年1月至投标截止时间已缴纳的至少一个月的社会保障资金缴存单据或社保机构开具的社会保险参保缴费情况证明。依法不需要缴纳社会保障资金的供应商应提供相关文件证明；</w:t>
            </w:r>
          </w:p>
        </w:tc>
      </w:tr>
      <w:tr w14:paraId="49D7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14:paraId="6C24F27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14:paraId="60B5850C">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14:paraId="6996A45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tc>
      </w:tr>
      <w:tr w14:paraId="3FE4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61789D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14:paraId="5ED70201">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14:paraId="78E5F983">
            <w:pPr>
              <w:pStyle w:val="3"/>
              <w:pageBreakBefore w:val="0"/>
              <w:wordWrap/>
              <w:overflowPunct/>
              <w:bidi w:val="0"/>
              <w:snapToGrid/>
              <w:spacing w:line="432" w:lineRule="auto"/>
              <w:textAlignment w:val="auto"/>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提供榆林市政府采购工程类项目供应商信用承诺书</w:t>
            </w:r>
            <w:r>
              <w:rPr>
                <w:rFonts w:hint="eastAsia" w:ascii="宋体" w:hAnsi="宋体" w:eastAsia="宋体" w:cs="宋体"/>
                <w:b w:val="0"/>
                <w:bCs w:val="0"/>
                <w:color w:val="000000"/>
                <w:sz w:val="24"/>
                <w:szCs w:val="24"/>
                <w:lang w:val="en-US" w:eastAsia="zh-CN"/>
              </w:rPr>
              <w:t>（还需提供“信用中国（陕西榆林）”信用承诺网页截图）</w:t>
            </w:r>
            <w:r>
              <w:rPr>
                <w:rFonts w:hint="eastAsia" w:ascii="宋体" w:hAnsi="宋体" w:eastAsia="宋体" w:cs="宋体"/>
                <w:b w:val="0"/>
                <w:bCs w:val="0"/>
                <w:color w:val="000000"/>
                <w:sz w:val="24"/>
                <w:szCs w:val="24"/>
              </w:rPr>
              <w:t>；</w:t>
            </w:r>
          </w:p>
        </w:tc>
      </w:tr>
      <w:tr w14:paraId="69F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7F3BF7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14:paraId="2E8A0B75">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14:paraId="32DD6CB2">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参加本次政府采购活动前三年内在经营活动中没有重大违法记录的声明函</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w:t>
            </w:r>
          </w:p>
        </w:tc>
      </w:tr>
      <w:tr w14:paraId="1DA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14:paraId="49F2FF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14:paraId="2BE5064D">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hAnsi="宋体" w:cs="宋体"/>
                <w:color w:val="000000"/>
                <w:kern w:val="2"/>
                <w:sz w:val="24"/>
                <w:szCs w:val="24"/>
                <w:lang w:val="en-US" w:eastAsia="zh-CN" w:bidi="ar-SA"/>
              </w:rPr>
              <w:t>投标</w:t>
            </w:r>
            <w:r>
              <w:rPr>
                <w:rFonts w:hint="eastAsia" w:ascii="宋体" w:hAnsi="宋体" w:eastAsia="宋体" w:cs="宋体"/>
                <w:color w:val="000000"/>
                <w:kern w:val="2"/>
                <w:sz w:val="24"/>
                <w:szCs w:val="24"/>
                <w:lang w:val="en-US" w:eastAsia="zh-CN" w:bidi="ar-SA"/>
              </w:rPr>
              <w:t>保证金</w:t>
            </w:r>
          </w:p>
        </w:tc>
        <w:tc>
          <w:tcPr>
            <w:tcW w:w="7305" w:type="dxa"/>
            <w:noWrap w:val="0"/>
            <w:vAlign w:val="center"/>
          </w:tcPr>
          <w:p w14:paraId="29BE75FA">
            <w:pPr>
              <w:keepNext w:val="0"/>
              <w:keepLines w:val="0"/>
              <w:widowControl/>
              <w:suppressLineNumbers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bidi="ar-SA"/>
              </w:rPr>
              <w:t>投标信用承诺书代替投标保证金，提供投标信用承诺书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000000"/>
                <w:sz w:val="24"/>
                <w:szCs w:val="24"/>
                <w:lang w:val="en-US" w:eastAsia="zh-CN" w:bidi="ar-SA"/>
              </w:rPr>
              <w:t>（还需提供“信用中国（陕西榆林）”信用承诺网页截图）；</w:t>
            </w:r>
          </w:p>
        </w:tc>
      </w:tr>
      <w:tr w14:paraId="779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14:paraId="6D8A9B2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14:paraId="336F82C4">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default" w:ascii="宋体" w:hAnsi="宋体" w:eastAsia="宋体" w:cs="宋体"/>
                <w:color w:val="auto"/>
                <w:kern w:val="2"/>
                <w:sz w:val="24"/>
                <w:szCs w:val="24"/>
                <w:lang w:val="en-US" w:eastAsia="zh-CN" w:bidi="ar-SA"/>
              </w:rPr>
            </w:pPr>
            <w:r>
              <w:rPr>
                <w:rFonts w:hint="eastAsia" w:hAnsi="宋体" w:cs="宋体"/>
                <w:color w:val="auto"/>
                <w:kern w:val="2"/>
                <w:sz w:val="24"/>
                <w:szCs w:val="24"/>
                <w:lang w:val="en-US" w:eastAsia="zh-CN" w:bidi="ar-SA"/>
              </w:rPr>
              <w:t>控股关系</w:t>
            </w:r>
          </w:p>
        </w:tc>
        <w:tc>
          <w:tcPr>
            <w:tcW w:w="7305" w:type="dxa"/>
            <w:noWrap w:val="0"/>
            <w:vAlign w:val="center"/>
          </w:tcPr>
          <w:p w14:paraId="3912D43F">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r>
              <w:rPr>
                <w:rFonts w:hint="eastAsia" w:ascii="宋体" w:hAnsi="宋体" w:cs="宋体"/>
                <w:i w:val="0"/>
                <w:iCs w:val="0"/>
                <w:caps w:val="0"/>
                <w:color w:val="333333"/>
                <w:spacing w:val="0"/>
                <w:sz w:val="24"/>
                <w:szCs w:val="24"/>
                <w:highlight w:val="none"/>
                <w:shd w:val="clear" w:fill="FFFFFF"/>
                <w:vertAlign w:val="baseline"/>
                <w:lang w:eastAsia="zh-CN"/>
              </w:rPr>
              <w:t>；</w:t>
            </w:r>
          </w:p>
        </w:tc>
      </w:tr>
      <w:tr w14:paraId="0FBC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14:paraId="29EAC5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14:paraId="77FAF62F">
            <w:pPr>
              <w:pStyle w:val="14"/>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中小企业</w:t>
            </w:r>
          </w:p>
          <w:p w14:paraId="31CEE7C5">
            <w:pPr>
              <w:pStyle w:val="14"/>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声明函</w:t>
            </w:r>
          </w:p>
        </w:tc>
        <w:tc>
          <w:tcPr>
            <w:tcW w:w="7305" w:type="dxa"/>
            <w:noWrap w:val="0"/>
            <w:vAlign w:val="center"/>
          </w:tcPr>
          <w:p w14:paraId="551AEC51">
            <w:pPr>
              <w:pStyle w:val="14"/>
              <w:spacing w:line="360" w:lineRule="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r>
      <w:tr w14:paraId="7E8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14:paraId="0B16F72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14:paraId="62AB7849">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投入项目管理人员</w:t>
            </w:r>
          </w:p>
        </w:tc>
        <w:tc>
          <w:tcPr>
            <w:tcW w:w="7305" w:type="dxa"/>
            <w:noWrap w:val="0"/>
            <w:vAlign w:val="center"/>
          </w:tcPr>
          <w:p w14:paraId="43B46E81">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拟投入项目管理人员情况应配备合理，配备包括但不限于：技术负责人、安全员、质量员（质检员）、材料员、施工员、资料员；</w:t>
            </w:r>
          </w:p>
          <w:p w14:paraId="2B7E67DF">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1）质量员（质检员）、材料员、施工员、资料员应持有岗位证书及身份证复印件；</w:t>
            </w:r>
          </w:p>
          <w:p w14:paraId="60346D7D">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2）技术负责人提供水利水电工程相关专业中级及以上职称证书；</w:t>
            </w:r>
          </w:p>
          <w:p w14:paraId="09331C2E">
            <w:pPr>
              <w:pStyle w:val="14"/>
              <w:shd w:val="clear"/>
              <w:spacing w:line="360" w:lineRule="auto"/>
              <w:rPr>
                <w:rFonts w:hint="eastAsia" w:ascii="宋体" w:hAnsi="宋体" w:eastAsia="宋体" w:cs="宋体"/>
                <w:color w:val="000000"/>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tc>
      </w:tr>
      <w:tr w14:paraId="54AA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14:paraId="6E7C225B">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14:paraId="30C68386">
      <w:pPr>
        <w:pStyle w:val="36"/>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14:paraId="60E11651">
      <w:pPr>
        <w:pStyle w:val="36"/>
        <w:rPr>
          <w:rFonts w:hint="eastAsia" w:hAnsi="宋体" w:cs="宋体"/>
          <w:b/>
          <w:bCs/>
          <w:sz w:val="24"/>
          <w:szCs w:val="24"/>
          <w:highlight w:val="none"/>
          <w:lang w:val="en-US" w:eastAsia="zh-CN"/>
        </w:rPr>
      </w:pPr>
    </w:p>
    <w:p w14:paraId="2191D410">
      <w:pPr>
        <w:pStyle w:val="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1"/>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14:paraId="092E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70CC724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14:paraId="41693AB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14:paraId="4CB93D5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14:paraId="7481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216F59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14:paraId="274D7448">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14:paraId="4D9CC3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1AF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3A97D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14:paraId="6188AEDE">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14:paraId="717D87B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62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1A3213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14:paraId="3FBC4DD7">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14:paraId="0A45A3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49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57E651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14:paraId="31487AE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14:paraId="4A1A30B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5EF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BB8673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14:paraId="4A41F89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14:paraId="66FA31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455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14:paraId="5AD9FE69">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14:paraId="649FBA06">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14:paraId="0369AE6D">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14:paraId="3D90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14:paraId="136A9EFF">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14:paraId="368E2E2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14:paraId="2BFF2E7C">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14:paraId="7373A3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14:paraId="3A21986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14:paraId="16E0CA5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14:paraId="2C967D7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14:paraId="2FC52F3F">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14:paraId="45BAA2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14:paraId="00C1418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14:paraId="1E579B1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14:paraId="17C7C458">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14:paraId="078C1D5D">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14:paraId="0884A15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14:paraId="58D2BEF0">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14:paraId="27C0B7D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14:paraId="51A10B5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14:paraId="404FAC1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14:paraId="2EA17D5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14:paraId="2B939356">
      <w:pPr>
        <w:pStyle w:val="12"/>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14:paraId="2C5F13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227"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14:paraId="03100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14:paraId="2019B4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14:paraId="149349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14:paraId="415655F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227"/>
      <w:bookmarkStart w:id="228" w:name="_Toc15325"/>
      <w:bookmarkStart w:id="229" w:name="_Toc23178"/>
    </w:p>
    <w:p w14:paraId="67B0DC77">
      <w:pPr>
        <w:rPr>
          <w:rStyle w:val="37"/>
          <w:rFonts w:hint="eastAsia" w:ascii="宋体" w:hAnsi="宋体" w:eastAsia="宋体" w:cs="宋体"/>
          <w:color w:val="auto"/>
          <w:sz w:val="28"/>
          <w:szCs w:val="40"/>
          <w:lang w:eastAsia="zh-CN"/>
        </w:rPr>
      </w:pPr>
      <w:r>
        <w:rPr>
          <w:rStyle w:val="37"/>
          <w:rFonts w:hint="eastAsia" w:ascii="宋体" w:hAnsi="宋体" w:eastAsia="宋体" w:cs="宋体"/>
          <w:color w:val="auto"/>
          <w:sz w:val="28"/>
          <w:szCs w:val="40"/>
          <w:lang w:eastAsia="zh-CN"/>
        </w:rPr>
        <w:br w:type="page"/>
      </w:r>
    </w:p>
    <w:p w14:paraId="3CF1177D">
      <w:pPr>
        <w:numPr>
          <w:ilvl w:val="0"/>
          <w:numId w:val="0"/>
        </w:numPr>
        <w:adjustRightInd w:val="0"/>
        <w:snapToGrid w:val="0"/>
        <w:spacing w:before="120" w:beforeLines="50" w:line="360" w:lineRule="auto"/>
        <w:ind w:left="0" w:leftChars="0" w:right="37" w:rightChars="11" w:firstLine="562" w:firstLineChars="200"/>
        <w:jc w:val="center"/>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lang w:val="en-US" w:eastAsia="zh-CN" w:bidi="ar-SA"/>
        </w:rPr>
        <w:t>第</w:t>
      </w:r>
      <w:r>
        <w:rPr>
          <w:rFonts w:hint="eastAsia" w:hAnsi="宋体" w:cs="宋体"/>
          <w:b/>
          <w:bCs/>
          <w:color w:val="auto"/>
          <w:sz w:val="28"/>
          <w:szCs w:val="28"/>
          <w:lang w:val="en-US" w:eastAsia="zh-CN" w:bidi="ar-SA"/>
        </w:rPr>
        <w:t>六</w:t>
      </w:r>
      <w:r>
        <w:rPr>
          <w:rFonts w:hint="eastAsia" w:ascii="宋体" w:hAnsi="宋体" w:eastAsia="宋体" w:cs="宋体"/>
          <w:b/>
          <w:bCs/>
          <w:color w:val="auto"/>
          <w:sz w:val="28"/>
          <w:szCs w:val="28"/>
          <w:lang w:val="en-US" w:eastAsia="zh-CN" w:bidi="ar-SA"/>
        </w:rPr>
        <w:t>部分</w:t>
      </w:r>
      <w:r>
        <w:rPr>
          <w:rStyle w:val="37"/>
          <w:rFonts w:hint="eastAsia" w:ascii="宋体" w:hAnsi="宋体" w:eastAsia="宋体" w:cs="宋体"/>
          <w:color w:val="auto"/>
          <w:sz w:val="28"/>
          <w:szCs w:val="40"/>
          <w:highlight w:val="none"/>
          <w:lang w:val="en-US" w:eastAsia="zh-CN"/>
        </w:rPr>
        <w:t xml:space="preserve">  </w:t>
      </w:r>
      <w:bookmarkStart w:id="230" w:name="_Toc23213"/>
      <w:r>
        <w:rPr>
          <w:rStyle w:val="37"/>
          <w:rFonts w:hint="eastAsia" w:ascii="宋体" w:hAnsi="宋体" w:eastAsia="宋体" w:cs="宋体"/>
          <w:color w:val="auto"/>
          <w:sz w:val="28"/>
          <w:szCs w:val="40"/>
          <w:highlight w:val="none"/>
        </w:rPr>
        <w:t>合同</w:t>
      </w:r>
      <w:r>
        <w:rPr>
          <w:rStyle w:val="37"/>
          <w:rFonts w:hint="eastAsia" w:ascii="宋体" w:hAnsi="宋体" w:eastAsia="宋体" w:cs="宋体"/>
          <w:color w:val="auto"/>
          <w:sz w:val="28"/>
          <w:szCs w:val="40"/>
          <w:highlight w:val="none"/>
          <w:lang w:eastAsia="zh-CN"/>
        </w:rPr>
        <w:t>主要</w:t>
      </w:r>
      <w:r>
        <w:rPr>
          <w:rStyle w:val="37"/>
          <w:rFonts w:hint="eastAsia" w:ascii="宋体" w:hAnsi="宋体" w:eastAsia="宋体" w:cs="宋体"/>
          <w:color w:val="auto"/>
          <w:sz w:val="28"/>
          <w:szCs w:val="40"/>
          <w:highlight w:val="none"/>
        </w:rPr>
        <w:t>条款</w:t>
      </w:r>
      <w:bookmarkEnd w:id="228"/>
      <w:bookmarkEnd w:id="229"/>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End w:id="230"/>
      <w:bookmarkStart w:id="231" w:name="_Toc13560"/>
    </w:p>
    <w:p w14:paraId="32306DFA">
      <w:pPr>
        <w:spacing w:line="360" w:lineRule="auto"/>
        <w:jc w:val="center"/>
        <w:rPr>
          <w:rFonts w:hint="eastAsia" w:hAnsi="宋体" w:cs="宋体"/>
          <w:b/>
          <w:bCs/>
          <w:color w:val="auto"/>
          <w:sz w:val="44"/>
          <w:szCs w:val="44"/>
          <w:lang w:eastAsia="zh-CN"/>
        </w:rPr>
      </w:pPr>
      <w:r>
        <w:rPr>
          <w:rFonts w:hint="eastAsia" w:hAnsi="宋体" w:cs="宋体"/>
          <w:b/>
          <w:bCs/>
          <w:color w:val="auto"/>
          <w:sz w:val="44"/>
          <w:szCs w:val="44"/>
          <w:lang w:eastAsia="zh-CN"/>
        </w:rPr>
        <w:t>庙沟门镇粉房沟村大坝沟中型淤地坝、</w:t>
      </w:r>
    </w:p>
    <w:p w14:paraId="1DC745CF">
      <w:pPr>
        <w:spacing w:line="360" w:lineRule="auto"/>
        <w:jc w:val="center"/>
        <w:rPr>
          <w:rFonts w:hint="eastAsia" w:hAnsi="宋体" w:cs="宋体"/>
          <w:b/>
          <w:bCs/>
          <w:color w:val="auto"/>
          <w:sz w:val="44"/>
          <w:szCs w:val="44"/>
          <w:lang w:eastAsia="zh-CN"/>
        </w:rPr>
      </w:pPr>
      <w:r>
        <w:rPr>
          <w:rFonts w:hint="eastAsia" w:hAnsi="宋体" w:cs="宋体"/>
          <w:b/>
          <w:bCs/>
          <w:color w:val="auto"/>
          <w:sz w:val="44"/>
          <w:szCs w:val="44"/>
          <w:lang w:eastAsia="zh-CN"/>
        </w:rPr>
        <w:t>圪针塔村石塔则大型淤地坝除险加固工程</w:t>
      </w:r>
    </w:p>
    <w:p w14:paraId="67DEBC8A">
      <w:pPr>
        <w:spacing w:line="36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采购合同</w:t>
      </w:r>
    </w:p>
    <w:p w14:paraId="2EF949DC">
      <w:pPr>
        <w:pStyle w:val="36"/>
        <w:rPr>
          <w:rFonts w:hint="eastAsia" w:ascii="宋体" w:hAnsi="宋体" w:eastAsia="宋体" w:cs="宋体"/>
          <w:color w:val="auto"/>
          <w:lang w:eastAsia="zh-CN"/>
        </w:rPr>
      </w:pPr>
    </w:p>
    <w:p w14:paraId="01B10816">
      <w:pPr>
        <w:spacing w:line="72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B7732C9">
      <w:pPr>
        <w:rPr>
          <w:rFonts w:hint="eastAsia" w:ascii="宋体" w:hAnsi="宋体" w:eastAsia="宋体" w:cs="宋体"/>
          <w:color w:val="auto"/>
        </w:rPr>
      </w:pPr>
    </w:p>
    <w:p w14:paraId="6E58344E">
      <w:pPr>
        <w:rPr>
          <w:rFonts w:hint="eastAsia" w:ascii="宋体" w:hAnsi="宋体" w:eastAsia="宋体" w:cs="宋体"/>
          <w:color w:val="auto"/>
        </w:rPr>
      </w:pPr>
    </w:p>
    <w:p w14:paraId="469028BD">
      <w:pPr>
        <w:pStyle w:val="36"/>
        <w:rPr>
          <w:rFonts w:hint="eastAsia" w:ascii="宋体" w:hAnsi="宋体" w:eastAsia="宋体" w:cs="宋体"/>
          <w:color w:val="auto"/>
        </w:rPr>
      </w:pPr>
    </w:p>
    <w:p w14:paraId="26A16C4B">
      <w:pPr>
        <w:jc w:val="both"/>
        <w:rPr>
          <w:rFonts w:hint="eastAsia" w:ascii="宋体" w:hAnsi="宋体" w:eastAsia="宋体" w:cs="宋体"/>
          <w:b/>
          <w:color w:val="auto"/>
          <w:sz w:val="36"/>
          <w:szCs w:val="36"/>
        </w:rPr>
      </w:pPr>
    </w:p>
    <w:p w14:paraId="12D74563">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0D96A338">
      <w:pPr>
        <w:spacing w:before="120" w:line="360" w:lineRule="auto"/>
        <w:rPr>
          <w:rFonts w:hint="eastAsia" w:ascii="宋体" w:hAnsi="宋体" w:eastAsia="宋体" w:cs="宋体"/>
          <w:b/>
          <w:bCs/>
          <w:color w:val="auto"/>
          <w:sz w:val="28"/>
          <w:szCs w:val="28"/>
        </w:rPr>
      </w:pPr>
    </w:p>
    <w:p w14:paraId="3347198C">
      <w:pPr>
        <w:pStyle w:val="36"/>
        <w:rPr>
          <w:rFonts w:hint="eastAsia" w:ascii="宋体" w:hAnsi="宋体" w:eastAsia="宋体" w:cs="宋体"/>
          <w:b/>
          <w:bCs/>
          <w:color w:val="auto"/>
          <w:sz w:val="28"/>
          <w:szCs w:val="28"/>
        </w:rPr>
      </w:pPr>
    </w:p>
    <w:p w14:paraId="3182F410">
      <w:pPr>
        <w:pStyle w:val="36"/>
        <w:rPr>
          <w:rFonts w:hint="eastAsia" w:ascii="宋体" w:hAnsi="宋体" w:eastAsia="宋体" w:cs="宋体"/>
          <w:b/>
          <w:bCs/>
          <w:color w:val="auto"/>
          <w:sz w:val="28"/>
          <w:szCs w:val="28"/>
        </w:rPr>
      </w:pPr>
    </w:p>
    <w:p w14:paraId="0FE22479">
      <w:pPr>
        <w:adjustRightInd w:val="0"/>
        <w:snapToGrid w:val="0"/>
        <w:spacing w:line="580" w:lineRule="exact"/>
        <w:ind w:firstLine="557" w:firstLineChars="198"/>
        <w:rPr>
          <w:rFonts w:hint="eastAsia" w:ascii="宋体" w:hAnsi="宋体" w:eastAsia="宋体" w:cs="宋体"/>
          <w:color w:val="auto"/>
          <w:sz w:val="24"/>
          <w:u w:val="thick"/>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 xml:space="preserve">编号： </w:t>
      </w:r>
      <w:r>
        <w:rPr>
          <w:rFonts w:hint="eastAsia" w:ascii="宋体" w:hAnsi="宋体" w:eastAsia="宋体" w:cs="宋体"/>
          <w:color w:val="auto"/>
          <w:sz w:val="24"/>
          <w:u w:val="single"/>
        </w:rPr>
        <w:t xml:space="preserve">                                      </w:t>
      </w:r>
    </w:p>
    <w:p w14:paraId="784101C9">
      <w:pPr>
        <w:adjustRightInd w:val="0"/>
        <w:snapToGrid w:val="0"/>
        <w:spacing w:line="70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A50BEA">
      <w:pPr>
        <w:adjustRightInd w:val="0"/>
        <w:snapToGrid w:val="0"/>
        <w:spacing w:line="700" w:lineRule="exact"/>
        <w:ind w:firstLine="557" w:firstLineChars="198"/>
        <w:jc w:val="left"/>
        <w:rPr>
          <w:rFonts w:hint="eastAsia" w:ascii="宋体" w:hAnsi="宋体" w:eastAsia="宋体" w:cs="宋体"/>
          <w:color w:val="auto"/>
          <w:sz w:val="24"/>
          <w:lang w:val="en-US" w:eastAsia="zh-CN"/>
        </w:rPr>
      </w:pPr>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3D2F9269">
      <w:pPr>
        <w:adjustRightInd w:val="0"/>
        <w:snapToGrid w:val="0"/>
        <w:spacing w:line="700" w:lineRule="exact"/>
        <w:ind w:firstLine="557" w:firstLineChars="198"/>
        <w:jc w:val="left"/>
        <w:rPr>
          <w:rFonts w:hint="eastAsia" w:ascii="宋体" w:hAnsi="宋体" w:eastAsia="宋体" w:cs="宋体"/>
          <w:color w:val="auto"/>
          <w:sz w:val="24"/>
        </w:rPr>
      </w:pPr>
      <w:r>
        <w:rPr>
          <w:rFonts w:hint="eastAsia" w:ascii="宋体" w:hAnsi="宋体" w:eastAsia="宋体" w:cs="宋体"/>
          <w:b/>
          <w:bCs/>
          <w:color w:val="auto"/>
          <w:sz w:val="28"/>
          <w:szCs w:val="28"/>
        </w:rPr>
        <w:t>签署日期：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0DA1CE">
      <w:pPr>
        <w:spacing w:line="360" w:lineRule="auto"/>
        <w:ind w:firstLine="843" w:firstLineChars="350"/>
        <w:rPr>
          <w:rFonts w:hint="eastAsia" w:ascii="宋体" w:hAnsi="宋体" w:eastAsia="宋体" w:cs="宋体"/>
          <w:b/>
          <w:bCs/>
          <w:color w:val="auto"/>
          <w:sz w:val="24"/>
        </w:rPr>
      </w:pPr>
      <w:r>
        <w:rPr>
          <w:rFonts w:hint="eastAsia" w:ascii="宋体" w:hAnsi="宋体" w:eastAsia="宋体" w:cs="宋体"/>
          <w:b/>
          <w:bCs/>
          <w:color w:val="auto"/>
          <w:sz w:val="24"/>
        </w:rPr>
        <w:t>　　　　　　　　　             　　</w:t>
      </w:r>
    </w:p>
    <w:p w14:paraId="29C5CB08">
      <w:pPr>
        <w:keepLines w:val="0"/>
        <w:pageBreakBefore w:val="0"/>
        <w:overflowPunct/>
        <w:topLinePunct/>
        <w:bidi w:val="0"/>
        <w:spacing w:before="249" w:line="224" w:lineRule="auto"/>
        <w:jc w:val="center"/>
        <w:outlineLvl w:val="0"/>
        <w:rPr>
          <w:rFonts w:hint="eastAsia" w:asciiTheme="minorEastAsia" w:hAnsiTheme="minorEastAsia" w:eastAsiaTheme="minorEastAsia" w:cstheme="minorEastAsia"/>
          <w:color w:val="auto"/>
          <w:sz w:val="31"/>
          <w:szCs w:val="31"/>
        </w:rPr>
      </w:pPr>
      <w:r>
        <w:rPr>
          <w:rFonts w:hint="eastAsia" w:ascii="宋体" w:hAnsi="宋体" w:eastAsia="宋体" w:cs="宋体"/>
          <w:b/>
          <w:bCs/>
          <w:color w:val="auto"/>
          <w:sz w:val="36"/>
          <w:szCs w:val="36"/>
        </w:rPr>
        <w:br w:type="page"/>
      </w:r>
      <w:r>
        <w:rPr>
          <w:rFonts w:hint="eastAsia" w:asciiTheme="minorEastAsia" w:hAnsiTheme="minorEastAsia" w:eastAsiaTheme="minorEastAsia" w:cstheme="minorEastAsia"/>
          <w:color w:val="auto"/>
          <w:spacing w:val="-4"/>
          <w:sz w:val="31"/>
          <w:szCs w:val="31"/>
          <w14:textOutline w14:w="5793" w14:cap="sq" w14:cmpd="sng">
            <w14:solidFill>
              <w14:srgbClr w14:val="000000"/>
            </w14:solidFill>
            <w14:prstDash w14:val="solid"/>
            <w14:bevel/>
          </w14:textOutline>
        </w:rPr>
        <w:t>合同条款及格</w:t>
      </w:r>
      <w:r>
        <w:rPr>
          <w:rFonts w:hint="eastAsia" w:asciiTheme="minorEastAsia" w:hAnsiTheme="minorEastAsia" w:eastAsiaTheme="minorEastAsia" w:cstheme="minorEastAsia"/>
          <w:color w:val="auto"/>
          <w:spacing w:val="-3"/>
          <w:sz w:val="31"/>
          <w:szCs w:val="31"/>
          <w14:textOutline w14:w="5793" w14:cap="sq" w14:cmpd="sng">
            <w14:solidFill>
              <w14:srgbClr w14:val="000000"/>
            </w14:solidFill>
            <w14:prstDash w14:val="solid"/>
            <w14:bevel/>
          </w14:textOutline>
        </w:rPr>
        <w:t>式</w:t>
      </w:r>
    </w:p>
    <w:p w14:paraId="3C45E1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cstheme="minorEastAsia"/>
          <w:b/>
          <w:bCs/>
          <w:color w:val="auto"/>
          <w:sz w:val="28"/>
          <w:szCs w:val="36"/>
          <w:lang w:eastAsia="zh-CN"/>
        </w:rPr>
      </w:pPr>
      <w:bookmarkStart w:id="232" w:name="第04章合同条款及格式01"/>
      <w:bookmarkEnd w:id="232"/>
      <w:r>
        <w:rPr>
          <w:rFonts w:hint="eastAsia" w:asciiTheme="minorEastAsia" w:hAnsiTheme="minorEastAsia" w:cstheme="minorEastAsia"/>
          <w:b/>
          <w:bCs/>
          <w:color w:val="auto"/>
          <w:sz w:val="28"/>
          <w:szCs w:val="36"/>
          <w:lang w:eastAsia="zh-CN"/>
        </w:rPr>
        <w:t>庙沟门镇粉房沟村大坝沟中型淤地坝、圪针塔村石塔则大型淤地坝除险加固工程</w:t>
      </w:r>
    </w:p>
    <w:p w14:paraId="523389B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第1节　通用合同条款</w:t>
      </w:r>
    </w:p>
    <w:p w14:paraId="1CCBE7C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33" w:name="第04章合同条款及格式0101"/>
      <w:bookmarkEnd w:id="233"/>
      <w:r>
        <w:rPr>
          <w:rFonts w:hint="eastAsia" w:asciiTheme="minorEastAsia" w:hAnsiTheme="minorEastAsia" w:eastAsiaTheme="minorEastAsia" w:cstheme="minorEastAsia"/>
          <w:b/>
          <w:color w:val="auto"/>
          <w:sz w:val="24"/>
          <w:szCs w:val="24"/>
        </w:rPr>
        <w:t>1　一般约定</w:t>
      </w:r>
    </w:p>
    <w:p w14:paraId="164F96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A8C463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　词语定义</w:t>
      </w:r>
    </w:p>
    <w:p w14:paraId="6CA6F55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　合同</w:t>
      </w:r>
    </w:p>
    <w:p w14:paraId="13FFC7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1.1.1.6　技术标准和要求：指构成合同文件组成部分的名为技术标准和要求(合同技术条款)的文件，包括合同双方当事人约定对其所作的修改或补充。</w:t>
      </w:r>
    </w:p>
    <w:p w14:paraId="2BE8FB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1.1.1.7　图纸：指列入合同的招标图纸、投标图纸和发包人按合同约定向承包人提供的施工图纸和其它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4C732B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　合同当事人和人员</w:t>
      </w:r>
    </w:p>
    <w:p w14:paraId="2B92083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1.1.2.3　承包人：指专用合同条款中指明并与发包人在合同协议书中签字的当事人。</w:t>
      </w:r>
    </w:p>
    <w:p w14:paraId="6D226F0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1.1.2.5　分包人：指专用合同条款中指明的，从承包人处分包合同中某一部分工程，并与其签订分包合同的分包人。</w:t>
      </w:r>
    </w:p>
    <w:p w14:paraId="3CF14A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　工程和设备</w:t>
      </w:r>
    </w:p>
    <w:p w14:paraId="0B70293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1.1.3.10　永久占地：指发包人为建设本合同工程永久征用的场地。</w:t>
      </w:r>
    </w:p>
    <w:p w14:paraId="7591B07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1.1.3.11　临时占地：指发包人为建设本合同工程临时征用，承包人在完工后须按合同要求退还的场地。</w:t>
      </w:r>
    </w:p>
    <w:p w14:paraId="33CB7C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　日期</w:t>
      </w:r>
    </w:p>
    <w:p w14:paraId="1FC5250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1.1.4.4　竣工日期：即合同工程完工日期，指第1.1.4.3目约定工期届满时的日期。实际完工日期以合同工程完工证书中写明的日期为准。</w:t>
      </w:r>
    </w:p>
    <w:p w14:paraId="7B469A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1.1.4.5　缺陷责任期：即工程质量保修期，指履行第19.2款约定的缺陷责任的期限，包括根据第19.3款约定所作的延长，具体期限由专用合同条款约定。</w:t>
      </w:r>
    </w:p>
    <w:p w14:paraId="704F961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4" w:name="_Toc15991"/>
      <w:r>
        <w:rPr>
          <w:rFonts w:hint="eastAsia" w:asciiTheme="minorEastAsia" w:hAnsiTheme="minorEastAsia" w:eastAsiaTheme="minorEastAsia" w:cstheme="minorEastAsia"/>
          <w:color w:val="auto"/>
          <w:sz w:val="24"/>
          <w:szCs w:val="24"/>
        </w:rPr>
        <w:t>1.6　图纸和承包人文件</w:t>
      </w:r>
      <w:bookmarkEnd w:id="234"/>
    </w:p>
    <w:p w14:paraId="5A946C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　图纸的提供</w:t>
      </w:r>
    </w:p>
    <w:p w14:paraId="407F36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发包人应按技术标准和要求(合同技术条款)约定的期限和数量将施工图纸以及其它图纸(包括配套说明和有关资料)提供给承包人。由于发包人未按时提供图纸造成工期延误的，按第11.3款的约定办理。</w:t>
      </w:r>
    </w:p>
    <w:p w14:paraId="080798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1.6.2　承包人提供的文件</w:t>
      </w:r>
    </w:p>
    <w:p w14:paraId="3EE941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承包人提供的文件应按技术标准和要求(合同技术条款)约定的期限和数量提供给监理人。监理人应按技术标准和要求(合同技术条款)约定的期限批复承包人。</w:t>
      </w:r>
    </w:p>
    <w:p w14:paraId="3A20451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1.6.3　图纸的修改</w:t>
      </w:r>
    </w:p>
    <w:p w14:paraId="4A0BBCC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3281E33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5" w:name="_Toc1362"/>
      <w:r>
        <w:rPr>
          <w:rFonts w:hint="eastAsia" w:asciiTheme="minorEastAsia" w:hAnsiTheme="minorEastAsia" w:eastAsiaTheme="minorEastAsia" w:cstheme="minorEastAsia"/>
          <w:color w:val="auto"/>
          <w:sz w:val="24"/>
          <w:szCs w:val="24"/>
        </w:rPr>
        <w:t>1.7　联络</w:t>
      </w:r>
      <w:bookmarkEnd w:id="235"/>
    </w:p>
    <w:p w14:paraId="286F2FD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第1.7.1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17384C4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1.7.3　来往函件均应按合同约定的期限及时发出和答复，不得无故扣压和拖延，亦不得拒收。否则，由此造成的后果由责任方负责。</w:t>
      </w:r>
    </w:p>
    <w:p w14:paraId="382B36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　专利技术</w:t>
      </w:r>
    </w:p>
    <w:p w14:paraId="331AEA7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1.11.4　合同实施过程中，发包人要求承包人采用专利技术的，发包人应办理相应的使用手续，承包人应按发包人约定的条件使用，并承担使用专利技术的相关试验工作，所需费用由发包人承担。</w:t>
      </w:r>
    </w:p>
    <w:p w14:paraId="2A1ABF3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36" w:name="第04章合同条款及格式0102"/>
      <w:bookmarkEnd w:id="236"/>
      <w:r>
        <w:rPr>
          <w:rFonts w:hint="eastAsia" w:asciiTheme="minorEastAsia" w:hAnsiTheme="minorEastAsia" w:eastAsiaTheme="minorEastAsia" w:cstheme="minorEastAsia"/>
          <w:b/>
          <w:color w:val="auto"/>
          <w:sz w:val="24"/>
          <w:szCs w:val="24"/>
        </w:rPr>
        <w:t>2　发包人义务</w:t>
      </w:r>
    </w:p>
    <w:p w14:paraId="1D74FF6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096771F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7" w:name="_Toc1341"/>
      <w:r>
        <w:rPr>
          <w:rFonts w:hint="eastAsia" w:asciiTheme="minorEastAsia" w:hAnsiTheme="minorEastAsia" w:eastAsiaTheme="minorEastAsia" w:cstheme="minorEastAsia"/>
          <w:color w:val="auto"/>
          <w:sz w:val="24"/>
          <w:szCs w:val="24"/>
        </w:rPr>
        <w:t>2.3　提供施工场地</w:t>
      </w:r>
      <w:bookmarkEnd w:id="237"/>
    </w:p>
    <w:p w14:paraId="7CF0E5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2.3.1　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1E58F7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2.3.2　发包人提供的施工用地范围在专用合同条款中约定。</w:t>
      </w:r>
    </w:p>
    <w:p w14:paraId="052C4F1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除专用合同条款另有约定外，发包人应按技术标准和要求(合同技术条款)的约定，向承包人提供施工场地内的工程地质图纸和报告，以及地下障碍物图纸等施工场地有关资料，并保证资料的真实、准确、完整。</w:t>
      </w:r>
    </w:p>
    <w:p w14:paraId="712705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2.7　组织竣工验收(组织法人验收)</w:t>
      </w:r>
    </w:p>
    <w:p w14:paraId="738FE1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发包人应按合同约定及时组织法人验收。</w:t>
      </w:r>
    </w:p>
    <w:p w14:paraId="4C80FFC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38" w:name="_Toc20725"/>
      <w:r>
        <w:rPr>
          <w:rFonts w:hint="eastAsia" w:asciiTheme="minorEastAsia" w:hAnsiTheme="minorEastAsia" w:eastAsiaTheme="minorEastAsia" w:cstheme="minorEastAsia"/>
          <w:color w:val="auto"/>
          <w:sz w:val="24"/>
          <w:szCs w:val="24"/>
        </w:rPr>
        <w:t>2.8　其它义务</w:t>
      </w:r>
      <w:bookmarkEnd w:id="238"/>
    </w:p>
    <w:p w14:paraId="62EEE3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其它义务在专用合同条款中补充约定。</w:t>
      </w:r>
    </w:p>
    <w:p w14:paraId="56FC024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39" w:name="第04章合同条款及格式0103"/>
      <w:bookmarkEnd w:id="239"/>
      <w:bookmarkStart w:id="240" w:name="_Toc28822"/>
      <w:r>
        <w:rPr>
          <w:rFonts w:hint="eastAsia" w:asciiTheme="minorEastAsia" w:hAnsiTheme="minorEastAsia" w:eastAsiaTheme="minorEastAsia" w:cstheme="minorEastAsia"/>
          <w:b/>
          <w:color w:val="auto"/>
          <w:sz w:val="24"/>
          <w:szCs w:val="24"/>
        </w:rPr>
        <w:t>3　监理人</w:t>
      </w:r>
      <w:bookmarkEnd w:id="240"/>
    </w:p>
    <w:p w14:paraId="2F4F787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B259AA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1" w:name="_Toc6598"/>
      <w:r>
        <w:rPr>
          <w:rFonts w:hint="eastAsia" w:asciiTheme="minorEastAsia" w:hAnsiTheme="minorEastAsia" w:eastAsiaTheme="minorEastAsia" w:cstheme="minorEastAsia"/>
          <w:color w:val="auto"/>
          <w:sz w:val="24"/>
          <w:szCs w:val="24"/>
        </w:rPr>
        <w:t>3.1　监理人的职责和权力</w:t>
      </w:r>
      <w:bookmarkEnd w:id="241"/>
    </w:p>
    <w:p w14:paraId="5024C02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3.1.1　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67F395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42" w:name="第04章合同条款及格式0104"/>
      <w:bookmarkEnd w:id="242"/>
      <w:r>
        <w:rPr>
          <w:rFonts w:hint="eastAsia" w:asciiTheme="minorEastAsia" w:hAnsiTheme="minorEastAsia" w:eastAsiaTheme="minorEastAsia" w:cstheme="minorEastAsia"/>
          <w:b/>
          <w:color w:val="auto"/>
          <w:sz w:val="24"/>
          <w:szCs w:val="24"/>
        </w:rPr>
        <w:t>4　承包人</w:t>
      </w:r>
    </w:p>
    <w:p w14:paraId="65A0FB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2B0084F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3" w:name="_Toc5290"/>
      <w:r>
        <w:rPr>
          <w:rFonts w:hint="eastAsia" w:asciiTheme="minorEastAsia" w:hAnsiTheme="minorEastAsia" w:eastAsiaTheme="minorEastAsia" w:cstheme="minorEastAsia"/>
          <w:color w:val="auto"/>
          <w:sz w:val="24"/>
          <w:szCs w:val="24"/>
        </w:rPr>
        <w:t>4.1　承包人的一般义务</w:t>
      </w:r>
      <w:bookmarkEnd w:id="243"/>
    </w:p>
    <w:p w14:paraId="6EFE73C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4.1.3　完成各项承包工作</w:t>
      </w:r>
    </w:p>
    <w:p w14:paraId="393637B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按合同约定以及监理人根据第3.4款作出的指示，实施、完成全部工程，并修补工程中的任何缺陷。除第5.2款、第6.2款另有约定外，承包人应提供为完成合同工作所需的劳务、材料、施工设备、工程设备和其它物品，并按合同约定负责临时设施的设计、建造、运行、维护、管理和拆除。</w:t>
      </w:r>
    </w:p>
    <w:p w14:paraId="5B83AD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4.1.9　工程的维护和照管</w:t>
      </w:r>
    </w:p>
    <w:p w14:paraId="2CF8C23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除合同另有约定外，合同工程完工证书颁发前，承包人应负责照管和维护工程。合同工程完工证书颁发时尚有部分未完工程的，承包人还应负责该未完工程的照管和维护工作，直至完工后移交给发包人为止。</w:t>
      </w:r>
    </w:p>
    <w:p w14:paraId="57C0922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4.1.10　其它义务</w:t>
      </w:r>
    </w:p>
    <w:p w14:paraId="6393D8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其它义务在专用合同条款中补充约定。</w:t>
      </w:r>
    </w:p>
    <w:p w14:paraId="7F139FF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4" w:name="_Toc21650"/>
      <w:r>
        <w:rPr>
          <w:rFonts w:hint="eastAsia" w:asciiTheme="minorEastAsia" w:hAnsiTheme="minorEastAsia" w:eastAsiaTheme="minorEastAsia" w:cstheme="minorEastAsia"/>
          <w:color w:val="auto"/>
          <w:sz w:val="24"/>
          <w:szCs w:val="24"/>
        </w:rPr>
        <w:t>4.2　履约担保</w:t>
      </w:r>
      <w:bookmarkEnd w:id="244"/>
    </w:p>
    <w:p w14:paraId="4F7A206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承包人应保证其履约担保在发包人颁发合同工程完工证书前一直有效。发包人应在合同工程完工证书颁发后28天内将履约担保退还给承包人。</w:t>
      </w:r>
    </w:p>
    <w:p w14:paraId="6398C89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5" w:name="_Toc1871"/>
      <w:r>
        <w:rPr>
          <w:rFonts w:hint="eastAsia" w:asciiTheme="minorEastAsia" w:hAnsiTheme="minorEastAsia" w:eastAsiaTheme="minorEastAsia" w:cstheme="minorEastAsia"/>
          <w:color w:val="auto"/>
          <w:sz w:val="24"/>
          <w:szCs w:val="24"/>
        </w:rPr>
        <w:t>4.3　分包</w:t>
      </w:r>
      <w:bookmarkEnd w:id="245"/>
    </w:p>
    <w:p w14:paraId="7416FF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4.3.6　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5A29AA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4.3.7　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10C39D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由指定分包人造成的与其分包工作有关的一切索赔、诉讼和损失赔偿由指定分包人直接对发包人负责，承包人不对此承担责任。</w:t>
      </w:r>
    </w:p>
    <w:p w14:paraId="55FC86C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4.3.8　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1BB0DA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4.3.9　除第4.3.7项规定的指定分包外，承包人对其分包项目的实施以及分包人的行为向发包人负全部责任。承包人应对分包项目的工程进度、质量、安全、计量和验收等实施监督和管理。</w:t>
      </w:r>
    </w:p>
    <w:p w14:paraId="002F3A6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4.3.10　分包人应按专用合同条款的约定设立项目管理机构组织管理分包工程的施工活动。</w:t>
      </w:r>
    </w:p>
    <w:p w14:paraId="62DE73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　不利物质条件</w:t>
      </w:r>
    </w:p>
    <w:p w14:paraId="353180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4.11.1　除专用合同条款另有约定外，不利物质条件是指在施工中遭遇不可预见的外界障碍或自然条件造成施工受阻。</w:t>
      </w:r>
    </w:p>
    <w:p w14:paraId="23E86AD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14:paraId="02B6F8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46" w:name="第04章合同条款及格式0105"/>
      <w:bookmarkEnd w:id="246"/>
      <w:r>
        <w:rPr>
          <w:rFonts w:hint="eastAsia" w:asciiTheme="minorEastAsia" w:hAnsiTheme="minorEastAsia" w:eastAsiaTheme="minorEastAsia" w:cstheme="minorEastAsia"/>
          <w:b/>
          <w:color w:val="auto"/>
          <w:sz w:val="24"/>
          <w:szCs w:val="24"/>
        </w:rPr>
        <w:t>5　材料和工程设备</w:t>
      </w:r>
    </w:p>
    <w:p w14:paraId="48163F9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09880E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7" w:name="_Toc19239"/>
      <w:r>
        <w:rPr>
          <w:rFonts w:hint="eastAsia" w:asciiTheme="minorEastAsia" w:hAnsiTheme="minorEastAsia" w:eastAsiaTheme="minorEastAsia" w:cstheme="minorEastAsia"/>
          <w:color w:val="auto"/>
          <w:sz w:val="24"/>
          <w:szCs w:val="24"/>
        </w:rPr>
        <w:t>5.1　承包人提供的材料和工程设备</w:t>
      </w:r>
      <w:bookmarkEnd w:id="247"/>
    </w:p>
    <w:p w14:paraId="53D42E1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5.1.1　除第5.2款约定由发包人提供的材料和工程设备外，承包人负责采购、运输和保管完成本合同工作所需的材料和工程设备。承包人应对其采购的材料和工程设备负责。</w:t>
      </w:r>
    </w:p>
    <w:p w14:paraId="4F37039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48" w:name="_Toc4389"/>
      <w:r>
        <w:rPr>
          <w:rFonts w:hint="eastAsia" w:asciiTheme="minorEastAsia" w:hAnsiTheme="minorEastAsia" w:eastAsiaTheme="minorEastAsia" w:cstheme="minorEastAsia"/>
          <w:color w:val="auto"/>
          <w:sz w:val="24"/>
          <w:szCs w:val="24"/>
        </w:rPr>
        <w:t>5.2　发包人提供的材料和工程设备</w:t>
      </w:r>
      <w:bookmarkEnd w:id="248"/>
    </w:p>
    <w:p w14:paraId="45C6A1B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5.2.3　发包人应在材料和工程设备到货7天前通知承包人，承包人应会同监理人在约定的时间内，赴交货地点共同进行验收。发包人提供的材料和工程设备运至交货地点验收后，由承包人负责接收、卸货、运输和保管。</w:t>
      </w:r>
    </w:p>
    <w:p w14:paraId="25344F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49" w:name="第04章合同条款及格式0106"/>
      <w:bookmarkEnd w:id="249"/>
      <w:r>
        <w:rPr>
          <w:rFonts w:hint="eastAsia" w:asciiTheme="minorEastAsia" w:hAnsiTheme="minorEastAsia" w:eastAsiaTheme="minorEastAsia" w:cstheme="minorEastAsia"/>
          <w:b/>
          <w:color w:val="auto"/>
          <w:sz w:val="24"/>
          <w:szCs w:val="24"/>
        </w:rPr>
        <w:t>6　施工设备和临时设施</w:t>
      </w:r>
    </w:p>
    <w:p w14:paraId="40254E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w:t>
      </w:r>
    </w:p>
    <w:p w14:paraId="3EC5B13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50" w:name="第04章合同条款及格式0107"/>
      <w:bookmarkEnd w:id="250"/>
      <w:bookmarkStart w:id="251" w:name="_Toc22919"/>
      <w:r>
        <w:rPr>
          <w:rFonts w:hint="eastAsia" w:asciiTheme="minorEastAsia" w:hAnsiTheme="minorEastAsia" w:eastAsiaTheme="minorEastAsia" w:cstheme="minorEastAsia"/>
          <w:b/>
          <w:color w:val="auto"/>
          <w:sz w:val="24"/>
          <w:szCs w:val="24"/>
        </w:rPr>
        <w:t>7　交通运输</w:t>
      </w:r>
      <w:bookmarkEnd w:id="251"/>
    </w:p>
    <w:p w14:paraId="5A93727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E1922E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2" w:name="_Toc1153"/>
      <w:r>
        <w:rPr>
          <w:rFonts w:hint="eastAsia" w:asciiTheme="minorEastAsia" w:hAnsiTheme="minorEastAsia" w:eastAsiaTheme="minorEastAsia" w:cstheme="minorEastAsia"/>
          <w:color w:val="auto"/>
          <w:sz w:val="24"/>
          <w:szCs w:val="24"/>
        </w:rPr>
        <w:t>7.1　道路通行权和场外设施</w:t>
      </w:r>
      <w:bookmarkEnd w:id="252"/>
    </w:p>
    <w:p w14:paraId="1E4176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6291152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3" w:name="_Toc15781"/>
      <w:r>
        <w:rPr>
          <w:rFonts w:hint="eastAsia" w:asciiTheme="minorEastAsia" w:hAnsiTheme="minorEastAsia" w:eastAsiaTheme="minorEastAsia" w:cstheme="minorEastAsia"/>
          <w:color w:val="auto"/>
          <w:sz w:val="24"/>
          <w:szCs w:val="24"/>
        </w:rPr>
        <w:t>7.2　场内施工道路</w:t>
      </w:r>
      <w:bookmarkEnd w:id="253"/>
    </w:p>
    <w:p w14:paraId="1752E08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7.2.1　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14:paraId="19072FC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7.2.2　承包人修建的临时道路和交通设施，应免费提供发包人、监理人以及与本合同有关的其他承包人使用。</w:t>
      </w:r>
    </w:p>
    <w:p w14:paraId="0EF330F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54" w:name="第04章合同条款及格式0108"/>
      <w:bookmarkEnd w:id="254"/>
      <w:r>
        <w:rPr>
          <w:rFonts w:hint="eastAsia" w:asciiTheme="minorEastAsia" w:hAnsiTheme="minorEastAsia" w:eastAsiaTheme="minorEastAsia" w:cstheme="minorEastAsia"/>
          <w:b/>
          <w:color w:val="auto"/>
          <w:sz w:val="24"/>
          <w:szCs w:val="24"/>
        </w:rPr>
        <w:t>8　测量放线</w:t>
      </w:r>
    </w:p>
    <w:p w14:paraId="2709F6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6D9B6D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5" w:name="_Toc20656"/>
      <w:r>
        <w:rPr>
          <w:rFonts w:hint="eastAsia" w:asciiTheme="minorEastAsia" w:hAnsiTheme="minorEastAsia" w:eastAsiaTheme="minorEastAsia" w:cstheme="minorEastAsia"/>
          <w:color w:val="auto"/>
          <w:sz w:val="24"/>
          <w:szCs w:val="24"/>
        </w:rPr>
        <w:t>8.1　施工控制网</w:t>
      </w:r>
      <w:bookmarkEnd w:id="255"/>
    </w:p>
    <w:p w14:paraId="2D05862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8.1.1　除专用合同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21E87E9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6" w:name="_Toc22044"/>
      <w:r>
        <w:rPr>
          <w:rFonts w:hint="eastAsia" w:asciiTheme="minorEastAsia" w:hAnsiTheme="minorEastAsia" w:eastAsiaTheme="minorEastAsia" w:cstheme="minorEastAsia"/>
          <w:color w:val="auto"/>
          <w:sz w:val="24"/>
          <w:szCs w:val="24"/>
        </w:rPr>
        <w:t>8.5　补充地质勘探</w:t>
      </w:r>
      <w:bookmarkEnd w:id="256"/>
    </w:p>
    <w:p w14:paraId="03F93D3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合同实施期间，监理人可以指示承包人进行必要的补充地质勘探并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p>
    <w:p w14:paraId="36A48C2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57" w:name="第04章合同条款及格式0109"/>
      <w:bookmarkEnd w:id="257"/>
      <w:bookmarkStart w:id="258" w:name="_Toc23646"/>
      <w:r>
        <w:rPr>
          <w:rFonts w:hint="eastAsia" w:asciiTheme="minorEastAsia" w:hAnsiTheme="minorEastAsia" w:eastAsiaTheme="minorEastAsia" w:cstheme="minorEastAsia"/>
          <w:b/>
          <w:color w:val="auto"/>
          <w:sz w:val="24"/>
          <w:szCs w:val="24"/>
        </w:rPr>
        <w:t>9　施工安全、治安保卫和环境保护</w:t>
      </w:r>
      <w:bookmarkEnd w:id="258"/>
    </w:p>
    <w:p w14:paraId="7521228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908A2F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59" w:name="_Toc20349"/>
      <w:r>
        <w:rPr>
          <w:rFonts w:hint="eastAsia" w:asciiTheme="minorEastAsia" w:hAnsiTheme="minorEastAsia" w:eastAsiaTheme="minorEastAsia" w:cstheme="minorEastAsia"/>
          <w:color w:val="auto"/>
          <w:sz w:val="24"/>
          <w:szCs w:val="24"/>
        </w:rPr>
        <w:t>9.1　发包人的施工安全责任</w:t>
      </w:r>
      <w:bookmarkEnd w:id="259"/>
    </w:p>
    <w:p w14:paraId="78EC4D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9.1.1　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2E9183B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9.1.4　除专用合同条款另有约定外，发包人负责向承包人提供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p>
    <w:p w14:paraId="6AF4AA8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9.1.5　发包人按照已标价工程量清单所列金额和合同约定的计量支付规定，支付安全作业环境及安全施工措施所需费用。</w:t>
      </w:r>
    </w:p>
    <w:p w14:paraId="1A643C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9.1.6　发包人负责组织工程参建单位编制保证安全生产的措施方案。工程开工前，就落实保证安全生产的措施进行全面系统的布置，进一步明确承包人的安全生产责任。</w:t>
      </w:r>
    </w:p>
    <w:p w14:paraId="303581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9.1.7　发包人负责在拆除工程和爆破工程施工14天前向有关部门或机构报送相关备案资料。</w:t>
      </w:r>
    </w:p>
    <w:p w14:paraId="5C5393B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0" w:name="_Toc18464"/>
      <w:r>
        <w:rPr>
          <w:rFonts w:hint="eastAsia" w:asciiTheme="minorEastAsia" w:hAnsiTheme="minorEastAsia" w:eastAsiaTheme="minorEastAsia" w:cstheme="minorEastAsia"/>
          <w:color w:val="auto"/>
          <w:sz w:val="24"/>
          <w:szCs w:val="24"/>
        </w:rPr>
        <w:t>9.2　承包人的施工安全责任</w:t>
      </w:r>
      <w:bookmarkEnd w:id="260"/>
    </w:p>
    <w:p w14:paraId="6779886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　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086D5D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9.2.8　承包人已标价工程量清单应包含工程安全作业环境及安全施工措施所需费用。</w:t>
      </w:r>
    </w:p>
    <w:p w14:paraId="7E6996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9.2.9　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7BB36BA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9.2.10　承包人应设立安全生产管理机构，施工现场应有专职安全生产管理人员。</w:t>
      </w:r>
    </w:p>
    <w:p w14:paraId="59DD5B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9.2.11　承包人应负责对特种作业人员进行专门的安全作业培训，并保证特种作业人员持证上岗。</w:t>
      </w:r>
    </w:p>
    <w:p w14:paraId="3804659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9.2.12　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59A5BB7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9.2.13　承包人在使用施工起重机械和整体提升脚手架、模板等自升式架设设施前，应组织有关单位进行验收。</w:t>
      </w:r>
    </w:p>
    <w:p w14:paraId="1D99046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1" w:name="_Toc32037"/>
      <w:r>
        <w:rPr>
          <w:rFonts w:hint="eastAsia" w:asciiTheme="minorEastAsia" w:hAnsiTheme="minorEastAsia" w:eastAsiaTheme="minorEastAsia" w:cstheme="minorEastAsia"/>
          <w:color w:val="auto"/>
          <w:sz w:val="24"/>
          <w:szCs w:val="24"/>
        </w:rPr>
        <w:t>9.5　事故处理</w:t>
      </w:r>
      <w:bookmarkEnd w:id="261"/>
    </w:p>
    <w:p w14:paraId="4594460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9.5.1　发包人负责组织参建单位制定本工程的质量与安全事故应急预案，建立质量与安全事故应急处置指挥部。</w:t>
      </w:r>
    </w:p>
    <w:p w14:paraId="1210189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9.5.2　承包人应对施工现场易发生重大事故的部位、环节进行监控，配备救援器材、设备，并定期组织演练。</w:t>
      </w:r>
    </w:p>
    <w:p w14:paraId="185A8E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9.5.3　工程开工前，承包人应根据本工程的特点制定施工现场施工质量与安全事故应急预案，并报发包人备案。</w:t>
      </w:r>
    </w:p>
    <w:p w14:paraId="577764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9.5.4　施工过程中发生事故时，发包人、承包人应立即启动应急预案。</w:t>
      </w:r>
    </w:p>
    <w:p w14:paraId="59DF76B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9.5.5　事故调查处理由发包人按相关规定履行手续，承包人应配合。</w:t>
      </w:r>
    </w:p>
    <w:p w14:paraId="3A3AA96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2" w:name="_Toc633"/>
      <w:r>
        <w:rPr>
          <w:rFonts w:hint="eastAsia" w:asciiTheme="minorEastAsia" w:hAnsiTheme="minorEastAsia" w:eastAsiaTheme="minorEastAsia" w:cstheme="minorEastAsia"/>
          <w:color w:val="auto"/>
          <w:sz w:val="24"/>
          <w:szCs w:val="24"/>
        </w:rPr>
        <w:t>9.6　水土保持</w:t>
      </w:r>
      <w:bookmarkEnd w:id="262"/>
    </w:p>
    <w:p w14:paraId="6149E3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9.6.1　发包人应及时向承包人提供水土保持方案。</w:t>
      </w:r>
    </w:p>
    <w:p w14:paraId="38E52D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9.6.2　承包人在施工过程中，应遵守有关水土保持的法律法规和规章，履行合同约定的水土保持义务，并对其违反法律和合同约定义务所造成的水土流失灾害、人身伤害和财产损失负责。</w:t>
      </w:r>
    </w:p>
    <w:p w14:paraId="071C51C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9.6.3　承包人的水土保持措施计划，应满足技术标准和要求(合同技术条款)约定的要求。</w:t>
      </w:r>
    </w:p>
    <w:p w14:paraId="4462EBC0">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3" w:name="_Toc16834"/>
      <w:r>
        <w:rPr>
          <w:rFonts w:hint="eastAsia" w:asciiTheme="minorEastAsia" w:hAnsiTheme="minorEastAsia" w:eastAsiaTheme="minorEastAsia" w:cstheme="minorEastAsia"/>
          <w:color w:val="auto"/>
          <w:sz w:val="24"/>
          <w:szCs w:val="24"/>
        </w:rPr>
        <w:t>9.7　文明工地</w:t>
      </w:r>
      <w:bookmarkEnd w:id="263"/>
    </w:p>
    <w:p w14:paraId="609AE6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9.7.1　发包人应按专用合同条款的约定，负责建立创建文明建设工地的组织机构，制定创建文明建设工地的规划和办法。</w:t>
      </w:r>
    </w:p>
    <w:p w14:paraId="027AC4D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9.7.2　承包人应按创建文明建设工地的规划和办法，履行职责，承担相应责任。所需费用应含在已标价工程量清单中。</w:t>
      </w:r>
    </w:p>
    <w:p w14:paraId="6548692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4" w:name="_Toc8397"/>
      <w:r>
        <w:rPr>
          <w:rFonts w:hint="eastAsia" w:asciiTheme="minorEastAsia" w:hAnsiTheme="minorEastAsia" w:eastAsiaTheme="minorEastAsia" w:cstheme="minorEastAsia"/>
          <w:color w:val="auto"/>
          <w:sz w:val="24"/>
          <w:szCs w:val="24"/>
        </w:rPr>
        <w:t>9.8　防汛度汛</w:t>
      </w:r>
      <w:bookmarkEnd w:id="264"/>
    </w:p>
    <w:p w14:paraId="3A6890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9.8.1　发包人负责组织工程参建单位编制本工程的度汛方案和措施。</w:t>
      </w:r>
    </w:p>
    <w:p w14:paraId="2D9CA4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9.8.2　承包人应根据发包人编制的本工程度汛方案和措施，制定相应的度汛方案，报发包人批准后实施。</w:t>
      </w:r>
    </w:p>
    <w:p w14:paraId="51D122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65" w:name="第04章合同条款及格式0110"/>
      <w:bookmarkEnd w:id="265"/>
      <w:r>
        <w:rPr>
          <w:rFonts w:hint="eastAsia" w:asciiTheme="minorEastAsia" w:hAnsiTheme="minorEastAsia" w:eastAsiaTheme="minorEastAsia" w:cstheme="minorEastAsia"/>
          <w:b/>
          <w:color w:val="auto"/>
          <w:sz w:val="24"/>
          <w:szCs w:val="24"/>
        </w:rPr>
        <w:t>10　进度计划</w:t>
      </w:r>
    </w:p>
    <w:p w14:paraId="6D5B28A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301208B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6" w:name="_Toc19685"/>
      <w:r>
        <w:rPr>
          <w:rFonts w:hint="eastAsia" w:asciiTheme="minorEastAsia" w:hAnsiTheme="minorEastAsia" w:eastAsiaTheme="minorEastAsia" w:cstheme="minorEastAsia"/>
          <w:color w:val="auto"/>
          <w:sz w:val="24"/>
          <w:szCs w:val="24"/>
        </w:rPr>
        <w:t>10.1　合同进度计划</w:t>
      </w:r>
      <w:bookmarkEnd w:id="266"/>
    </w:p>
    <w:p w14:paraId="5A0E44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14:paraId="2984052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7" w:name="_Toc19743"/>
      <w:r>
        <w:rPr>
          <w:rFonts w:hint="eastAsia" w:asciiTheme="minorEastAsia" w:hAnsiTheme="minorEastAsia" w:eastAsiaTheme="minorEastAsia" w:cstheme="minorEastAsia"/>
          <w:color w:val="auto"/>
          <w:sz w:val="24"/>
          <w:szCs w:val="24"/>
        </w:rPr>
        <w:t>10.2　合同进度计划的修订</w:t>
      </w:r>
      <w:bookmarkEnd w:id="267"/>
    </w:p>
    <w:p w14:paraId="716719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7A2C7C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p>
    <w:p w14:paraId="596F85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10.3　单位工程进度计划</w:t>
      </w:r>
    </w:p>
    <w:p w14:paraId="244A0B0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监理人认为有必要时，承包人应按监理人指示的内容和期限，并根据合同进度计划的进度控制要求，编制单位工程进度计划，提交监理人审批。</w:t>
      </w:r>
    </w:p>
    <w:p w14:paraId="429C1A2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68" w:name="_Toc24157"/>
      <w:r>
        <w:rPr>
          <w:rFonts w:hint="eastAsia" w:asciiTheme="minorEastAsia" w:hAnsiTheme="minorEastAsia" w:eastAsiaTheme="minorEastAsia" w:cstheme="minorEastAsia"/>
          <w:color w:val="auto"/>
          <w:sz w:val="24"/>
          <w:szCs w:val="24"/>
        </w:rPr>
        <w:t>10.4　提交资金流估算表</w:t>
      </w:r>
      <w:bookmarkEnd w:id="268"/>
    </w:p>
    <w:p w14:paraId="46B7C1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在按第10.1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1D9F6B8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207940A">
      <w:pP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p>
    <w:p w14:paraId="5CCE067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资金流估算表(参考格式)</w:t>
      </w:r>
    </w:p>
    <w:p w14:paraId="0E014E40">
      <w:pPr>
        <w:keepNext w:val="0"/>
        <w:keepLines w:val="0"/>
        <w:pageBreakBefore w:val="0"/>
        <w:widowControl w:val="0"/>
        <w:kinsoku/>
        <w:wordWrap/>
        <w:overflowPunct/>
        <w:topLinePunct/>
        <w:autoSpaceDE/>
        <w:autoSpaceDN/>
        <w:bidi w:val="0"/>
        <w:adjustRightInd/>
        <w:snapToGrid/>
        <w:spacing w:line="360" w:lineRule="auto"/>
        <w:jc w:val="righ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金额单位</w:t>
      </w:r>
    </w:p>
    <w:tbl>
      <w:tblPr>
        <w:tblStyle w:val="2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456"/>
        <w:gridCol w:w="991"/>
        <w:gridCol w:w="1276"/>
        <w:gridCol w:w="1443"/>
        <w:gridCol w:w="934"/>
        <w:gridCol w:w="934"/>
        <w:gridCol w:w="800"/>
        <w:gridCol w:w="850"/>
        <w:gridCol w:w="992"/>
      </w:tblGrid>
      <w:tr w14:paraId="376D7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5C940B4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w:t>
            </w:r>
          </w:p>
        </w:tc>
        <w:tc>
          <w:tcPr>
            <w:tcW w:w="426" w:type="dxa"/>
            <w:noWrap w:val="0"/>
            <w:vAlign w:val="center"/>
          </w:tcPr>
          <w:p w14:paraId="5A54A6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月</w:t>
            </w:r>
          </w:p>
        </w:tc>
        <w:tc>
          <w:tcPr>
            <w:tcW w:w="991" w:type="dxa"/>
            <w:noWrap w:val="0"/>
            <w:vAlign w:val="center"/>
          </w:tcPr>
          <w:p w14:paraId="06CBFF6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w:t>
            </w:r>
          </w:p>
          <w:p w14:paraId="18CA9F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预付款</w:t>
            </w:r>
          </w:p>
        </w:tc>
        <w:tc>
          <w:tcPr>
            <w:tcW w:w="1276" w:type="dxa"/>
            <w:noWrap w:val="0"/>
            <w:vAlign w:val="center"/>
          </w:tcPr>
          <w:p w14:paraId="008FB60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完成工作量付款</w:t>
            </w:r>
          </w:p>
        </w:tc>
        <w:tc>
          <w:tcPr>
            <w:tcW w:w="1443" w:type="dxa"/>
            <w:noWrap w:val="0"/>
            <w:vAlign w:val="center"/>
          </w:tcPr>
          <w:p w14:paraId="7319C5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质量保证金扣留</w:t>
            </w:r>
          </w:p>
        </w:tc>
        <w:tc>
          <w:tcPr>
            <w:tcW w:w="934" w:type="dxa"/>
            <w:noWrap w:val="0"/>
            <w:vAlign w:val="center"/>
          </w:tcPr>
          <w:p w14:paraId="71E6988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材料款扣除</w:t>
            </w:r>
          </w:p>
        </w:tc>
        <w:tc>
          <w:tcPr>
            <w:tcW w:w="934" w:type="dxa"/>
            <w:noWrap w:val="0"/>
            <w:vAlign w:val="center"/>
          </w:tcPr>
          <w:p w14:paraId="18BE507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预付款扣还</w:t>
            </w:r>
          </w:p>
        </w:tc>
        <w:tc>
          <w:tcPr>
            <w:tcW w:w="800" w:type="dxa"/>
            <w:noWrap w:val="0"/>
            <w:vAlign w:val="center"/>
          </w:tcPr>
          <w:p w14:paraId="18233C2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其它</w:t>
            </w:r>
          </w:p>
        </w:tc>
        <w:tc>
          <w:tcPr>
            <w:tcW w:w="850" w:type="dxa"/>
            <w:noWrap w:val="0"/>
            <w:vAlign w:val="center"/>
          </w:tcPr>
          <w:p w14:paraId="64F347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应收款</w:t>
            </w:r>
          </w:p>
        </w:tc>
        <w:tc>
          <w:tcPr>
            <w:tcW w:w="992" w:type="dxa"/>
            <w:noWrap w:val="0"/>
            <w:vAlign w:val="center"/>
          </w:tcPr>
          <w:p w14:paraId="088BC3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累计</w:t>
            </w:r>
          </w:p>
          <w:p w14:paraId="30F6B64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应收款</w:t>
            </w:r>
          </w:p>
        </w:tc>
      </w:tr>
      <w:tr w14:paraId="58F13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10F018A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0DA998D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5C5A054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6D63356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24EF1E8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25798C6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136E452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574857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12A3AE7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6B68FCD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r w14:paraId="5733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09FD36A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52F45A9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02E5E9A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239F62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04E005E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6FCD680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31C2D8A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7A417A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6BE41E6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75218CD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r w14:paraId="5AAEF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vAlign w:val="center"/>
          </w:tcPr>
          <w:p w14:paraId="5B3CF9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426" w:type="dxa"/>
            <w:noWrap w:val="0"/>
            <w:vAlign w:val="center"/>
          </w:tcPr>
          <w:p w14:paraId="1397E71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1" w:type="dxa"/>
            <w:noWrap w:val="0"/>
            <w:vAlign w:val="center"/>
          </w:tcPr>
          <w:p w14:paraId="47C3ED1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276" w:type="dxa"/>
            <w:noWrap w:val="0"/>
            <w:vAlign w:val="center"/>
          </w:tcPr>
          <w:p w14:paraId="2CB0B5E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1443" w:type="dxa"/>
            <w:noWrap w:val="0"/>
            <w:vAlign w:val="center"/>
          </w:tcPr>
          <w:p w14:paraId="3DD1FC5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7C1DBB1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34" w:type="dxa"/>
            <w:noWrap w:val="0"/>
            <w:vAlign w:val="center"/>
          </w:tcPr>
          <w:p w14:paraId="58523F2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00" w:type="dxa"/>
            <w:noWrap w:val="0"/>
            <w:vAlign w:val="center"/>
          </w:tcPr>
          <w:p w14:paraId="6B9BA39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850" w:type="dxa"/>
            <w:noWrap w:val="0"/>
            <w:vAlign w:val="center"/>
          </w:tcPr>
          <w:p w14:paraId="77BBFBE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c>
          <w:tcPr>
            <w:tcW w:w="992" w:type="dxa"/>
            <w:noWrap w:val="0"/>
            <w:vAlign w:val="center"/>
          </w:tcPr>
          <w:p w14:paraId="18F6A2C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tc>
      </w:tr>
    </w:tbl>
    <w:p w14:paraId="184F3A5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69" w:name="第04章合同条款及格式0111"/>
      <w:bookmarkEnd w:id="269"/>
      <w:r>
        <w:rPr>
          <w:rFonts w:hint="eastAsia" w:asciiTheme="minorEastAsia" w:hAnsiTheme="minorEastAsia" w:eastAsiaTheme="minorEastAsia" w:cstheme="minorEastAsia"/>
          <w:b/>
          <w:color w:val="auto"/>
          <w:sz w:val="24"/>
          <w:szCs w:val="24"/>
        </w:rPr>
        <w:t>11　开工和竣工(完工)</w:t>
      </w:r>
    </w:p>
    <w:p w14:paraId="30D492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29F935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0" w:name="_Toc22158"/>
      <w:r>
        <w:rPr>
          <w:rFonts w:hint="eastAsia" w:asciiTheme="minorEastAsia" w:hAnsiTheme="minorEastAsia" w:eastAsiaTheme="minorEastAsia" w:cstheme="minorEastAsia"/>
          <w:color w:val="auto"/>
          <w:sz w:val="24"/>
          <w:szCs w:val="24"/>
        </w:rPr>
        <w:t>11.1　开工</w:t>
      </w:r>
      <w:bookmarkEnd w:id="270"/>
    </w:p>
    <w:p w14:paraId="64CD213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11.1.3　若发包人未能按合同约定向承包人提供开工的必要条件，承包人有权要求延长工期。监理人应在收到承包人的书面要求后，按第3.5款的约定，与合同双方商定或确定增加的费用和延长的工期。</w:t>
      </w:r>
    </w:p>
    <w:p w14:paraId="4CB8DEC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14:paraId="307C1CC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1" w:name="_Toc1325"/>
      <w:r>
        <w:rPr>
          <w:rFonts w:hint="eastAsia" w:asciiTheme="minorEastAsia" w:hAnsiTheme="minorEastAsia" w:eastAsiaTheme="minorEastAsia" w:cstheme="minorEastAsia"/>
          <w:color w:val="auto"/>
          <w:sz w:val="24"/>
          <w:szCs w:val="24"/>
        </w:rPr>
        <w:t>11.2　竣工(完工)</w:t>
      </w:r>
      <w:bookmarkEnd w:id="271"/>
    </w:p>
    <w:p w14:paraId="7ECBD9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承包人应在第1.1.4.3目约定的期限内完成合同工程。合同工程实际完工日期在合同工程完工证书中明确。</w:t>
      </w:r>
    </w:p>
    <w:p w14:paraId="3D151E8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2" w:name="_Toc8939"/>
      <w:r>
        <w:rPr>
          <w:rFonts w:hint="eastAsia" w:asciiTheme="minorEastAsia" w:hAnsiTheme="minorEastAsia" w:eastAsiaTheme="minorEastAsia" w:cstheme="minorEastAsia"/>
          <w:color w:val="auto"/>
          <w:sz w:val="24"/>
          <w:szCs w:val="24"/>
        </w:rPr>
        <w:t>11.4　异常恶劣的气候条件</w:t>
      </w:r>
      <w:bookmarkEnd w:id="272"/>
    </w:p>
    <w:p w14:paraId="73F74C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11.4.1　当工程所在地发生危及施工安全的异常恶劣气候时，发包人和承包人应按本合同通用合同条款第12条的约定，及时采取暂停施工或部分暂停施工措施。异常恶劣气候条件解除后，承包人应及时安排复工。</w:t>
      </w:r>
    </w:p>
    <w:p w14:paraId="309B7C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11.4.2　异常恶劣气候条件造成的工期延误和工程损坏，应由发包人与承包人参照本合同通用合同条款第21.3款的约定协商处理。</w:t>
      </w:r>
    </w:p>
    <w:p w14:paraId="03FA619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11.4.3　本合同工程界定异常恶劣气候条件的范围在专用合同条款中约定。</w:t>
      </w:r>
    </w:p>
    <w:p w14:paraId="62E7A506">
      <w:pPr>
        <w:keepNext w:val="0"/>
        <w:keepLines w:val="0"/>
        <w:pageBreakBefore w:val="0"/>
        <w:widowControl w:val="0"/>
        <w:kinsoku/>
        <w:wordWrap/>
        <w:overflowPunct/>
        <w:topLinePunct/>
        <w:autoSpaceDE/>
        <w:autoSpaceDN/>
        <w:bidi w:val="0"/>
        <w:adjustRightInd/>
        <w:snapToGrid/>
        <w:spacing w:line="360" w:lineRule="auto"/>
        <w:ind w:firstLine="240" w:firstLineChars="100"/>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3" w:name="_Toc16211"/>
      <w:r>
        <w:rPr>
          <w:rFonts w:hint="eastAsia" w:asciiTheme="minorEastAsia" w:hAnsiTheme="minorEastAsia" w:eastAsiaTheme="minorEastAsia" w:cstheme="minorEastAsia"/>
          <w:color w:val="auto"/>
          <w:sz w:val="24"/>
          <w:szCs w:val="24"/>
        </w:rPr>
        <w:t>11.6　工期提前</w:t>
      </w:r>
      <w:bookmarkEnd w:id="273"/>
    </w:p>
    <w:p w14:paraId="6F54725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43DB9C3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发包人要求提前完工的，双方协商一致后应签订提前完工协议，协议内容包括：</w:t>
      </w:r>
    </w:p>
    <w:p w14:paraId="61F2C3E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(1)提前的时间和修订后的进度计划；</w:t>
      </w:r>
    </w:p>
    <w:p w14:paraId="652BCD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(2)承包人的赶工措施；</w:t>
      </w:r>
    </w:p>
    <w:p w14:paraId="537AB5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(3)发包人为赶工提供的条件；</w:t>
      </w:r>
    </w:p>
    <w:p w14:paraId="0F4D783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(4)赶工费用(包括利润和奖金)。</w:t>
      </w:r>
    </w:p>
    <w:p w14:paraId="12AABD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74" w:name="第04章合同条款及格式0112"/>
      <w:bookmarkEnd w:id="274"/>
      <w:r>
        <w:rPr>
          <w:rFonts w:hint="eastAsia" w:asciiTheme="minorEastAsia" w:hAnsiTheme="minorEastAsia" w:eastAsiaTheme="minorEastAsia" w:cstheme="minorEastAsia"/>
          <w:b/>
          <w:color w:val="auto"/>
          <w:sz w:val="24"/>
          <w:szCs w:val="24"/>
        </w:rPr>
        <w:t>12　暂停施工</w:t>
      </w:r>
    </w:p>
    <w:p w14:paraId="692C912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F9F32D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5" w:name="_Toc29157"/>
      <w:r>
        <w:rPr>
          <w:rFonts w:hint="eastAsia" w:asciiTheme="minorEastAsia" w:hAnsiTheme="minorEastAsia" w:eastAsiaTheme="minorEastAsia" w:cstheme="minorEastAsia"/>
          <w:color w:val="auto"/>
          <w:sz w:val="24"/>
          <w:szCs w:val="24"/>
        </w:rPr>
        <w:t>12.2　发包人暂停施工的责任</w:t>
      </w:r>
      <w:bookmarkEnd w:id="275"/>
    </w:p>
    <w:p w14:paraId="20A2FC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由于发包人原因引起的暂停施工造成工期延误的，承包人有权要求发包人延长工期和(或)增加费用，并支付合理利润。</w:t>
      </w:r>
    </w:p>
    <w:p w14:paraId="73B77CA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属于下列任何一种情况引起的暂停施工，均为发包人的责任：</w:t>
      </w:r>
    </w:p>
    <w:p w14:paraId="13A276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(1)由于发包人违约引起的暂停施工；</w:t>
      </w:r>
    </w:p>
    <w:p w14:paraId="7B2BEF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(2)由于不可抗力的自然或社会因素引起的暂停施工；</w:t>
      </w:r>
    </w:p>
    <w:p w14:paraId="000851F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(3)专用合同条款中约定的其它由于发包人原因引起的暂停施工。</w:t>
      </w:r>
    </w:p>
    <w:p w14:paraId="44546E4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76" w:name="第04章合同条款及格式0113"/>
      <w:bookmarkEnd w:id="276"/>
      <w:bookmarkStart w:id="277" w:name="_Toc18628"/>
      <w:r>
        <w:rPr>
          <w:rFonts w:hint="eastAsia" w:asciiTheme="minorEastAsia" w:hAnsiTheme="minorEastAsia" w:eastAsiaTheme="minorEastAsia" w:cstheme="minorEastAsia"/>
          <w:b/>
          <w:color w:val="auto"/>
          <w:sz w:val="24"/>
          <w:szCs w:val="24"/>
        </w:rPr>
        <w:t>13　工程质量</w:t>
      </w:r>
      <w:bookmarkEnd w:id="277"/>
    </w:p>
    <w:p w14:paraId="5579079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447BCB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8" w:name="_Toc9877"/>
      <w:r>
        <w:rPr>
          <w:rFonts w:hint="eastAsia" w:asciiTheme="minorEastAsia" w:hAnsiTheme="minorEastAsia" w:eastAsiaTheme="minorEastAsia" w:cstheme="minorEastAsia"/>
          <w:color w:val="auto"/>
          <w:sz w:val="24"/>
          <w:szCs w:val="24"/>
        </w:rPr>
        <w:t>13.2　承包人的质量管理</w:t>
      </w:r>
      <w:bookmarkEnd w:id="278"/>
    </w:p>
    <w:p w14:paraId="19DD1C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13.2.1　承包人应在施工场地设置专门的质量检查机构，配备专职质量检查人员，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14:paraId="52F4FAA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79" w:name="_Toc6982"/>
      <w:r>
        <w:rPr>
          <w:rFonts w:hint="eastAsia" w:asciiTheme="minorEastAsia" w:hAnsiTheme="minorEastAsia" w:eastAsiaTheme="minorEastAsia" w:cstheme="minorEastAsia"/>
          <w:color w:val="auto"/>
          <w:sz w:val="24"/>
          <w:szCs w:val="24"/>
        </w:rPr>
        <w:t>13.7　质量评定</w:t>
      </w:r>
      <w:bookmarkEnd w:id="279"/>
    </w:p>
    <w:p w14:paraId="7D723F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13.7.1　发包人应组织承包人进行工程项目划分，并确定单位工程、主要分部工程、重要隐蔽单元工程和关键部位单元工程。</w:t>
      </w:r>
    </w:p>
    <w:p w14:paraId="7340C41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13.7.2　工程实施过程中，单位工程、主要分部工程、重要隐蔽单元工程和关键部位单元工程的项目划分需要调整时，承包人应报发包人确认。</w:t>
      </w:r>
    </w:p>
    <w:p w14:paraId="10CA8D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13.7.3　承包人应在单元(工序)工程质量自评合格后，报监理人核定质量等级并签证认可。</w:t>
      </w:r>
    </w:p>
    <w:p w14:paraId="64291B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13.7.4　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14:paraId="24D0A2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13.7.5　承包人应在分部工程质量自评合格后，报监理人复核和发包人认定。发包人负责按有关规定完成分部工程质量结论报工程质量监督机构核备(核定)手续。</w:t>
      </w:r>
    </w:p>
    <w:p w14:paraId="3ECA4A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13.7.6　承包人应在单位工程质量自评合格后，报监理人复核和发包人认定。发包人负责按有关规定完成单位工程质量结论报工程质量监督机构核定手续。</w:t>
      </w:r>
    </w:p>
    <w:p w14:paraId="049BFA8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13.7.7　除专用合同条款另有约定外，工程质量等级分为合格和优良，应分别达到约定的标准。</w:t>
      </w:r>
    </w:p>
    <w:p w14:paraId="5157DA4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0" w:name="_Toc12918"/>
      <w:r>
        <w:rPr>
          <w:rFonts w:hint="eastAsia" w:asciiTheme="minorEastAsia" w:hAnsiTheme="minorEastAsia" w:eastAsiaTheme="minorEastAsia" w:cstheme="minorEastAsia"/>
          <w:color w:val="auto"/>
          <w:sz w:val="24"/>
          <w:szCs w:val="24"/>
        </w:rPr>
        <w:t>13.8　质量事故处理</w:t>
      </w:r>
      <w:bookmarkEnd w:id="280"/>
    </w:p>
    <w:p w14:paraId="3745CF6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13.8.1　发生质量事故时，承包人应及时向发包人和监理人报告。</w:t>
      </w:r>
    </w:p>
    <w:p w14:paraId="376592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13.8.2　质量事故调查处理由发包人按相关规定履行手续，承包人应配合。</w:t>
      </w:r>
    </w:p>
    <w:p w14:paraId="410BBD0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1" w:name="_Toc28171"/>
      <w:r>
        <w:rPr>
          <w:rFonts w:hint="eastAsia" w:asciiTheme="minorEastAsia" w:hAnsiTheme="minorEastAsia" w:eastAsiaTheme="minorEastAsia" w:cstheme="minorEastAsia"/>
          <w:color w:val="auto"/>
          <w:sz w:val="24"/>
          <w:szCs w:val="24"/>
        </w:rPr>
        <w:t>13.8.3　承包人应对质量缺陷进行备案。发包人委托监理人对质量缺陷备案情况进行监督检查并履行相关手续。</w:t>
      </w:r>
      <w:bookmarkEnd w:id="281"/>
    </w:p>
    <w:p w14:paraId="6DE8808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13.8.4　除专用合同条款另有约定外，工程竣工验收时，发包人负责向竣工验收委员会汇报并提交历次质量缺陷处理的备案资料。</w:t>
      </w:r>
    </w:p>
    <w:p w14:paraId="4F32D8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2" w:name="第04章合同条款及格式0114"/>
      <w:bookmarkEnd w:id="282"/>
      <w:r>
        <w:rPr>
          <w:rFonts w:hint="eastAsia" w:asciiTheme="minorEastAsia" w:hAnsiTheme="minorEastAsia" w:eastAsiaTheme="minorEastAsia" w:cstheme="minorEastAsia"/>
          <w:b/>
          <w:color w:val="auto"/>
          <w:sz w:val="24"/>
          <w:szCs w:val="24"/>
        </w:rPr>
        <w:t>14　试验和检验</w:t>
      </w:r>
    </w:p>
    <w:p w14:paraId="4002C7B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118F6D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　材料、工程设备和工程的试验和检验</w:t>
      </w:r>
    </w:p>
    <w:p w14:paraId="634419C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3" w:name="_Toc21771"/>
      <w:r>
        <w:rPr>
          <w:rFonts w:hint="eastAsia" w:asciiTheme="minorEastAsia" w:hAnsiTheme="minorEastAsia" w:eastAsiaTheme="minorEastAsia" w:cstheme="minorEastAsia"/>
          <w:color w:val="auto"/>
          <w:sz w:val="24"/>
          <w:szCs w:val="24"/>
        </w:rPr>
        <w:t>14.1.4　承包人应按相关规定和标准对水泥、钢材等原材料与中间产品质量进行检验，并报监理人复核。</w:t>
      </w:r>
      <w:bookmarkEnd w:id="283"/>
    </w:p>
    <w:p w14:paraId="6F2F994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14.1.5　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5B6362D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4" w:name="_Toc15167"/>
      <w:r>
        <w:rPr>
          <w:rFonts w:hint="eastAsia" w:asciiTheme="minorEastAsia" w:hAnsiTheme="minorEastAsia" w:eastAsiaTheme="minorEastAsia" w:cstheme="minorEastAsia"/>
          <w:color w:val="auto"/>
          <w:sz w:val="24"/>
          <w:szCs w:val="24"/>
        </w:rPr>
        <w:t>14.1.6　对专用合同条款约定的试块、试件及有关材料，监理人实行见证取样。见证取样资料由承包人制备，记录应真实齐全，监理人、承包人等参与见证取样人员均应在相关文件上签字。</w:t>
      </w:r>
      <w:bookmarkEnd w:id="284"/>
    </w:p>
    <w:p w14:paraId="240BBFE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5" w:name="第04章合同条款及格式0115"/>
      <w:bookmarkEnd w:id="285"/>
      <w:r>
        <w:rPr>
          <w:rFonts w:hint="eastAsia" w:asciiTheme="minorEastAsia" w:hAnsiTheme="minorEastAsia" w:eastAsiaTheme="minorEastAsia" w:cstheme="minorEastAsia"/>
          <w:b/>
          <w:color w:val="auto"/>
          <w:sz w:val="24"/>
          <w:szCs w:val="24"/>
        </w:rPr>
        <w:t>15　变更</w:t>
      </w:r>
    </w:p>
    <w:p w14:paraId="2E0F36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29C38F6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6" w:name="_Toc15806"/>
      <w:r>
        <w:rPr>
          <w:rFonts w:hint="eastAsia" w:asciiTheme="minorEastAsia" w:hAnsiTheme="minorEastAsia" w:eastAsiaTheme="minorEastAsia" w:cstheme="minorEastAsia"/>
          <w:color w:val="auto"/>
          <w:sz w:val="24"/>
          <w:szCs w:val="24"/>
        </w:rPr>
        <w:t>15.1　变更的范围和内容</w:t>
      </w:r>
      <w:bookmarkEnd w:id="286"/>
    </w:p>
    <w:p w14:paraId="6C04DD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在履行合同中发生以下情形之一，应按照本款规定进行变更。</w:t>
      </w:r>
    </w:p>
    <w:p w14:paraId="026378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(1)取消合同中任何一项工作，但被取消的工作不能转由发包人或其它人实施；</w:t>
      </w:r>
    </w:p>
    <w:p w14:paraId="765E8DC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(2)改变合同中任何一项工作的质量或其它特性；</w:t>
      </w:r>
    </w:p>
    <w:p w14:paraId="1DF8023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(3)改变合同工程的基线、标高、位置或尺寸；</w:t>
      </w:r>
    </w:p>
    <w:p w14:paraId="02CFA3D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(4)改变合同中任何一项工作的施工时间或改变已批准的施工工艺或顺序；</w:t>
      </w:r>
    </w:p>
    <w:p w14:paraId="6D5D01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(5)为完成工程需要追加的额外工作；</w:t>
      </w:r>
    </w:p>
    <w:p w14:paraId="75A3F61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(6)增加或减少专用合同条款中约定的关键项目工程量超过其工程总量的一定数量百分比。</w:t>
      </w:r>
    </w:p>
    <w:p w14:paraId="42E0BC8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上述第(1)～(6)目的变更内容引起工程施工组织和进度计划发生实质性变动和影响其原定的价格时，才予调整该项目的单价。第(6)目情形下单价调整方式在专用合同条款中约定。</w:t>
      </w:r>
    </w:p>
    <w:p w14:paraId="0C62A35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7" w:name="_Toc17121"/>
      <w:r>
        <w:rPr>
          <w:rFonts w:hint="eastAsia" w:asciiTheme="minorEastAsia" w:hAnsiTheme="minorEastAsia" w:eastAsiaTheme="minorEastAsia" w:cstheme="minorEastAsia"/>
          <w:color w:val="auto"/>
          <w:sz w:val="24"/>
          <w:szCs w:val="24"/>
        </w:rPr>
        <w:t>15.8　暂估价</w:t>
      </w:r>
      <w:bookmarkEnd w:id="287"/>
    </w:p>
    <w:p w14:paraId="26D0CC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15.8.1　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它费用列入合同价格。必须招标的暂估价项目招标组织形式、发包人和承包人组织招标时双方的权利义务关系在专用合同条款中约定。</w:t>
      </w:r>
    </w:p>
    <w:p w14:paraId="66497A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88" w:name="第04章合同条款及格式0116"/>
      <w:bookmarkEnd w:id="288"/>
      <w:r>
        <w:rPr>
          <w:rFonts w:hint="eastAsia" w:asciiTheme="minorEastAsia" w:hAnsiTheme="minorEastAsia" w:eastAsiaTheme="minorEastAsia" w:cstheme="minorEastAsia"/>
          <w:b/>
          <w:color w:val="auto"/>
          <w:sz w:val="24"/>
          <w:szCs w:val="24"/>
        </w:rPr>
        <w:t>16　价格调整</w:t>
      </w:r>
    </w:p>
    <w:p w14:paraId="1D0CCC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7D9043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89" w:name="_Toc18883"/>
      <w:r>
        <w:rPr>
          <w:rFonts w:hint="eastAsia" w:asciiTheme="minorEastAsia" w:hAnsiTheme="minorEastAsia" w:eastAsiaTheme="minorEastAsia" w:cstheme="minorEastAsia"/>
          <w:color w:val="auto"/>
          <w:sz w:val="24"/>
          <w:szCs w:val="24"/>
        </w:rPr>
        <w:t>16.1　物价波动引起的价格调整</w:t>
      </w:r>
      <w:bookmarkEnd w:id="289"/>
    </w:p>
    <w:p w14:paraId="522629B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由于物价波动原因引起合同价格需要调整的，其价格调整方式在专用合同条款中约定。</w:t>
      </w:r>
    </w:p>
    <w:p w14:paraId="5624C08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16.1.2　采用造价信息调整价格差额</w:t>
      </w:r>
    </w:p>
    <w:p w14:paraId="401EA5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31DC89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工程造价信息的来源以及价格调整的项目和系数在专用合同条款中约定。</w:t>
      </w:r>
    </w:p>
    <w:p w14:paraId="342400E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290" w:name="第04章合同条款及格式0117"/>
      <w:bookmarkEnd w:id="290"/>
      <w:bookmarkStart w:id="291" w:name="_Toc32170"/>
      <w:r>
        <w:rPr>
          <w:rFonts w:hint="eastAsia" w:asciiTheme="minorEastAsia" w:hAnsiTheme="minorEastAsia" w:eastAsiaTheme="minorEastAsia" w:cstheme="minorEastAsia"/>
          <w:b/>
          <w:color w:val="auto"/>
          <w:sz w:val="24"/>
          <w:szCs w:val="24"/>
        </w:rPr>
        <w:t>17　计量与支付</w:t>
      </w:r>
      <w:bookmarkEnd w:id="291"/>
    </w:p>
    <w:p w14:paraId="2F4B413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33BCDD6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2" w:name="_Toc9729"/>
      <w:r>
        <w:rPr>
          <w:rFonts w:hint="eastAsia" w:asciiTheme="minorEastAsia" w:hAnsiTheme="minorEastAsia" w:eastAsiaTheme="minorEastAsia" w:cstheme="minorEastAsia"/>
          <w:color w:val="auto"/>
          <w:sz w:val="24"/>
          <w:szCs w:val="24"/>
        </w:rPr>
        <w:t>17.1　计量</w:t>
      </w:r>
      <w:bookmarkEnd w:id="292"/>
    </w:p>
    <w:p w14:paraId="188D0E5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17.1.2　计量方法</w:t>
      </w:r>
    </w:p>
    <w:p w14:paraId="1EC3A8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结算工程量应按工程量清单中约定的方法计量。</w:t>
      </w:r>
    </w:p>
    <w:p w14:paraId="5F8320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17.1.5　总价子目的计量</w:t>
      </w:r>
    </w:p>
    <w:p w14:paraId="7926B5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总价子目的分解和计量按照下述约定进行。</w:t>
      </w:r>
    </w:p>
    <w:p w14:paraId="42221D1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(1)总价子目的计量和支付应以总价为基础，不因第16.1款中的因素而进行调整。承包人实际完成的工程量，是进行工程目标管理和控制进度支付的依据。</w:t>
      </w:r>
    </w:p>
    <w:p w14:paraId="1BE856D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6D564E2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(3)监理人对承包人提交的上述资料进行复核，以确定分阶段实际完成的工程量和工程形象目标。对其有异议的，可要求承包人按第8.2款约定进行共同复核和抽样复测。</w:t>
      </w:r>
    </w:p>
    <w:p w14:paraId="1068E7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(4)除按照第15条约定的变更外，总价子目的工程量是承包人用于结算的最终工程量。</w:t>
      </w:r>
    </w:p>
    <w:p w14:paraId="75DCC9A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预付款</w:t>
      </w:r>
    </w:p>
    <w:p w14:paraId="48D74D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17.2.1　预付款</w:t>
      </w:r>
    </w:p>
    <w:p w14:paraId="41FA322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3FE3E5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17.2.2　预付款保函(担保)</w:t>
      </w:r>
    </w:p>
    <w:p w14:paraId="42A890E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(1)承包人应在收到第一次工程预付款的同时向发包人提交工程预付款担保，担保金额应与第一次工程预付款金额相同，工程预付款担保在第一次工程预付款被发包人扣回前一直有效。</w:t>
      </w:r>
    </w:p>
    <w:p w14:paraId="43926D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(2)工程材料预付款的担保在专用合同条款中约定。</w:t>
      </w:r>
    </w:p>
    <w:p w14:paraId="737688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(3)预付款担保的担保金额可根据预付款扣回的金额相应递减。</w:t>
      </w:r>
    </w:p>
    <w:p w14:paraId="1F5C3C1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17.2.3　预付款的扣回与还清</w:t>
      </w:r>
    </w:p>
    <w:p w14:paraId="3883B42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预付款在进度付款中扣回，扣回与还清办法在专用合同条款中约定。在颁发合同工程完工证书前，由于不可抗力或其它原因解除合同时，预付款尚未扣清的，尚未扣清的预付款余额应作为承包人的到期应付款。</w:t>
      </w:r>
    </w:p>
    <w:p w14:paraId="45FF955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　质量保证金</w:t>
      </w:r>
    </w:p>
    <w:p w14:paraId="74AD462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17.4.1　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14:paraId="57A6E3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17.4.2　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14:paraId="2EE9BD1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3" w:name="_Toc18373"/>
      <w:r>
        <w:rPr>
          <w:rFonts w:hint="eastAsia" w:asciiTheme="minorEastAsia" w:hAnsiTheme="minorEastAsia" w:eastAsiaTheme="minorEastAsia" w:cstheme="minorEastAsia"/>
          <w:color w:val="auto"/>
          <w:sz w:val="24"/>
          <w:szCs w:val="24"/>
        </w:rPr>
        <w:t>17.5　竣工结算(完工结算)</w:t>
      </w:r>
      <w:bookmarkEnd w:id="293"/>
    </w:p>
    <w:p w14:paraId="7A8DBC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17.5.1　竣工(完工)付款申请单</w:t>
      </w:r>
    </w:p>
    <w:p w14:paraId="28162E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2A8C299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(2)监理人对完工付款申请单有异议的，有权要求承包人进行修正和提供补充资料。经监理人和承包人协商后，由承包人向监理人提交修正后的完工付款申请单。</w:t>
      </w:r>
    </w:p>
    <w:p w14:paraId="41C7E2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17.5.2　竣工(完工)付款证书及支付时间</w:t>
      </w:r>
    </w:p>
    <w:p w14:paraId="595AF5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3DE612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(2)发包人应在监理人出具完工付款证书后的14天内，将应支付款支付给承包人。发包人不按期支付的，按第17.3.3(2)目的约定，将逾期付款违约金支付给承包人。</w:t>
      </w:r>
    </w:p>
    <w:p w14:paraId="1A1BBA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(3)承包人对发包人签认的完工付款证书有异议的，发包人可出具完工付款申请单中承包人已同意部分的临时付款证书。存在争议的部分，按第24条的约定办理。</w:t>
      </w:r>
    </w:p>
    <w:p w14:paraId="785C593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(4)完工付款涉及政府投资资金的，按第17.3.3(4)目的约定办理。</w:t>
      </w:r>
    </w:p>
    <w:p w14:paraId="18569C3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4" w:name="_Toc7503"/>
      <w:r>
        <w:rPr>
          <w:rFonts w:hint="eastAsia" w:asciiTheme="minorEastAsia" w:hAnsiTheme="minorEastAsia" w:eastAsiaTheme="minorEastAsia" w:cstheme="minorEastAsia"/>
          <w:color w:val="auto"/>
          <w:sz w:val="24"/>
          <w:szCs w:val="24"/>
        </w:rPr>
        <w:t>17.6　最终结清</w:t>
      </w:r>
      <w:bookmarkEnd w:id="294"/>
    </w:p>
    <w:p w14:paraId="2CCC3C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17.6.1　最终结清申请单</w:t>
      </w:r>
    </w:p>
    <w:p w14:paraId="12B5C8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(1)工程质量保修责任终止证书签发后，承包人应按监理人批准的格式提交最终结清申请单。提交最终结清申请单的份数在专用合同条款中约定。</w:t>
      </w:r>
    </w:p>
    <w:p w14:paraId="0FE9B0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(2)发包人对最终结清申请单内容有异议的，有权要求承包人进行修正和提供补充资料，由承包人向监理人提交修正后的最终结清申请单。</w:t>
      </w:r>
    </w:p>
    <w:p w14:paraId="6AC9C47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5" w:name="_Toc2722"/>
      <w:r>
        <w:rPr>
          <w:rFonts w:hint="eastAsia" w:asciiTheme="minorEastAsia" w:hAnsiTheme="minorEastAsia" w:eastAsiaTheme="minorEastAsia" w:cstheme="minorEastAsia"/>
          <w:color w:val="auto"/>
          <w:sz w:val="24"/>
          <w:szCs w:val="24"/>
        </w:rPr>
        <w:t>17.7　竣工财务决算</w:t>
      </w:r>
      <w:bookmarkEnd w:id="295"/>
    </w:p>
    <w:p w14:paraId="366CCDA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发包人负责编制本工程项目竣工财务决算，承包人应按专用合同条款的约定提供竣工财务决算编制所需的相关材料。</w:t>
      </w:r>
    </w:p>
    <w:p w14:paraId="0998A5E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6" w:name="_Toc23940"/>
      <w:r>
        <w:rPr>
          <w:rFonts w:hint="eastAsia" w:asciiTheme="minorEastAsia" w:hAnsiTheme="minorEastAsia" w:eastAsiaTheme="minorEastAsia" w:cstheme="minorEastAsia"/>
          <w:color w:val="auto"/>
          <w:sz w:val="24"/>
          <w:szCs w:val="24"/>
        </w:rPr>
        <w:t>17.8　竣工审计</w:t>
      </w:r>
      <w:bookmarkEnd w:id="296"/>
    </w:p>
    <w:p w14:paraId="02EF952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发包人负责完成本工程竣工审计手续，承包人应完成相关配合工作。</w:t>
      </w:r>
    </w:p>
    <w:p w14:paraId="3A801E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297" w:name="第04章合同条款及格式0118"/>
      <w:bookmarkEnd w:id="297"/>
      <w:r>
        <w:rPr>
          <w:rFonts w:hint="eastAsia" w:asciiTheme="minorEastAsia" w:hAnsiTheme="minorEastAsia" w:eastAsiaTheme="minorEastAsia" w:cstheme="minorEastAsia"/>
          <w:b/>
          <w:color w:val="auto"/>
          <w:sz w:val="24"/>
          <w:szCs w:val="24"/>
        </w:rPr>
        <w:t>18　竣工验收(验收)</w:t>
      </w:r>
    </w:p>
    <w:p w14:paraId="7D9E85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D05F78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8" w:name="_Toc9786"/>
      <w:r>
        <w:rPr>
          <w:rFonts w:hint="eastAsia" w:asciiTheme="minorEastAsia" w:hAnsiTheme="minorEastAsia" w:eastAsiaTheme="minorEastAsia" w:cstheme="minorEastAsia"/>
          <w:color w:val="auto"/>
          <w:sz w:val="24"/>
          <w:szCs w:val="24"/>
        </w:rPr>
        <w:t>18.1　验收工作分类</w:t>
      </w:r>
      <w:bookmarkEnd w:id="298"/>
    </w:p>
    <w:p w14:paraId="57DFD96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70F1E07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299" w:name="_Toc4658"/>
      <w:r>
        <w:rPr>
          <w:rFonts w:hint="eastAsia" w:asciiTheme="minorEastAsia" w:hAnsiTheme="minorEastAsia" w:eastAsiaTheme="minorEastAsia" w:cstheme="minorEastAsia"/>
          <w:color w:val="auto"/>
          <w:sz w:val="24"/>
          <w:szCs w:val="24"/>
        </w:rPr>
        <w:t>18.2　分部工程验收</w:t>
      </w:r>
      <w:bookmarkEnd w:id="299"/>
    </w:p>
    <w:p w14:paraId="5014FCB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18.2.1　分部工程具备验收条件时，承包人应向发包人提交验收申请报告，发包人应在收到验收申请报告之日起10个工作日内决定是否同意进行验收。</w:t>
      </w:r>
    </w:p>
    <w:p w14:paraId="7B495B5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18.2.2　除专用合同条款另有约定外，监理人主持分部工程验收，承包人应派符合条件的代表参加验收工作组。</w:t>
      </w:r>
    </w:p>
    <w:p w14:paraId="03251C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18.2.3　分部工程验收通过后，发包人向承包人发送分部工程验收鉴定书。承包人应及时完成分部工程验收鉴定书载明应由承包人处理的遗留问题。</w:t>
      </w:r>
    </w:p>
    <w:p w14:paraId="281F4CF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0" w:name="_Toc7535"/>
      <w:r>
        <w:rPr>
          <w:rFonts w:hint="eastAsia" w:asciiTheme="minorEastAsia" w:hAnsiTheme="minorEastAsia" w:eastAsiaTheme="minorEastAsia" w:cstheme="minorEastAsia"/>
          <w:color w:val="auto"/>
          <w:sz w:val="24"/>
          <w:szCs w:val="24"/>
        </w:rPr>
        <w:t>18.3　单位工程验收</w:t>
      </w:r>
      <w:bookmarkEnd w:id="300"/>
    </w:p>
    <w:p w14:paraId="0C55E3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18.3.1　单位工程具备验收条件时，承包人应向发包人提交验收申请报告，发包人应在收到验收申请报告之日起10个工作日内决定是否同意进行验收。</w:t>
      </w:r>
    </w:p>
    <w:p w14:paraId="62DA9D7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18.3.2　发包人主持单位工程验收，承包人应派符合条件的代表参加验收工作组。</w:t>
      </w:r>
    </w:p>
    <w:p w14:paraId="0E18C11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18.3.3　单位工程验收通过后，发包人向承包人发送单位工程验收鉴定书。承包人应及时完成单位工程验收鉴定书载明应由承包人处理的遗留问题。</w:t>
      </w:r>
    </w:p>
    <w:p w14:paraId="0C601DC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18.3.4　需提前投入使用的单位工程在专用合同条款中明确。</w:t>
      </w:r>
    </w:p>
    <w:p w14:paraId="0819947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1" w:name="_Toc27133"/>
      <w:r>
        <w:rPr>
          <w:rFonts w:hint="eastAsia" w:asciiTheme="minorEastAsia" w:hAnsiTheme="minorEastAsia" w:eastAsiaTheme="minorEastAsia" w:cstheme="minorEastAsia"/>
          <w:color w:val="auto"/>
          <w:sz w:val="24"/>
          <w:szCs w:val="24"/>
        </w:rPr>
        <w:t>18.4　合同工程完工验收</w:t>
      </w:r>
      <w:bookmarkEnd w:id="301"/>
    </w:p>
    <w:p w14:paraId="7AF7598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18.4.1　合同工程具备验收条件时，承包人应向发包人提交验收申请报告，发包人应在收到验收申请报告之日起20个工作日内决定是否同意进行验收。</w:t>
      </w:r>
    </w:p>
    <w:p w14:paraId="32A178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18.4.2　发包人主持合同工程完工验收，承包人应派代表参加验收工作组。</w:t>
      </w:r>
    </w:p>
    <w:p w14:paraId="40E8F04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18.4.3　合同工程完工验收通过后，发包人向承包人发送合同工程完工验收鉴定书。承包人应及时完成合同工程完工验收鉴定书载明应由承包人处理的遗留问题。</w:t>
      </w:r>
    </w:p>
    <w:p w14:paraId="6CD01D0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18.4.4　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个工作日内向承包人颁发合同工程完工证书。</w:t>
      </w:r>
    </w:p>
    <w:p w14:paraId="4CF13F6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2" w:name="_Toc26224"/>
      <w:r>
        <w:rPr>
          <w:rFonts w:hint="eastAsia" w:asciiTheme="minorEastAsia" w:hAnsiTheme="minorEastAsia" w:eastAsiaTheme="minorEastAsia" w:cstheme="minorEastAsia"/>
          <w:color w:val="auto"/>
          <w:sz w:val="24"/>
          <w:szCs w:val="24"/>
        </w:rPr>
        <w:t>18.5　阶段验收</w:t>
      </w:r>
      <w:bookmarkEnd w:id="302"/>
    </w:p>
    <w:p w14:paraId="1C853A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18.5.1　工程建设具备阶段验收条件时，发包人负责提出阶段验收申请报告。承包人应派代表参加阶段验收，并作为被验收单位在验收鉴定书上签字。阶段验收的具体类别在专用合同条款中约定。</w:t>
      </w:r>
    </w:p>
    <w:p w14:paraId="10863DB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18.5.2　承包人应及时完成阶段验收鉴定书载明应由承包人处理的遗留问题。</w:t>
      </w:r>
    </w:p>
    <w:p w14:paraId="6A99EF1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3" w:name="_Toc1010"/>
      <w:r>
        <w:rPr>
          <w:rFonts w:hint="eastAsia" w:asciiTheme="minorEastAsia" w:hAnsiTheme="minorEastAsia" w:eastAsiaTheme="minorEastAsia" w:cstheme="minorEastAsia"/>
          <w:color w:val="auto"/>
          <w:sz w:val="24"/>
          <w:szCs w:val="24"/>
        </w:rPr>
        <w:t>18.6　专项验收</w:t>
      </w:r>
      <w:bookmarkEnd w:id="303"/>
    </w:p>
    <w:p w14:paraId="13F74A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18.6.1　发包人负责提出专项验收申请报告。承包人应按专项验收的相关规定参加专项验收。专项验收的具体类别在专用合同条款中约定。</w:t>
      </w:r>
    </w:p>
    <w:p w14:paraId="3E8334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18.6.2　承包人应及时完成专项验收成果性文件载明应由承包人处理的遗留问题。</w:t>
      </w:r>
    </w:p>
    <w:p w14:paraId="7BFF9A9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4" w:name="_Toc1869"/>
      <w:r>
        <w:rPr>
          <w:rFonts w:hint="eastAsia" w:asciiTheme="minorEastAsia" w:hAnsiTheme="minorEastAsia" w:eastAsiaTheme="minorEastAsia" w:cstheme="minorEastAsia"/>
          <w:color w:val="auto"/>
          <w:sz w:val="24"/>
          <w:szCs w:val="24"/>
        </w:rPr>
        <w:t>18.7　竣工验收</w:t>
      </w:r>
      <w:bookmarkEnd w:id="304"/>
    </w:p>
    <w:p w14:paraId="35D74FD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18.7.1　申请竣工验收前，发包人组织竣工验收自查，承包人应派代表参加。</w:t>
      </w:r>
    </w:p>
    <w:p w14:paraId="7787012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18.7.2　竣工验收分为竣工技术预验收和竣工验收两个阶段。发包人应通知承包人派代表参加技术预验收和竣工验收。</w:t>
      </w:r>
    </w:p>
    <w:p w14:paraId="756D121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18.7.3　专用合同条款约定工程需要进行技术鉴定的，承包人应提交有关资料并完成配合工作。</w:t>
      </w:r>
    </w:p>
    <w:p w14:paraId="026FA4F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18.7.4　竣工验收需要进行质量检测的，所需费用由发包人承担，但因承包人原因造成质量不合格的除外。</w:t>
      </w:r>
    </w:p>
    <w:p w14:paraId="17CAB9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18.7.5　工程质量保修期满以及竣工验收遗留问题和尾工处理完成并通过验收后，发包人负责将处理情况和验收成果报送竣工验收主持单位，申请领取工程竣工证书，并发送承包人。</w:t>
      </w:r>
    </w:p>
    <w:p w14:paraId="7A9D7F9D">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5" w:name="_Toc27720"/>
      <w:r>
        <w:rPr>
          <w:rFonts w:hint="eastAsia" w:asciiTheme="minorEastAsia" w:hAnsiTheme="minorEastAsia" w:eastAsiaTheme="minorEastAsia" w:cstheme="minorEastAsia"/>
          <w:color w:val="auto"/>
          <w:sz w:val="24"/>
          <w:szCs w:val="24"/>
        </w:rPr>
        <w:t>18.8　施工期运行</w:t>
      </w:r>
      <w:bookmarkEnd w:id="305"/>
    </w:p>
    <w:p w14:paraId="5B3EEA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18.8.1　施工期运行是指合同工程尚未全部完工，其中某单位工程或部分工程已完工，需要投入施工期运行的，经发包人按第18.2款或第18.3款的约定验收合格，证明能确保安全后，才能在施工期投入运行。需要在施工期运行的单位工程或部分工程在专用合同条款中约定。</w:t>
      </w:r>
    </w:p>
    <w:p w14:paraId="2B7F52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18.8.2　在施工期运行中发现工程或工程设备损坏或存在缺陷的，由承包人按第19.2款约定进行修复。</w:t>
      </w:r>
    </w:p>
    <w:p w14:paraId="517E1C1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6" w:name="_Toc10272"/>
      <w:r>
        <w:rPr>
          <w:rFonts w:hint="eastAsia" w:asciiTheme="minorEastAsia" w:hAnsiTheme="minorEastAsia" w:eastAsiaTheme="minorEastAsia" w:cstheme="minorEastAsia"/>
          <w:color w:val="auto"/>
          <w:sz w:val="24"/>
          <w:szCs w:val="24"/>
        </w:rPr>
        <w:t>18.9　试运行</w:t>
      </w:r>
      <w:bookmarkEnd w:id="306"/>
    </w:p>
    <w:p w14:paraId="1F8E2C7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18.9.1　除专用合同条款另有约定外，承包人应按规定进行工程及工程设备试运行，负责提供试运行所需的人员、器材和必要的条件，并承担全部试运行费用。</w:t>
      </w:r>
    </w:p>
    <w:p w14:paraId="0E3789A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501A59C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7" w:name="_Toc19566"/>
      <w:r>
        <w:rPr>
          <w:rFonts w:hint="eastAsia" w:asciiTheme="minorEastAsia" w:hAnsiTheme="minorEastAsia" w:eastAsiaTheme="minorEastAsia" w:cstheme="minorEastAsia"/>
          <w:color w:val="auto"/>
          <w:sz w:val="24"/>
          <w:szCs w:val="24"/>
        </w:rPr>
        <w:t>18.10　竣工(完工)清场</w:t>
      </w:r>
      <w:bookmarkEnd w:id="307"/>
    </w:p>
    <w:p w14:paraId="7C18491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18.10.1　工程项目竣工(完工)清场的工作范围和内容在技术标准和要求(合同技术条款)中约定。</w:t>
      </w:r>
    </w:p>
    <w:p w14:paraId="4C44B66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18.10.2　承包人未按监理人的要求恢复临时占地，或者场地清理未达到合同约定的，发包人有权委托其它人恢复或清理，所发生的金额从拟支付给承包人的款项中扣除。</w:t>
      </w:r>
    </w:p>
    <w:p w14:paraId="539CB93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08" w:name="_Toc20335"/>
      <w:r>
        <w:rPr>
          <w:rFonts w:hint="eastAsia" w:asciiTheme="minorEastAsia" w:hAnsiTheme="minorEastAsia" w:eastAsiaTheme="minorEastAsia" w:cstheme="minorEastAsia"/>
          <w:color w:val="auto"/>
          <w:sz w:val="24"/>
          <w:szCs w:val="24"/>
        </w:rPr>
        <w:t>18.11　施工队伍的撤离</w:t>
      </w:r>
      <w:bookmarkEnd w:id="308"/>
    </w:p>
    <w:p w14:paraId="10C2A59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14:paraId="2C17D03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09" w:name="第04章合同条款及格式0119"/>
      <w:bookmarkEnd w:id="309"/>
      <w:bookmarkStart w:id="310" w:name="_Toc20571"/>
      <w:r>
        <w:rPr>
          <w:rFonts w:hint="eastAsia" w:asciiTheme="minorEastAsia" w:hAnsiTheme="minorEastAsia" w:eastAsiaTheme="minorEastAsia" w:cstheme="minorEastAsia"/>
          <w:b/>
          <w:color w:val="auto"/>
          <w:sz w:val="24"/>
          <w:szCs w:val="24"/>
        </w:rPr>
        <w:t>19　缺陷责任与保修责任</w:t>
      </w:r>
      <w:bookmarkEnd w:id="310"/>
    </w:p>
    <w:p w14:paraId="5B689F9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6E939F6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1" w:name="_Toc25272"/>
      <w:r>
        <w:rPr>
          <w:rFonts w:hint="eastAsia" w:asciiTheme="minorEastAsia" w:hAnsiTheme="minorEastAsia" w:eastAsiaTheme="minorEastAsia" w:cstheme="minorEastAsia"/>
          <w:color w:val="auto"/>
          <w:sz w:val="24"/>
          <w:szCs w:val="24"/>
        </w:rPr>
        <w:t>19.1　缺陷责任期(工程质量保修期)的起算时间</w:t>
      </w:r>
      <w:bookmarkEnd w:id="311"/>
    </w:p>
    <w:p w14:paraId="2809FD4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14:paraId="7C56813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19.6　缺陷责任期终止证书(工程质量保修责任终止证书)</w:t>
      </w:r>
    </w:p>
    <w:p w14:paraId="37673C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合同工程完工验收或投入使用验收后，发包人与承包人应办理工程交接手续，承包人应向发包人递交工程质量保修书。</w:t>
      </w:r>
    </w:p>
    <w:p w14:paraId="1224D1D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缺陷责任期(工程质量保修期)满后30个工作日内，发包人应向承包人颁发工程质量保修责任终止证书，并退还剩余的质量保证金，但保修责任范围内的质量缺陷未处理完成的应除外。</w:t>
      </w:r>
    </w:p>
    <w:p w14:paraId="673A645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2" w:name="第04章合同条款及格式0120"/>
      <w:bookmarkEnd w:id="312"/>
      <w:bookmarkStart w:id="313" w:name="_Toc4978"/>
      <w:r>
        <w:rPr>
          <w:rFonts w:hint="eastAsia" w:asciiTheme="minorEastAsia" w:hAnsiTheme="minorEastAsia" w:eastAsiaTheme="minorEastAsia" w:cstheme="minorEastAsia"/>
          <w:b/>
          <w:color w:val="auto"/>
          <w:sz w:val="24"/>
          <w:szCs w:val="24"/>
        </w:rPr>
        <w:t>20　保险</w:t>
      </w:r>
      <w:bookmarkEnd w:id="313"/>
    </w:p>
    <w:p w14:paraId="2F0A82B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482102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　对各项保险的一般要求</w:t>
      </w:r>
    </w:p>
    <w:p w14:paraId="58C84D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20.6.4　保险金不足以补偿损失时，应由承包人和发包人各自负责补偿的范围和金额在专用合同条款中约定。</w:t>
      </w:r>
    </w:p>
    <w:p w14:paraId="5B809E9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20.7　风险责任的转移</w:t>
      </w:r>
    </w:p>
    <w:p w14:paraId="09C6BD3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工程通过合同工程完工验收并移交给发包人后，原由承包人应承担的风险责任，以及保险的责任、权利和义务同时转移给发包人，但承包人在缺陷责任期(工程质量保修期)前造成损失和损坏情形除外。</w:t>
      </w:r>
    </w:p>
    <w:p w14:paraId="15CA23A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4" w:name="第04章合同条款及格式0121"/>
      <w:bookmarkEnd w:id="314"/>
      <w:bookmarkStart w:id="315" w:name="_Toc5188"/>
      <w:r>
        <w:rPr>
          <w:rFonts w:hint="eastAsia" w:asciiTheme="minorEastAsia" w:hAnsiTheme="minorEastAsia" w:eastAsiaTheme="minorEastAsia" w:cstheme="minorEastAsia"/>
          <w:b/>
          <w:color w:val="auto"/>
          <w:sz w:val="24"/>
          <w:szCs w:val="24"/>
        </w:rPr>
        <w:t>21　不可抗力</w:t>
      </w:r>
      <w:bookmarkEnd w:id="315"/>
    </w:p>
    <w:p w14:paraId="04F8EA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w:t>
      </w:r>
    </w:p>
    <w:p w14:paraId="721CA9C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6" w:name="第04章合同条款及格式0122"/>
      <w:bookmarkEnd w:id="316"/>
      <w:bookmarkStart w:id="317" w:name="_Toc14716"/>
      <w:r>
        <w:rPr>
          <w:rFonts w:hint="eastAsia" w:asciiTheme="minorEastAsia" w:hAnsiTheme="minorEastAsia" w:eastAsiaTheme="minorEastAsia" w:cstheme="minorEastAsia"/>
          <w:b/>
          <w:color w:val="auto"/>
          <w:sz w:val="24"/>
          <w:szCs w:val="24"/>
        </w:rPr>
        <w:t>22　违约</w:t>
      </w:r>
      <w:bookmarkEnd w:id="317"/>
    </w:p>
    <w:p w14:paraId="528F4F6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0E620BE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18" w:name="_Toc28856"/>
      <w:r>
        <w:rPr>
          <w:rFonts w:hint="eastAsia" w:asciiTheme="minorEastAsia" w:hAnsiTheme="minorEastAsia" w:eastAsiaTheme="minorEastAsia" w:cstheme="minorEastAsia"/>
          <w:color w:val="auto"/>
          <w:sz w:val="24"/>
          <w:szCs w:val="24"/>
        </w:rPr>
        <w:t>22.1　承包人违约</w:t>
      </w:r>
      <w:bookmarkEnd w:id="318"/>
    </w:p>
    <w:p w14:paraId="0820FC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22.1.1　承包人违约的情形</w:t>
      </w:r>
    </w:p>
    <w:p w14:paraId="001F728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在履行合同过程中发生的下列情况属承包人违约：</w:t>
      </w:r>
    </w:p>
    <w:p w14:paraId="0C346C5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(1)承包人违反第1.8款或第4.3款的约定，私自将合同的全部或部分权利转让给其他人，或私自将合同的全部或部分义务转移给其他人；</w:t>
      </w:r>
    </w:p>
    <w:p w14:paraId="0C5A4B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(2)承包人违反第5.3款或第6.4款的约定，未经监理人批准，私自将已按合同约定进入施工场地的施工设备、临时设施或材料撤离施工场地；</w:t>
      </w:r>
    </w:p>
    <w:p w14:paraId="6E0B727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(3)承包人违反第5.4款的约定使用了不合格材料或工程设备，工程质量达不到标准要求，又拒绝清除不合格工程；</w:t>
      </w:r>
    </w:p>
    <w:p w14:paraId="6DAEC4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(4)承包人未能按合同进度计划及时完成合同约定的工作，已造成或预期造成工期延误；</w:t>
      </w:r>
    </w:p>
    <w:p w14:paraId="4725FFA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(5)承包人在缺陷责任期(工程质量保修期)内，未能对合同工程完工验收鉴定书所列的缺陷清单的内容或缺陷责任期(工程质量保修期)内发生的缺陷进行修复，而又拒绝按监理人指示再进行修补；</w:t>
      </w:r>
    </w:p>
    <w:p w14:paraId="30B5AA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(6)承包人无法继续履行或明确表示不履行或实质上已停止履行合同；</w:t>
      </w:r>
    </w:p>
    <w:p w14:paraId="6473C26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(7)承包人不按合同约定履行义务的其它情况。</w:t>
      </w:r>
    </w:p>
    <w:p w14:paraId="5CD59E1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19" w:name="第04章合同条款及格式0123"/>
      <w:bookmarkEnd w:id="319"/>
      <w:bookmarkStart w:id="320" w:name="_Toc15497"/>
      <w:r>
        <w:rPr>
          <w:rFonts w:hint="eastAsia" w:asciiTheme="minorEastAsia" w:hAnsiTheme="minorEastAsia" w:eastAsiaTheme="minorEastAsia" w:cstheme="minorEastAsia"/>
          <w:b/>
          <w:color w:val="auto"/>
          <w:sz w:val="24"/>
          <w:szCs w:val="24"/>
        </w:rPr>
        <w:t>23　索赔</w:t>
      </w:r>
      <w:bookmarkEnd w:id="320"/>
    </w:p>
    <w:p w14:paraId="65A228C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413A7F4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承包人提出索赔的期限</w:t>
      </w:r>
    </w:p>
    <w:p w14:paraId="79E095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23.3.1　承包人按第17.5款的约定接受了完工付款证书后，应被认为已无权再提出在合同工程完工证书颁发前所发生的任何索赔。</w:t>
      </w:r>
    </w:p>
    <w:p w14:paraId="7797A0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23.3.2　承包人按第17.6款的约定提交的最终结清申请单中，只限于提出合同工程完工证书颁发后发生的索赔。提出索赔的期限自接受最终结清证书时终止。</w:t>
      </w:r>
    </w:p>
    <w:p w14:paraId="2A15695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1" w:name="_Toc4601"/>
      <w:r>
        <w:rPr>
          <w:rFonts w:hint="eastAsia" w:asciiTheme="minorEastAsia" w:hAnsiTheme="minorEastAsia" w:eastAsiaTheme="minorEastAsia" w:cstheme="minorEastAsia"/>
          <w:color w:val="auto"/>
          <w:sz w:val="24"/>
          <w:szCs w:val="24"/>
        </w:rPr>
        <w:t>23.4　发包人的索赔</w:t>
      </w:r>
      <w:bookmarkEnd w:id="321"/>
    </w:p>
    <w:p w14:paraId="6145C5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23.4.3　承包人对监理人按第23.4.1项发出的索赔书面通知内容持异议时，应在收到书面通知后的14天内，将持有异议的书面报告及其证明材料提交监理人。监理人应在收到承包人书面报告后的14天内，将异议的处理意见通知承包人，并按第23.4.2项的约定执行赔付。若承包人不接受监理人的索赔处理意见，可按本合同第24条的规定办理。</w:t>
      </w:r>
    </w:p>
    <w:p w14:paraId="756477C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2" w:name="第04章合同条款及格式0124"/>
      <w:bookmarkEnd w:id="322"/>
      <w:r>
        <w:rPr>
          <w:rFonts w:hint="eastAsia" w:asciiTheme="minorEastAsia" w:hAnsiTheme="minorEastAsia" w:eastAsiaTheme="minorEastAsia" w:cstheme="minorEastAsia"/>
          <w:b/>
          <w:color w:val="auto"/>
          <w:sz w:val="24"/>
          <w:szCs w:val="24"/>
        </w:rPr>
        <w:t>24　争议的解决</w:t>
      </w:r>
    </w:p>
    <w:p w14:paraId="543C27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本条全文引用《标准施工招标文件》(2007年版)相应条款，并补充以下内容：</w:t>
      </w:r>
    </w:p>
    <w:p w14:paraId="5E6C01C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　仲裁</w:t>
      </w:r>
    </w:p>
    <w:p w14:paraId="2B0E162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24.4.1　若合同双方商定直接向仲裁机构申请仲裁，应签订仲裁协议并约定仲裁机构。</w:t>
      </w:r>
    </w:p>
    <w:p w14:paraId="5F7378A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24.4.2　若合同双方未能达成仲裁协议，则本合同的仲裁条款无效，任一方均有权向人民法院提起诉讼。</w:t>
      </w:r>
    </w:p>
    <w:p w14:paraId="248B30E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259F48A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323" w:name="第04章合同条款及格式02"/>
      <w:bookmarkEnd w:id="323"/>
    </w:p>
    <w:p w14:paraId="0FEEC70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4028FE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第2节　专用合同条款</w:t>
      </w:r>
    </w:p>
    <w:p w14:paraId="1031513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24" w:name="第04章合同条款及格式0201"/>
      <w:bookmarkEnd w:id="324"/>
      <w:bookmarkStart w:id="325" w:name="_Toc32434"/>
      <w:r>
        <w:rPr>
          <w:rFonts w:hint="eastAsia" w:asciiTheme="minorEastAsia" w:hAnsiTheme="minorEastAsia" w:eastAsiaTheme="minorEastAsia" w:cstheme="minorEastAsia"/>
          <w:b/>
          <w:color w:val="auto"/>
          <w:sz w:val="24"/>
          <w:szCs w:val="24"/>
        </w:rPr>
        <w:t>1　一般约定</w:t>
      </w:r>
      <w:bookmarkEnd w:id="325"/>
    </w:p>
    <w:p w14:paraId="7A2A66E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　词语定义</w:t>
      </w:r>
    </w:p>
    <w:p w14:paraId="2F13017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　合同当事人和人员</w:t>
      </w:r>
    </w:p>
    <w:p w14:paraId="0D32606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1.1.2.2　发包人：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(填入发包人的名称)。</w:t>
      </w:r>
    </w:p>
    <w:p w14:paraId="1C45E2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1.1.2.3　承包人：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(签约后填入承包人的名称)。</w:t>
      </w:r>
    </w:p>
    <w:p w14:paraId="1D5A8CA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1.1.2.5　分包人：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(签约后填入分包人的名称)。</w:t>
      </w:r>
    </w:p>
    <w:p w14:paraId="2B3D509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1.1.2.6　监理人：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(填入监理人名称)。</w:t>
      </w:r>
    </w:p>
    <w:p w14:paraId="3D0304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　日期</w:t>
      </w:r>
    </w:p>
    <w:p w14:paraId="6044336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1.1.4.5　缺陷责任期(工程质量保修期)：</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396882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6" w:name="_Toc27228"/>
      <w:r>
        <w:rPr>
          <w:rFonts w:hint="eastAsia" w:asciiTheme="minorEastAsia" w:hAnsiTheme="minorEastAsia" w:eastAsiaTheme="minorEastAsia" w:cstheme="minorEastAsia"/>
          <w:color w:val="auto"/>
          <w:sz w:val="24"/>
          <w:szCs w:val="24"/>
        </w:rPr>
        <w:t>1.4　合同文件的优先顺序</w:t>
      </w:r>
      <w:bookmarkEnd w:id="326"/>
    </w:p>
    <w:p w14:paraId="68A6E7E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进入合同文件的各项文件及其优先顺序是</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32ADF1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　联络</w:t>
      </w:r>
    </w:p>
    <w:p w14:paraId="0E8755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　来往函件均应按技术标准和要求(合同技术条款)约定的期限送达</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(填写文件送达地点)。</w:t>
      </w:r>
    </w:p>
    <w:p w14:paraId="0F48DF4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7" w:name="第04章合同条款及格式0202"/>
      <w:bookmarkEnd w:id="327"/>
      <w:r>
        <w:rPr>
          <w:rFonts w:hint="eastAsia" w:asciiTheme="minorEastAsia" w:hAnsiTheme="minorEastAsia" w:eastAsiaTheme="minorEastAsia" w:cstheme="minorEastAsia"/>
          <w:b/>
          <w:color w:val="auto"/>
          <w:sz w:val="24"/>
          <w:szCs w:val="24"/>
        </w:rPr>
        <w:t>2　发包人义务</w:t>
      </w:r>
    </w:p>
    <w:p w14:paraId="1C321D4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28" w:name="_Toc26386"/>
      <w:r>
        <w:rPr>
          <w:rFonts w:hint="eastAsia" w:asciiTheme="minorEastAsia" w:hAnsiTheme="minorEastAsia" w:eastAsiaTheme="minorEastAsia" w:cstheme="minorEastAsia"/>
          <w:color w:val="auto"/>
          <w:sz w:val="24"/>
          <w:szCs w:val="24"/>
        </w:rPr>
        <w:t>2.3　提供施工场地</w:t>
      </w:r>
      <w:bookmarkEnd w:id="328"/>
    </w:p>
    <w:p w14:paraId="6BAC9D7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2.3.2　发包人提供的施工场地范围为：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EC2D40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2.3.3　承包人自行勘察的施工场地范围为：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77638B3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2.8　其它义务</w:t>
      </w:r>
    </w:p>
    <w:p w14:paraId="484D520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(根据发包人的合同管理要求补充)</w:t>
      </w:r>
    </w:p>
    <w:p w14:paraId="4136A34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w:t>
      </w:r>
    </w:p>
    <w:p w14:paraId="72FE17A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w:t>
      </w:r>
    </w:p>
    <w:p w14:paraId="4BCD664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29" w:name="第04章合同条款及格式0203"/>
      <w:bookmarkEnd w:id="329"/>
      <w:r>
        <w:rPr>
          <w:rFonts w:hint="eastAsia" w:asciiTheme="minorEastAsia" w:hAnsiTheme="minorEastAsia" w:eastAsiaTheme="minorEastAsia" w:cstheme="minorEastAsia"/>
          <w:b/>
          <w:color w:val="auto"/>
          <w:sz w:val="24"/>
          <w:szCs w:val="24"/>
        </w:rPr>
        <w:t>3　监理人</w:t>
      </w:r>
    </w:p>
    <w:p w14:paraId="32B93AF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　监理人的职责和权力</w:t>
      </w:r>
    </w:p>
    <w:p w14:paraId="15D48A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3.1.1　监理人须根据发包人事先批准的权力范围行使权力，发包人批准的权力范围：(填写监理人须经发包人批准才能行使的权力，以下示例供参考)</w:t>
      </w:r>
    </w:p>
    <w:p w14:paraId="2A37B9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(1)按第4.3款约定，批准工程的分包；</w:t>
      </w:r>
    </w:p>
    <w:p w14:paraId="6DAD20E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(2)按第11.3款约定，确定延长完工期限；</w:t>
      </w:r>
    </w:p>
    <w:p w14:paraId="0C9FE74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(3)按第15.6款约定，批准暂列金额的使用；</w:t>
      </w:r>
    </w:p>
    <w:p w14:paraId="7B0BC4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w:t>
      </w:r>
    </w:p>
    <w:p w14:paraId="736031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30" w:name="第04章合同条款及格式0204"/>
      <w:bookmarkEnd w:id="330"/>
      <w:r>
        <w:rPr>
          <w:rFonts w:hint="eastAsia" w:asciiTheme="minorEastAsia" w:hAnsiTheme="minorEastAsia" w:eastAsiaTheme="minorEastAsia" w:cstheme="minorEastAsia"/>
          <w:b/>
          <w:color w:val="auto"/>
          <w:sz w:val="24"/>
          <w:szCs w:val="24"/>
        </w:rPr>
        <w:t>4　承包人</w:t>
      </w:r>
    </w:p>
    <w:p w14:paraId="0BD80E2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　承包人的一般义务</w:t>
      </w:r>
    </w:p>
    <w:p w14:paraId="5068E82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4.1.10　其它义务</w:t>
      </w:r>
    </w:p>
    <w:p w14:paraId="5A73BF6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w:t>
      </w:r>
    </w:p>
    <w:p w14:paraId="4BC73E0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w:t>
      </w:r>
    </w:p>
    <w:p w14:paraId="41F7C9B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1" w:name="_Toc19321"/>
      <w:r>
        <w:rPr>
          <w:rFonts w:hint="eastAsia" w:asciiTheme="minorEastAsia" w:hAnsiTheme="minorEastAsia" w:eastAsiaTheme="minorEastAsia" w:cstheme="minorEastAsia"/>
          <w:color w:val="auto"/>
          <w:sz w:val="24"/>
          <w:szCs w:val="24"/>
        </w:rPr>
        <w:t>4.3　分包</w:t>
      </w:r>
      <w:bookmarkEnd w:id="331"/>
    </w:p>
    <w:p w14:paraId="4CBF97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4.3.2　允许承包人分包的工程项目、工作内容与分包金额限额为：</w:t>
      </w:r>
    </w:p>
    <w:p w14:paraId="71DEE76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(1)工程项目：</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2808967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(2)工作内容：</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4AC24D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(3)分包金额限额：</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83A3F1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4.3.10　分包人项目管理机构的设立：</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313177F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　不利物质条件</w:t>
      </w:r>
    </w:p>
    <w:p w14:paraId="61A973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4.11.1　不利物质条件的范围：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0CD2F7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32" w:name="第04章合同条款及格式0205"/>
      <w:bookmarkEnd w:id="332"/>
      <w:bookmarkStart w:id="333" w:name="_Toc4987"/>
      <w:r>
        <w:rPr>
          <w:rFonts w:hint="eastAsia" w:asciiTheme="minorEastAsia" w:hAnsiTheme="minorEastAsia" w:eastAsiaTheme="minorEastAsia" w:cstheme="minorEastAsia"/>
          <w:b/>
          <w:color w:val="auto"/>
          <w:sz w:val="24"/>
          <w:szCs w:val="24"/>
        </w:rPr>
        <w:t>5　材料和工程设备</w:t>
      </w:r>
      <w:bookmarkEnd w:id="333"/>
    </w:p>
    <w:p w14:paraId="63CE178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4" w:name="_Toc13462"/>
      <w:r>
        <w:rPr>
          <w:rFonts w:hint="eastAsia" w:asciiTheme="minorEastAsia" w:hAnsiTheme="minorEastAsia" w:eastAsiaTheme="minorEastAsia" w:cstheme="minorEastAsia"/>
          <w:color w:val="auto"/>
          <w:sz w:val="24"/>
          <w:szCs w:val="24"/>
        </w:rPr>
        <w:t>5.2　发包人提供的材料和工程设备</w:t>
      </w:r>
      <w:bookmarkEnd w:id="334"/>
    </w:p>
    <w:p w14:paraId="4AAFA00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5.2.1　发包人提供的材料和工程设备见下表：</w:t>
      </w:r>
    </w:p>
    <w:p w14:paraId="13A375B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发包人提供的材料表(参考格式)</w:t>
      </w:r>
    </w:p>
    <w:tbl>
      <w:tblPr>
        <w:tblStyle w:val="2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418"/>
        <w:gridCol w:w="1417"/>
        <w:gridCol w:w="709"/>
        <w:gridCol w:w="1417"/>
        <w:gridCol w:w="1134"/>
        <w:gridCol w:w="1560"/>
        <w:gridCol w:w="708"/>
      </w:tblGrid>
      <w:tr w14:paraId="06F88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022980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418" w:type="dxa"/>
            <w:noWrap w:val="0"/>
            <w:vAlign w:val="center"/>
          </w:tcPr>
          <w:p w14:paraId="090A01A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材料名称</w:t>
            </w:r>
          </w:p>
        </w:tc>
        <w:tc>
          <w:tcPr>
            <w:tcW w:w="1417" w:type="dxa"/>
            <w:noWrap w:val="0"/>
            <w:vAlign w:val="center"/>
          </w:tcPr>
          <w:p w14:paraId="67D0666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材料规格</w:t>
            </w:r>
          </w:p>
        </w:tc>
        <w:tc>
          <w:tcPr>
            <w:tcW w:w="709" w:type="dxa"/>
            <w:noWrap w:val="0"/>
            <w:vAlign w:val="center"/>
          </w:tcPr>
          <w:p w14:paraId="45EF108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417" w:type="dxa"/>
            <w:noWrap w:val="0"/>
            <w:vAlign w:val="center"/>
          </w:tcPr>
          <w:p w14:paraId="4243D95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交货地点</w:t>
            </w:r>
          </w:p>
        </w:tc>
        <w:tc>
          <w:tcPr>
            <w:tcW w:w="1134" w:type="dxa"/>
            <w:noWrap w:val="0"/>
            <w:vAlign w:val="center"/>
          </w:tcPr>
          <w:p w14:paraId="7217D87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交货方式</w:t>
            </w:r>
          </w:p>
        </w:tc>
        <w:tc>
          <w:tcPr>
            <w:tcW w:w="1560" w:type="dxa"/>
            <w:noWrap w:val="0"/>
            <w:vAlign w:val="center"/>
          </w:tcPr>
          <w:p w14:paraId="27CF045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计划交货日期</w:t>
            </w:r>
          </w:p>
        </w:tc>
        <w:tc>
          <w:tcPr>
            <w:tcW w:w="708" w:type="dxa"/>
            <w:noWrap w:val="0"/>
            <w:vAlign w:val="center"/>
          </w:tcPr>
          <w:p w14:paraId="14F010E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4C642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65DAA4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493FB94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3263DD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1713C7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4859E33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1AB98E8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48CD0C8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1BF5905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1E249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6450AF5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02950A9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68A1284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6B0A100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ECF49A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20E16CE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719D560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4258DC1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24F71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574AD9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6FA87E9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3146365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9" w:type="dxa"/>
            <w:noWrap w:val="0"/>
            <w:vAlign w:val="center"/>
          </w:tcPr>
          <w:p w14:paraId="4C4B94B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7" w:type="dxa"/>
            <w:noWrap w:val="0"/>
            <w:vAlign w:val="center"/>
          </w:tcPr>
          <w:p w14:paraId="4BF0221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34" w:type="dxa"/>
            <w:noWrap w:val="0"/>
            <w:vAlign w:val="center"/>
          </w:tcPr>
          <w:p w14:paraId="4DD3BD9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60" w:type="dxa"/>
            <w:noWrap w:val="0"/>
            <w:vAlign w:val="center"/>
          </w:tcPr>
          <w:p w14:paraId="41F2D4D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08" w:type="dxa"/>
            <w:noWrap w:val="0"/>
            <w:vAlign w:val="center"/>
          </w:tcPr>
          <w:p w14:paraId="3C80CEC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648AF19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7C059C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发包人提供的工程设备表(参考格式)</w:t>
      </w:r>
    </w:p>
    <w:tbl>
      <w:tblPr>
        <w:tblStyle w:val="2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701"/>
        <w:gridCol w:w="1276"/>
        <w:gridCol w:w="877"/>
        <w:gridCol w:w="1168"/>
        <w:gridCol w:w="1168"/>
        <w:gridCol w:w="1606"/>
        <w:gridCol w:w="730"/>
      </w:tblGrid>
      <w:tr w14:paraId="36F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5008400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701" w:type="dxa"/>
            <w:noWrap w:val="0"/>
            <w:vAlign w:val="center"/>
          </w:tcPr>
          <w:p w14:paraId="68B3A97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工程设备名称</w:t>
            </w:r>
          </w:p>
        </w:tc>
        <w:tc>
          <w:tcPr>
            <w:tcW w:w="1276" w:type="dxa"/>
            <w:noWrap w:val="0"/>
            <w:vAlign w:val="center"/>
          </w:tcPr>
          <w:p w14:paraId="330C631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型号及规格</w:t>
            </w:r>
          </w:p>
        </w:tc>
        <w:tc>
          <w:tcPr>
            <w:tcW w:w="877" w:type="dxa"/>
            <w:noWrap w:val="0"/>
            <w:vAlign w:val="center"/>
          </w:tcPr>
          <w:p w14:paraId="76BA557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168" w:type="dxa"/>
            <w:noWrap w:val="0"/>
            <w:vAlign w:val="center"/>
          </w:tcPr>
          <w:p w14:paraId="6BBB81F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交货地点</w:t>
            </w:r>
          </w:p>
        </w:tc>
        <w:tc>
          <w:tcPr>
            <w:tcW w:w="1168" w:type="dxa"/>
            <w:noWrap w:val="0"/>
            <w:vAlign w:val="center"/>
          </w:tcPr>
          <w:p w14:paraId="3C2AB2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交货方式</w:t>
            </w:r>
          </w:p>
        </w:tc>
        <w:tc>
          <w:tcPr>
            <w:tcW w:w="1606" w:type="dxa"/>
            <w:noWrap w:val="0"/>
            <w:vAlign w:val="center"/>
          </w:tcPr>
          <w:p w14:paraId="1E68296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计划交货日期</w:t>
            </w:r>
          </w:p>
        </w:tc>
        <w:tc>
          <w:tcPr>
            <w:tcW w:w="730" w:type="dxa"/>
            <w:noWrap w:val="0"/>
            <w:vAlign w:val="center"/>
          </w:tcPr>
          <w:p w14:paraId="663248E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7DB72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2554367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701" w:type="dxa"/>
            <w:noWrap w:val="0"/>
            <w:vAlign w:val="center"/>
          </w:tcPr>
          <w:p w14:paraId="71195E3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276" w:type="dxa"/>
            <w:noWrap w:val="0"/>
            <w:vAlign w:val="center"/>
          </w:tcPr>
          <w:p w14:paraId="0FBB9FC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877" w:type="dxa"/>
            <w:noWrap w:val="0"/>
            <w:vAlign w:val="center"/>
          </w:tcPr>
          <w:p w14:paraId="258AC67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2D9A203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0F32053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A9312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417D9ED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00FE1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77A39A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701" w:type="dxa"/>
            <w:noWrap w:val="0"/>
            <w:vAlign w:val="center"/>
          </w:tcPr>
          <w:p w14:paraId="4D0AA98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276" w:type="dxa"/>
            <w:noWrap w:val="0"/>
            <w:vAlign w:val="center"/>
          </w:tcPr>
          <w:p w14:paraId="4A79995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877" w:type="dxa"/>
            <w:noWrap w:val="0"/>
            <w:vAlign w:val="center"/>
          </w:tcPr>
          <w:p w14:paraId="126023D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7A9BCCD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55E6D51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6D480C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18DC69D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20A33ED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35" w:name="第04章合同条款及格式0206"/>
      <w:bookmarkEnd w:id="335"/>
      <w:r>
        <w:rPr>
          <w:rFonts w:hint="eastAsia" w:asciiTheme="minorEastAsia" w:hAnsiTheme="minorEastAsia" w:eastAsiaTheme="minorEastAsia" w:cstheme="minorEastAsia"/>
          <w:b/>
          <w:color w:val="auto"/>
          <w:sz w:val="24"/>
          <w:szCs w:val="24"/>
        </w:rPr>
        <w:t>6　施工设备和临时设施</w:t>
      </w:r>
    </w:p>
    <w:p w14:paraId="5F265E4C">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6" w:name="_Toc18766"/>
      <w:r>
        <w:rPr>
          <w:rFonts w:hint="eastAsia" w:asciiTheme="minorEastAsia" w:hAnsiTheme="minorEastAsia" w:eastAsiaTheme="minorEastAsia" w:cstheme="minorEastAsia"/>
          <w:color w:val="auto"/>
          <w:sz w:val="24"/>
          <w:szCs w:val="24"/>
        </w:rPr>
        <w:t>6.2　发包人提供的施工设备和临时设施</w:t>
      </w:r>
      <w:bookmarkEnd w:id="336"/>
    </w:p>
    <w:p w14:paraId="4A6DD6A4">
      <w:pPr>
        <w:keepNext w:val="0"/>
        <w:keepLines w:val="0"/>
        <w:pageBreakBefore w:val="0"/>
        <w:widowControl w:val="0"/>
        <w:kinsoku/>
        <w:wordWrap/>
        <w:overflowPunct/>
        <w:topLinePunct/>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(1)发包人提供的施工设备见下表：</w:t>
      </w:r>
    </w:p>
    <w:p w14:paraId="48AD0487">
      <w:pPr>
        <w:keepNext w:val="0"/>
        <w:keepLines w:val="0"/>
        <w:pageBreakBefore w:val="0"/>
        <w:widowControl w:val="0"/>
        <w:kinsoku/>
        <w:wordWrap/>
        <w:overflowPunct/>
        <w:topLinePunct/>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14:paraId="43020CE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发包人提供的施工设备表(参考格式)</w:t>
      </w:r>
    </w:p>
    <w:tbl>
      <w:tblPr>
        <w:tblStyle w:val="2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518"/>
        <w:gridCol w:w="1317"/>
        <w:gridCol w:w="1418"/>
        <w:gridCol w:w="769"/>
        <w:gridCol w:w="1168"/>
        <w:gridCol w:w="1606"/>
        <w:gridCol w:w="730"/>
      </w:tblGrid>
      <w:tr w14:paraId="36893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595D3B8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518" w:type="dxa"/>
            <w:noWrap w:val="0"/>
            <w:vAlign w:val="center"/>
          </w:tcPr>
          <w:p w14:paraId="79B7E10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施工设备名称</w:t>
            </w:r>
          </w:p>
        </w:tc>
        <w:tc>
          <w:tcPr>
            <w:tcW w:w="1317" w:type="dxa"/>
            <w:noWrap w:val="0"/>
            <w:vAlign w:val="center"/>
          </w:tcPr>
          <w:p w14:paraId="56C0B17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型号及规格</w:t>
            </w:r>
          </w:p>
        </w:tc>
        <w:tc>
          <w:tcPr>
            <w:tcW w:w="1418" w:type="dxa"/>
            <w:noWrap w:val="0"/>
            <w:vAlign w:val="center"/>
          </w:tcPr>
          <w:p w14:paraId="5008424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设备状况</w:t>
            </w:r>
          </w:p>
        </w:tc>
        <w:tc>
          <w:tcPr>
            <w:tcW w:w="769" w:type="dxa"/>
            <w:noWrap w:val="0"/>
            <w:vAlign w:val="center"/>
          </w:tcPr>
          <w:p w14:paraId="76EC268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c>
          <w:tcPr>
            <w:tcW w:w="1168" w:type="dxa"/>
            <w:noWrap w:val="0"/>
            <w:vAlign w:val="center"/>
          </w:tcPr>
          <w:p w14:paraId="35568E3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移交地点</w:t>
            </w:r>
          </w:p>
        </w:tc>
        <w:tc>
          <w:tcPr>
            <w:tcW w:w="1606" w:type="dxa"/>
            <w:noWrap w:val="0"/>
            <w:vAlign w:val="center"/>
          </w:tcPr>
          <w:p w14:paraId="56C2959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计划移交日期</w:t>
            </w:r>
          </w:p>
        </w:tc>
        <w:tc>
          <w:tcPr>
            <w:tcW w:w="730" w:type="dxa"/>
            <w:noWrap w:val="0"/>
            <w:vAlign w:val="center"/>
          </w:tcPr>
          <w:p w14:paraId="14B72B7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备注</w:t>
            </w:r>
          </w:p>
        </w:tc>
      </w:tr>
      <w:tr w14:paraId="2667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4130AAC9">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18" w:type="dxa"/>
            <w:noWrap w:val="0"/>
            <w:vAlign w:val="center"/>
          </w:tcPr>
          <w:p w14:paraId="5061AD4C">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317" w:type="dxa"/>
            <w:noWrap w:val="0"/>
            <w:vAlign w:val="center"/>
          </w:tcPr>
          <w:p w14:paraId="28C716B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0EFD134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69" w:type="dxa"/>
            <w:noWrap w:val="0"/>
            <w:vAlign w:val="center"/>
          </w:tcPr>
          <w:p w14:paraId="7D3F217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7D17A08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13393225">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3A3A93C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00E31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14:paraId="7D31C21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518" w:type="dxa"/>
            <w:noWrap w:val="0"/>
            <w:vAlign w:val="center"/>
          </w:tcPr>
          <w:p w14:paraId="22B4A19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317" w:type="dxa"/>
            <w:noWrap w:val="0"/>
            <w:vAlign w:val="center"/>
          </w:tcPr>
          <w:p w14:paraId="52544CD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418" w:type="dxa"/>
            <w:noWrap w:val="0"/>
            <w:vAlign w:val="center"/>
          </w:tcPr>
          <w:p w14:paraId="53578E0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69" w:type="dxa"/>
            <w:noWrap w:val="0"/>
            <w:vAlign w:val="center"/>
          </w:tcPr>
          <w:p w14:paraId="16D1656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168" w:type="dxa"/>
            <w:noWrap w:val="0"/>
            <w:vAlign w:val="center"/>
          </w:tcPr>
          <w:p w14:paraId="4AECC6D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1606" w:type="dxa"/>
            <w:noWrap w:val="0"/>
            <w:vAlign w:val="center"/>
          </w:tcPr>
          <w:p w14:paraId="5B424C5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730" w:type="dxa"/>
            <w:noWrap w:val="0"/>
            <w:vAlign w:val="center"/>
          </w:tcPr>
          <w:p w14:paraId="7B50766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650059E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　设备状况栏内填写该设备的新旧程度、购进时间、已使用小时数和最近一次的大修时间。</w:t>
      </w:r>
    </w:p>
    <w:p w14:paraId="31B1CC8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(2)发包人提供的临时设施：</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5CDB02D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37" w:name="第04章合同条款及格式0207"/>
      <w:bookmarkEnd w:id="337"/>
      <w:bookmarkStart w:id="338" w:name="_Toc14521"/>
      <w:r>
        <w:rPr>
          <w:rFonts w:hint="eastAsia" w:asciiTheme="minorEastAsia" w:hAnsiTheme="minorEastAsia" w:eastAsiaTheme="minorEastAsia" w:cstheme="minorEastAsia"/>
          <w:b/>
          <w:color w:val="auto"/>
          <w:sz w:val="24"/>
          <w:szCs w:val="24"/>
        </w:rPr>
        <w:t>7　交通运输</w:t>
      </w:r>
      <w:bookmarkEnd w:id="338"/>
    </w:p>
    <w:p w14:paraId="77902ED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39" w:name="_Toc24751"/>
      <w:r>
        <w:rPr>
          <w:rFonts w:hint="eastAsia" w:asciiTheme="minorEastAsia" w:hAnsiTheme="minorEastAsia" w:eastAsiaTheme="minorEastAsia" w:cstheme="minorEastAsia"/>
          <w:color w:val="auto"/>
          <w:sz w:val="24"/>
          <w:szCs w:val="24"/>
        </w:rPr>
        <w:t>7.1　道路通行权和场外设施</w:t>
      </w:r>
      <w:bookmarkEnd w:id="339"/>
    </w:p>
    <w:p w14:paraId="444D3CE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道路通行权和场外设施的约定：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5B2D515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40" w:name="第04章合同条款及格式0208"/>
      <w:bookmarkEnd w:id="340"/>
      <w:bookmarkStart w:id="341" w:name="_Toc18777"/>
      <w:r>
        <w:rPr>
          <w:rFonts w:hint="eastAsia" w:asciiTheme="minorEastAsia" w:hAnsiTheme="minorEastAsia" w:eastAsiaTheme="minorEastAsia" w:cstheme="minorEastAsia"/>
          <w:b/>
          <w:color w:val="auto"/>
          <w:sz w:val="24"/>
          <w:szCs w:val="24"/>
        </w:rPr>
        <w:t>8　测量放线</w:t>
      </w:r>
      <w:bookmarkEnd w:id="341"/>
    </w:p>
    <w:p w14:paraId="011F57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2" w:name="_Toc25642"/>
      <w:r>
        <w:rPr>
          <w:rFonts w:hint="eastAsia" w:asciiTheme="minorEastAsia" w:hAnsiTheme="minorEastAsia" w:eastAsiaTheme="minorEastAsia" w:cstheme="minorEastAsia"/>
          <w:color w:val="auto"/>
          <w:sz w:val="24"/>
          <w:szCs w:val="24"/>
        </w:rPr>
        <w:t>8.1　施工控制网</w:t>
      </w:r>
      <w:bookmarkEnd w:id="342"/>
    </w:p>
    <w:p w14:paraId="13B8072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8.1.1　施工控制网的约定：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71BF081">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43" w:name="第04章合同条款及格式0209"/>
      <w:bookmarkEnd w:id="343"/>
      <w:bookmarkStart w:id="344" w:name="_Toc29177"/>
      <w:r>
        <w:rPr>
          <w:rFonts w:hint="eastAsia" w:asciiTheme="minorEastAsia" w:hAnsiTheme="minorEastAsia" w:eastAsiaTheme="minorEastAsia" w:cstheme="minorEastAsia"/>
          <w:b/>
          <w:color w:val="auto"/>
          <w:sz w:val="24"/>
          <w:szCs w:val="24"/>
        </w:rPr>
        <w:t>9　施工安全、治安保卫和环境保护</w:t>
      </w:r>
      <w:bookmarkEnd w:id="344"/>
    </w:p>
    <w:p w14:paraId="3F6563A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5" w:name="_Toc22454"/>
      <w:r>
        <w:rPr>
          <w:rFonts w:hint="eastAsia" w:asciiTheme="minorEastAsia" w:hAnsiTheme="minorEastAsia" w:eastAsiaTheme="minorEastAsia" w:cstheme="minorEastAsia"/>
          <w:color w:val="auto"/>
          <w:sz w:val="24"/>
          <w:szCs w:val="24"/>
        </w:rPr>
        <w:t>9.1　发包人的施工安全责任</w:t>
      </w:r>
      <w:bookmarkEnd w:id="345"/>
    </w:p>
    <w:p w14:paraId="25CCE03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9.1.4　发包人提供</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资料，其余资料由承包人负责收集。</w:t>
      </w:r>
    </w:p>
    <w:p w14:paraId="0511F38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6" w:name="_Toc15151"/>
      <w:r>
        <w:rPr>
          <w:rFonts w:hint="eastAsia" w:asciiTheme="minorEastAsia" w:hAnsiTheme="minorEastAsia" w:eastAsiaTheme="minorEastAsia" w:cstheme="minorEastAsia"/>
          <w:color w:val="auto"/>
          <w:sz w:val="24"/>
          <w:szCs w:val="24"/>
        </w:rPr>
        <w:t>9.2　承包人的施工安全责任</w:t>
      </w:r>
      <w:bookmarkEnd w:id="346"/>
    </w:p>
    <w:p w14:paraId="3D2789B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9.2.12　下列工程应编制专项施工方案：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。其中</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应组织专家论证和审查。</w:t>
      </w:r>
    </w:p>
    <w:p w14:paraId="5DCCD79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7" w:name="_Toc19493"/>
      <w:r>
        <w:rPr>
          <w:rFonts w:hint="eastAsia" w:asciiTheme="minorEastAsia" w:hAnsiTheme="minorEastAsia" w:eastAsiaTheme="minorEastAsia" w:cstheme="minorEastAsia"/>
          <w:color w:val="auto"/>
          <w:sz w:val="24"/>
          <w:szCs w:val="24"/>
        </w:rPr>
        <w:t>9.7　文明工地</w:t>
      </w:r>
      <w:bookmarkEnd w:id="347"/>
    </w:p>
    <w:p w14:paraId="525A2EC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9.7.1　本合同文明工地的约定：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6E89BF9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48" w:name="第04章合同条款及格式0211"/>
      <w:bookmarkEnd w:id="348"/>
      <w:r>
        <w:rPr>
          <w:rFonts w:hint="eastAsia" w:asciiTheme="minorEastAsia" w:hAnsiTheme="minorEastAsia" w:eastAsiaTheme="minorEastAsia" w:cstheme="minorEastAsia"/>
          <w:b/>
          <w:color w:val="auto"/>
          <w:sz w:val="24"/>
          <w:szCs w:val="24"/>
        </w:rPr>
        <w:t>11　开工和竣工(完工)</w:t>
      </w:r>
    </w:p>
    <w:p w14:paraId="50942D8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49" w:name="_Toc15056"/>
      <w:r>
        <w:rPr>
          <w:rFonts w:hint="eastAsia" w:asciiTheme="minorEastAsia" w:hAnsiTheme="minorEastAsia" w:eastAsiaTheme="minorEastAsia" w:cstheme="minorEastAsia"/>
          <w:color w:val="auto"/>
          <w:sz w:val="24"/>
          <w:szCs w:val="24"/>
        </w:rPr>
        <w:t>11.4　异常恶劣的气候条件</w:t>
      </w:r>
      <w:bookmarkEnd w:id="349"/>
    </w:p>
    <w:p w14:paraId="32C44C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11.4.3　本合同工程界定异常恶劣气候条件的范围为：</w:t>
      </w:r>
    </w:p>
    <w:p w14:paraId="11A6199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(1)日降雨量大于　　　　mm的雨日超过　　　　天；</w:t>
      </w:r>
    </w:p>
    <w:p w14:paraId="0EA266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(2)风速大于　　　　m/s的　　　级以上台风灾害；</w:t>
      </w:r>
    </w:p>
    <w:p w14:paraId="4C7DF96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(3)日气温超过　　　　℃的高温大于　　　　天；</w:t>
      </w:r>
    </w:p>
    <w:p w14:paraId="2CE074C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(4)日气温低于　　　　℃的严寒大于　　　　天；</w:t>
      </w:r>
    </w:p>
    <w:p w14:paraId="0A8E963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(5)造成工程损坏的冰雹和大雪灾害：　　　　；</w:t>
      </w:r>
    </w:p>
    <w:p w14:paraId="537025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(6)其它异常恶劣气候灾害。</w:t>
      </w:r>
    </w:p>
    <w:p w14:paraId="74AEDE7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0" w:name="_Toc20248"/>
      <w:r>
        <w:rPr>
          <w:rFonts w:hint="eastAsia" w:asciiTheme="minorEastAsia" w:hAnsiTheme="minorEastAsia" w:eastAsiaTheme="minorEastAsia" w:cstheme="minorEastAsia"/>
          <w:color w:val="auto"/>
          <w:sz w:val="24"/>
          <w:szCs w:val="24"/>
        </w:rPr>
        <w:t>11.5　承包人工期延误</w:t>
      </w:r>
      <w:bookmarkEnd w:id="350"/>
    </w:p>
    <w:p w14:paraId="61A8738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(1)逾期完工违约金表(参考格式)。</w:t>
      </w:r>
    </w:p>
    <w:tbl>
      <w:tblPr>
        <w:tblStyle w:val="21"/>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3"/>
        <w:gridCol w:w="3570"/>
        <w:gridCol w:w="2336"/>
        <w:gridCol w:w="2173"/>
      </w:tblGrid>
      <w:tr w14:paraId="724A8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2054BEA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3570" w:type="dxa"/>
            <w:noWrap w:val="0"/>
            <w:vAlign w:val="center"/>
          </w:tcPr>
          <w:p w14:paraId="10BA101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项目及其说明</w:t>
            </w:r>
          </w:p>
        </w:tc>
        <w:tc>
          <w:tcPr>
            <w:tcW w:w="2336" w:type="dxa"/>
            <w:noWrap w:val="0"/>
            <w:vAlign w:val="center"/>
          </w:tcPr>
          <w:p w14:paraId="13086A9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要求完工日期</w:t>
            </w:r>
          </w:p>
        </w:tc>
        <w:tc>
          <w:tcPr>
            <w:tcW w:w="2173" w:type="dxa"/>
            <w:noWrap w:val="0"/>
            <w:vAlign w:val="center"/>
          </w:tcPr>
          <w:p w14:paraId="6021669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违约金(元/天)</w:t>
            </w:r>
          </w:p>
        </w:tc>
      </w:tr>
      <w:tr w14:paraId="18C46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2D0045E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3570" w:type="dxa"/>
            <w:noWrap w:val="0"/>
            <w:vAlign w:val="center"/>
          </w:tcPr>
          <w:p w14:paraId="2D2D572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336" w:type="dxa"/>
            <w:noWrap w:val="0"/>
            <w:vAlign w:val="center"/>
          </w:tcPr>
          <w:p w14:paraId="412168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173" w:type="dxa"/>
            <w:noWrap w:val="0"/>
            <w:vAlign w:val="center"/>
          </w:tcPr>
          <w:p w14:paraId="3727E85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r w14:paraId="46CDC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14:paraId="4765D59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3570" w:type="dxa"/>
            <w:noWrap w:val="0"/>
            <w:vAlign w:val="center"/>
          </w:tcPr>
          <w:p w14:paraId="2003E2C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336" w:type="dxa"/>
            <w:noWrap w:val="0"/>
            <w:vAlign w:val="center"/>
          </w:tcPr>
          <w:p w14:paraId="72261B6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c>
          <w:tcPr>
            <w:tcW w:w="2173" w:type="dxa"/>
            <w:noWrap w:val="0"/>
            <w:vAlign w:val="center"/>
          </w:tcPr>
          <w:p w14:paraId="52CB089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1"/>
                <w:szCs w:val="21"/>
              </w:rPr>
            </w:pPr>
          </w:p>
        </w:tc>
      </w:tr>
    </w:tbl>
    <w:p w14:paraId="1E4A9EB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(2)全部逾期完工违约金的总限额为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(不超过签约合同价的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4E5A7ED9">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1" w:name="_Toc9125"/>
      <w:r>
        <w:rPr>
          <w:rFonts w:hint="eastAsia" w:asciiTheme="minorEastAsia" w:hAnsiTheme="minorEastAsia" w:eastAsiaTheme="minorEastAsia" w:cstheme="minorEastAsia"/>
          <w:color w:val="auto"/>
          <w:sz w:val="24"/>
          <w:szCs w:val="24"/>
        </w:rPr>
        <w:t>11.6　工期提前</w:t>
      </w:r>
      <w:bookmarkEnd w:id="351"/>
    </w:p>
    <w:p w14:paraId="4DB86AB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工期提前的奖金约定：</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167ABEB8">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52" w:name="第04章合同条款及格式0212"/>
      <w:bookmarkEnd w:id="352"/>
      <w:bookmarkStart w:id="353" w:name="_Toc26781"/>
      <w:r>
        <w:rPr>
          <w:rFonts w:hint="eastAsia" w:asciiTheme="minorEastAsia" w:hAnsiTheme="minorEastAsia" w:eastAsiaTheme="minorEastAsia" w:cstheme="minorEastAsia"/>
          <w:b/>
          <w:color w:val="auto"/>
          <w:sz w:val="24"/>
          <w:szCs w:val="24"/>
        </w:rPr>
        <w:t>12　暂停施工</w:t>
      </w:r>
      <w:bookmarkEnd w:id="353"/>
    </w:p>
    <w:p w14:paraId="2EC428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12.1　承包人暂停施工的责任</w:t>
      </w:r>
    </w:p>
    <w:p w14:paraId="23E812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(5)承包人承担暂停施工责任的其它情形：</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72B3D69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4" w:name="_Toc20746"/>
      <w:r>
        <w:rPr>
          <w:rFonts w:hint="eastAsia" w:asciiTheme="minorEastAsia" w:hAnsiTheme="minorEastAsia" w:eastAsiaTheme="minorEastAsia" w:cstheme="minorEastAsia"/>
          <w:color w:val="auto"/>
          <w:sz w:val="24"/>
          <w:szCs w:val="24"/>
        </w:rPr>
        <w:t>12.2　发包人暂停施工的责任</w:t>
      </w:r>
      <w:bookmarkEnd w:id="354"/>
    </w:p>
    <w:p w14:paraId="59FC56B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(3)发包人承担暂停施工责任的其它情形：</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w:t>
      </w:r>
    </w:p>
    <w:p w14:paraId="2006D2F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55" w:name="第04章合同条款及格式0213"/>
      <w:bookmarkEnd w:id="355"/>
      <w:bookmarkStart w:id="356" w:name="_Toc16880"/>
      <w:r>
        <w:rPr>
          <w:rFonts w:hint="eastAsia" w:asciiTheme="minorEastAsia" w:hAnsiTheme="minorEastAsia" w:eastAsiaTheme="minorEastAsia" w:cstheme="minorEastAsia"/>
          <w:b/>
          <w:color w:val="auto"/>
          <w:sz w:val="24"/>
          <w:szCs w:val="24"/>
        </w:rPr>
        <w:t>13　工程质量</w:t>
      </w:r>
      <w:bookmarkEnd w:id="356"/>
    </w:p>
    <w:p w14:paraId="5E421DF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　质量评定</w:t>
      </w:r>
    </w:p>
    <w:p w14:paraId="3B8BA3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13.7.4　重要隐蔽单元工程和关键部位单元工程质量评定的约定：　　　　。</w:t>
      </w:r>
    </w:p>
    <w:p w14:paraId="25AD2E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13.7.7　工程合格标准为：　　　　　；优良标准为：　　　　。达到优良的奖金为：　　　　　。</w:t>
      </w:r>
    </w:p>
    <w:p w14:paraId="44CC604E">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57" w:name="_Toc16423"/>
      <w:r>
        <w:rPr>
          <w:rFonts w:hint="eastAsia" w:asciiTheme="minorEastAsia" w:hAnsiTheme="minorEastAsia" w:eastAsiaTheme="minorEastAsia" w:cstheme="minorEastAsia"/>
          <w:color w:val="auto"/>
          <w:sz w:val="24"/>
          <w:szCs w:val="24"/>
        </w:rPr>
        <w:t>13.8　质量事故处理</w:t>
      </w:r>
      <w:bookmarkEnd w:id="357"/>
    </w:p>
    <w:p w14:paraId="485CDA7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13.8.4　工程竣工验收时，　　　　　向竣工验收委员会汇报并提交历次质量缺陷处理的备案资料。</w:t>
      </w:r>
    </w:p>
    <w:p w14:paraId="44DDA9C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58" w:name="第04章合同条款及格式0214"/>
      <w:bookmarkEnd w:id="358"/>
      <w:r>
        <w:rPr>
          <w:rFonts w:hint="eastAsia" w:asciiTheme="minorEastAsia" w:hAnsiTheme="minorEastAsia" w:eastAsiaTheme="minorEastAsia" w:cstheme="minorEastAsia"/>
          <w:b/>
          <w:color w:val="auto"/>
          <w:sz w:val="24"/>
          <w:szCs w:val="24"/>
        </w:rPr>
        <w:t>14　试验和检验</w:t>
      </w:r>
    </w:p>
    <w:p w14:paraId="35282A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　材料、工程设备和工程的试验和检验</w:t>
      </w:r>
    </w:p>
    <w:p w14:paraId="2D7EB3B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14.1.5　水工金属结构、启闭机及机电产品进场后的交货检查和验收中，承包人负责　　　　　。</w:t>
      </w:r>
    </w:p>
    <w:p w14:paraId="50F33B9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14.1.6　本工程实行见证取样的试块、试件及有关材料：　　　　　　。</w:t>
      </w:r>
    </w:p>
    <w:p w14:paraId="5E2556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59" w:name="第04章合同条款及格式0215"/>
      <w:bookmarkEnd w:id="359"/>
      <w:r>
        <w:rPr>
          <w:rFonts w:hint="eastAsia" w:asciiTheme="minorEastAsia" w:hAnsiTheme="minorEastAsia" w:eastAsiaTheme="minorEastAsia" w:cstheme="minorEastAsia"/>
          <w:b/>
          <w:color w:val="auto"/>
          <w:sz w:val="24"/>
          <w:szCs w:val="24"/>
        </w:rPr>
        <w:t>15　变更</w:t>
      </w:r>
    </w:p>
    <w:p w14:paraId="51724E4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0" w:name="_Toc9336"/>
      <w:r>
        <w:rPr>
          <w:rFonts w:hint="eastAsia" w:asciiTheme="minorEastAsia" w:hAnsiTheme="minorEastAsia" w:eastAsiaTheme="minorEastAsia" w:cstheme="minorEastAsia"/>
          <w:color w:val="auto"/>
          <w:sz w:val="24"/>
          <w:szCs w:val="24"/>
        </w:rPr>
        <w:t>15.1　变更的范围和内容</w:t>
      </w:r>
      <w:bookmarkEnd w:id="360"/>
    </w:p>
    <w:p w14:paraId="2E267FA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(6)增加或减少合同中关键项目的工程量超过其工程总量的　　　　%，关键项目：　　　　，单价调整方式：　　　　　。</w:t>
      </w:r>
    </w:p>
    <w:p w14:paraId="73DC74AB">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1" w:name="_Toc9619"/>
      <w:r>
        <w:rPr>
          <w:rFonts w:hint="eastAsia" w:asciiTheme="minorEastAsia" w:hAnsiTheme="minorEastAsia" w:eastAsiaTheme="minorEastAsia" w:cstheme="minorEastAsia"/>
          <w:color w:val="auto"/>
          <w:sz w:val="24"/>
          <w:szCs w:val="24"/>
        </w:rPr>
        <w:t>15.5　承包人的合理化建议</w:t>
      </w:r>
      <w:bookmarkEnd w:id="361"/>
    </w:p>
    <w:p w14:paraId="7F8835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15.5.2　承包人实现合理化建议的奖励金额为：　　　　　　　　。</w:t>
      </w:r>
    </w:p>
    <w:p w14:paraId="0AB242E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2" w:name="_Toc30537"/>
      <w:r>
        <w:rPr>
          <w:rFonts w:hint="eastAsia" w:asciiTheme="minorEastAsia" w:hAnsiTheme="minorEastAsia" w:eastAsiaTheme="minorEastAsia" w:cstheme="minorEastAsia"/>
          <w:color w:val="auto"/>
          <w:sz w:val="24"/>
          <w:szCs w:val="24"/>
        </w:rPr>
        <w:t>15.8　暂估价</w:t>
      </w:r>
      <w:bookmarkEnd w:id="362"/>
    </w:p>
    <w:p w14:paraId="3816FA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15.8.1　(1)发包人和承包人组织招标的暂估价项目：　　　　　(签约后填入)；发包人组织招标的暂估价项目：　　　　　(签约后填入)。</w:t>
      </w:r>
    </w:p>
    <w:p w14:paraId="065CD01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(2)发包人和承包人以招标方式选择暂估价项目供应商或分包人时，双方的权利义务关系：　　　　　。</w:t>
      </w:r>
    </w:p>
    <w:p w14:paraId="6F19E842">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63" w:name="第04章合同条款及格式0216"/>
      <w:bookmarkEnd w:id="363"/>
      <w:bookmarkStart w:id="364" w:name="_Toc9604"/>
      <w:r>
        <w:rPr>
          <w:rFonts w:hint="eastAsia" w:asciiTheme="minorEastAsia" w:hAnsiTheme="minorEastAsia" w:eastAsiaTheme="minorEastAsia" w:cstheme="minorEastAsia"/>
          <w:b/>
          <w:color w:val="auto"/>
          <w:sz w:val="24"/>
          <w:szCs w:val="24"/>
        </w:rPr>
        <w:t>16　价格调整</w:t>
      </w:r>
      <w:bookmarkEnd w:id="364"/>
    </w:p>
    <w:p w14:paraId="53AED48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　物价波动引起的价格调整</w:t>
      </w:r>
    </w:p>
    <w:p w14:paraId="39AA154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物价波动引起的价格调整方式：　　　　。</w:t>
      </w:r>
    </w:p>
    <w:p w14:paraId="5FD3CDC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16.1.2　采用造价信息调整价格差额</w:t>
      </w:r>
    </w:p>
    <w:p w14:paraId="3962F91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工程造价信息的来源：　　　　　。</w:t>
      </w:r>
    </w:p>
    <w:p w14:paraId="0E0218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价格调整的项目和系数：　　　　　。</w:t>
      </w:r>
    </w:p>
    <w:p w14:paraId="41E8247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65" w:name="第04章合同条款及格式0217"/>
      <w:bookmarkEnd w:id="365"/>
      <w:r>
        <w:rPr>
          <w:rFonts w:hint="eastAsia" w:asciiTheme="minorEastAsia" w:hAnsiTheme="minorEastAsia" w:eastAsiaTheme="minorEastAsia" w:cstheme="minorEastAsia"/>
          <w:b/>
          <w:color w:val="auto"/>
          <w:sz w:val="24"/>
          <w:szCs w:val="24"/>
        </w:rPr>
        <w:t>17　计量与支付</w:t>
      </w:r>
    </w:p>
    <w:p w14:paraId="4448491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6" w:name="_Toc2409"/>
      <w:r>
        <w:rPr>
          <w:rFonts w:hint="eastAsia" w:asciiTheme="minorEastAsia" w:hAnsiTheme="minorEastAsia" w:eastAsiaTheme="minorEastAsia" w:cstheme="minorEastAsia"/>
          <w:color w:val="auto"/>
          <w:sz w:val="24"/>
          <w:szCs w:val="24"/>
        </w:rPr>
        <w:t>17.2　预付款</w:t>
      </w:r>
      <w:bookmarkEnd w:id="366"/>
    </w:p>
    <w:p w14:paraId="243CFC0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17.2.1　预付款：</w:t>
      </w:r>
    </w:p>
    <w:p w14:paraId="2D1EC3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(1)工程预付款的总金额为签约合同价的　　　　%，分　　　　次支付给承包人。</w:t>
      </w:r>
    </w:p>
    <w:p w14:paraId="310F42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各次预付款的支付额度和付款时间为：</w:t>
      </w:r>
    </w:p>
    <w:p w14:paraId="6C0C0F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1)第一次预付款金额为工程预付款总金额的　　　%，付款时间应在合同协议书签订后，由承包人向发包人提交了发包人认可的工程预付款担保，并经监理人出具付款证书报送发包人批准后14天内予以支付。</w:t>
      </w:r>
    </w:p>
    <w:p w14:paraId="0ABA15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2)第二次预付款金额为工程预付款总金额的　　%。付款时间需待承包人主要设备进入工地后，其估算价值已达到本次预付款金额时，由承包人提出书面申请，经监理人核实后出具付款证书报送发包人批准后14天内予以支付。</w:t>
      </w:r>
    </w:p>
    <w:p w14:paraId="08798E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3)第三次预付款……。</w:t>
      </w:r>
    </w:p>
    <w:p w14:paraId="654E83F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p>
    <w:p w14:paraId="7C0A96B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(2)工程材料预付款的额度和预付办法约定为：　　　。</w:t>
      </w:r>
    </w:p>
    <w:p w14:paraId="3CB54E3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17.2.2　预付款保函(担保)</w:t>
      </w:r>
    </w:p>
    <w:p w14:paraId="4C4C530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(2)工程材料预付款的担保约定为：　　　。</w:t>
      </w:r>
    </w:p>
    <w:p w14:paraId="53CD6D0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17.2.3　预付款的扣回与还清</w:t>
      </w:r>
    </w:p>
    <w:p w14:paraId="5BDBC8A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(1)工程预付款在合同累计完成金额达到签约合同价的　　%时开始扣款，直至合同累计完成金额达到签约合同价的%时全部扣清。</w:t>
      </w:r>
    </w:p>
    <w:p w14:paraId="0091A2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QUOTE </w:instrText>
      </w:r>
      <w:r>
        <w:rPr>
          <w:rFonts w:hint="eastAsia" w:asciiTheme="minorEastAsia" w:hAnsiTheme="minorEastAsia" w:eastAsiaTheme="minorEastAsia" w:cstheme="minorEastAsia"/>
          <w:color w:val="auto"/>
          <w:position w:val="-24"/>
          <w:sz w:val="24"/>
          <w:szCs w:val="24"/>
        </w:rPr>
        <w:pict>
          <v:shape id="_x0000_i1025"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1" chromakey="#FFFFFF" o:title=""/>
            <o:lock v:ext="edit" aspectratio="t"/>
            <w10:wrap type="none"/>
            <w10:anchorlock/>
          </v:shape>
        </w:pict>
      </w:r>
      <w:r>
        <w:rPr>
          <w:rFonts w:hint="eastAsia" w:asciiTheme="minorEastAsia" w:hAnsiTheme="minorEastAsia" w:eastAsiaTheme="minorEastAsia" w:cstheme="minorEastAsia"/>
          <w:color w:val="auto"/>
          <w:sz w:val="24"/>
          <w:szCs w:val="24"/>
        </w:rPr>
        <w:instrText xml:space="preserve">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position w:val="-24"/>
          <w:sz w:val="24"/>
          <w:szCs w:val="24"/>
        </w:rPr>
        <w:pict>
          <v:shape id="_x0000_i1026" o:spt="75" type="#_x0000_t75" style="height:31.5pt;width:99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text-fit&quot; w:percent=&quot;188&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D57EE&quot;/&gt;&lt;wsp:rsid wsp:val=&quot;000143FB&quot;/&gt;&lt;wsp:rsid wsp:val=&quot;00014C8B&quot;/&gt;&lt;wsp:rsid wsp:val=&quot;00020790&quot;/&gt;&lt;wsp:rsid wsp:val=&quot;000244D7&quot;/&gt;&lt;wsp:rsid wsp:val=&quot;0002697F&quot;/&gt;&lt;wsp:rsid wsp:val=&quot;00027877&quot;/&gt;&lt;wsp:rsid wsp:val=&quot;00030315&quot;/&gt;&lt;wsp:rsid wsp:val=&quot;00032EC3&quot;/&gt;&lt;wsp:rsid wsp:val=&quot;00035706&quot;/&gt;&lt;wsp:rsid wsp:val=&quot;00036F0D&quot;/&gt;&lt;wsp:rsid wsp:val=&quot;00040951&quot;/&gt;&lt;wsp:rsid wsp:val=&quot;000513EE&quot;/&gt;&lt;wsp:rsid wsp:val=&quot;000579AC&quot;/&gt;&lt;wsp:rsid wsp:val=&quot;000604A6&quot;/&gt;&lt;wsp:rsid wsp:val=&quot;00060A62&quot;/&gt;&lt;wsp:rsid wsp:val=&quot;0006472F&quot;/&gt;&lt;wsp:rsid wsp:val=&quot;00064B5A&quot;/&gt;&lt;wsp:rsid wsp:val=&quot;000673D8&quot;/&gt;&lt;wsp:rsid wsp:val=&quot;00070B9C&quot;/&gt;&lt;wsp:rsid wsp:val=&quot;000729B4&quot;/&gt;&lt;wsp:rsid wsp:val=&quot;00073EC7&quot;/&gt;&lt;wsp:rsid wsp:val=&quot;000753F2&quot;/&gt;&lt;wsp:rsid wsp:val=&quot;000839C3&quot;/&gt;&lt;wsp:rsid wsp:val=&quot;00090E83&quot;/&gt;&lt;wsp:rsid wsp:val=&quot;0009326D&quot;/&gt;&lt;wsp:rsid wsp:val=&quot;00096FEA&quot;/&gt;&lt;wsp:rsid wsp:val=&quot;000A18B0&quot;/&gt;&lt;wsp:rsid wsp:val=&quot;000A6F4F&quot;/&gt;&lt;wsp:rsid wsp:val=&quot;000B2878&quot;/&gt;&lt;wsp:rsid wsp:val=&quot;000B676F&quot;/&gt;&lt;wsp:rsid wsp:val=&quot;000C0351&quot;/&gt;&lt;wsp:rsid wsp:val=&quot;000C1C90&quot;/&gt;&lt;wsp:rsid wsp:val=&quot;000C7193&quot;/&gt;&lt;wsp:rsid wsp:val=&quot;000D155F&quot;/&gt;&lt;wsp:rsid wsp:val=&quot;000D1D74&quot;/&gt;&lt;wsp:rsid wsp:val=&quot;000D57EE&quot;/&gt;&lt;wsp:rsid wsp:val=&quot;000D60ED&quot;/&gt;&lt;wsp:rsid wsp:val=&quot;000E1EEE&quot;/&gt;&lt;wsp:rsid wsp:val=&quot;000E5FB4&quot;/&gt;&lt;wsp:rsid wsp:val=&quot;000F030A&quot;/&gt;&lt;wsp:rsid wsp:val=&quot;000F1980&quot;/&gt;&lt;wsp:rsid wsp:val=&quot;000F6FAE&quot;/&gt;&lt;wsp:rsid wsp:val=&quot;00101332&quot;/&gt;&lt;wsp:rsid wsp:val=&quot;0010179B&quot;/&gt;&lt;wsp:rsid wsp:val=&quot;00110F48&quot;/&gt;&lt;wsp:rsid wsp:val=&quot;001119A3&quot;/&gt;&lt;wsp:rsid wsp:val=&quot;00115B0B&quot;/&gt;&lt;wsp:rsid wsp:val=&quot;00134CD7&quot;/&gt;&lt;wsp:rsid wsp:val=&quot;001354CA&quot;/&gt;&lt;wsp:rsid wsp:val=&quot;001423FD&quot;/&gt;&lt;wsp:rsid wsp:val=&quot;00142E3D&quot;/&gt;&lt;wsp:rsid wsp:val=&quot;001436D0&quot;/&gt;&lt;wsp:rsid wsp:val=&quot;00147AA1&quot;/&gt;&lt;wsp:rsid wsp:val=&quot;001524B1&quot;/&gt;&lt;wsp:rsid wsp:val=&quot;00154C76&quot;/&gt;&lt;wsp:rsid wsp:val=&quot;00163AC7&quot;/&gt;&lt;wsp:rsid wsp:val=&quot;00167705&quot;/&gt;&lt;wsp:rsid wsp:val=&quot;00167E6C&quot;/&gt;&lt;wsp:rsid wsp:val=&quot;001701B3&quot;/&gt;&lt;wsp:rsid wsp:val=&quot;00173117&quot;/&gt;&lt;wsp:rsid wsp:val=&quot;0017357C&quot;/&gt;&lt;wsp:rsid wsp:val=&quot;00175FC2&quot;/&gt;&lt;wsp:rsid wsp:val=&quot;0018685E&quot;/&gt;&lt;wsp:rsid wsp:val=&quot;00187473&quot;/&gt;&lt;wsp:rsid wsp:val=&quot;0019016A&quot;/&gt;&lt;wsp:rsid wsp:val=&quot;00190AED&quot;/&gt;&lt;wsp:rsid wsp:val=&quot;00192BBD&quot;/&gt;&lt;wsp:rsid wsp:val=&quot;00195538&quot;/&gt;&lt;wsp:rsid wsp:val=&quot;001B17B3&quot;/&gt;&lt;wsp:rsid wsp:val=&quot;001B191F&quot;/&gt;&lt;wsp:rsid wsp:val=&quot;001B39B3&quot;/&gt;&lt;wsp:rsid wsp:val=&quot;001B3D2A&quot;/&gt;&lt;wsp:rsid wsp:val=&quot;001D0C69&quot;/&gt;&lt;wsp:rsid wsp:val=&quot;001D14C2&quot;/&gt;&lt;wsp:rsid wsp:val=&quot;001E18DE&quot;/&gt;&lt;wsp:rsid wsp:val=&quot;001F02F3&quot;/&gt;&lt;wsp:rsid wsp:val=&quot;001F3487&quot;/&gt;&lt;wsp:rsid wsp:val=&quot;0020261D&quot;/&gt;&lt;wsp:rsid wsp:val=&quot;00206894&quot;/&gt;&lt;wsp:rsid wsp:val=&quot;00216FAF&quot;/&gt;&lt;wsp:rsid wsp:val=&quot;00217683&quot;/&gt;&lt;wsp:rsid wsp:val=&quot;00217694&quot;/&gt;&lt;wsp:rsid wsp:val=&quot;00217A9B&quot;/&gt;&lt;wsp:rsid wsp:val=&quot;00221835&quot;/&gt;&lt;wsp:rsid wsp:val=&quot;0022566D&quot;/&gt;&lt;wsp:rsid wsp:val=&quot;00227CC3&quot;/&gt;&lt;wsp:rsid wsp:val=&quot;00231C4B&quot;/&gt;&lt;wsp:rsid wsp:val=&quot;00237EBE&quot;/&gt;&lt;wsp:rsid wsp:val=&quot;002435AC&quot;/&gt;&lt;wsp:rsid wsp:val=&quot;00243F71&quot;/&gt;&lt;wsp:rsid wsp:val=&quot;00253142&quot;/&gt;&lt;wsp:rsid wsp:val=&quot;0026293E&quot;/&gt;&lt;wsp:rsid wsp:val=&quot;00263EC0&quot;/&gt;&lt;wsp:rsid wsp:val=&quot;00273896&quot;/&gt;&lt;wsp:rsid wsp:val=&quot;00273E53&quot;/&gt;&lt;wsp:rsid wsp:val=&quot;002A4944&quot;/&gt;&lt;wsp:rsid wsp:val=&quot;002A578C&quot;/&gt;&lt;wsp:rsid wsp:val=&quot;002A6999&quot;/&gt;&lt;wsp:rsid wsp:val=&quot;002B0B93&quot;/&gt;&lt;wsp:rsid wsp:val=&quot;002B2402&quot;/&gt;&lt;wsp:rsid wsp:val=&quot;002B4203&quot;/&gt;&lt;wsp:rsid wsp:val=&quot;002B4B6C&quot;/&gt;&lt;wsp:rsid wsp:val=&quot;002C70A0&quot;/&gt;&lt;wsp:rsid wsp:val=&quot;002C712F&quot;/&gt;&lt;wsp:rsid wsp:val=&quot;002D3F5E&quot;/&gt;&lt;wsp:rsid wsp:val=&quot;002D66FE&quot;/&gt;&lt;wsp:rsid wsp:val=&quot;002D6DCF&quot;/&gt;&lt;wsp:rsid wsp:val=&quot;002E271D&quot;/&gt;&lt;wsp:rsid wsp:val=&quot;002F238B&quot;/&gt;&lt;wsp:rsid wsp:val=&quot;002F28A4&quot;/&gt;&lt;wsp:rsid wsp:val=&quot;002F472B&quot;/&gt;&lt;wsp:rsid wsp:val=&quot;002F5ABE&quot;/&gt;&lt;wsp:rsid wsp:val=&quot;00303120&quot;/&gt;&lt;wsp:rsid wsp:val=&quot;003034FB&quot;/&gt;&lt;wsp:rsid wsp:val=&quot;00311A79&quot;/&gt;&lt;wsp:rsid wsp:val=&quot;00311AC1&quot;/&gt;&lt;wsp:rsid wsp:val=&quot;00312F2D&quot;/&gt;&lt;wsp:rsid wsp:val=&quot;0032386C&quot;/&gt;&lt;wsp:rsid wsp:val=&quot;0032640A&quot;/&gt;&lt;wsp:rsid wsp:val=&quot;00330C8A&quot;/&gt;&lt;wsp:rsid wsp:val=&quot;00330E37&quot;/&gt;&lt;wsp:rsid wsp:val=&quot;00334111&quot;/&gt;&lt;wsp:rsid wsp:val=&quot;0033443D&quot;/&gt;&lt;wsp:rsid wsp:val=&quot;003452A6&quot;/&gt;&lt;wsp:rsid wsp:val=&quot;003557A3&quot;/&gt;&lt;wsp:rsid wsp:val=&quot;00370533&quot;/&gt;&lt;wsp:rsid wsp:val=&quot;00374479&quot;/&gt;&lt;wsp:rsid wsp:val=&quot;00384E0D&quot;/&gt;&lt;wsp:rsid wsp:val=&quot;003873C7&quot;/&gt;&lt;wsp:rsid wsp:val=&quot;00390909&quot;/&gt;&lt;wsp:rsid wsp:val=&quot;00392823&quot;/&gt;&lt;wsp:rsid wsp:val=&quot;00392D7C&quot;/&gt;&lt;wsp:rsid wsp:val=&quot;00395E0D&quot;/&gt;&lt;wsp:rsid wsp:val=&quot;003A0B1A&quot;/&gt;&lt;wsp:rsid wsp:val=&quot;003A296A&quot;/&gt;&lt;wsp:rsid wsp:val=&quot;003A5DD9&quot;/&gt;&lt;wsp:rsid wsp:val=&quot;003A6803&quot;/&gt;&lt;wsp:rsid wsp:val=&quot;003B4DF6&quot;/&gt;&lt;wsp:rsid wsp:val=&quot;003C0686&quot;/&gt;&lt;wsp:rsid wsp:val=&quot;003C19E1&quot;/&gt;&lt;wsp:rsid wsp:val=&quot;003C1B0E&quot;/&gt;&lt;wsp:rsid wsp:val=&quot;003C3490&quot;/&gt;&lt;wsp:rsid wsp:val=&quot;003C4775&quot;/&gt;&lt;wsp:rsid wsp:val=&quot;003C4A16&quot;/&gt;&lt;wsp:rsid wsp:val=&quot;003D4F30&quot;/&gt;&lt;wsp:rsid wsp:val=&quot;003E782D&quot;/&gt;&lt;wsp:rsid wsp:val=&quot;003F115A&quot;/&gt;&lt;wsp:rsid wsp:val=&quot;003F38C1&quot;/&gt;&lt;wsp:rsid wsp:val=&quot;003F6052&quot;/&gt;&lt;wsp:rsid wsp:val=&quot;004007DB&quot;/&gt;&lt;wsp:rsid wsp:val=&quot;004042F9&quot;/&gt;&lt;wsp:rsid wsp:val=&quot;0040519B&quot;/&gt;&lt;wsp:rsid wsp:val=&quot;00407207&quot;/&gt;&lt;wsp:rsid wsp:val=&quot;004121CA&quot;/&gt;&lt;wsp:rsid wsp:val=&quot;004148C4&quot;/&gt;&lt;wsp:rsid wsp:val=&quot;00415416&quot;/&gt;&lt;wsp:rsid wsp:val=&quot;0041587E&quot;/&gt;&lt;wsp:rsid wsp:val=&quot;00415F6E&quot;/&gt;&lt;wsp:rsid wsp:val=&quot;0042357F&quot;/&gt;&lt;wsp:rsid wsp:val=&quot;00426AA5&quot;/&gt;&lt;wsp:rsid wsp:val=&quot;00432084&quot;/&gt;&lt;wsp:rsid wsp:val=&quot;004326A1&quot;/&gt;&lt;wsp:rsid wsp:val=&quot;00440A75&quot;/&gt;&lt;wsp:rsid wsp:val=&quot;0044506E&quot;/&gt;&lt;wsp:rsid wsp:val=&quot;00445CD5&quot;/&gt;&lt;wsp:rsid wsp:val=&quot;00451DB4&quot;/&gt;&lt;wsp:rsid wsp:val=&quot;00457601&quot;/&gt;&lt;wsp:rsid wsp:val=&quot;004660D1&quot;/&gt;&lt;wsp:rsid wsp:val=&quot;00471E99&quot;/&gt;&lt;wsp:rsid wsp:val=&quot;00471F74&quot;/&gt;&lt;wsp:rsid wsp:val=&quot;004724CF&quot;/&gt;&lt;wsp:rsid wsp:val=&quot;0048051F&quot;/&gt;&lt;wsp:rsid wsp:val=&quot;004821B3&quot;/&gt;&lt;wsp:rsid wsp:val=&quot;0048239C&quot;/&gt;&lt;wsp:rsid wsp:val=&quot;00487E37&quot;/&gt;&lt;wsp:rsid wsp:val=&quot;0049107A&quot;/&gt;&lt;wsp:rsid wsp:val=&quot;00494967&quot;/&gt;&lt;wsp:rsid wsp:val=&quot;00494995&quot;/&gt;&lt;wsp:rsid wsp:val=&quot;00494DB4&quot;/&gt;&lt;wsp:rsid wsp:val=&quot;004B3B62&quot;/&gt;&lt;wsp:rsid wsp:val=&quot;004B4343&quot;/&gt;&lt;wsp:rsid wsp:val=&quot;004B4B48&quot;/&gt;&lt;wsp:rsid wsp:val=&quot;004C6D8A&quot;/&gt;&lt;wsp:rsid wsp:val=&quot;004C7030&quot;/&gt;&lt;wsp:rsid wsp:val=&quot;004D0958&quot;/&gt;&lt;wsp:rsid wsp:val=&quot;004D55BA&quot;/&gt;&lt;wsp:rsid wsp:val=&quot;004D6A41&quot;/&gt;&lt;wsp:rsid wsp:val=&quot;004E1976&quot;/&gt;&lt;wsp:rsid wsp:val=&quot;004E50AF&quot;/&gt;&lt;wsp:rsid wsp:val=&quot;004E563B&quot;/&gt;&lt;wsp:rsid wsp:val=&quot;004E5DA9&quot;/&gt;&lt;wsp:rsid wsp:val=&quot;004E683F&quot;/&gt;&lt;wsp:rsid wsp:val=&quot;0051218F&quot;/&gt;&lt;wsp:rsid wsp:val=&quot;005147D7&quot;/&gt;&lt;wsp:rsid wsp:val=&quot;00517576&quot;/&gt;&lt;wsp:rsid wsp:val=&quot;00523C67&quot;/&gt;&lt;wsp:rsid wsp:val=&quot;0052596B&quot;/&gt;&lt;wsp:rsid wsp:val=&quot;00533B9E&quot;/&gt;&lt;wsp:rsid wsp:val=&quot;00533C02&quot;/&gt;&lt;wsp:rsid wsp:val=&quot;005474B3&quot;/&gt;&lt;wsp:rsid wsp:val=&quot;005478B1&quot;/&gt;&lt;wsp:rsid wsp:val=&quot;005508B0&quot;/&gt;&lt;wsp:rsid wsp:val=&quot;005539AE&quot;/&gt;&lt;wsp:rsid wsp:val=&quot;00553D73&quot;/&gt;&lt;wsp:rsid wsp:val=&quot;00554412&quot;/&gt;&lt;wsp:rsid wsp:val=&quot;00560211&quot;/&gt;&lt;wsp:rsid wsp:val=&quot;005648D2&quot;/&gt;&lt;wsp:rsid wsp:val=&quot;00564DE5&quot;/&gt;&lt;wsp:rsid wsp:val=&quot;00571235&quot;/&gt;&lt;wsp:rsid wsp:val=&quot;0057200B&quot;/&gt;&lt;wsp:rsid wsp:val=&quot;00573CD3&quot;/&gt;&lt;wsp:rsid wsp:val=&quot;00573DF0&quot;/&gt;&lt;wsp:rsid wsp:val=&quot;00574069&quot;/&gt;&lt;wsp:rsid wsp:val=&quot;00582600&quot;/&gt;&lt;wsp:rsid wsp:val=&quot;00583781&quot;/&gt;&lt;wsp:rsid wsp:val=&quot;005928F9&quot;/&gt;&lt;wsp:rsid wsp:val=&quot;00595B8E&quot;/&gt;&lt;wsp:rsid wsp:val=&quot;00597BC5&quot;/&gt;&lt;wsp:rsid wsp:val=&quot;005A07A2&quot;/&gt;&lt;wsp:rsid wsp:val=&quot;005A2134&quot;/&gt;&lt;wsp:rsid wsp:val=&quot;005A2198&quot;/&gt;&lt;wsp:rsid wsp:val=&quot;005B20E3&quot;/&gt;&lt;wsp:rsid wsp:val=&quot;005C219B&quot;/&gt;&lt;wsp:rsid wsp:val=&quot;005C21AA&quot;/&gt;&lt;wsp:rsid wsp:val=&quot;005C30CF&quot;/&gt;&lt;wsp:rsid wsp:val=&quot;005C3112&quot;/&gt;&lt;wsp:rsid wsp:val=&quot;005C6011&quot;/&gt;&lt;wsp:rsid wsp:val=&quot;005D06F9&quot;/&gt;&lt;wsp:rsid wsp:val=&quot;005D0AD3&quot;/&gt;&lt;wsp:rsid wsp:val=&quot;005D18D9&quot;/&gt;&lt;wsp:rsid wsp:val=&quot;005D2263&quot;/&gt;&lt;wsp:rsid wsp:val=&quot;005D2CBB&quot;/&gt;&lt;wsp:rsid wsp:val=&quot;005D4A57&quot;/&gt;&lt;wsp:rsid wsp:val=&quot;005E231D&quot;/&gt;&lt;wsp:rsid wsp:val=&quot;005E439B&quot;/&gt;&lt;wsp:rsid wsp:val=&quot;005E463B&quot;/&gt;&lt;wsp:rsid wsp:val=&quot;005E6123&quot;/&gt;&lt;wsp:rsid wsp:val=&quot;005F628F&quot;/&gt;&lt;wsp:rsid wsp:val=&quot;00601C1C&quot;/&gt;&lt;wsp:rsid wsp:val=&quot;0060221F&quot;/&gt;&lt;wsp:rsid wsp:val=&quot;00602DD8&quot;/&gt;&lt;wsp:rsid wsp:val=&quot;00603B24&quot;/&gt;&lt;wsp:rsid wsp:val=&quot;00604DCD&quot;/&gt;&lt;wsp:rsid wsp:val=&quot;00605815&quot;/&gt;&lt;wsp:rsid wsp:val=&quot;00607BEB&quot;/&gt;&lt;wsp:rsid wsp:val=&quot;00623E84&quot;/&gt;&lt;wsp:rsid wsp:val=&quot;00632614&quot;/&gt;&lt;wsp:rsid wsp:val=&quot;00633E0C&quot;/&gt;&lt;wsp:rsid wsp:val=&quot;006406CF&quot;/&gt;&lt;wsp:rsid wsp:val=&quot;00642B61&quot;/&gt;&lt;wsp:rsid wsp:val=&quot;00651FDE&quot;/&gt;&lt;wsp:rsid wsp:val=&quot;006530AB&quot;/&gt;&lt;wsp:rsid wsp:val=&quot;00663D4A&quot;/&gt;&lt;wsp:rsid wsp:val=&quot;00670AE2&quot;/&gt;&lt;wsp:rsid wsp:val=&quot;006726AE&quot;/&gt;&lt;wsp:rsid wsp:val=&quot;0067433C&quot;/&gt;&lt;wsp:rsid wsp:val=&quot;00685518&quot;/&gt;&lt;wsp:rsid wsp:val=&quot;00690C8C&quot;/&gt;&lt;wsp:rsid wsp:val=&quot;006B4255&quot;/&gt;&lt;wsp:rsid wsp:val=&quot;006B622F&quot;/&gt;&lt;wsp:rsid wsp:val=&quot;006D4B9D&quot;/&gt;&lt;wsp:rsid wsp:val=&quot;006E1017&quot;/&gt;&lt;wsp:rsid wsp:val=&quot;006F218F&quot;/&gt;&lt;wsp:rsid wsp:val=&quot;006F797F&quot;/&gt;&lt;wsp:rsid wsp:val=&quot;00704A4C&quot;/&gt;&lt;wsp:rsid wsp:val=&quot;00706B09&quot;/&gt;&lt;wsp:rsid wsp:val=&quot;00710241&quot;/&gt;&lt;wsp:rsid wsp:val=&quot;00710416&quot;/&gt;&lt;wsp:rsid wsp:val=&quot;007115F9&quot;/&gt;&lt;wsp:rsid wsp:val=&quot;00715B58&quot;/&gt;&lt;wsp:rsid wsp:val=&quot;007179F3&quot;/&gt;&lt;wsp:rsid wsp:val=&quot;007239BD&quot;/&gt;&lt;wsp:rsid wsp:val=&quot;00724982&quot;/&gt;&lt;wsp:rsid wsp:val=&quot;00742197&quot;/&gt;&lt;wsp:rsid wsp:val=&quot;00743A22&quot;/&gt;&lt;wsp:rsid wsp:val=&quot;0075222B&quot;/&gt;&lt;wsp:rsid wsp:val=&quot;0075414C&quot;/&gt;&lt;wsp:rsid wsp:val=&quot;0076388B&quot;/&gt;&lt;wsp:rsid wsp:val=&quot;00766FE7&quot;/&gt;&lt;wsp:rsid wsp:val=&quot;00775FFB&quot;/&gt;&lt;wsp:rsid wsp:val=&quot;0078704B&quot;/&gt;&lt;wsp:rsid wsp:val=&quot;0079167C&quot;/&gt;&lt;wsp:rsid wsp:val=&quot;00794214&quot;/&gt;&lt;wsp:rsid wsp:val=&quot;007B40D5&quot;/&gt;&lt;wsp:rsid wsp:val=&quot;007C0311&quot;/&gt;&lt;wsp:rsid wsp:val=&quot;007D0F15&quot;/&gt;&lt;wsp:rsid wsp:val=&quot;007D7AFF&quot;/&gt;&lt;wsp:rsid wsp:val=&quot;007E411B&quot;/&gt;&lt;wsp:rsid wsp:val=&quot;007E7561&quot;/&gt;&lt;wsp:rsid wsp:val=&quot;007F4178&quot;/&gt;&lt;wsp:rsid wsp:val=&quot;007F554F&quot;/&gt;&lt;wsp:rsid wsp:val=&quot;007F74E4&quot;/&gt;&lt;wsp:rsid wsp:val=&quot;007F76E0&quot;/&gt;&lt;wsp:rsid wsp:val=&quot;008031FE&quot;/&gt;&lt;wsp:rsid wsp:val=&quot;008042E6&quot;/&gt;&lt;wsp:rsid wsp:val=&quot;008068EF&quot;/&gt;&lt;wsp:rsid wsp:val=&quot;00812CB4&quot;/&gt;&lt;wsp:rsid wsp:val=&quot;00815B7F&quot;/&gt;&lt;wsp:rsid wsp:val=&quot;00823629&quot;/&gt;&lt;wsp:rsid wsp:val=&quot;008246B0&quot;/&gt;&lt;wsp:rsid wsp:val=&quot;00830820&quot;/&gt;&lt;wsp:rsid wsp:val=&quot;0083315B&quot;/&gt;&lt;wsp:rsid wsp:val=&quot;008340BD&quot;/&gt;&lt;wsp:rsid wsp:val=&quot;008558F7&quot;/&gt;&lt;wsp:rsid wsp:val=&quot;00863458&quot;/&gt;&lt;wsp:rsid wsp:val=&quot;008824B5&quot;/&gt;&lt;wsp:rsid wsp:val=&quot;00884E58&quot;/&gt;&lt;wsp:rsid wsp:val=&quot;0089331E&quot;/&gt;&lt;wsp:rsid wsp:val=&quot;00896FAC&quot;/&gt;&lt;wsp:rsid wsp:val=&quot;008A35D8&quot;/&gt;&lt;wsp:rsid wsp:val=&quot;008C1153&quot;/&gt;&lt;wsp:rsid wsp:val=&quot;008C5D4A&quot;/&gt;&lt;wsp:rsid wsp:val=&quot;008C6580&quot;/&gt;&lt;wsp:rsid wsp:val=&quot;008D3544&quot;/&gt;&lt;wsp:rsid wsp:val=&quot;008E1719&quot;/&gt;&lt;wsp:rsid wsp:val=&quot;008E2A7F&quot;/&gt;&lt;wsp:rsid wsp:val=&quot;008F4FF2&quot;/&gt;&lt;wsp:rsid wsp:val=&quot;008F55E2&quot;/&gt;&lt;wsp:rsid wsp:val=&quot;00906E30&quot;/&gt;&lt;wsp:rsid wsp:val=&quot;009116B6&quot;/&gt;&lt;wsp:rsid wsp:val=&quot;0093774F&quot;/&gt;&lt;wsp:rsid wsp:val=&quot;00971652&quot;/&gt;&lt;wsp:rsid wsp:val=&quot;0097443D&quot;/&gt;&lt;wsp:rsid wsp:val=&quot;00982FCC&quot;/&gt;&lt;wsp:rsid wsp:val=&quot;0098314B&quot;/&gt;&lt;wsp:rsid wsp:val=&quot;00983444&quot;/&gt;&lt;wsp:rsid wsp:val=&quot;00986F65&quot;/&gt;&lt;wsp:rsid wsp:val=&quot;00990E46&quot;/&gt;&lt;wsp:rsid wsp:val=&quot;0099623A&quot;/&gt;&lt;wsp:rsid wsp:val=&quot;009A39AB&quot;/&gt;&lt;wsp:rsid wsp:val=&quot;009A4C7B&quot;/&gt;&lt;wsp:rsid wsp:val=&quot;009A597B&quot;/&gt;&lt;wsp:rsid wsp:val=&quot;009B779E&quot;/&gt;&lt;wsp:rsid wsp:val=&quot;009C1616&quot;/&gt;&lt;wsp:rsid wsp:val=&quot;009C34E5&quot;/&gt;&lt;wsp:rsid wsp:val=&quot;009C629B&quot;/&gt;&lt;wsp:rsid wsp:val=&quot;009C797F&quot;/&gt;&lt;wsp:rsid wsp:val=&quot;009E635E&quot;/&gt;&lt;wsp:rsid wsp:val=&quot;009F0099&quot;/&gt;&lt;wsp:rsid wsp:val=&quot;009F5F12&quot;/&gt;&lt;wsp:rsid wsp:val=&quot;00A00E8B&quot;/&gt;&lt;wsp:rsid wsp:val=&quot;00A014F3&quot;/&gt;&lt;wsp:rsid wsp:val=&quot;00A10F1A&quot;/&gt;&lt;wsp:rsid wsp:val=&quot;00A21015&quot;/&gt;&lt;wsp:rsid wsp:val=&quot;00A234BA&quot;/&gt;&lt;wsp:rsid wsp:val=&quot;00A313D3&quot;/&gt;&lt;wsp:rsid wsp:val=&quot;00A32CA9&quot;/&gt;&lt;wsp:rsid wsp:val=&quot;00A3469F&quot;/&gt;&lt;wsp:rsid wsp:val=&quot;00A42F9F&quot;/&gt;&lt;wsp:rsid wsp:val=&quot;00A4379E&quot;/&gt;&lt;wsp:rsid wsp:val=&quot;00A43BA3&quot;/&gt;&lt;wsp:rsid wsp:val=&quot;00A45CD2&quot;/&gt;&lt;wsp:rsid wsp:val=&quot;00A461FC&quot;/&gt;&lt;wsp:rsid wsp:val=&quot;00A516B9&quot;/&gt;&lt;wsp:rsid wsp:val=&quot;00A5472C&quot;/&gt;&lt;wsp:rsid wsp:val=&quot;00A55544&quot;/&gt;&lt;wsp:rsid wsp:val=&quot;00A61E62&quot;/&gt;&lt;wsp:rsid wsp:val=&quot;00A63B6E&quot;/&gt;&lt;wsp:rsid wsp:val=&quot;00A72C35&quot;/&gt;&lt;wsp:rsid wsp:val=&quot;00A73B95&quot;/&gt;&lt;wsp:rsid wsp:val=&quot;00A74C22&quot;/&gt;&lt;wsp:rsid wsp:val=&quot;00A76587&quot;/&gt;&lt;wsp:rsid wsp:val=&quot;00A77102&quot;/&gt;&lt;wsp:rsid wsp:val=&quot;00A906E2&quot;/&gt;&lt;wsp:rsid wsp:val=&quot;00A92B64&quot;/&gt;&lt;wsp:rsid wsp:val=&quot;00A97CEF&quot;/&gt;&lt;wsp:rsid wsp:val=&quot;00AA6650&quot;/&gt;&lt;wsp:rsid wsp:val=&quot;00AB45DA&quot;/&gt;&lt;wsp:rsid wsp:val=&quot;00AB74BB&quot;/&gt;&lt;wsp:rsid wsp:val=&quot;00AC3695&quot;/&gt;&lt;wsp:rsid wsp:val=&quot;00AC44E2&quot;/&gt;&lt;wsp:rsid wsp:val=&quot;00AD4ED7&quot;/&gt;&lt;wsp:rsid wsp:val=&quot;00AD5BD1&quot;/&gt;&lt;wsp:rsid wsp:val=&quot;00AE31D5&quot;/&gt;&lt;wsp:rsid wsp:val=&quot;00AF5A12&quot;/&gt;&lt;wsp:rsid wsp:val=&quot;00AF7544&quot;/&gt;&lt;wsp:rsid wsp:val=&quot;00B06B7E&quot;/&gt;&lt;wsp:rsid wsp:val=&quot;00B136B2&quot;/&gt;&lt;wsp:rsid wsp:val=&quot;00B14ED4&quot;/&gt;&lt;wsp:rsid wsp:val=&quot;00B16D96&quot;/&gt;&lt;wsp:rsid wsp:val=&quot;00B22299&quot;/&gt;&lt;wsp:rsid wsp:val=&quot;00B24936&quot;/&gt;&lt;wsp:rsid wsp:val=&quot;00B2754F&quot;/&gt;&lt;wsp:rsid wsp:val=&quot;00B305B2&quot;/&gt;&lt;wsp:rsid wsp:val=&quot;00B346A9&quot;/&gt;&lt;wsp:rsid wsp:val=&quot;00B34A94&quot;/&gt;&lt;wsp:rsid wsp:val=&quot;00B50A7A&quot;/&gt;&lt;wsp:rsid wsp:val=&quot;00B54A7B&quot;/&gt;&lt;wsp:rsid wsp:val=&quot;00B551D8&quot;/&gt;&lt;wsp:rsid wsp:val=&quot;00B61455&quot;/&gt;&lt;wsp:rsid wsp:val=&quot;00B620B6&quot;/&gt;&lt;wsp:rsid wsp:val=&quot;00B70683&quot;/&gt;&lt;wsp:rsid wsp:val=&quot;00B72ACB&quot;/&gt;&lt;wsp:rsid wsp:val=&quot;00B8132C&quot;/&gt;&lt;wsp:rsid wsp:val=&quot;00B82D19&quot;/&gt;&lt;wsp:rsid wsp:val=&quot;00B85335&quot;/&gt;&lt;wsp:rsid wsp:val=&quot;00B905C0&quot;/&gt;&lt;wsp:rsid wsp:val=&quot;00B912F4&quot;/&gt;&lt;wsp:rsid wsp:val=&quot;00B937E9&quot;/&gt;&lt;wsp:rsid wsp:val=&quot;00B9549A&quot;/&gt;&lt;wsp:rsid wsp:val=&quot;00B96394&quot;/&gt;&lt;wsp:rsid wsp:val=&quot;00B97060&quot;/&gt;&lt;wsp:rsid wsp:val=&quot;00BA187E&quot;/&gt;&lt;wsp:rsid wsp:val=&quot;00BA4DD6&quot;/&gt;&lt;wsp:rsid wsp:val=&quot;00BA527A&quot;/&gt;&lt;wsp:rsid wsp:val=&quot;00BB739A&quot;/&gt;&lt;wsp:rsid wsp:val=&quot;00BC42DA&quot;/&gt;&lt;wsp:rsid wsp:val=&quot;00BC46A3&quot;/&gt;&lt;wsp:rsid wsp:val=&quot;00BC7590&quot;/&gt;&lt;wsp:rsid wsp:val=&quot;00BC76D7&quot;/&gt;&lt;wsp:rsid wsp:val=&quot;00BD551E&quot;/&gt;&lt;wsp:rsid wsp:val=&quot;00BD5A4F&quot;/&gt;&lt;wsp:rsid wsp:val=&quot;00BD768F&quot;/&gt;&lt;wsp:rsid wsp:val=&quot;00BE5983&quot;/&gt;&lt;wsp:rsid wsp:val=&quot;00BF0B98&quot;/&gt;&lt;wsp:rsid wsp:val=&quot;00BF0E17&quot;/&gt;&lt;wsp:rsid wsp:val=&quot;00BF3CFC&quot;/&gt;&lt;wsp:rsid wsp:val=&quot;00BF6025&quot;/&gt;&lt;wsp:rsid wsp:val=&quot;00C01FB2&quot;/&gt;&lt;wsp:rsid wsp:val=&quot;00C04D5C&quot;/&gt;&lt;wsp:rsid wsp:val=&quot;00C06F81&quot;/&gt;&lt;wsp:rsid wsp:val=&quot;00C20237&quot;/&gt;&lt;wsp:rsid wsp:val=&quot;00C22EB7&quot;/&gt;&lt;wsp:rsid wsp:val=&quot;00C324A9&quot;/&gt;&lt;wsp:rsid wsp:val=&quot;00C325F3&quot;/&gt;&lt;wsp:rsid wsp:val=&quot;00C346CC&quot;/&gt;&lt;wsp:rsid wsp:val=&quot;00C3514D&quot;/&gt;&lt;wsp:rsid wsp:val=&quot;00C4401A&quot;/&gt;&lt;wsp:rsid wsp:val=&quot;00C5227D&quot;/&gt;&lt;wsp:rsid wsp:val=&quot;00C5609B&quot;/&gt;&lt;wsp:rsid wsp:val=&quot;00C56E68&quot;/&gt;&lt;wsp:rsid wsp:val=&quot;00C57779&quot;/&gt;&lt;wsp:rsid wsp:val=&quot;00C71788&quot;/&gt;&lt;wsp:rsid wsp:val=&quot;00C73D14&quot;/&gt;&lt;wsp:rsid wsp:val=&quot;00C75E36&quot;/&gt;&lt;wsp:rsid wsp:val=&quot;00C80484&quot;/&gt;&lt;wsp:rsid wsp:val=&quot;00C80B7C&quot;/&gt;&lt;wsp:rsid wsp:val=&quot;00C8260B&quot;/&gt;&lt;wsp:rsid wsp:val=&quot;00C87504&quot;/&gt;&lt;wsp:rsid wsp:val=&quot;00C90E02&quot;/&gt;&lt;wsp:rsid wsp:val=&quot;00CA11E7&quot;/&gt;&lt;wsp:rsid wsp:val=&quot;00CB5566&quot;/&gt;&lt;wsp:rsid wsp:val=&quot;00CC6806&quot;/&gt;&lt;wsp:rsid wsp:val=&quot;00CC6A56&quot;/&gt;&lt;wsp:rsid wsp:val=&quot;00CD2E25&quot;/&gt;&lt;wsp:rsid wsp:val=&quot;00CD5B6E&quot;/&gt;&lt;wsp:rsid wsp:val=&quot;00CD723F&quot;/&gt;&lt;wsp:rsid wsp:val=&quot;00CE7E79&quot;/&gt;&lt;wsp:rsid wsp:val=&quot;00CF3050&quot;/&gt;&lt;wsp:rsid wsp:val=&quot;00CF4544&quot;/&gt;&lt;wsp:rsid wsp:val=&quot;00D0341C&quot;/&gt;&lt;wsp:rsid wsp:val=&quot;00D11CF3&quot;/&gt;&lt;wsp:rsid wsp:val=&quot;00D120BB&quot;/&gt;&lt;wsp:rsid wsp:val=&quot;00D22908&quot;/&gt;&lt;wsp:rsid wsp:val=&quot;00D24EB7&quot;/&gt;&lt;wsp:rsid wsp:val=&quot;00D406AC&quot;/&gt;&lt;wsp:rsid wsp:val=&quot;00D47DDB&quot;/&gt;&lt;wsp:rsid wsp:val=&quot;00D505D0&quot;/&gt;&lt;wsp:rsid wsp:val=&quot;00D53B15&quot;/&gt;&lt;wsp:rsid wsp:val=&quot;00D56191&quot;/&gt;&lt;wsp:rsid wsp:val=&quot;00D61839&quot;/&gt;&lt;wsp:rsid wsp:val=&quot;00D624AC&quot;/&gt;&lt;wsp:rsid wsp:val=&quot;00D6550D&quot;/&gt;&lt;wsp:rsid wsp:val=&quot;00D6747A&quot;/&gt;&lt;wsp:rsid wsp:val=&quot;00D8280A&quot;/&gt;&lt;wsp:rsid wsp:val=&quot;00D91913&quot;/&gt;&lt;wsp:rsid wsp:val=&quot;00D94246&quot;/&gt;&lt;wsp:rsid wsp:val=&quot;00D952B0&quot;/&gt;&lt;wsp:rsid wsp:val=&quot;00DA0A25&quot;/&gt;&lt;wsp:rsid wsp:val=&quot;00DB08CF&quot;/&gt;&lt;wsp:rsid wsp:val=&quot;00DB2C9F&quot;/&gt;&lt;wsp:rsid wsp:val=&quot;00DB38F2&quot;/&gt;&lt;wsp:rsid wsp:val=&quot;00DC2E96&quot;/&gt;&lt;wsp:rsid wsp:val=&quot;00DC4CA5&quot;/&gt;&lt;wsp:rsid wsp:val=&quot;00DC77C3&quot;/&gt;&lt;wsp:rsid wsp:val=&quot;00DC77F9&quot;/&gt;&lt;wsp:rsid wsp:val=&quot;00DD5617&quot;/&gt;&lt;wsp:rsid wsp:val=&quot;00DD58EF&quot;/&gt;&lt;wsp:rsid wsp:val=&quot;00DE06AA&quot;/&gt;&lt;wsp:rsid wsp:val=&quot;00DF17FD&quot;/&gt;&lt;wsp:rsid wsp:val=&quot;00DF1E35&quot;/&gt;&lt;wsp:rsid wsp:val=&quot;00DF547D&quot;/&gt;&lt;wsp:rsid wsp:val=&quot;00DF6B85&quot;/&gt;&lt;wsp:rsid wsp:val=&quot;00E005AF&quot;/&gt;&lt;wsp:rsid wsp:val=&quot;00E12732&quot;/&gt;&lt;wsp:rsid wsp:val=&quot;00E12AFC&quot;/&gt;&lt;wsp:rsid wsp:val=&quot;00E15D14&quot;/&gt;&lt;wsp:rsid wsp:val=&quot;00E24178&quot;/&gt;&lt;wsp:rsid wsp:val=&quot;00E27380&quot;/&gt;&lt;wsp:rsid wsp:val=&quot;00E27657&quot;/&gt;&lt;wsp:rsid wsp:val=&quot;00E33953&quot;/&gt;&lt;wsp:rsid wsp:val=&quot;00E3533B&quot;/&gt;&lt;wsp:rsid wsp:val=&quot;00E46D50&quot;/&gt;&lt;wsp:rsid wsp:val=&quot;00E47094&quot;/&gt;&lt;wsp:rsid wsp:val=&quot;00E47382&quot;/&gt;&lt;wsp:rsid wsp:val=&quot;00E47ED5&quot;/&gt;&lt;wsp:rsid wsp:val=&quot;00E56DDD&quot;/&gt;&lt;wsp:rsid wsp:val=&quot;00E7183A&quot;/&gt;&lt;wsp:rsid wsp:val=&quot;00E72873&quot;/&gt;&lt;wsp:rsid wsp:val=&quot;00E73D7D&quot;/&gt;&lt;wsp:rsid wsp:val=&quot;00E777BC&quot;/&gt;&lt;wsp:rsid wsp:val=&quot;00E77B63&quot;/&gt;&lt;wsp:rsid wsp:val=&quot;00E808BD&quot;/&gt;&lt;wsp:rsid wsp:val=&quot;00E82E24&quot;/&gt;&lt;wsp:rsid wsp:val=&quot;00E82E48&quot;/&gt;&lt;wsp:rsid wsp:val=&quot;00E85779&quot;/&gt;&lt;wsp:rsid wsp:val=&quot;00EA69C6&quot;/&gt;&lt;wsp:rsid wsp:val=&quot;00EB196D&quot;/&gt;&lt;wsp:rsid wsp:val=&quot;00EB2399&quot;/&gt;&lt;wsp:rsid wsp:val=&quot;00EC398C&quot;/&gt;&lt;wsp:rsid wsp:val=&quot;00ED3A21&quot;/&gt;&lt;wsp:rsid wsp:val=&quot;00ED44E9&quot;/&gt;&lt;wsp:rsid wsp:val=&quot;00EE56A8&quot;/&gt;&lt;wsp:rsid wsp:val=&quot;00EF19A7&quot;/&gt;&lt;wsp:rsid wsp:val=&quot;00EF3CCB&quot;/&gt;&lt;wsp:rsid wsp:val=&quot;00EF7189&quot;/&gt;&lt;wsp:rsid wsp:val=&quot;00F00B94&quot;/&gt;&lt;wsp:rsid wsp:val=&quot;00F02F23&quot;/&gt;&lt;wsp:rsid wsp:val=&quot;00F03050&quot;/&gt;&lt;wsp:rsid wsp:val=&quot;00F06B6B&quot;/&gt;&lt;wsp:rsid wsp:val=&quot;00F21B22&quot;/&gt;&lt;wsp:rsid wsp:val=&quot;00F23BE8&quot;/&gt;&lt;wsp:rsid wsp:val=&quot;00F272CE&quot;/&gt;&lt;wsp:rsid wsp:val=&quot;00F3058C&quot;/&gt;&lt;wsp:rsid wsp:val=&quot;00F3197F&quot;/&gt;&lt;wsp:rsid wsp:val=&quot;00F455D6&quot;/&gt;&lt;wsp:rsid wsp:val=&quot;00F45F97&quot;/&gt;&lt;wsp:rsid wsp:val=&quot;00F46E96&quot;/&gt;&lt;wsp:rsid wsp:val=&quot;00F5179E&quot;/&gt;&lt;wsp:rsid wsp:val=&quot;00F60827&quot;/&gt;&lt;wsp:rsid wsp:val=&quot;00F60C91&quot;/&gt;&lt;wsp:rsid wsp:val=&quot;00F6107E&quot;/&gt;&lt;wsp:rsid wsp:val=&quot;00F71B52&quot;/&gt;&lt;wsp:rsid wsp:val=&quot;00F762F1&quot;/&gt;&lt;wsp:rsid wsp:val=&quot;00F846EE&quot;/&gt;&lt;wsp:rsid wsp:val=&quot;00F86FC1&quot;/&gt;&lt;wsp:rsid wsp:val=&quot;00F874A6&quot;/&gt;&lt;wsp:rsid wsp:val=&quot;00F91FE0&quot;/&gt;&lt;wsp:rsid wsp:val=&quot;00F92673&quot;/&gt;&lt;wsp:rsid wsp:val=&quot;00F9286A&quot;/&gt;&lt;wsp:rsid wsp:val=&quot;00F93C48&quot;/&gt;&lt;wsp:rsid wsp:val=&quot;00F94D29&quot;/&gt;&lt;wsp:rsid wsp:val=&quot;00F966EF&quot;/&gt;&lt;wsp:rsid wsp:val=&quot;00FC4369&quot;/&gt;&lt;wsp:rsid wsp:val=&quot;00FC582E&quot;/&gt;&lt;wsp:rsid wsp:val=&quot;00FD3B36&quot;/&gt;&lt;wsp:rsid wsp:val=&quot;00FD4C77&quot;/&gt;&lt;wsp:rsid wsp:val=&quot;00FD75C8&quot;/&gt;&lt;wsp:rsid wsp:val=&quot;00FE048E&quot;/&gt;&lt;wsp:rsid wsp:val=&quot;00FF061F&quot;/&gt;&lt;wsp:rsid wsp:val=&quot;00FF4AB1&quot;/&gt;&lt;/wsp:rsids&gt;&lt;/w:docPr&gt;&lt;w:body&gt;&lt;w:p wsp:rsidR=&quot;00000000&quot; wsp:rsidRDefault=&quot;001F3487&quot;&gt;&lt;m:oMathPara&gt;&lt;m:oMath&gt;&lt;m:r&gt;&lt;m:rPr&gt;&lt;m:sty m:val=&quot;p&quot;/&gt;&lt;/m:rPr&gt;&lt;w:rPr&gt;&lt;w:rFonts w:ascii=&quot;Cambria Math&quot; w:h-ansi=&quot;Cambria Math&quot;/&gt;&lt;wx:font wx:val=&quot;Cambria Math&quot;/&gt;&lt;/w:rPr&gt;&lt;m:t&gt;R=&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 w:cs=&quot;Cambria Math&quot;/&gt;&lt;wx:font wx:val=&quot;Cambria Math&quot;/&gt;&lt;/w:rPr&gt;&lt;m:t&gt;A&lt;/m:t&gt;&lt;/m:r&gt;&lt;/m:num&gt;&lt;m:den&gt;&lt;m:d&gt;&lt;m:dPr&gt;&lt;m:ctrlPr&gt;&lt;w:rPr&gt;&lt;w:rFonts w:ascii=&quot;Cambria Math&quot; w:h-ansi=&quot;Cambria Math&quot; w:cs=&quot;Cambria Math&quot;/&gt;&lt;wx:font wx:val=&quot;Cambria Math&quot;/&gt;&lt;/w:rPr&gt;&lt;/m:ctrlPr&gt;&lt;/m:dPr&gt;&lt;m:e&gt;&lt;m:r&gt;&lt;m:rPr&gt;&lt;m:sty m:val=&quot;p&quot;/&gt;&lt;/m:rPr&gt;&lt;w:rPr&gt;&lt;w:rFonts w:ascii=&quot;Cambria Math&quot; w:h-ansi=&quot;Cambria Math&quot; w:cs=&quot;Cambria Math&quot;/&gt;&lt;wx:font wx:val=&quot;Cambria Math&quot;/&gt;&lt;/w:rPr&gt;&lt;m:t&gt;F2-F1&lt;/m:t&gt;&lt;/m:r&gt;&lt;/m:e&gt;&lt;/m:d&gt;&lt;m:r&gt;&lt;m:rPr&gt;&lt;m:sty m:val=&quot;p&quot;/&gt;&lt;/m:rPr&gt;&lt;w:rPr&gt;&lt;w:rFonts w:ascii=&quot;Cambria Math&quot; w:h-ansi=&quot;Cambria Math&quot; w:cs=&quot;Cambria Math&quot;/&gt;&lt;wx:font wx:val=&quot;Cambria Math&quot;/&gt;&lt;/w:rPr&gt;&lt;m:t&gt;S&lt;/m:t&gt;&lt;/m:r&gt;&lt;/m:den&gt;&lt;/m:f&gt;&lt;m:r&gt;&lt;m:rPr&gt;&lt;m:sty m:val=&quot;p&quot;/&gt;&lt;/m:rPr&gt;&lt;w:rPr&gt;&lt;w:rFonts w:ascii=&quot;Cambria Math&quot; w:h-ansi=&quot;Cambria Math&quot;/&gt;&lt;wx:font wx:val=&quot;Cambria Math&quot;/&gt;&lt;/w:rPr&gt;&lt;m:t&gt;(C-F1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21" chromakey="#FFFFFF" o:title=""/>
            <o:lock v:ext="edit" aspectratio="t"/>
            <w10:wrap type="none"/>
            <w10:anchorlock/>
          </v:shape>
        </w:pict>
      </w:r>
      <w:r>
        <w:rPr>
          <w:rFonts w:hint="eastAsia" w:asciiTheme="minorEastAsia" w:hAnsiTheme="minorEastAsia" w:eastAsiaTheme="minorEastAsia" w:cstheme="minorEastAsia"/>
          <w:color w:val="auto"/>
          <w:sz w:val="24"/>
          <w:szCs w:val="24"/>
        </w:rPr>
        <w:fldChar w:fldCharType="end"/>
      </w:r>
    </w:p>
    <w:p w14:paraId="7C12FC8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式中　R——每次进度付款中累计扣回的金额；</w:t>
      </w:r>
    </w:p>
    <w:p w14:paraId="3CD0654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A——工程预付款总金额；</w:t>
      </w:r>
    </w:p>
    <w:p w14:paraId="3DABC45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S——签约合同价；</w:t>
      </w:r>
    </w:p>
    <w:p w14:paraId="2703BCD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C——合同累计完成金额；</w:t>
      </w:r>
    </w:p>
    <w:p w14:paraId="1FEF941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F1——开始扣款时合同累计完成金额达到签约合同价的比例；</w:t>
      </w:r>
    </w:p>
    <w:p w14:paraId="369EF9E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F2——全部扣清时合同累计完成金额达到签约合同价的比例。</w:t>
      </w:r>
    </w:p>
    <w:p w14:paraId="783B12C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上述合同累计完成金额均指价格调整前未扣质量保证金的金额。</w:t>
      </w:r>
    </w:p>
    <w:p w14:paraId="0A2EE1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(2)工程材料预付款的扣回与还清约定为：　　　　。</w:t>
      </w:r>
    </w:p>
    <w:p w14:paraId="279BAF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　质量保证金</w:t>
      </w:r>
    </w:p>
    <w:p w14:paraId="69F1159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17.4.1　每个付款周期扣留的质量保证金为工程进度付款的　　　　%，扣留的质量保证金总额为签约合同价的　　　　%。</w:t>
      </w:r>
    </w:p>
    <w:p w14:paraId="6F1EC335">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7" w:name="_Toc18413"/>
      <w:r>
        <w:rPr>
          <w:rFonts w:hint="eastAsia" w:asciiTheme="minorEastAsia" w:hAnsiTheme="minorEastAsia" w:eastAsiaTheme="minorEastAsia" w:cstheme="minorEastAsia"/>
          <w:color w:val="auto"/>
          <w:sz w:val="24"/>
          <w:szCs w:val="24"/>
        </w:rPr>
        <w:t>17.5　竣工(完工)结算</w:t>
      </w:r>
      <w:bookmarkEnd w:id="367"/>
    </w:p>
    <w:p w14:paraId="5971308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17.5.1　竣工(完工)付款申请单</w:t>
      </w:r>
    </w:p>
    <w:p w14:paraId="297CA25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(1)承包人应提交完工付款申请单一式　　　　份。</w:t>
      </w:r>
    </w:p>
    <w:p w14:paraId="32C5944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8" w:name="_Toc27642"/>
      <w:r>
        <w:rPr>
          <w:rFonts w:hint="eastAsia" w:asciiTheme="minorEastAsia" w:hAnsiTheme="minorEastAsia" w:eastAsiaTheme="minorEastAsia" w:cstheme="minorEastAsia"/>
          <w:color w:val="auto"/>
          <w:sz w:val="24"/>
          <w:szCs w:val="24"/>
        </w:rPr>
        <w:t>17.6　最终结清</w:t>
      </w:r>
      <w:bookmarkEnd w:id="368"/>
    </w:p>
    <w:p w14:paraId="439512F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17.6.1　最终结清申请单</w:t>
      </w:r>
    </w:p>
    <w:p w14:paraId="40D6E6E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(1)承包人应提交最终结清申请单一式　　　份。</w:t>
      </w:r>
    </w:p>
    <w:p w14:paraId="4AD838E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69" w:name="_Toc18035"/>
      <w:r>
        <w:rPr>
          <w:rFonts w:hint="eastAsia" w:asciiTheme="minorEastAsia" w:hAnsiTheme="minorEastAsia" w:eastAsiaTheme="minorEastAsia" w:cstheme="minorEastAsia"/>
          <w:color w:val="auto"/>
          <w:sz w:val="24"/>
          <w:szCs w:val="24"/>
        </w:rPr>
        <w:t>17.7　竣工财务决算</w:t>
      </w:r>
      <w:bookmarkEnd w:id="369"/>
    </w:p>
    <w:p w14:paraId="720C5C7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承包人应为竣工财务决算编制提供的资料：　　　　　。</w:t>
      </w:r>
    </w:p>
    <w:p w14:paraId="66B5E4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70" w:name="第04章合同条款及格式0218"/>
      <w:bookmarkEnd w:id="370"/>
      <w:r>
        <w:rPr>
          <w:rFonts w:hint="eastAsia" w:asciiTheme="minorEastAsia" w:hAnsiTheme="minorEastAsia" w:eastAsiaTheme="minorEastAsia" w:cstheme="minorEastAsia"/>
          <w:b/>
          <w:color w:val="auto"/>
          <w:sz w:val="24"/>
          <w:szCs w:val="24"/>
        </w:rPr>
        <w:t>18　竣工验收(验收)</w:t>
      </w:r>
    </w:p>
    <w:p w14:paraId="40E961D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18.1　验收工作分类</w:t>
      </w:r>
    </w:p>
    <w:p w14:paraId="0A19946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本工程法人验收包括：　　　　；政府验收包括：　　　　。验收条件为：　　　　　，验收程序为：　　　　。</w:t>
      </w:r>
    </w:p>
    <w:p w14:paraId="38BFE976">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1" w:name="_Toc29399"/>
      <w:r>
        <w:rPr>
          <w:rFonts w:hint="eastAsia" w:asciiTheme="minorEastAsia" w:hAnsiTheme="minorEastAsia" w:eastAsiaTheme="minorEastAsia" w:cstheme="minorEastAsia"/>
          <w:color w:val="auto"/>
          <w:sz w:val="24"/>
          <w:szCs w:val="24"/>
        </w:rPr>
        <w:t>18.2　分部工程验收</w:t>
      </w:r>
      <w:bookmarkEnd w:id="371"/>
    </w:p>
    <w:p w14:paraId="5043051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18.2.2　本工程由发包人主持的分部工程验收为　　　　，其余由监理人主持。</w:t>
      </w:r>
    </w:p>
    <w:p w14:paraId="30D444B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　单位工程验收</w:t>
      </w:r>
    </w:p>
    <w:p w14:paraId="7276B41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18.3.4　提前投入使用的单位工程包括：　　、　　、　　。</w:t>
      </w:r>
    </w:p>
    <w:p w14:paraId="1E84617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　阶段验收</w:t>
      </w:r>
    </w:p>
    <w:p w14:paraId="4F9FE6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18.5.1　本合同工程阶段验收类别包括：　　、　　、　　。</w:t>
      </w:r>
    </w:p>
    <w:p w14:paraId="6278AB14">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2" w:name="_Toc19246"/>
      <w:r>
        <w:rPr>
          <w:rFonts w:hint="eastAsia" w:asciiTheme="minorEastAsia" w:hAnsiTheme="minorEastAsia" w:eastAsiaTheme="minorEastAsia" w:cstheme="minorEastAsia"/>
          <w:color w:val="auto"/>
          <w:sz w:val="24"/>
          <w:szCs w:val="24"/>
        </w:rPr>
        <w:t>18.6　专项验收</w:t>
      </w:r>
      <w:bookmarkEnd w:id="372"/>
    </w:p>
    <w:p w14:paraId="475596C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18.6.2　本合同工程专项验收类别包括：　　、　　、　　。</w:t>
      </w:r>
    </w:p>
    <w:p w14:paraId="7D0D019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　竣工验收</w:t>
      </w:r>
    </w:p>
    <w:p w14:paraId="7327F723">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18.7.3　本工程　　　　(需要／不需要)竣工验收技术鉴定(蓄水安全鉴定)。</w:t>
      </w:r>
    </w:p>
    <w:p w14:paraId="13121BC7">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3" w:name="_Toc14036"/>
      <w:r>
        <w:rPr>
          <w:rFonts w:hint="eastAsia" w:asciiTheme="minorEastAsia" w:hAnsiTheme="minorEastAsia" w:eastAsiaTheme="minorEastAsia" w:cstheme="minorEastAsia"/>
          <w:color w:val="auto"/>
          <w:sz w:val="24"/>
          <w:szCs w:val="24"/>
        </w:rPr>
        <w:t>18.8　施工期运行</w:t>
      </w:r>
      <w:bookmarkEnd w:id="373"/>
    </w:p>
    <w:p w14:paraId="09F2281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18.8.1　需要在施工期运行的单位工程或工程设备为：　　、　　、　　。</w:t>
      </w:r>
    </w:p>
    <w:p w14:paraId="3E5457C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4" w:name="_Toc11856"/>
      <w:r>
        <w:rPr>
          <w:rFonts w:hint="eastAsia" w:asciiTheme="minorEastAsia" w:hAnsiTheme="minorEastAsia" w:eastAsiaTheme="minorEastAsia" w:cstheme="minorEastAsia"/>
          <w:color w:val="auto"/>
          <w:sz w:val="24"/>
          <w:szCs w:val="24"/>
        </w:rPr>
        <w:t>18.9　试运行</w:t>
      </w:r>
      <w:bookmarkEnd w:id="374"/>
    </w:p>
    <w:p w14:paraId="432A50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18.9.1　试运行的组织：　　；费用承担：　　。</w:t>
      </w:r>
    </w:p>
    <w:p w14:paraId="140F5A3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75" w:name="第04章合同条款及格式0219"/>
      <w:bookmarkEnd w:id="375"/>
      <w:bookmarkStart w:id="376" w:name="_Toc3907"/>
      <w:r>
        <w:rPr>
          <w:rFonts w:hint="eastAsia" w:asciiTheme="minorEastAsia" w:hAnsiTheme="minorEastAsia" w:eastAsiaTheme="minorEastAsia" w:cstheme="minorEastAsia"/>
          <w:b/>
          <w:color w:val="auto"/>
          <w:sz w:val="24"/>
          <w:szCs w:val="24"/>
        </w:rPr>
        <w:t>19　缺陷责任与保修责任</w:t>
      </w:r>
      <w:bookmarkEnd w:id="376"/>
    </w:p>
    <w:p w14:paraId="210CE7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19.1　缺陷责任期(工程质量保修期)的起算时间</w:t>
      </w:r>
    </w:p>
    <w:p w14:paraId="21CF5D4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本工程缺陷责任期(工程质量保修期)计算如下：　　　　。</w:t>
      </w:r>
    </w:p>
    <w:p w14:paraId="708B240F">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b/>
          <w:color w:val="auto"/>
          <w:sz w:val="24"/>
          <w:szCs w:val="24"/>
        </w:rPr>
      </w:pPr>
      <w:bookmarkStart w:id="377" w:name="第04章合同条款及格式0220"/>
      <w:bookmarkEnd w:id="377"/>
      <w:bookmarkStart w:id="378" w:name="_Toc29224"/>
      <w:r>
        <w:rPr>
          <w:rFonts w:hint="eastAsia" w:asciiTheme="minorEastAsia" w:hAnsiTheme="minorEastAsia" w:eastAsiaTheme="minorEastAsia" w:cstheme="minorEastAsia"/>
          <w:b/>
          <w:color w:val="auto"/>
          <w:sz w:val="24"/>
          <w:szCs w:val="24"/>
        </w:rPr>
        <w:t>20　保险</w:t>
      </w:r>
      <w:bookmarkEnd w:id="378"/>
    </w:p>
    <w:p w14:paraId="0B4782E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20.1　工程保险</w:t>
      </w:r>
    </w:p>
    <w:p w14:paraId="20716FA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建筑工程一切险和(或)安装工程一切险投保人：　　；</w:t>
      </w:r>
    </w:p>
    <w:p w14:paraId="3304C49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投保内容：　　；</w:t>
      </w:r>
    </w:p>
    <w:p w14:paraId="732386A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保险金额、保险费率和保险期限：　　　　　　。</w:t>
      </w:r>
    </w:p>
    <w:p w14:paraId="4C782843">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79" w:name="_Toc25713"/>
      <w:r>
        <w:rPr>
          <w:rFonts w:hint="eastAsia" w:asciiTheme="minorEastAsia" w:hAnsiTheme="minorEastAsia" w:eastAsiaTheme="minorEastAsia" w:cstheme="minorEastAsia"/>
          <w:color w:val="auto"/>
          <w:sz w:val="24"/>
          <w:szCs w:val="24"/>
        </w:rPr>
        <w:t>20.4　第三者责任险</w:t>
      </w:r>
      <w:bookmarkEnd w:id="379"/>
    </w:p>
    <w:p w14:paraId="44E705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20.4.2　第三者责任险保险费率：　　　　；</w:t>
      </w:r>
    </w:p>
    <w:p w14:paraId="19CE1FD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第三者责任险保险金额：　　　。</w:t>
      </w:r>
    </w:p>
    <w:p w14:paraId="3796A28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20.5　其它保险</w:t>
      </w:r>
    </w:p>
    <w:p w14:paraId="2E5AD950">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需要投保的其它内容：　　　　；</w:t>
      </w:r>
    </w:p>
    <w:p w14:paraId="37A2063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保险金额、保险费率和保险期限：　　　　。</w:t>
      </w:r>
    </w:p>
    <w:p w14:paraId="4BE4CF9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　对各项保险的一般要求</w:t>
      </w:r>
    </w:p>
    <w:p w14:paraId="1CA4D65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20.6.1　保险凭证</w:t>
      </w:r>
    </w:p>
    <w:p w14:paraId="36305AD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承包人提交保险凭证的期限：　　　　。</w:t>
      </w:r>
    </w:p>
    <w:p w14:paraId="1D8E9EA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保险条件：　　　　；</w:t>
      </w:r>
    </w:p>
    <w:p w14:paraId="14119F5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20.6.4　保险金不足的补偿</w:t>
      </w:r>
    </w:p>
    <w:p w14:paraId="3A9E04F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承包人负责补偿的范围与金额：　　　　；</w:t>
      </w:r>
    </w:p>
    <w:p w14:paraId="547C12A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发包人负责补偿的范围与金额：　　　　。</w:t>
      </w:r>
    </w:p>
    <w:p w14:paraId="08E038E1">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b/>
          <w:color w:val="auto"/>
          <w:sz w:val="24"/>
          <w:szCs w:val="24"/>
        </w:rPr>
      </w:pPr>
      <w:bookmarkStart w:id="380" w:name="第04章合同条款及格式0224"/>
      <w:bookmarkEnd w:id="380"/>
      <w:r>
        <w:rPr>
          <w:rFonts w:hint="eastAsia" w:asciiTheme="minorEastAsia" w:hAnsiTheme="minorEastAsia" w:eastAsiaTheme="minorEastAsia" w:cstheme="minorEastAsia"/>
          <w:b/>
          <w:color w:val="auto"/>
          <w:sz w:val="24"/>
          <w:szCs w:val="24"/>
        </w:rPr>
        <w:t>24　争议的解决</w:t>
      </w:r>
    </w:p>
    <w:p w14:paraId="1D84E73A">
      <w:pPr>
        <w:keepNext w:val="0"/>
        <w:keepLines w:val="0"/>
        <w:pageBreakBefore w:val="0"/>
        <w:widowControl w:val="0"/>
        <w:kinsoku/>
        <w:wordWrap/>
        <w:overflowPunct/>
        <w:topLinePunct/>
        <w:autoSpaceDE/>
        <w:autoSpaceDN/>
        <w:bidi w:val="0"/>
        <w:adjustRightInd/>
        <w:snapToGrid/>
        <w:spacing w:line="360" w:lineRule="auto"/>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bookmarkStart w:id="381" w:name="_Toc30748"/>
      <w:r>
        <w:rPr>
          <w:rFonts w:hint="eastAsia" w:asciiTheme="minorEastAsia" w:hAnsiTheme="minorEastAsia" w:eastAsiaTheme="minorEastAsia" w:cstheme="minorEastAsia"/>
          <w:color w:val="auto"/>
          <w:sz w:val="24"/>
          <w:szCs w:val="24"/>
        </w:rPr>
        <w:t>24.1　争议的解决方式</w:t>
      </w:r>
      <w:bookmarkEnd w:id="381"/>
    </w:p>
    <w:p w14:paraId="5F5D609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合同当事人友好协商解决不成、不愿提请争议评审或不接受争议评审组意见的，约定的合同争议解决方式：　　　　。</w:t>
      </w:r>
    </w:p>
    <w:p w14:paraId="7B1F578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DAF474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1351FB7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165555C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5F0FA8DF">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7F7B5E27">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00B4FE3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4FA12DE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4B7A189B">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03CE43C0">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286B2D9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p>
    <w:p w14:paraId="214E3BF3">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A6FE32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2C793A64">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5CB207F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79C0481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945ACA2">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065F652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C272E4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FC603BD">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2AFE7A9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1B5EE876">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p>
    <w:p w14:paraId="6495348E">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第3节　合同附件格式</w:t>
      </w:r>
    </w:p>
    <w:p w14:paraId="296F5EA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附件一：</w:t>
      </w:r>
    </w:p>
    <w:p w14:paraId="175C2E31">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382" w:name="第04章合同条款及格式03附件01"/>
      <w:bookmarkEnd w:id="382"/>
      <w:r>
        <w:rPr>
          <w:rFonts w:hint="eastAsia" w:asciiTheme="minorEastAsia" w:hAnsiTheme="minorEastAsia" w:eastAsiaTheme="minorEastAsia" w:cstheme="minorEastAsia"/>
          <w:b/>
          <w:color w:val="auto"/>
          <w:sz w:val="24"/>
          <w:szCs w:val="24"/>
        </w:rPr>
        <w:t>合同协议书</w:t>
      </w:r>
    </w:p>
    <w:p w14:paraId="5E0B6F3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(发包人名称，以下简称“发包人”)为实施</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(项目名称)，已接受</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(承包人名称，以下简称“承包人”)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对(项目名称)</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(标段名称)的投标，并确定其为中标人。发包人和承包人共同达成如下协议。</w:t>
      </w:r>
    </w:p>
    <w:p w14:paraId="4933EB7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1.本协议书与下列文件一起构成合同文件：</w:t>
      </w:r>
    </w:p>
    <w:p w14:paraId="664DCEA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(1)中标通知书；</w:t>
      </w:r>
    </w:p>
    <w:p w14:paraId="6E31238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(2)投标函及投标函附录；</w:t>
      </w:r>
    </w:p>
    <w:p w14:paraId="31202846">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(3)专用合同条款；</w:t>
      </w:r>
    </w:p>
    <w:p w14:paraId="3E74E3A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(4)通用合同条款；</w:t>
      </w:r>
    </w:p>
    <w:p w14:paraId="17C8E5A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(5)技术标准和要求(合同技术条款)；</w:t>
      </w:r>
    </w:p>
    <w:p w14:paraId="6A0B144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(6)图纸；</w:t>
      </w:r>
    </w:p>
    <w:p w14:paraId="752E06D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(7)已标价工程量清单；</w:t>
      </w:r>
    </w:p>
    <w:p w14:paraId="313F5B7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(8)其它合同文件。</w:t>
      </w:r>
    </w:p>
    <w:p w14:paraId="54E9CFB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2.上述文件互相补充和解释，如有不明确或不一致之处，以合同约定次序在先者为准。</w:t>
      </w:r>
    </w:p>
    <w:p w14:paraId="2B5BDC7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3.签约合同价：人民币(大写)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1CE6F8F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4.承包人项目经理：　　　　。</w:t>
      </w:r>
    </w:p>
    <w:p w14:paraId="1360B5D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5.工程质量符合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标准。</w:t>
      </w:r>
    </w:p>
    <w:p w14:paraId="750C004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6.承包人承诺按合同约定承担工程的实施、完成及缺陷修复。</w:t>
      </w:r>
    </w:p>
    <w:p w14:paraId="2DCCAF5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7.发包人承诺按合同约定的条件、时间和方式向承包人支付合同价款。</w:t>
      </w:r>
    </w:p>
    <w:p w14:paraId="0A81DC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8.承包人承诺执行监理人开工通知，计划工期为</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天。</w:t>
      </w:r>
    </w:p>
    <w:p w14:paraId="0216DB0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9.本协议书一式</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份，合同双方各执一份。</w:t>
      </w:r>
    </w:p>
    <w:p w14:paraId="1D9876A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10.合同未尽事宜，双方另行签订补充协议。补充协议是合同的组成部分。</w:t>
      </w:r>
    </w:p>
    <w:p w14:paraId="14B637A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发包人：　　(盖单位章)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承包人：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(盖单位章)</w:t>
      </w:r>
    </w:p>
    <w:p w14:paraId="1EB2282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13C4E2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(签字)法定代表人或其委托代理人：　(签字)</w:t>
      </w:r>
    </w:p>
    <w:p w14:paraId="4F1DCAF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年　　月　　日</w:t>
      </w:r>
    </w:p>
    <w:p w14:paraId="2307626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61DA69A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附件二：</w:t>
      </w:r>
    </w:p>
    <w:p w14:paraId="0149949A">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履约担保</w:t>
      </w:r>
    </w:p>
    <w:p w14:paraId="6FA3DE54">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rPr>
      </w:pPr>
    </w:p>
    <w:p w14:paraId="23E1DB5F">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w:t>
      </w:r>
    </w:p>
    <w:p w14:paraId="67588C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鉴于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(发包人名称，以下简称“发包人”)已接受</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(承包人名称，以下简称“承包人”)于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日递交的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　　　(标段名称)的投标文件。我方愿意无条件地、不可撤销地就承包人履行与你方订立的合同，向你方提供担保。</w:t>
      </w:r>
    </w:p>
    <w:p w14:paraId="6B9CD259">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1.担保金额人民币(大写)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1556525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2.担保有效期自发包人与承包人签订的合同生效之日起至发包人签发合同工程完工证书之日止。</w:t>
      </w:r>
    </w:p>
    <w:p w14:paraId="6301474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3.在本担保有效期内，因承包人违反合同约定的义务给你方造成经济损失时，我方在收到你方以书面形式提出的在担保金额内的赔偿要求后，无条件地在7天内予以支付。</w:t>
      </w:r>
    </w:p>
    <w:p w14:paraId="0AB39E8B">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4.发包人和承包人按《通用合同条款》第15条变更合同时，我方承担本担保规定的义务不变。</w:t>
      </w:r>
    </w:p>
    <w:p w14:paraId="0831D28B">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担保人：　　　　　　　　　　　(盖单位章)</w:t>
      </w:r>
    </w:p>
    <w:p w14:paraId="263D7D4D">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w:t>
      </w:r>
    </w:p>
    <w:p w14:paraId="157B25D4">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　　　　　　　　　　　　　　　　　</w:t>
      </w:r>
    </w:p>
    <w:p w14:paraId="784AEDB0">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　　　　　　　　　　　　　　　</w:t>
      </w:r>
    </w:p>
    <w:p w14:paraId="4E59A1FD">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　　　　　　　　　　　　　　　　　</w:t>
      </w:r>
    </w:p>
    <w:p w14:paraId="78FD5A08">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　　　　　　　　　　　　　　　　　</w:t>
      </w:r>
    </w:p>
    <w:p w14:paraId="7225613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39D0489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7B4AAD2C">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注：委托代理人应附授权委托书。</w:t>
      </w:r>
    </w:p>
    <w:p w14:paraId="6262C18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025E0768">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4BB605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6519A60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6355DD0">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p>
    <w:p w14:paraId="0A0D1227">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附件三：</w:t>
      </w:r>
    </w:p>
    <w:p w14:paraId="63817D18">
      <w:pPr>
        <w:keepNext w:val="0"/>
        <w:keepLines w:val="0"/>
        <w:pageBreakBefore w:val="0"/>
        <w:widowControl w:val="0"/>
        <w:kinsoku/>
        <w:wordWrap/>
        <w:overflowPunct/>
        <w:topLinePunct/>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24"/>
          <w:szCs w:val="24"/>
        </w:rPr>
      </w:pPr>
      <w:bookmarkStart w:id="383" w:name="第04章合同条款及格式03附件03"/>
      <w:bookmarkEnd w:id="383"/>
      <w:r>
        <w:rPr>
          <w:rFonts w:hint="eastAsia" w:asciiTheme="minorEastAsia" w:hAnsiTheme="minorEastAsia" w:eastAsiaTheme="minorEastAsia" w:cstheme="minorEastAsia"/>
          <w:b/>
          <w:color w:val="auto"/>
          <w:sz w:val="24"/>
          <w:szCs w:val="24"/>
        </w:rPr>
        <w:t>预付款担保函</w:t>
      </w:r>
    </w:p>
    <w:p w14:paraId="023ECF4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w:t>
      </w:r>
    </w:p>
    <w:p w14:paraId="4521A36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根据</w:t>
      </w:r>
      <w:bookmarkStart w:id="384" w:name="OLE_LINK12"/>
      <w:r>
        <w:rPr>
          <w:rFonts w:hint="eastAsia" w:asciiTheme="minorEastAsia" w:hAnsiTheme="minorEastAsia" w:eastAsiaTheme="minorEastAsia" w:cstheme="minorEastAsia"/>
          <w:color w:val="auto"/>
          <w:sz w:val="24"/>
          <w:szCs w:val="24"/>
          <w:u w:val="single"/>
        </w:rPr>
        <w:t>　　　　　　　</w:t>
      </w:r>
      <w:bookmarkEnd w:id="384"/>
      <w:r>
        <w:rPr>
          <w:rFonts w:hint="eastAsia" w:asciiTheme="minorEastAsia" w:hAnsiTheme="minorEastAsia" w:eastAsiaTheme="minorEastAsia" w:cstheme="minorEastAsia"/>
          <w:color w:val="auto"/>
          <w:sz w:val="24"/>
          <w:szCs w:val="24"/>
        </w:rPr>
        <w:t>(承包人名称，以下简称“承包人”)与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(发包人名称，以下简称“发包人”)于</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日签订的</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(项目名称)　　　　(标段名称)合同协议书，承包人按约定的金额向发包人提交一份预付款担保，即有权得到发包人支付相等金额的预付款。我方愿意就你方提供给承包人的预付款提供担保。</w:t>
      </w:r>
    </w:p>
    <w:p w14:paraId="6879435E">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1.担保金额人民币(大写)</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u w:val="single"/>
        </w:rPr>
        <w:t>　　　　</w:t>
      </w:r>
      <w:r>
        <w:rPr>
          <w:rFonts w:hint="eastAsia" w:asciiTheme="minorEastAsia" w:hAnsiTheme="minorEastAsia" w:eastAsiaTheme="minorEastAsia" w:cstheme="minorEastAsia"/>
          <w:color w:val="auto"/>
          <w:sz w:val="24"/>
          <w:szCs w:val="24"/>
        </w:rPr>
        <w:t>元)。</w:t>
      </w:r>
    </w:p>
    <w:p w14:paraId="2BC8C0F2">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2.担保有效期自预付款支付给承包人起生效，至发包人签发的进度付款证书说明预付款已完全扣清止。</w:t>
      </w:r>
    </w:p>
    <w:p w14:paraId="1C751D4A">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3.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w:t>
      </w:r>
    </w:p>
    <w:p w14:paraId="1F77F4BD">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4.发包人和承包人按《通用合同条款》第15条变更合同时，我方承担本担保规定的义务不变。</w:t>
      </w:r>
    </w:p>
    <w:p w14:paraId="33A553F8">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担保人：　　　　　　　　　　　　(盖单位章)</w:t>
      </w:r>
    </w:p>
    <w:p w14:paraId="3ED1F563">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　　　　　(签字)</w:t>
      </w:r>
    </w:p>
    <w:p w14:paraId="7AA5A9E4">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　　　　　　　　　　　　　　　　　</w:t>
      </w:r>
    </w:p>
    <w:p w14:paraId="6AF55BEE">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邮政编码：　　　　　　　　　　　　　　　</w:t>
      </w:r>
    </w:p>
    <w:p w14:paraId="710215B1">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　　　　　　　　　　　　　　　　　</w:t>
      </w:r>
    </w:p>
    <w:p w14:paraId="252F3862">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　　　　　　　　　　　　　　　　　</w:t>
      </w:r>
    </w:p>
    <w:p w14:paraId="24C60FA6">
      <w:pPr>
        <w:keepNext w:val="0"/>
        <w:keepLines w:val="0"/>
        <w:pageBreakBefore w:val="0"/>
        <w:widowControl w:val="0"/>
        <w:kinsoku/>
        <w:wordWrap/>
        <w:overflowPunct/>
        <w:topLinePunct/>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10B59315">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EF5C204">
      <w:pPr>
        <w:keepNext w:val="0"/>
        <w:keepLines w:val="0"/>
        <w:pageBreakBefore w:val="0"/>
        <w:widowControl w:val="0"/>
        <w:kinsoku/>
        <w:wordWrap/>
        <w:overflowPunct/>
        <w:topLinePunct/>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注：委托代理人应附授权委托书。</w:t>
      </w:r>
    </w:p>
    <w:p w14:paraId="7C00D012">
      <w:pPr>
        <w:spacing w:line="360" w:lineRule="auto"/>
        <w:ind w:firstLine="560" w:firstLineChars="200"/>
        <w:rPr>
          <w:rFonts w:hint="eastAsia" w:ascii="宋体" w:hAnsi="宋体" w:eastAsia="宋体" w:cs="宋体"/>
          <w:color w:val="auto"/>
          <w:sz w:val="28"/>
          <w:szCs w:val="28"/>
        </w:rPr>
      </w:pPr>
    </w:p>
    <w:p w14:paraId="0C7BE03C">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458983F3">
      <w:pPr>
        <w:pStyle w:val="36"/>
        <w:ind w:left="0" w:leftChars="0" w:firstLine="562" w:firstLineChars="200"/>
        <w:rPr>
          <w:rFonts w:hint="eastAsia" w:ascii="宋体" w:hAnsi="宋体" w:eastAsia="宋体" w:cs="宋体"/>
          <w:b/>
          <w:bCs/>
          <w:color w:val="auto"/>
          <w:sz w:val="28"/>
          <w:szCs w:val="28"/>
          <w:highlight w:val="none"/>
          <w:lang w:eastAsia="zh-CN"/>
        </w:rPr>
      </w:pPr>
    </w:p>
    <w:p w14:paraId="3A6E9007">
      <w:pPr>
        <w:pStyle w:val="36"/>
        <w:rPr>
          <w:rFonts w:hint="eastAsia" w:ascii="宋体" w:hAnsi="宋体" w:eastAsia="宋体" w:cs="宋体"/>
          <w:b/>
          <w:bCs/>
          <w:color w:val="auto"/>
          <w:sz w:val="28"/>
          <w:szCs w:val="28"/>
          <w:highlight w:val="none"/>
          <w:lang w:eastAsia="zh-CN"/>
        </w:rPr>
      </w:pPr>
    </w:p>
    <w:p w14:paraId="434F4496">
      <w:pPr>
        <w:pStyle w:val="36"/>
        <w:rPr>
          <w:rFonts w:hint="eastAsia" w:ascii="宋体" w:hAnsi="宋体" w:eastAsia="宋体" w:cs="宋体"/>
          <w:b/>
          <w:bCs/>
          <w:color w:val="auto"/>
          <w:sz w:val="28"/>
          <w:szCs w:val="28"/>
          <w:highlight w:val="none"/>
          <w:lang w:eastAsia="zh-CN"/>
        </w:rPr>
      </w:pPr>
    </w:p>
    <w:p w14:paraId="3857814C">
      <w:pPr>
        <w:pStyle w:val="36"/>
        <w:widowControl w:val="0"/>
        <w:numPr>
          <w:ilvl w:val="0"/>
          <w:numId w:val="0"/>
        </w:numPr>
        <w:jc w:val="both"/>
        <w:rPr>
          <w:rFonts w:hint="eastAsia"/>
          <w:lang w:val="en-US" w:eastAsia="zh-CN"/>
        </w:rPr>
      </w:pPr>
    </w:p>
    <w:bookmarkEnd w:id="231"/>
    <w:p w14:paraId="269D01FB">
      <w:pPr>
        <w:pStyle w:val="2"/>
        <w:bidi w:val="0"/>
        <w:jc w:val="center"/>
        <w:rPr>
          <w:rFonts w:hint="eastAsia" w:ascii="宋体" w:hAnsi="宋体" w:eastAsia="宋体" w:cs="宋体"/>
          <w:color w:val="auto"/>
          <w:sz w:val="28"/>
          <w:szCs w:val="40"/>
        </w:rPr>
      </w:pPr>
      <w:bookmarkStart w:id="385" w:name="_Toc13995"/>
      <w:bookmarkStart w:id="386" w:name="_Toc22709"/>
      <w:bookmarkStart w:id="387" w:name="_Toc12364"/>
      <w:bookmarkStart w:id="388" w:name="_Toc21743"/>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385"/>
      <w:bookmarkEnd w:id="386"/>
      <w:bookmarkEnd w:id="387"/>
      <w:bookmarkEnd w:id="388"/>
    </w:p>
    <w:p w14:paraId="511A5129">
      <w:pPr>
        <w:spacing w:line="360" w:lineRule="auto"/>
        <w:rPr>
          <w:rFonts w:hint="eastAsia" w:ascii="宋体" w:hAnsi="宋体" w:eastAsia="宋体" w:cs="宋体"/>
          <w:b/>
          <w:bCs/>
          <w:color w:val="auto"/>
          <w:sz w:val="32"/>
          <w:szCs w:val="32"/>
        </w:rPr>
      </w:pPr>
    </w:p>
    <w:p w14:paraId="067BF8ED">
      <w:pPr>
        <w:spacing w:line="360" w:lineRule="auto"/>
        <w:ind w:left="321" w:hanging="321" w:hangingChars="100"/>
        <w:jc w:val="left"/>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hAnsi="宋体" w:cs="宋体"/>
          <w:b/>
          <w:color w:val="auto"/>
          <w:sz w:val="32"/>
          <w:lang w:eastAsia="zh-CN"/>
        </w:rPr>
        <w:t>HJLZB-2025-68</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14:paraId="17241327">
      <w:pPr>
        <w:pStyle w:val="36"/>
        <w:rPr>
          <w:rFonts w:hint="eastAsia" w:ascii="宋体" w:hAnsi="宋体" w:eastAsia="宋体" w:cs="宋体"/>
          <w:lang w:val="en-US" w:eastAsia="zh-CN"/>
        </w:rPr>
      </w:pPr>
    </w:p>
    <w:p w14:paraId="4C6C0D6A">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389" w:name="_Toc3870"/>
    </w:p>
    <w:bookmarkEnd w:id="389"/>
    <w:p w14:paraId="6338E8F8">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14:paraId="35BC5C2A">
      <w:pPr>
        <w:spacing w:line="360" w:lineRule="auto"/>
        <w:ind w:firstLine="720" w:firstLineChars="200"/>
        <w:rPr>
          <w:rFonts w:hint="eastAsia" w:ascii="宋体" w:hAnsi="宋体" w:eastAsia="宋体" w:cs="宋体"/>
          <w:color w:val="auto"/>
          <w:sz w:val="36"/>
          <w:u w:val="single"/>
        </w:rPr>
      </w:pPr>
    </w:p>
    <w:p w14:paraId="4071B8BB">
      <w:pPr>
        <w:spacing w:line="360" w:lineRule="auto"/>
        <w:rPr>
          <w:rFonts w:hint="eastAsia" w:ascii="宋体" w:hAnsi="宋体" w:eastAsia="宋体" w:cs="宋体"/>
          <w:b/>
          <w:color w:val="auto"/>
          <w:sz w:val="24"/>
          <w:szCs w:val="24"/>
          <w:u w:val="single"/>
        </w:rPr>
      </w:pPr>
    </w:p>
    <w:p w14:paraId="5DF19A8A">
      <w:pPr>
        <w:keepNext/>
        <w:keepLines/>
        <w:widowControl w:val="0"/>
        <w:spacing w:line="360" w:lineRule="auto"/>
        <w:jc w:val="both"/>
        <w:outlineLvl w:val="9"/>
        <w:rPr>
          <w:rFonts w:hint="eastAsia" w:ascii="宋体" w:hAnsi="宋体" w:eastAsia="宋体" w:cs="宋体"/>
          <w:b/>
          <w:bCs/>
          <w:color w:val="auto"/>
          <w:sz w:val="34"/>
          <w:szCs w:val="28"/>
          <w:lang w:val="en-US" w:eastAsia="zh-CN" w:bidi="ar-SA"/>
        </w:rPr>
      </w:pPr>
    </w:p>
    <w:p w14:paraId="28CA33FA">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14:paraId="15273577">
      <w:pPr>
        <w:spacing w:line="600" w:lineRule="auto"/>
        <w:rPr>
          <w:rFonts w:hint="eastAsia" w:ascii="宋体" w:hAnsi="宋体" w:eastAsia="宋体" w:cs="宋体"/>
          <w:b/>
          <w:color w:val="auto"/>
          <w:sz w:val="32"/>
          <w:szCs w:val="32"/>
        </w:rPr>
      </w:pPr>
    </w:p>
    <w:p w14:paraId="5C0D9C7E">
      <w:pPr>
        <w:keepNext/>
        <w:keepLines/>
        <w:widowControl w:val="0"/>
        <w:spacing w:line="360" w:lineRule="auto"/>
        <w:jc w:val="both"/>
        <w:outlineLvl w:val="9"/>
        <w:rPr>
          <w:rFonts w:hint="eastAsia" w:ascii="宋体" w:hAnsi="宋体" w:eastAsia="宋体" w:cs="宋体"/>
          <w:b/>
          <w:bCs/>
          <w:color w:val="auto"/>
          <w:sz w:val="32"/>
          <w:szCs w:val="32"/>
          <w:lang w:val="en-US" w:eastAsia="zh-CN" w:bidi="ar-SA"/>
        </w:rPr>
      </w:pPr>
    </w:p>
    <w:p w14:paraId="6D926C92">
      <w:pPr>
        <w:rPr>
          <w:rFonts w:hint="eastAsia" w:ascii="宋体" w:hAnsi="宋体" w:eastAsia="宋体" w:cs="宋体"/>
          <w:color w:val="auto"/>
        </w:rPr>
      </w:pPr>
    </w:p>
    <w:p w14:paraId="4BED4735">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14:paraId="411F1660">
      <w:pPr>
        <w:pStyle w:val="36"/>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14:paraId="1EF45C1A">
      <w:pPr>
        <w:pStyle w:val="3"/>
        <w:spacing w:line="600" w:lineRule="auto"/>
        <w:ind w:firstLine="1405" w:firstLineChars="500"/>
        <w:jc w:val="both"/>
        <w:outlineLvl w:val="9"/>
        <w:rPr>
          <w:rFonts w:hint="eastAsia" w:ascii="宋体" w:hAnsi="宋体" w:eastAsia="宋体" w:cs="宋体"/>
          <w:color w:val="auto"/>
          <w:lang w:val="en-US" w:eastAsia="zh-CN"/>
        </w:rPr>
      </w:pPr>
      <w:bookmarkStart w:id="390" w:name="_Toc24710"/>
      <w:bookmarkStart w:id="391"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390"/>
      <w:bookmarkEnd w:id="391"/>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14:paraId="2FF0E2C6">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14:paraId="28FAE883">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14:paraId="4FB39185">
      <w:pPr>
        <w:pStyle w:val="36"/>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14:paraId="195D294F">
      <w:pPr>
        <w:pStyle w:val="36"/>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14:paraId="1599E47E">
      <w:pPr>
        <w:pStyle w:val="36"/>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14:paraId="6C583207">
      <w:pPr>
        <w:pStyle w:val="36"/>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14:paraId="05D8C209">
      <w:pPr>
        <w:pStyle w:val="36"/>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14:paraId="6C0FBE19">
      <w:pPr>
        <w:pStyle w:val="36"/>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14:paraId="591E8F02">
      <w:pPr>
        <w:spacing w:line="360" w:lineRule="auto"/>
        <w:ind w:firstLine="482" w:firstLineChars="200"/>
        <w:rPr>
          <w:rFonts w:hint="eastAsia" w:ascii="宋体" w:hAnsi="宋体" w:eastAsia="宋体" w:cs="宋体"/>
          <w:b/>
          <w:bCs/>
          <w:color w:val="auto"/>
          <w:sz w:val="24"/>
          <w:highlight w:val="none"/>
        </w:rPr>
      </w:pPr>
    </w:p>
    <w:p w14:paraId="0C969641">
      <w:pPr>
        <w:keepNext/>
        <w:keepLines/>
        <w:widowControl w:val="0"/>
        <w:spacing w:line="360" w:lineRule="auto"/>
        <w:jc w:val="both"/>
        <w:outlineLvl w:val="9"/>
        <w:rPr>
          <w:rFonts w:hint="eastAsia" w:ascii="宋体" w:hAnsi="宋体" w:eastAsia="宋体" w:cs="宋体"/>
          <w:b/>
          <w:bCs/>
          <w:color w:val="auto"/>
          <w:sz w:val="24"/>
          <w:szCs w:val="28"/>
          <w:highlight w:val="none"/>
          <w:lang w:val="en-US" w:eastAsia="zh-CN" w:bidi="ar-SA"/>
        </w:rPr>
      </w:pPr>
    </w:p>
    <w:p w14:paraId="4647D696">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14:paraId="6B112695">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14:paraId="04ECF71A">
      <w:pPr>
        <w:spacing w:line="360" w:lineRule="auto"/>
        <w:ind w:firstLine="480" w:firstLineChars="200"/>
        <w:rPr>
          <w:rFonts w:hint="eastAsia" w:ascii="宋体" w:hAnsi="宋体" w:eastAsia="宋体" w:cs="宋体"/>
          <w:color w:val="auto"/>
          <w:sz w:val="24"/>
          <w:highlight w:val="none"/>
        </w:rPr>
      </w:pPr>
    </w:p>
    <w:p w14:paraId="34D07115">
      <w:pPr>
        <w:spacing w:line="360" w:lineRule="auto"/>
        <w:ind w:firstLine="480" w:firstLineChars="200"/>
        <w:rPr>
          <w:rFonts w:hint="eastAsia" w:ascii="宋体" w:hAnsi="宋体" w:eastAsia="宋体" w:cs="宋体"/>
          <w:color w:val="auto"/>
          <w:sz w:val="24"/>
          <w:highlight w:val="none"/>
        </w:rPr>
      </w:pPr>
    </w:p>
    <w:p w14:paraId="1BC90420">
      <w:pPr>
        <w:spacing w:line="360" w:lineRule="auto"/>
        <w:ind w:firstLine="480" w:firstLineChars="200"/>
        <w:rPr>
          <w:rFonts w:hint="eastAsia" w:ascii="宋体" w:hAnsi="宋体" w:eastAsia="宋体" w:cs="宋体"/>
          <w:color w:val="auto"/>
          <w:sz w:val="24"/>
          <w:highlight w:val="none"/>
        </w:rPr>
      </w:pPr>
    </w:p>
    <w:p w14:paraId="561ADDC1">
      <w:pPr>
        <w:spacing w:line="360" w:lineRule="auto"/>
        <w:ind w:firstLine="480" w:firstLineChars="200"/>
        <w:rPr>
          <w:rFonts w:hint="eastAsia" w:ascii="宋体" w:hAnsi="宋体" w:eastAsia="宋体" w:cs="宋体"/>
          <w:color w:val="auto"/>
          <w:sz w:val="24"/>
          <w:highlight w:val="none"/>
        </w:rPr>
      </w:pPr>
    </w:p>
    <w:p w14:paraId="084249E5">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26D4F23F">
      <w:pPr>
        <w:rPr>
          <w:rFonts w:hint="eastAsia" w:ascii="宋体" w:hAnsi="宋体" w:eastAsia="宋体" w:cs="宋体"/>
          <w:color w:val="auto"/>
          <w:sz w:val="24"/>
          <w:highlight w:val="none"/>
        </w:rPr>
      </w:pPr>
    </w:p>
    <w:p w14:paraId="5E667AE4">
      <w:pPr>
        <w:pStyle w:val="36"/>
        <w:rPr>
          <w:rFonts w:hint="eastAsia" w:ascii="宋体" w:hAnsi="宋体" w:eastAsia="宋体" w:cs="宋体"/>
          <w:color w:val="auto"/>
          <w:sz w:val="24"/>
          <w:highlight w:val="none"/>
        </w:rPr>
      </w:pPr>
    </w:p>
    <w:p w14:paraId="63444B8B">
      <w:pPr>
        <w:pStyle w:val="36"/>
        <w:rPr>
          <w:rFonts w:hint="eastAsia" w:ascii="宋体" w:hAnsi="宋体" w:eastAsia="宋体" w:cs="宋体"/>
          <w:color w:val="auto"/>
          <w:sz w:val="24"/>
          <w:highlight w:val="none"/>
        </w:rPr>
      </w:pPr>
    </w:p>
    <w:p w14:paraId="7727FFCC">
      <w:pPr>
        <w:pStyle w:val="36"/>
        <w:rPr>
          <w:rFonts w:hint="eastAsia" w:ascii="宋体" w:hAnsi="宋体" w:eastAsia="宋体" w:cs="宋体"/>
          <w:color w:val="auto"/>
          <w:sz w:val="24"/>
          <w:highlight w:val="none"/>
        </w:rPr>
      </w:pPr>
    </w:p>
    <w:p w14:paraId="3754F7B0">
      <w:pPr>
        <w:pStyle w:val="36"/>
        <w:rPr>
          <w:rFonts w:hint="eastAsia" w:ascii="宋体" w:hAnsi="宋体" w:eastAsia="宋体" w:cs="宋体"/>
          <w:color w:val="auto"/>
          <w:sz w:val="24"/>
          <w:highlight w:val="none"/>
        </w:rPr>
      </w:pPr>
    </w:p>
    <w:p w14:paraId="71DC7EA8">
      <w:pPr>
        <w:pStyle w:val="36"/>
        <w:rPr>
          <w:rFonts w:hint="eastAsia" w:ascii="宋体" w:hAnsi="宋体" w:eastAsia="宋体" w:cs="宋体"/>
          <w:color w:val="auto"/>
          <w:sz w:val="24"/>
          <w:highlight w:val="none"/>
        </w:rPr>
      </w:pPr>
    </w:p>
    <w:p w14:paraId="2C65E8A8">
      <w:pPr>
        <w:pStyle w:val="36"/>
        <w:rPr>
          <w:rFonts w:hint="eastAsia" w:ascii="宋体" w:hAnsi="宋体" w:eastAsia="宋体" w:cs="宋体"/>
          <w:color w:val="auto"/>
          <w:sz w:val="24"/>
          <w:highlight w:val="none"/>
        </w:rPr>
      </w:pPr>
    </w:p>
    <w:p w14:paraId="7D14A2DA">
      <w:pPr>
        <w:pStyle w:val="36"/>
        <w:rPr>
          <w:rFonts w:hint="eastAsia" w:ascii="宋体" w:hAnsi="宋体" w:eastAsia="宋体" w:cs="宋体"/>
          <w:color w:val="auto"/>
          <w:sz w:val="24"/>
          <w:highlight w:val="none"/>
        </w:rPr>
      </w:pPr>
    </w:p>
    <w:p w14:paraId="686C187C">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6AEB4B11">
      <w:pPr>
        <w:rPr>
          <w:rFonts w:hint="eastAsia" w:ascii="宋体" w:hAnsi="宋体" w:eastAsia="宋体" w:cs="宋体"/>
          <w:color w:val="auto"/>
          <w:sz w:val="24"/>
          <w:highlight w:val="none"/>
        </w:rPr>
      </w:pPr>
    </w:p>
    <w:p w14:paraId="504311D6">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24F8C32E">
      <w:pPr>
        <w:rPr>
          <w:rFonts w:hint="eastAsia" w:ascii="宋体" w:hAnsi="宋体" w:eastAsia="宋体" w:cs="宋体"/>
          <w:color w:val="auto"/>
        </w:rPr>
      </w:pPr>
    </w:p>
    <w:p w14:paraId="21EAB434">
      <w:pPr>
        <w:pStyle w:val="3"/>
        <w:jc w:val="center"/>
        <w:outlineLvl w:val="0"/>
        <w:rPr>
          <w:rFonts w:hint="eastAsia" w:ascii="宋体" w:hAnsi="宋体" w:eastAsia="宋体" w:cs="宋体"/>
          <w:color w:val="auto"/>
          <w:sz w:val="24"/>
          <w:highlight w:val="none"/>
        </w:rPr>
      </w:pPr>
      <w:bookmarkStart w:id="392" w:name="_Toc294689058"/>
      <w:bookmarkStart w:id="393" w:name="_Toc10678"/>
      <w:bookmarkStart w:id="394" w:name="_Toc314237634"/>
      <w:bookmarkStart w:id="395" w:name="_Toc146"/>
      <w:bookmarkStart w:id="396" w:name="_Toc294649637"/>
      <w:bookmarkStart w:id="397" w:name="_Toc294650361"/>
      <w:bookmarkStart w:id="398" w:name="_Toc294650221"/>
      <w:bookmarkStart w:id="399" w:name="_Toc294650463"/>
      <w:bookmarkStart w:id="400" w:name="_Toc27991"/>
      <w:bookmarkStart w:id="401" w:name="_Toc1120"/>
      <w:bookmarkStart w:id="402" w:name="_Toc13336"/>
      <w:r>
        <w:rPr>
          <w:rFonts w:hint="eastAsia" w:ascii="宋体" w:hAnsi="宋体" w:eastAsia="宋体" w:cs="宋体"/>
          <w:color w:val="auto"/>
          <w:highlight w:val="none"/>
        </w:rPr>
        <w:t xml:space="preserve">第一部分   </w:t>
      </w:r>
      <w:bookmarkEnd w:id="392"/>
      <w:bookmarkEnd w:id="393"/>
      <w:bookmarkEnd w:id="394"/>
      <w:bookmarkEnd w:id="395"/>
      <w:bookmarkEnd w:id="396"/>
      <w:bookmarkEnd w:id="397"/>
      <w:bookmarkEnd w:id="398"/>
      <w:bookmarkEnd w:id="399"/>
      <w:r>
        <w:rPr>
          <w:rFonts w:hint="eastAsia" w:ascii="宋体" w:hAnsi="宋体" w:eastAsia="宋体" w:cs="宋体"/>
          <w:color w:val="auto"/>
          <w:highlight w:val="none"/>
          <w:lang w:eastAsia="zh-CN"/>
        </w:rPr>
        <w:t>响应函</w:t>
      </w:r>
      <w:bookmarkEnd w:id="400"/>
      <w:bookmarkEnd w:id="401"/>
      <w:bookmarkEnd w:id="402"/>
    </w:p>
    <w:p w14:paraId="6DFD3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p>
    <w:p w14:paraId="188099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w:t>
      </w:r>
      <w:r>
        <w:rPr>
          <w:rFonts w:hint="eastAsia" w:hAnsi="宋体" w:cs="宋体"/>
          <w:color w:val="auto"/>
          <w:sz w:val="24"/>
          <w:lang w:val="en-US" w:eastAsia="zh-CN"/>
        </w:rPr>
        <w:t>授权</w:t>
      </w:r>
      <w:r>
        <w:rPr>
          <w:rFonts w:hint="eastAsia" w:ascii="宋体" w:hAnsi="宋体" w:eastAsia="宋体" w:cs="宋体"/>
          <w:color w:val="auto"/>
          <w:sz w:val="24"/>
        </w:rPr>
        <w:t>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hAnsi="宋体" w:cs="宋体"/>
          <w:color w:val="auto"/>
          <w:sz w:val="24"/>
          <w:u w:val="single"/>
          <w:lang w:val="en-US" w:eastAsia="zh-CN"/>
        </w:rPr>
        <w:t>签字</w:t>
      </w:r>
      <w:r>
        <w:rPr>
          <w:rFonts w:hint="eastAsia" w:ascii="宋体" w:hAnsi="宋体" w:eastAsia="宋体" w:cs="宋体"/>
          <w:color w:val="auto"/>
          <w:sz w:val="24"/>
          <w:u w:val="single"/>
        </w:rPr>
        <w:t>)</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14:paraId="4A3D01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14:paraId="7722B9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14:paraId="68E16B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14:paraId="3D7CEB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14:paraId="07DE69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14:paraId="37B2CE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元</w:t>
      </w:r>
      <w:r>
        <w:rPr>
          <w:rFonts w:hint="eastAsia" w:hAnsi="宋体" w:cs="宋体"/>
          <w:color w:val="auto"/>
          <w:sz w:val="24"/>
          <w:u w:val="none"/>
          <w:lang w:val="en-US" w:eastAsia="zh-CN"/>
        </w:rPr>
        <w:t xml:space="preserve">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15C004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14:paraId="6E2FF7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14:paraId="25B222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14:paraId="3BEE2E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14:paraId="0BB8E5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14:paraId="3115ADF6">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p>
    <w:p w14:paraId="553811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p>
    <w:p w14:paraId="4E758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14:paraId="2F709C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w:t>
      </w:r>
      <w:r>
        <w:rPr>
          <w:rFonts w:hint="eastAsia" w:hAnsi="宋体" w:cs="宋体"/>
          <w:color w:val="auto"/>
          <w:sz w:val="24"/>
          <w:lang w:val="en-US" w:eastAsia="zh-CN"/>
        </w:rPr>
        <w:t>字或盖章</w:t>
      </w:r>
      <w:r>
        <w:rPr>
          <w:rFonts w:hint="eastAsia" w:ascii="宋体" w:hAnsi="宋体" w:eastAsia="宋体" w:cs="宋体"/>
          <w:color w:val="auto"/>
          <w:sz w:val="24"/>
          <w:lang w:eastAsia="zh-CN"/>
        </w:rPr>
        <w:t xml:space="preserve">）： </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14:paraId="48326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DCE7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2E15A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3FFA31D">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14:paraId="1DEE0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14:paraId="031901AC">
      <w:pPr>
        <w:rPr>
          <w:rFonts w:hint="eastAsia" w:ascii="宋体" w:hAnsi="宋体" w:eastAsia="宋体" w:cs="宋体"/>
          <w:color w:val="auto"/>
          <w:lang w:val="en-US" w:eastAsia="zh-CN"/>
        </w:rPr>
      </w:pPr>
    </w:p>
    <w:p w14:paraId="716A7459">
      <w:pPr>
        <w:pStyle w:val="36"/>
        <w:rPr>
          <w:rFonts w:hint="eastAsia" w:ascii="宋体" w:hAnsi="宋体" w:eastAsia="宋体" w:cs="宋体"/>
          <w:color w:val="auto"/>
          <w:lang w:val="en-US" w:eastAsia="zh-CN"/>
        </w:rPr>
      </w:pPr>
    </w:p>
    <w:p w14:paraId="2C5FD427">
      <w:pPr>
        <w:pStyle w:val="36"/>
        <w:rPr>
          <w:rFonts w:hint="eastAsia" w:ascii="宋体" w:hAnsi="宋体" w:eastAsia="宋体" w:cs="宋体"/>
          <w:color w:val="auto"/>
          <w:lang w:val="en-US" w:eastAsia="zh-CN"/>
        </w:rPr>
      </w:pPr>
    </w:p>
    <w:p w14:paraId="3EFF7F15">
      <w:pPr>
        <w:pStyle w:val="36"/>
        <w:rPr>
          <w:rFonts w:hint="eastAsia" w:ascii="宋体" w:hAnsi="宋体" w:eastAsia="宋体" w:cs="宋体"/>
          <w:color w:val="auto"/>
          <w:lang w:val="en-US" w:eastAsia="zh-CN"/>
        </w:rPr>
      </w:pPr>
    </w:p>
    <w:p w14:paraId="34F6D9AA">
      <w:pPr>
        <w:pStyle w:val="36"/>
        <w:rPr>
          <w:rFonts w:hint="eastAsia" w:ascii="宋体" w:hAnsi="宋体" w:eastAsia="宋体" w:cs="宋体"/>
          <w:color w:val="auto"/>
          <w:lang w:val="en-US" w:eastAsia="zh-CN"/>
        </w:rPr>
      </w:pPr>
    </w:p>
    <w:p w14:paraId="300AE5E6">
      <w:pPr>
        <w:bidi w:val="0"/>
        <w:ind w:firstLine="2570" w:firstLineChars="800"/>
        <w:jc w:val="both"/>
        <w:outlineLvl w:val="0"/>
        <w:rPr>
          <w:rFonts w:hint="eastAsia" w:ascii="宋体" w:hAnsi="宋体" w:eastAsia="宋体" w:cs="宋体"/>
          <w:b/>
          <w:bCs/>
          <w:color w:val="auto"/>
          <w:sz w:val="32"/>
          <w:szCs w:val="32"/>
        </w:rPr>
      </w:pPr>
      <w:bookmarkStart w:id="403" w:name="_Toc19904"/>
      <w:bookmarkStart w:id="404" w:name="_Toc294650464"/>
      <w:bookmarkStart w:id="405" w:name="_Toc314237635"/>
      <w:bookmarkStart w:id="406" w:name="_Toc294689059"/>
      <w:bookmarkStart w:id="407" w:name="_Toc294650222"/>
      <w:bookmarkStart w:id="408" w:name="_Toc16543"/>
      <w:bookmarkStart w:id="409" w:name="_Toc294649638"/>
      <w:bookmarkStart w:id="410" w:name="_Toc294650362"/>
      <w:bookmarkStart w:id="411" w:name="_Toc23849"/>
      <w:r>
        <w:rPr>
          <w:rFonts w:hint="eastAsia" w:ascii="宋体" w:hAnsi="宋体" w:eastAsia="宋体" w:cs="宋体"/>
          <w:b/>
          <w:bCs/>
          <w:color w:val="auto"/>
          <w:kern w:val="2"/>
          <w:sz w:val="32"/>
          <w:szCs w:val="32"/>
          <w:highlight w:val="none"/>
          <w:lang w:val="en-US" w:eastAsia="zh-CN" w:bidi="ar-SA"/>
        </w:rPr>
        <w:t xml:space="preserve">第二部分  </w:t>
      </w:r>
      <w:bookmarkEnd w:id="403"/>
      <w:bookmarkEnd w:id="404"/>
      <w:bookmarkEnd w:id="405"/>
      <w:bookmarkEnd w:id="406"/>
      <w:bookmarkEnd w:id="407"/>
      <w:bookmarkEnd w:id="408"/>
      <w:bookmarkEnd w:id="409"/>
      <w:bookmarkEnd w:id="410"/>
      <w:r>
        <w:rPr>
          <w:rFonts w:hint="eastAsia" w:ascii="宋体" w:hAnsi="宋体" w:eastAsia="宋体" w:cs="宋体"/>
          <w:b/>
          <w:bCs/>
          <w:color w:val="auto"/>
          <w:sz w:val="32"/>
          <w:szCs w:val="32"/>
        </w:rPr>
        <w:t xml:space="preserve">  第一次谈判报价表</w:t>
      </w:r>
      <w:bookmarkEnd w:id="411"/>
    </w:p>
    <w:p w14:paraId="4C6F0CF3">
      <w:pPr>
        <w:bidi w:val="0"/>
        <w:jc w:val="center"/>
        <w:outlineLvl w:val="0"/>
        <w:rPr>
          <w:rFonts w:hint="eastAsia" w:ascii="宋体" w:hAnsi="宋体" w:eastAsia="宋体" w:cs="宋体"/>
          <w:b/>
          <w:bCs/>
          <w:color w:val="auto"/>
          <w:sz w:val="28"/>
          <w:szCs w:val="28"/>
        </w:rPr>
      </w:pPr>
      <w:bookmarkStart w:id="412" w:name="_Toc11268"/>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bookmarkEnd w:id="412"/>
    </w:p>
    <w:p w14:paraId="2B7EA610">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1C4CB8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14:paraId="4432E535">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413" w:name="OLE_LINK5"/>
            <w:r>
              <w:rPr>
                <w:rFonts w:hint="eastAsia" w:ascii="宋体" w:hAnsi="宋体" w:eastAsia="宋体" w:cs="宋体"/>
                <w:b/>
                <w:bCs/>
                <w:color w:val="auto"/>
                <w:sz w:val="24"/>
              </w:rPr>
              <w:t>采购项目名称</w:t>
            </w:r>
          </w:p>
        </w:tc>
        <w:tc>
          <w:tcPr>
            <w:tcW w:w="6504" w:type="dxa"/>
            <w:noWrap w:val="0"/>
            <w:vAlign w:val="center"/>
          </w:tcPr>
          <w:p w14:paraId="5C3240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52F1A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14:paraId="28F3C46C">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5CDB230C">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0369C26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14:paraId="0EAD4AF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15EA7D31">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188B38E0">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0A6623A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14:paraId="7352340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0AB5B72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5CE5080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30E901C6">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6C884317">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065F55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14:paraId="19417FD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0FB2C21D">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14:paraId="4332CF3D">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19A583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1113546F">
            <w:pPr>
              <w:pageBreakBefore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项目负责人姓名及注册证编号</w:t>
            </w:r>
          </w:p>
        </w:tc>
        <w:tc>
          <w:tcPr>
            <w:tcW w:w="6504" w:type="dxa"/>
            <w:noWrap w:val="0"/>
            <w:vAlign w:val="top"/>
          </w:tcPr>
          <w:p w14:paraId="660AAB5B">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718F48E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14:paraId="152ACF8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14:paraId="0EB593DC">
            <w:pPr>
              <w:rPr>
                <w:rFonts w:hint="eastAsia" w:ascii="宋体" w:hAnsi="宋体" w:eastAsia="宋体" w:cs="宋体"/>
                <w:b/>
                <w:bCs/>
                <w:color w:val="auto"/>
                <w:sz w:val="24"/>
              </w:rPr>
            </w:pPr>
          </w:p>
        </w:tc>
      </w:tr>
      <w:bookmarkEnd w:id="413"/>
    </w:tbl>
    <w:p w14:paraId="3E0CB24A">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CF98C31">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414" w:name="_Hlk48720282"/>
      <w:bookmarkStart w:id="415" w:name="_Toc8006"/>
      <w:bookmarkStart w:id="416" w:name="_Toc26334"/>
      <w:bookmarkStart w:id="417" w:name="_Toc29740_WPSOffice_Level2"/>
      <w:bookmarkStart w:id="418" w:name="_Toc24699_WPSOffice_Level2"/>
      <w:bookmarkStart w:id="419" w:name="_Toc29232"/>
      <w:bookmarkStart w:id="420" w:name="_Toc5592"/>
      <w:bookmarkStart w:id="421" w:name="_Toc31114"/>
      <w:bookmarkStart w:id="422" w:name="_Toc25597_WPSOffice_Level2"/>
      <w:r>
        <w:rPr>
          <w:rFonts w:hint="eastAsia" w:ascii="宋体" w:hAnsi="宋体" w:eastAsia="宋体" w:cs="宋体"/>
          <w:color w:val="auto"/>
          <w:sz w:val="24"/>
          <w:szCs w:val="24"/>
          <w:lang w:eastAsia="zh-CN"/>
        </w:rPr>
        <w:t>完成采购内容所需的直接</w:t>
      </w:r>
    </w:p>
    <w:p w14:paraId="37C4285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14:paraId="46EFC7B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414"/>
      <w:r>
        <w:rPr>
          <w:rFonts w:hint="eastAsia" w:ascii="宋体" w:hAnsi="宋体" w:eastAsia="宋体" w:cs="宋体"/>
          <w:color w:val="auto"/>
          <w:sz w:val="24"/>
          <w:szCs w:val="24"/>
          <w:lang w:val="zh-CN" w:eastAsia="zh-CN"/>
        </w:rPr>
        <w:t>。</w:t>
      </w:r>
    </w:p>
    <w:p w14:paraId="0F643ED5">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14:paraId="27CFE5AE">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1749F26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1413272E">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lang w:eastAsia="zh-CN"/>
        </w:rPr>
        <w:t>（签</w:t>
      </w:r>
      <w:r>
        <w:rPr>
          <w:rFonts w:hint="eastAsia" w:hAnsi="宋体" w:cs="宋体"/>
          <w:color w:val="auto"/>
          <w:sz w:val="24"/>
          <w:lang w:val="en-US" w:eastAsia="zh-CN"/>
        </w:rPr>
        <w:t>字或盖章</w:t>
      </w:r>
      <w:r>
        <w:rPr>
          <w:rFonts w:hint="eastAsia" w:ascii="宋体" w:hAnsi="宋体" w:eastAsia="宋体" w:cs="宋体"/>
          <w:color w:val="auto"/>
          <w:sz w:val="24"/>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p>
    <w:p w14:paraId="513C4F42">
      <w:pPr>
        <w:spacing w:line="480" w:lineRule="auto"/>
        <w:ind w:firstLine="2640" w:firstLineChars="1100"/>
        <w:rPr>
          <w:rFonts w:hint="eastAsia" w:ascii="宋体" w:hAnsi="宋体" w:eastAsia="宋体" w:cs="宋体"/>
          <w:color w:val="auto"/>
          <w:sz w:val="24"/>
          <w:szCs w:val="24"/>
          <w:lang w:val="en-US" w:eastAsia="zh-CN"/>
        </w:rPr>
        <w:sectPr>
          <w:headerReference r:id="rId8" w:type="default"/>
          <w:footerReference r:id="rId9" w:type="default"/>
          <w:pgSz w:w="11911" w:h="16843"/>
          <w:pgMar w:top="1304" w:right="1304" w:bottom="1304" w:left="1304" w:header="1134" w:footer="1134" w:gutter="0"/>
          <w:pgNumType w:fmt="decimal"/>
          <w:cols w:space="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日</w:t>
      </w:r>
    </w:p>
    <w:bookmarkEnd w:id="415"/>
    <w:bookmarkEnd w:id="416"/>
    <w:bookmarkEnd w:id="417"/>
    <w:bookmarkEnd w:id="418"/>
    <w:bookmarkEnd w:id="419"/>
    <w:bookmarkEnd w:id="420"/>
    <w:bookmarkEnd w:id="421"/>
    <w:bookmarkEnd w:id="422"/>
    <w:p w14:paraId="34CADBD2">
      <w:pPr>
        <w:numPr>
          <w:ilvl w:val="0"/>
          <w:numId w:val="0"/>
        </w:numPr>
        <w:bidi w:val="0"/>
        <w:ind w:left="-2380" w:leftChars="-700" w:firstLine="0" w:firstLineChars="0"/>
        <w:jc w:val="center"/>
        <w:outlineLvl w:val="0"/>
        <w:rPr>
          <w:rFonts w:hint="eastAsia" w:hAnsi="宋体" w:cs="宋体"/>
          <w:b/>
          <w:bCs/>
          <w:color w:val="auto"/>
          <w:sz w:val="28"/>
          <w:szCs w:val="28"/>
          <w:lang w:val="en-US" w:eastAsia="zh-CN"/>
        </w:rPr>
      </w:pPr>
      <w:r>
        <w:rPr>
          <w:rFonts w:hint="eastAsia" w:hAnsi="宋体" w:cs="宋体"/>
          <w:b/>
          <w:bCs/>
          <w:color w:val="auto"/>
          <w:sz w:val="28"/>
          <w:szCs w:val="28"/>
          <w:lang w:val="en-US" w:eastAsia="zh-CN"/>
        </w:rPr>
        <w:t xml:space="preserve">              </w:t>
      </w:r>
      <w:bookmarkStart w:id="423" w:name="_Toc18493"/>
      <w:r>
        <w:rPr>
          <w:rFonts w:hint="eastAsia" w:hAnsi="宋体" w:cs="宋体"/>
          <w:b/>
          <w:bCs/>
          <w:color w:val="auto"/>
          <w:sz w:val="28"/>
          <w:szCs w:val="28"/>
          <w:lang w:val="en-US" w:eastAsia="zh-CN"/>
        </w:rPr>
        <w:t>二、已标价工程量清单</w:t>
      </w:r>
      <w:bookmarkEnd w:id="423"/>
    </w:p>
    <w:p w14:paraId="312E7867">
      <w:pPr>
        <w:pStyle w:val="40"/>
        <w:spacing w:line="500" w:lineRule="exact"/>
        <w:ind w:firstLine="0" w:firstLineChars="0"/>
        <w:jc w:val="center"/>
        <w:rPr>
          <w:rFonts w:hint="eastAsia" w:ascii="宋体" w:hAnsi="宋体" w:eastAsia="宋体" w:cs="宋体"/>
          <w:b/>
          <w:color w:val="auto"/>
          <w:sz w:val="32"/>
          <w:szCs w:val="32"/>
        </w:rPr>
      </w:pPr>
    </w:p>
    <w:p w14:paraId="363B2C83">
      <w:pPr>
        <w:pStyle w:val="40"/>
        <w:spacing w:line="500" w:lineRule="exact"/>
        <w:ind w:firstLine="0" w:firstLineChars="0"/>
        <w:jc w:val="center"/>
        <w:rPr>
          <w:rFonts w:hint="eastAsia" w:ascii="宋体" w:hAnsi="宋体" w:eastAsia="宋体" w:cs="宋体"/>
          <w:b/>
          <w:color w:val="auto"/>
          <w:sz w:val="32"/>
          <w:szCs w:val="32"/>
        </w:rPr>
      </w:pPr>
    </w:p>
    <w:p w14:paraId="3443F7D3">
      <w:pPr>
        <w:pStyle w:val="40"/>
        <w:spacing w:line="500" w:lineRule="exact"/>
        <w:ind w:firstLine="0" w:firstLineChars="0"/>
        <w:jc w:val="center"/>
        <w:rPr>
          <w:rFonts w:hint="eastAsia" w:ascii="宋体" w:hAnsi="宋体" w:eastAsia="宋体" w:cs="宋体"/>
          <w:b/>
          <w:color w:val="auto"/>
          <w:sz w:val="32"/>
          <w:szCs w:val="32"/>
        </w:rPr>
      </w:pPr>
    </w:p>
    <w:p w14:paraId="26A27BED">
      <w:pPr>
        <w:pStyle w:val="40"/>
        <w:spacing w:line="500" w:lineRule="exact"/>
        <w:ind w:firstLine="0" w:firstLineChars="0"/>
        <w:jc w:val="center"/>
        <w:rPr>
          <w:rFonts w:hint="eastAsia" w:ascii="宋体" w:hAnsi="宋体" w:eastAsia="宋体" w:cs="宋体"/>
          <w:b/>
          <w:color w:val="auto"/>
          <w:sz w:val="32"/>
          <w:szCs w:val="32"/>
        </w:rPr>
      </w:pPr>
    </w:p>
    <w:p w14:paraId="60E97275">
      <w:pPr>
        <w:pStyle w:val="40"/>
        <w:spacing w:line="500" w:lineRule="exact"/>
        <w:ind w:firstLine="0" w:firstLineChars="0"/>
        <w:jc w:val="center"/>
        <w:rPr>
          <w:rFonts w:hint="eastAsia" w:ascii="宋体" w:hAnsi="宋体" w:eastAsia="宋体" w:cs="宋体"/>
          <w:b/>
          <w:color w:val="auto"/>
          <w:sz w:val="32"/>
          <w:szCs w:val="32"/>
        </w:rPr>
      </w:pPr>
    </w:p>
    <w:p w14:paraId="6A006581">
      <w:pPr>
        <w:pStyle w:val="40"/>
        <w:spacing w:line="500" w:lineRule="exact"/>
        <w:ind w:firstLine="0" w:firstLineChars="0"/>
        <w:jc w:val="center"/>
        <w:rPr>
          <w:rFonts w:hint="eastAsia" w:ascii="宋体" w:hAnsi="宋体" w:eastAsia="宋体" w:cs="宋体"/>
          <w:b/>
          <w:color w:val="auto"/>
          <w:sz w:val="32"/>
          <w:szCs w:val="32"/>
        </w:rPr>
      </w:pPr>
    </w:p>
    <w:p w14:paraId="2BF3E4EA">
      <w:pPr>
        <w:pStyle w:val="40"/>
        <w:spacing w:line="500" w:lineRule="exact"/>
        <w:ind w:firstLine="0" w:firstLineChars="0"/>
        <w:jc w:val="center"/>
        <w:rPr>
          <w:rFonts w:hint="eastAsia" w:ascii="宋体" w:hAnsi="宋体" w:eastAsia="宋体" w:cs="宋体"/>
          <w:b/>
          <w:color w:val="auto"/>
          <w:sz w:val="32"/>
          <w:szCs w:val="32"/>
        </w:rPr>
      </w:pPr>
    </w:p>
    <w:p w14:paraId="7EE15362">
      <w:pPr>
        <w:pStyle w:val="40"/>
        <w:spacing w:line="500" w:lineRule="exact"/>
        <w:ind w:firstLine="0" w:firstLineChars="0"/>
        <w:jc w:val="center"/>
        <w:rPr>
          <w:rFonts w:hint="eastAsia" w:ascii="宋体" w:hAnsi="宋体" w:eastAsia="宋体" w:cs="宋体"/>
          <w:b/>
          <w:color w:val="auto"/>
          <w:sz w:val="32"/>
          <w:szCs w:val="32"/>
        </w:rPr>
      </w:pPr>
    </w:p>
    <w:p w14:paraId="3C7F06C2">
      <w:pPr>
        <w:pStyle w:val="40"/>
        <w:spacing w:line="500" w:lineRule="exact"/>
        <w:ind w:firstLine="0" w:firstLineChars="0"/>
        <w:jc w:val="center"/>
        <w:rPr>
          <w:rFonts w:hint="eastAsia" w:ascii="宋体" w:hAnsi="宋体" w:eastAsia="宋体" w:cs="宋体"/>
          <w:b/>
          <w:color w:val="auto"/>
          <w:sz w:val="32"/>
          <w:szCs w:val="32"/>
        </w:rPr>
      </w:pPr>
    </w:p>
    <w:p w14:paraId="6D5A1704">
      <w:pPr>
        <w:pStyle w:val="40"/>
        <w:spacing w:line="500" w:lineRule="exact"/>
        <w:ind w:firstLine="0" w:firstLineChars="0"/>
        <w:jc w:val="center"/>
        <w:rPr>
          <w:rFonts w:hint="eastAsia" w:ascii="宋体" w:hAnsi="宋体" w:eastAsia="宋体" w:cs="宋体"/>
          <w:b/>
          <w:color w:val="auto"/>
          <w:sz w:val="32"/>
          <w:szCs w:val="32"/>
        </w:rPr>
      </w:pPr>
    </w:p>
    <w:p w14:paraId="2CFF8549">
      <w:pPr>
        <w:pStyle w:val="40"/>
        <w:spacing w:line="500" w:lineRule="exact"/>
        <w:ind w:firstLine="0" w:firstLineChars="0"/>
        <w:jc w:val="center"/>
        <w:rPr>
          <w:rFonts w:hint="eastAsia" w:ascii="宋体" w:hAnsi="宋体" w:eastAsia="宋体" w:cs="宋体"/>
          <w:b/>
          <w:color w:val="auto"/>
          <w:sz w:val="32"/>
          <w:szCs w:val="32"/>
        </w:rPr>
      </w:pPr>
    </w:p>
    <w:p w14:paraId="2233649A">
      <w:pPr>
        <w:pStyle w:val="40"/>
        <w:spacing w:line="500" w:lineRule="exact"/>
        <w:ind w:firstLine="0" w:firstLineChars="0"/>
        <w:jc w:val="center"/>
        <w:rPr>
          <w:rFonts w:hint="eastAsia" w:ascii="宋体" w:hAnsi="宋体" w:eastAsia="宋体" w:cs="宋体"/>
          <w:b/>
          <w:color w:val="auto"/>
          <w:sz w:val="32"/>
          <w:szCs w:val="32"/>
        </w:rPr>
      </w:pPr>
    </w:p>
    <w:p w14:paraId="7F2B0A16">
      <w:pPr>
        <w:pStyle w:val="40"/>
        <w:spacing w:line="500" w:lineRule="exact"/>
        <w:ind w:firstLine="0" w:firstLineChars="0"/>
        <w:jc w:val="center"/>
        <w:rPr>
          <w:rFonts w:hint="eastAsia" w:ascii="宋体" w:hAnsi="宋体" w:eastAsia="宋体" w:cs="宋体"/>
          <w:b/>
          <w:color w:val="auto"/>
          <w:sz w:val="32"/>
          <w:szCs w:val="32"/>
        </w:rPr>
      </w:pPr>
    </w:p>
    <w:p w14:paraId="405366E4">
      <w:pPr>
        <w:pStyle w:val="40"/>
        <w:spacing w:line="500" w:lineRule="exact"/>
        <w:ind w:firstLine="0" w:firstLineChars="0"/>
        <w:jc w:val="center"/>
        <w:rPr>
          <w:rFonts w:hint="eastAsia" w:ascii="宋体" w:hAnsi="宋体" w:eastAsia="宋体" w:cs="宋体"/>
          <w:b/>
          <w:color w:val="auto"/>
          <w:sz w:val="32"/>
          <w:szCs w:val="32"/>
        </w:rPr>
      </w:pPr>
    </w:p>
    <w:p w14:paraId="77590B44">
      <w:pPr>
        <w:pStyle w:val="40"/>
        <w:spacing w:line="500" w:lineRule="exact"/>
        <w:ind w:firstLine="0" w:firstLineChars="0"/>
        <w:jc w:val="center"/>
        <w:rPr>
          <w:rFonts w:hint="eastAsia" w:ascii="宋体" w:hAnsi="宋体" w:eastAsia="宋体" w:cs="宋体"/>
          <w:b/>
          <w:color w:val="auto"/>
          <w:sz w:val="32"/>
          <w:szCs w:val="32"/>
        </w:rPr>
      </w:pPr>
    </w:p>
    <w:p w14:paraId="2019F544">
      <w:pPr>
        <w:pStyle w:val="40"/>
        <w:spacing w:line="500" w:lineRule="exact"/>
        <w:ind w:firstLine="0" w:firstLineChars="0"/>
        <w:jc w:val="center"/>
        <w:rPr>
          <w:rFonts w:hint="eastAsia" w:ascii="宋体" w:hAnsi="宋体" w:eastAsia="宋体" w:cs="宋体"/>
          <w:b/>
          <w:color w:val="auto"/>
          <w:sz w:val="32"/>
          <w:szCs w:val="32"/>
        </w:rPr>
      </w:pPr>
    </w:p>
    <w:p w14:paraId="38C0D59A">
      <w:pPr>
        <w:pStyle w:val="40"/>
        <w:spacing w:line="500" w:lineRule="exact"/>
        <w:ind w:firstLine="0" w:firstLineChars="0"/>
        <w:jc w:val="center"/>
        <w:rPr>
          <w:rFonts w:hint="eastAsia" w:ascii="宋体" w:hAnsi="宋体" w:eastAsia="宋体" w:cs="宋体"/>
          <w:b/>
          <w:color w:val="auto"/>
          <w:sz w:val="32"/>
          <w:szCs w:val="32"/>
        </w:rPr>
      </w:pPr>
    </w:p>
    <w:p w14:paraId="10E94B44">
      <w:pPr>
        <w:pStyle w:val="40"/>
        <w:spacing w:line="500" w:lineRule="exact"/>
        <w:ind w:firstLine="0" w:firstLineChars="0"/>
        <w:jc w:val="center"/>
        <w:rPr>
          <w:rFonts w:hint="eastAsia" w:ascii="宋体" w:hAnsi="宋体" w:eastAsia="宋体" w:cs="宋体"/>
          <w:b/>
          <w:color w:val="auto"/>
          <w:sz w:val="32"/>
          <w:szCs w:val="32"/>
        </w:rPr>
      </w:pPr>
    </w:p>
    <w:p w14:paraId="2155EEC1">
      <w:pPr>
        <w:pStyle w:val="40"/>
        <w:spacing w:line="500" w:lineRule="exact"/>
        <w:ind w:firstLine="0" w:firstLineChars="0"/>
        <w:jc w:val="center"/>
        <w:rPr>
          <w:rFonts w:hint="eastAsia" w:ascii="宋体" w:hAnsi="宋体" w:eastAsia="宋体" w:cs="宋体"/>
          <w:b/>
          <w:color w:val="auto"/>
          <w:sz w:val="32"/>
          <w:szCs w:val="32"/>
        </w:rPr>
      </w:pPr>
    </w:p>
    <w:p w14:paraId="2D98F21E">
      <w:pPr>
        <w:pStyle w:val="40"/>
        <w:spacing w:line="500" w:lineRule="exact"/>
        <w:ind w:firstLine="0" w:firstLineChars="0"/>
        <w:jc w:val="center"/>
        <w:rPr>
          <w:rFonts w:hint="eastAsia" w:ascii="宋体" w:hAnsi="宋体" w:eastAsia="宋体" w:cs="宋体"/>
          <w:b/>
          <w:color w:val="auto"/>
          <w:sz w:val="32"/>
          <w:szCs w:val="32"/>
        </w:rPr>
      </w:pPr>
    </w:p>
    <w:p w14:paraId="198C3A99">
      <w:pPr>
        <w:pStyle w:val="40"/>
        <w:spacing w:line="500" w:lineRule="exact"/>
        <w:ind w:firstLine="0" w:firstLineChars="0"/>
        <w:jc w:val="center"/>
        <w:rPr>
          <w:rFonts w:hint="eastAsia" w:ascii="宋体" w:hAnsi="宋体" w:eastAsia="宋体" w:cs="宋体"/>
          <w:b/>
          <w:color w:val="auto"/>
          <w:sz w:val="32"/>
          <w:szCs w:val="32"/>
        </w:rPr>
      </w:pPr>
    </w:p>
    <w:p w14:paraId="7BF1EFBB">
      <w:pPr>
        <w:pStyle w:val="40"/>
        <w:spacing w:line="500" w:lineRule="exact"/>
        <w:ind w:firstLine="0" w:firstLineChars="0"/>
        <w:jc w:val="center"/>
        <w:rPr>
          <w:rFonts w:hint="eastAsia" w:ascii="宋体" w:hAnsi="宋体" w:eastAsia="宋体" w:cs="宋体"/>
          <w:b/>
          <w:color w:val="auto"/>
          <w:sz w:val="32"/>
          <w:szCs w:val="32"/>
        </w:rPr>
      </w:pPr>
    </w:p>
    <w:p w14:paraId="4FC3F808">
      <w:pPr>
        <w:pStyle w:val="40"/>
        <w:spacing w:line="500" w:lineRule="exact"/>
        <w:ind w:firstLine="0" w:firstLineChars="0"/>
        <w:jc w:val="center"/>
        <w:rPr>
          <w:rFonts w:hint="eastAsia" w:ascii="宋体" w:hAnsi="宋体" w:eastAsia="宋体" w:cs="宋体"/>
          <w:b/>
          <w:color w:val="auto"/>
          <w:sz w:val="32"/>
          <w:szCs w:val="32"/>
        </w:rPr>
      </w:pPr>
    </w:p>
    <w:p w14:paraId="6A123F68">
      <w:pPr>
        <w:pStyle w:val="40"/>
        <w:spacing w:line="500" w:lineRule="exact"/>
        <w:ind w:firstLine="0" w:firstLineChars="0"/>
        <w:jc w:val="center"/>
        <w:rPr>
          <w:rFonts w:hint="eastAsia" w:ascii="宋体" w:hAnsi="宋体" w:eastAsia="宋体" w:cs="宋体"/>
          <w:b/>
          <w:color w:val="auto"/>
          <w:sz w:val="32"/>
          <w:szCs w:val="32"/>
        </w:rPr>
      </w:pPr>
    </w:p>
    <w:p w14:paraId="65DC1CBD">
      <w:pPr>
        <w:pStyle w:val="40"/>
        <w:spacing w:line="500" w:lineRule="exact"/>
        <w:ind w:firstLine="0" w:firstLineChars="0"/>
        <w:jc w:val="center"/>
        <w:rPr>
          <w:rFonts w:hint="eastAsia" w:ascii="宋体" w:hAnsi="宋体" w:eastAsia="宋体" w:cs="宋体"/>
          <w:b/>
          <w:color w:val="auto"/>
          <w:sz w:val="32"/>
          <w:szCs w:val="32"/>
        </w:rPr>
      </w:pPr>
    </w:p>
    <w:p w14:paraId="389060EB">
      <w:pPr>
        <w:pStyle w:val="40"/>
        <w:spacing w:line="500" w:lineRule="exact"/>
        <w:ind w:firstLine="0" w:firstLineChars="0"/>
        <w:jc w:val="center"/>
        <w:rPr>
          <w:rFonts w:hint="eastAsia" w:ascii="宋体" w:hAnsi="宋体" w:eastAsia="宋体" w:cs="宋体"/>
          <w:b/>
          <w:color w:val="auto"/>
          <w:sz w:val="32"/>
          <w:szCs w:val="32"/>
        </w:rPr>
      </w:pPr>
    </w:p>
    <w:p w14:paraId="5F1D4F94">
      <w:pPr>
        <w:pStyle w:val="40"/>
        <w:spacing w:line="500" w:lineRule="exact"/>
        <w:ind w:firstLine="0" w:firstLineChars="0"/>
        <w:jc w:val="center"/>
        <w:rPr>
          <w:rFonts w:hint="eastAsia" w:ascii="宋体" w:hAnsi="宋体" w:eastAsia="宋体" w:cs="宋体"/>
          <w:b/>
          <w:color w:val="auto"/>
          <w:sz w:val="32"/>
          <w:szCs w:val="32"/>
        </w:rPr>
      </w:pPr>
    </w:p>
    <w:p w14:paraId="5EF2ABD8">
      <w:pPr>
        <w:pStyle w:val="40"/>
        <w:spacing w:line="500" w:lineRule="exact"/>
        <w:ind w:firstLine="0" w:firstLineChars="0"/>
        <w:jc w:val="center"/>
        <w:outlineLvl w:val="0"/>
        <w:rPr>
          <w:rFonts w:hint="eastAsia" w:ascii="宋体" w:hAnsi="宋体" w:eastAsia="宋体" w:cs="宋体"/>
          <w:b/>
          <w:color w:val="auto"/>
          <w:sz w:val="32"/>
          <w:szCs w:val="32"/>
        </w:rPr>
      </w:pPr>
      <w:bookmarkStart w:id="424" w:name="_Toc25703"/>
      <w:r>
        <w:rPr>
          <w:rFonts w:hint="eastAsia" w:ascii="宋体" w:hAnsi="宋体" w:eastAsia="宋体" w:cs="宋体"/>
          <w:b/>
          <w:color w:val="auto"/>
          <w:sz w:val="32"/>
          <w:szCs w:val="32"/>
        </w:rPr>
        <w:t>第三部分  资格证明文件</w:t>
      </w:r>
      <w:bookmarkEnd w:id="424"/>
    </w:p>
    <w:p w14:paraId="57034B4A">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425" w:name="_Toc294650363"/>
      <w:bookmarkStart w:id="426" w:name="_Toc294650223"/>
      <w:bookmarkStart w:id="427" w:name="_Toc15790"/>
      <w:bookmarkStart w:id="428" w:name="_Toc314237640"/>
      <w:bookmarkStart w:id="429" w:name="_Toc294689060"/>
      <w:bookmarkStart w:id="430" w:name="_Toc294649639"/>
      <w:bookmarkStart w:id="431" w:name="_Toc21122"/>
      <w:bookmarkStart w:id="432" w:name="_Toc294650465"/>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资格证明文件需按以下顺序要求逐一提供全部资料</w:t>
      </w:r>
      <w:r>
        <w:rPr>
          <w:rFonts w:hint="eastAsia" w:ascii="宋体" w:hAnsi="宋体" w:eastAsia="宋体" w:cs="宋体"/>
          <w:b/>
          <w:sz w:val="21"/>
          <w:szCs w:val="13"/>
        </w:rPr>
        <w:t>，由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14:paraId="4ADD4AC5">
      <w:pPr>
        <w:numPr>
          <w:ilvl w:val="0"/>
          <w:numId w:val="0"/>
        </w:numPr>
        <w:bidi w:val="0"/>
        <w:spacing w:line="360" w:lineRule="auto"/>
        <w:ind w:left="0" w:leftChars="0" w:firstLine="0" w:firstLineChars="0"/>
        <w:outlineLvl w:val="0"/>
        <w:rPr>
          <w:rFonts w:hint="eastAsia" w:ascii="宋体" w:hAnsi="宋体" w:eastAsia="宋体" w:cs="宋体"/>
          <w:kern w:val="2"/>
          <w:sz w:val="24"/>
          <w:szCs w:val="24"/>
          <w:lang w:val="en-US" w:eastAsia="zh-CN" w:bidi="ar-SA"/>
        </w:rPr>
      </w:pPr>
      <w:bookmarkStart w:id="433" w:name="_Toc23515"/>
      <w:r>
        <w:rPr>
          <w:rFonts w:hint="eastAsia" w:ascii="宋体" w:hAnsi="宋体" w:eastAsia="宋体" w:cs="宋体"/>
          <w:kern w:val="2"/>
          <w:sz w:val="24"/>
          <w:szCs w:val="24"/>
          <w:lang w:val="en-US" w:eastAsia="zh-CN" w:bidi="ar-SA"/>
        </w:rPr>
        <w:t>（1）、满足《中华人民共和国政府采购法》第二十二条规定，提供承诺书；</w:t>
      </w:r>
      <w:bookmarkEnd w:id="433"/>
    </w:p>
    <w:p w14:paraId="6E7F6657">
      <w:pPr>
        <w:pStyle w:val="12"/>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0" w:leftChars="0" w:firstLine="0" w:firstLineChars="0"/>
        <w:textAlignment w:val="auto"/>
        <w:outlineLvl w:val="0"/>
        <w:rPr>
          <w:rFonts w:hint="eastAsia" w:ascii="宋体" w:hAnsi="宋体" w:eastAsia="宋体" w:cs="宋体"/>
          <w:sz w:val="24"/>
          <w:szCs w:val="24"/>
        </w:rPr>
      </w:pPr>
      <w:bookmarkStart w:id="434" w:name="_Toc30297"/>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bookmarkEnd w:id="434"/>
    </w:p>
    <w:p w14:paraId="679B721E">
      <w:pPr>
        <w:pStyle w:val="1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720" w:firstLineChars="300"/>
        <w:jc w:val="left"/>
        <w:textAlignment w:val="auto"/>
        <w:rPr>
          <w:rFonts w:hint="eastAsia" w:asciiTheme="majorEastAsia" w:hAnsiTheme="majorEastAsia" w:eastAsiaTheme="majorEastAsia" w:cstheme="majorEastAsia"/>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w:t>
      </w:r>
      <w:r>
        <w:rPr>
          <w:rFonts w:hint="eastAsia" w:asciiTheme="majorEastAsia" w:hAnsiTheme="majorEastAsia" w:eastAsiaTheme="majorEastAsia" w:cstheme="majorEastAsia"/>
          <w:color w:val="auto"/>
          <w:sz w:val="24"/>
          <w:szCs w:val="24"/>
          <w:shd w:val="clear"/>
          <w:lang w:val="en-US" w:eastAsia="zh-CN"/>
        </w:rPr>
        <w:t>的2024年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191E917C">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水利水电工程</w:t>
      </w:r>
      <w:r>
        <w:rPr>
          <w:rFonts w:hint="eastAsia" w:ascii="宋体" w:hAnsi="宋体" w:eastAsia="宋体" w:cs="宋体"/>
          <w:color w:val="auto"/>
          <w:sz w:val="24"/>
          <w:szCs w:val="24"/>
          <w:highlight w:val="none"/>
          <w:lang w:val="en-US" w:eastAsia="zh-CN"/>
        </w:rPr>
        <w:t>施工总承包三级及其以上资质的独立企业法人，并具备有效的安全生产许可证，并在人员、设备、资金等方面有相应的施工能力</w:t>
      </w:r>
      <w:r>
        <w:rPr>
          <w:rFonts w:hint="eastAsia" w:ascii="宋体" w:hAnsi="宋体" w:eastAsia="宋体" w:cs="宋体"/>
          <w:i w:val="0"/>
          <w:iCs w:val="0"/>
          <w:caps w:val="0"/>
          <w:color w:val="auto"/>
          <w:spacing w:val="0"/>
          <w:sz w:val="24"/>
          <w:szCs w:val="24"/>
          <w:shd w:val="clear" w:fill="FFFFFF"/>
          <w:vertAlign w:val="baseline"/>
        </w:rPr>
        <w:t>；</w:t>
      </w:r>
    </w:p>
    <w:p w14:paraId="2F23D448">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color w:val="auto"/>
          <w:sz w:val="24"/>
          <w:szCs w:val="24"/>
          <w:highlight w:val="none"/>
          <w:lang w:val="en-US" w:eastAsia="zh-CN"/>
        </w:rPr>
        <w:t>拟派项目负责人需具备水利水电工程专业二级及以上注册建造师证书和有效的安全生产考核合格证书（水安B证），以及2025年8月、9月或10月份至少一个月的社保经办机构出具的本企业社保缴纳证明材料（五险一金其中一项即可，应可查询），且未担任其他在建工程的项目负责人；</w:t>
      </w:r>
    </w:p>
    <w:p w14:paraId="5DB13F30">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r>
        <w:rPr>
          <w:rFonts w:hint="eastAsia" w:ascii="宋体" w:hAnsi="宋体" w:eastAsia="宋体" w:cs="宋体"/>
          <w:i w:val="0"/>
          <w:iCs w:val="0"/>
          <w:caps w:val="0"/>
          <w:color w:val="auto"/>
          <w:spacing w:val="0"/>
          <w:sz w:val="24"/>
          <w:szCs w:val="24"/>
          <w:shd w:val="clear" w:fill="FFFFFF"/>
          <w:vertAlign w:val="baseline"/>
        </w:rPr>
        <w:t> </w:t>
      </w:r>
    </w:p>
    <w:p w14:paraId="623BD7F5">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7688D97D">
      <w:pPr>
        <w:pStyle w:val="11"/>
        <w:keepNext w:val="0"/>
        <w:keepLines w:val="0"/>
        <w:pageBreakBefore w:val="0"/>
        <w:widowControl w:val="0"/>
        <w:kinsoku/>
        <w:wordWrap/>
        <w:overflowPunct/>
        <w:topLinePunct w:val="0"/>
        <w:autoSpaceDE/>
        <w:autoSpaceDN/>
        <w:bidi w:val="0"/>
        <w:adjustRightInd/>
        <w:snapToGrid/>
        <w:spacing w:line="440" w:lineRule="exact"/>
        <w:ind w:firstLine="720" w:firstLineChars="3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6、</w:t>
      </w:r>
      <w:r>
        <w:rPr>
          <w:rFonts w:hint="eastAsia" w:asciiTheme="majorEastAsia" w:hAnsiTheme="majorEastAsia" w:eastAsiaTheme="majorEastAsia" w:cstheme="majorEastAsia"/>
          <w:color w:val="auto"/>
          <w:sz w:val="24"/>
          <w:szCs w:val="24"/>
          <w:lang w:val="en-US" w:eastAsia="zh-CN"/>
        </w:rPr>
        <w:t>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45C5C131">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p>
    <w:p w14:paraId="135A2A55">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供应商在中国政府采购网（www.ccgp.gov.cn）中未被列入政府采购严重违法失信行为记录名单；供应商、法定代表人及其项目负责人在“信用中国”网站（https://www.creditchina.gov.cn/）中未被列入失信被执行人名单，供应商提供企业完整信用报告，供应商、法定代表人及项目负责人提供网页查询截图加盖企业原色印章（“信用中国”网站中供应商失信被执行人查询截图以“中国执行信息公开网”网站（http://zxgk.court.gov.cn/shixin/）中全国范围内查询为准）；截图时间为本项目发出公告之日至响应文件递交截止时间前；</w:t>
      </w:r>
      <w:r>
        <w:rPr>
          <w:rFonts w:hint="eastAsia" w:ascii="宋体" w:hAnsi="宋体" w:eastAsia="宋体" w:cs="宋体"/>
          <w:i w:val="0"/>
          <w:iCs w:val="0"/>
          <w:caps w:val="0"/>
          <w:color w:val="auto"/>
          <w:spacing w:val="0"/>
          <w:sz w:val="24"/>
          <w:szCs w:val="24"/>
          <w:shd w:val="clear" w:fill="FFFFFF"/>
          <w:vertAlign w:val="baseline"/>
          <w:lang w:val="en-US" w:eastAsia="zh-CN"/>
        </w:rPr>
        <w:t>（以采购代理机构谈判现场查询结果为准）</w:t>
      </w:r>
      <w:r>
        <w:rPr>
          <w:rFonts w:hint="eastAsia" w:cs="宋体"/>
          <w:i w:val="0"/>
          <w:iCs w:val="0"/>
          <w:caps w:val="0"/>
          <w:color w:val="auto"/>
          <w:spacing w:val="0"/>
          <w:sz w:val="24"/>
          <w:szCs w:val="24"/>
          <w:shd w:val="clear" w:fill="FFFFFF"/>
          <w:vertAlign w:val="baseline"/>
          <w:lang w:eastAsia="zh-CN"/>
        </w:rPr>
        <w:t>。</w:t>
      </w:r>
    </w:p>
    <w:p w14:paraId="0ACF43D8">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61F5C01F">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5AC0A449">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0E1537A2">
      <w:pPr>
        <w:pStyle w:val="1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cs="宋体"/>
          <w:i w:val="0"/>
          <w:iCs w:val="0"/>
          <w:caps w:val="0"/>
          <w:color w:val="auto"/>
          <w:spacing w:val="0"/>
          <w:kern w:val="0"/>
          <w:sz w:val="24"/>
          <w:szCs w:val="24"/>
          <w:shd w:val="clear" w:fill="FFFFFF"/>
          <w:vertAlign w:val="baseline"/>
          <w:lang w:val="en-US" w:eastAsia="zh-CN" w:bidi="ar-SA"/>
        </w:rPr>
        <w:t>1</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14:paraId="0C719C9A">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w:t>
      </w:r>
      <w:r>
        <w:rPr>
          <w:rFonts w:hint="eastAsia" w:ascii="宋体" w:hAnsi="宋体" w:cs="宋体"/>
          <w:i w:val="0"/>
          <w:iCs w:val="0"/>
          <w:caps w:val="0"/>
          <w:color w:val="auto"/>
          <w:spacing w:val="0"/>
          <w:kern w:val="0"/>
          <w:sz w:val="24"/>
          <w:szCs w:val="24"/>
          <w:shd w:val="clear" w:fill="FFFFFF"/>
          <w:vertAlign w:val="baseline"/>
          <w:lang w:val="en-US" w:eastAsia="zh-CN" w:bidi="ar-SA"/>
        </w:rPr>
        <w:t>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E07483D">
      <w:pPr>
        <w:keepNext w:val="0"/>
        <w:keepLines w:val="0"/>
        <w:pageBreakBefore w:val="0"/>
        <w:kinsoku/>
        <w:overflowPunct/>
        <w:topLinePunct w:val="0"/>
        <w:autoSpaceDE/>
        <w:autoSpaceDN/>
        <w:bidi w:val="0"/>
        <w:adjustRightInd/>
        <w:snapToGrid/>
        <w:spacing w:line="312" w:lineRule="auto"/>
        <w:ind w:firstLine="480" w:firstLineChars="2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13、拟投入项目管理人员情况应配备合理，配备包括但不限于：技术负责人、安全员、质量员（质检员）、材料员、施工员、资料员；</w:t>
      </w:r>
    </w:p>
    <w:p w14:paraId="728E3390">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1）质量员（质检员）、材料员、施工员、资料员应持有岗位证书及身份证复印件；</w:t>
      </w:r>
    </w:p>
    <w:p w14:paraId="5C1DDC4D">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2）技术负责人提供水利水电工程相关专业中级及以上职称证书；</w:t>
      </w:r>
    </w:p>
    <w:p w14:paraId="1E7BF6F0">
      <w:pPr>
        <w:pStyle w:val="14"/>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280350F9">
      <w:pPr>
        <w:pStyle w:val="14"/>
        <w:shd w:val="clear"/>
        <w:spacing w:line="360" w:lineRule="auto"/>
        <w:ind w:firstLine="480" w:firstLineChars="200"/>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5C9C563D">
      <w:pPr>
        <w:pStyle w:val="14"/>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6B7787B9">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14:paraId="54B2EC17">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14:paraId="376DA7F7">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11DD9B90">
      <w:pPr>
        <w:keepNext/>
        <w:keepLines/>
        <w:widowControl w:val="0"/>
        <w:spacing w:line="360" w:lineRule="auto"/>
        <w:jc w:val="both"/>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073B1525">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20369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14:paraId="23D4F843">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435" w:name="_Toc13885"/>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bookmarkEnd w:id="435"/>
    </w:p>
    <w:p w14:paraId="46CB9A96">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249521C2">
      <w:pPr>
        <w:pStyle w:val="5"/>
        <w:tabs>
          <w:tab w:val="left" w:pos="864"/>
        </w:tabs>
        <w:ind w:left="0" w:leftChars="0" w:firstLine="482" w:firstLineChars="200"/>
        <w:outlineLvl w:val="9"/>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w:t>
      </w:r>
      <w:r>
        <w:rPr>
          <w:rFonts w:hint="eastAsia" w:ascii="宋体" w:hAnsi="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lang w:val="en-US" w:eastAsia="zh-CN"/>
        </w:rPr>
        <w:t xml:space="preserve"> （采购人）         </w:t>
      </w:r>
    </w:p>
    <w:p w14:paraId="4AD0B455">
      <w:pPr>
        <w:rPr>
          <w:rFonts w:hint="eastAsia" w:ascii="宋体" w:hAnsi="宋体" w:eastAsia="宋体" w:cs="宋体"/>
          <w:lang w:val="zh-CN" w:eastAsia="zh-CN"/>
        </w:rPr>
      </w:pPr>
    </w:p>
    <w:p w14:paraId="3D67E76E">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043184A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4B732E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010B5A5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67C8F2E2">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60242B0B">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552F81B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0D60B4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780C6BEE">
      <w:pPr>
        <w:pStyle w:val="6"/>
        <w:ind w:firstLine="480"/>
        <w:rPr>
          <w:rFonts w:hint="eastAsia" w:ascii="宋体" w:hAnsi="宋体" w:eastAsia="宋体" w:cs="宋体"/>
          <w:sz w:val="24"/>
          <w:highlight w:val="none"/>
          <w:lang w:val="zh-CN"/>
        </w:rPr>
      </w:pPr>
    </w:p>
    <w:p w14:paraId="11792BB9">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74D31358">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47B1D6E">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w:t>
      </w:r>
      <w:r>
        <w:rPr>
          <w:rFonts w:hint="eastAsia" w:hAnsi="宋体" w:cs="宋体"/>
          <w:sz w:val="24"/>
          <w:lang w:val="en-US" w:eastAsia="zh-CN"/>
        </w:rPr>
        <w:t>和</w:t>
      </w:r>
      <w:r>
        <w:rPr>
          <w:rFonts w:hint="eastAsia" w:ascii="宋体" w:hAnsi="宋体" w:eastAsia="宋体" w:cs="宋体"/>
          <w:sz w:val="24"/>
          <w:lang w:eastAsia="zh-CN"/>
        </w:rPr>
        <w:t>被授权人</w:t>
      </w:r>
      <w:r>
        <w:rPr>
          <w:rFonts w:hint="eastAsia" w:ascii="宋体" w:hAnsi="宋体" w:eastAsia="宋体" w:cs="宋体"/>
          <w:sz w:val="24"/>
          <w:highlight w:val="none"/>
        </w:rPr>
        <w:t>（</w:t>
      </w:r>
      <w:r>
        <w:rPr>
          <w:rFonts w:hint="eastAsia" w:hAnsi="宋体" w:cs="宋体"/>
          <w:sz w:val="24"/>
          <w:highlight w:val="none"/>
          <w:lang w:val="en-US" w:eastAsia="zh-CN"/>
        </w:rPr>
        <w:t>签字或盖章</w:t>
      </w:r>
      <w:r>
        <w:rPr>
          <w:rFonts w:hint="eastAsia" w:ascii="宋体" w:hAnsi="宋体" w:eastAsia="宋体" w:cs="宋体"/>
          <w:sz w:val="24"/>
          <w:highlight w:val="none"/>
        </w:rPr>
        <w:t>）</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r>
        <w:rPr>
          <w:rFonts w:hint="eastAsia" w:hAnsi="宋体" w:cs="宋体"/>
          <w:sz w:val="24"/>
          <w:u w:val="single"/>
          <w:lang w:val="en-US" w:eastAsia="zh-CN"/>
        </w:rPr>
        <w:t xml:space="preserve">      </w:t>
      </w:r>
      <w:r>
        <w:rPr>
          <w:rFonts w:hint="eastAsia" w:ascii="宋体" w:hAnsi="宋体" w:eastAsia="宋体" w:cs="宋体"/>
          <w:sz w:val="24"/>
          <w:u w:val="single"/>
          <w:lang w:val="en-US" w:eastAsia="zh-CN"/>
        </w:rPr>
        <w:t xml:space="preserve">          </w:t>
      </w:r>
    </w:p>
    <w:p w14:paraId="417B7509">
      <w:pPr>
        <w:pStyle w:val="36"/>
        <w:textAlignment w:val="baseline"/>
        <w:rPr>
          <w:rFonts w:hint="eastAsia" w:ascii="宋体" w:hAnsi="宋体" w:eastAsia="宋体" w:cs="宋体"/>
        </w:rPr>
      </w:pPr>
    </w:p>
    <w:p w14:paraId="105410D6">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42B2D14E">
      <w:pPr>
        <w:pStyle w:val="36"/>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E5058DB">
      <w:pPr>
        <w:pStyle w:val="36"/>
        <w:ind w:left="0" w:leftChars="0" w:firstLine="0" w:firstLineChars="0"/>
        <w:rPr>
          <w:rFonts w:hint="eastAsia" w:ascii="宋体" w:hAnsi="宋体" w:eastAsia="宋体" w:cs="宋体"/>
          <w:bCs/>
          <w:color w:val="auto"/>
          <w:sz w:val="24"/>
          <w:szCs w:val="24"/>
          <w:highlight w:val="none"/>
        </w:rPr>
      </w:pPr>
    </w:p>
    <w:p w14:paraId="16F9ACCE">
      <w:pPr>
        <w:pStyle w:val="36"/>
        <w:ind w:left="0" w:leftChars="0" w:firstLine="0" w:firstLineChars="0"/>
        <w:rPr>
          <w:rFonts w:hint="eastAsia" w:ascii="宋体" w:hAnsi="宋体" w:eastAsia="宋体" w:cs="宋体"/>
          <w:bCs/>
          <w:color w:val="auto"/>
          <w:sz w:val="24"/>
          <w:szCs w:val="24"/>
          <w:highlight w:val="none"/>
        </w:rPr>
      </w:pPr>
    </w:p>
    <w:p w14:paraId="24F6715A">
      <w:pPr>
        <w:pStyle w:val="36"/>
        <w:ind w:left="0" w:leftChars="0" w:firstLine="0" w:firstLineChars="0"/>
        <w:rPr>
          <w:rFonts w:hint="eastAsia" w:ascii="宋体" w:hAnsi="宋体" w:eastAsia="宋体" w:cs="宋体"/>
          <w:bCs/>
          <w:color w:val="auto"/>
          <w:sz w:val="24"/>
          <w:szCs w:val="24"/>
          <w:highlight w:val="none"/>
        </w:rPr>
      </w:pPr>
    </w:p>
    <w:p w14:paraId="6285A399">
      <w:pPr>
        <w:pStyle w:val="36"/>
        <w:ind w:left="0" w:leftChars="0" w:firstLine="0" w:firstLineChars="0"/>
        <w:rPr>
          <w:rFonts w:hint="eastAsia" w:ascii="宋体" w:hAnsi="宋体" w:eastAsia="宋体" w:cs="宋体"/>
          <w:bCs/>
          <w:color w:val="auto"/>
          <w:sz w:val="24"/>
          <w:szCs w:val="24"/>
          <w:highlight w:val="none"/>
        </w:rPr>
      </w:pPr>
    </w:p>
    <w:p w14:paraId="3F57BDCF">
      <w:pPr>
        <w:pStyle w:val="36"/>
        <w:ind w:left="0" w:leftChars="0" w:firstLine="0" w:firstLineChars="0"/>
        <w:rPr>
          <w:rFonts w:hint="eastAsia" w:ascii="宋体" w:hAnsi="宋体" w:eastAsia="宋体" w:cs="宋体"/>
          <w:bCs/>
          <w:color w:val="auto"/>
          <w:sz w:val="24"/>
          <w:szCs w:val="24"/>
          <w:highlight w:val="none"/>
        </w:rPr>
      </w:pPr>
    </w:p>
    <w:p w14:paraId="62FC7ABE">
      <w:pPr>
        <w:pStyle w:val="36"/>
        <w:ind w:left="0" w:leftChars="0" w:firstLine="0" w:firstLineChars="0"/>
        <w:rPr>
          <w:rFonts w:hint="eastAsia" w:ascii="宋体" w:hAnsi="宋体" w:eastAsia="宋体" w:cs="宋体"/>
          <w:bCs/>
          <w:color w:val="auto"/>
          <w:sz w:val="24"/>
          <w:szCs w:val="24"/>
          <w:highlight w:val="none"/>
        </w:rPr>
      </w:pPr>
    </w:p>
    <w:p w14:paraId="0262F9D5">
      <w:pPr>
        <w:pStyle w:val="36"/>
        <w:ind w:left="0" w:leftChars="0" w:firstLine="0" w:firstLineChars="0"/>
        <w:rPr>
          <w:rFonts w:hint="eastAsia" w:ascii="宋体" w:hAnsi="宋体" w:eastAsia="宋体" w:cs="宋体"/>
          <w:bCs/>
          <w:color w:val="auto"/>
          <w:sz w:val="24"/>
          <w:szCs w:val="24"/>
          <w:highlight w:val="none"/>
        </w:rPr>
      </w:pPr>
    </w:p>
    <w:p w14:paraId="2000D148">
      <w:pPr>
        <w:pStyle w:val="36"/>
        <w:ind w:left="0" w:leftChars="0" w:firstLine="0" w:firstLineChars="0"/>
        <w:rPr>
          <w:rFonts w:hint="eastAsia" w:ascii="宋体" w:hAnsi="宋体" w:eastAsia="宋体" w:cs="宋体"/>
          <w:bCs/>
          <w:color w:val="auto"/>
          <w:sz w:val="24"/>
          <w:szCs w:val="24"/>
          <w:highlight w:val="none"/>
        </w:rPr>
      </w:pPr>
    </w:p>
    <w:p w14:paraId="63629B0E">
      <w:pPr>
        <w:pStyle w:val="36"/>
        <w:ind w:left="0" w:leftChars="0" w:firstLine="0" w:firstLineChars="0"/>
        <w:rPr>
          <w:rFonts w:hint="eastAsia" w:ascii="宋体" w:hAnsi="宋体" w:eastAsia="宋体" w:cs="宋体"/>
          <w:bCs/>
          <w:color w:val="auto"/>
          <w:sz w:val="24"/>
          <w:szCs w:val="24"/>
          <w:highlight w:val="none"/>
        </w:rPr>
      </w:pPr>
    </w:p>
    <w:p w14:paraId="3781E51D">
      <w:pPr>
        <w:pStyle w:val="36"/>
        <w:ind w:left="0" w:leftChars="0" w:firstLine="0" w:firstLineChars="0"/>
        <w:rPr>
          <w:rFonts w:hint="eastAsia" w:ascii="宋体" w:hAnsi="宋体" w:eastAsia="宋体" w:cs="宋体"/>
          <w:bCs/>
          <w:color w:val="auto"/>
          <w:sz w:val="24"/>
          <w:szCs w:val="24"/>
          <w:highlight w:val="none"/>
        </w:rPr>
      </w:pPr>
    </w:p>
    <w:p w14:paraId="33025BDD">
      <w:pPr>
        <w:pStyle w:val="36"/>
        <w:ind w:left="0" w:leftChars="0" w:firstLine="0" w:firstLineChars="0"/>
        <w:rPr>
          <w:rFonts w:hint="eastAsia" w:ascii="宋体" w:hAnsi="宋体" w:eastAsia="宋体" w:cs="宋体"/>
          <w:bCs/>
          <w:color w:val="auto"/>
          <w:sz w:val="24"/>
          <w:szCs w:val="24"/>
          <w:highlight w:val="none"/>
        </w:rPr>
      </w:pPr>
    </w:p>
    <w:p w14:paraId="49C46023">
      <w:pPr>
        <w:pStyle w:val="36"/>
        <w:ind w:left="0" w:leftChars="0" w:firstLine="0" w:firstLineChars="0"/>
        <w:rPr>
          <w:rFonts w:hint="eastAsia" w:ascii="宋体" w:hAnsi="宋体" w:eastAsia="宋体" w:cs="宋体"/>
          <w:bCs/>
          <w:color w:val="auto"/>
          <w:sz w:val="24"/>
          <w:szCs w:val="24"/>
          <w:highlight w:val="none"/>
        </w:rPr>
      </w:pPr>
    </w:p>
    <w:p w14:paraId="4D017B1C">
      <w:pPr>
        <w:widowControl/>
        <w:adjustRightInd w:val="0"/>
        <w:snapToGrid w:val="0"/>
        <w:spacing w:after="200" w:line="360" w:lineRule="auto"/>
        <w:ind w:left="0" w:leftChars="0" w:firstLine="0" w:firstLineChars="0"/>
        <w:jc w:val="both"/>
        <w:outlineLvl w:val="0"/>
        <w:rPr>
          <w:rFonts w:hint="eastAsia" w:ascii="宋体" w:hAnsi="宋体" w:eastAsia="宋体" w:cs="宋体"/>
          <w:color w:val="auto"/>
        </w:rPr>
      </w:pPr>
      <w:bookmarkStart w:id="436" w:name="_Toc21163"/>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2</w:t>
      </w:r>
      <w:bookmarkEnd w:id="436"/>
      <w:r>
        <w:rPr>
          <w:rFonts w:hint="eastAsia" w:ascii="宋体" w:hAnsi="宋体" w:eastAsia="宋体" w:cs="宋体"/>
          <w:b/>
          <w:kern w:val="0"/>
          <w:sz w:val="30"/>
          <w:szCs w:val="30"/>
          <w:highlight w:val="none"/>
          <w:lang w:val="en-US" w:eastAsia="zh-CN"/>
        </w:rPr>
        <w:t xml:space="preserve">  </w:t>
      </w:r>
    </w:p>
    <w:p w14:paraId="2C152D95">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14:paraId="4AAA7E0C">
      <w:pPr>
        <w:jc w:val="center"/>
        <w:rPr>
          <w:rFonts w:hint="eastAsia" w:ascii="宋体" w:hAnsi="宋体" w:eastAsia="宋体" w:cs="宋体"/>
          <w:b/>
          <w:color w:val="auto"/>
          <w:sz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14:paraId="0AC32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20B833B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14:paraId="4371641E">
            <w:pPr>
              <w:jc w:val="center"/>
              <w:rPr>
                <w:rFonts w:hint="eastAsia" w:ascii="宋体" w:hAnsi="宋体" w:eastAsia="宋体" w:cs="宋体"/>
                <w:color w:val="auto"/>
                <w:sz w:val="24"/>
                <w:szCs w:val="24"/>
                <w:highlight w:val="none"/>
              </w:rPr>
            </w:pPr>
          </w:p>
        </w:tc>
        <w:tc>
          <w:tcPr>
            <w:tcW w:w="1094" w:type="dxa"/>
            <w:noWrap w:val="0"/>
            <w:vAlign w:val="center"/>
          </w:tcPr>
          <w:p w14:paraId="17017D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14:paraId="4A509366">
            <w:pPr>
              <w:jc w:val="center"/>
              <w:rPr>
                <w:rFonts w:hint="eastAsia" w:ascii="宋体" w:hAnsi="宋体" w:eastAsia="宋体" w:cs="宋体"/>
                <w:color w:val="auto"/>
                <w:sz w:val="24"/>
                <w:szCs w:val="24"/>
                <w:highlight w:val="none"/>
              </w:rPr>
            </w:pPr>
          </w:p>
        </w:tc>
        <w:tc>
          <w:tcPr>
            <w:tcW w:w="1985" w:type="dxa"/>
            <w:gridSpan w:val="2"/>
            <w:noWrap w:val="0"/>
            <w:vAlign w:val="center"/>
          </w:tcPr>
          <w:p w14:paraId="1DCEEFF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14:paraId="09FE59F5">
            <w:pPr>
              <w:jc w:val="center"/>
              <w:rPr>
                <w:rFonts w:hint="eastAsia" w:ascii="宋体" w:hAnsi="宋体" w:eastAsia="宋体" w:cs="宋体"/>
                <w:color w:val="auto"/>
                <w:sz w:val="24"/>
                <w:szCs w:val="24"/>
                <w:highlight w:val="none"/>
              </w:rPr>
            </w:pPr>
          </w:p>
        </w:tc>
      </w:tr>
      <w:tr w14:paraId="36D77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8371E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14:paraId="3B7B5643">
            <w:pPr>
              <w:jc w:val="center"/>
              <w:rPr>
                <w:rFonts w:hint="eastAsia" w:ascii="宋体" w:hAnsi="宋体" w:eastAsia="宋体" w:cs="宋体"/>
                <w:color w:val="auto"/>
                <w:sz w:val="24"/>
                <w:szCs w:val="24"/>
                <w:highlight w:val="none"/>
              </w:rPr>
            </w:pPr>
          </w:p>
        </w:tc>
        <w:tc>
          <w:tcPr>
            <w:tcW w:w="1094" w:type="dxa"/>
            <w:noWrap w:val="0"/>
            <w:vAlign w:val="center"/>
          </w:tcPr>
          <w:p w14:paraId="558DE0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14:paraId="161A4019">
            <w:pPr>
              <w:jc w:val="center"/>
              <w:rPr>
                <w:rFonts w:hint="eastAsia" w:ascii="宋体" w:hAnsi="宋体" w:eastAsia="宋体" w:cs="宋体"/>
                <w:color w:val="auto"/>
                <w:sz w:val="24"/>
                <w:szCs w:val="24"/>
                <w:highlight w:val="none"/>
              </w:rPr>
            </w:pPr>
          </w:p>
        </w:tc>
        <w:tc>
          <w:tcPr>
            <w:tcW w:w="1985" w:type="dxa"/>
            <w:gridSpan w:val="2"/>
            <w:noWrap w:val="0"/>
            <w:vAlign w:val="center"/>
          </w:tcPr>
          <w:p w14:paraId="6B907F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14:paraId="57C4016E">
            <w:pPr>
              <w:jc w:val="center"/>
              <w:rPr>
                <w:rFonts w:hint="eastAsia" w:ascii="宋体" w:hAnsi="宋体" w:eastAsia="宋体" w:cs="宋体"/>
                <w:color w:val="auto"/>
                <w:sz w:val="24"/>
                <w:szCs w:val="24"/>
                <w:highlight w:val="none"/>
              </w:rPr>
            </w:pPr>
          </w:p>
        </w:tc>
      </w:tr>
      <w:tr w14:paraId="6F09A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23C5848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14:paraId="414F81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14:paraId="3831A7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14:paraId="407AF62F">
            <w:pPr>
              <w:jc w:val="center"/>
              <w:rPr>
                <w:rFonts w:hint="eastAsia" w:ascii="宋体" w:hAnsi="宋体" w:eastAsia="宋体" w:cs="宋体"/>
                <w:color w:val="auto"/>
                <w:sz w:val="24"/>
                <w:szCs w:val="24"/>
                <w:highlight w:val="none"/>
              </w:rPr>
            </w:pPr>
          </w:p>
        </w:tc>
      </w:tr>
      <w:tr w14:paraId="591E6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6050058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14:paraId="40A4674A">
            <w:pPr>
              <w:jc w:val="center"/>
              <w:rPr>
                <w:rFonts w:hint="eastAsia" w:ascii="宋体" w:hAnsi="宋体" w:eastAsia="宋体" w:cs="宋体"/>
                <w:color w:val="auto"/>
                <w:sz w:val="24"/>
                <w:szCs w:val="24"/>
                <w:highlight w:val="none"/>
              </w:rPr>
            </w:pPr>
          </w:p>
        </w:tc>
      </w:tr>
      <w:tr w14:paraId="77015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14:paraId="4CAF03D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14:paraId="72CFF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F43514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14:paraId="136832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14:paraId="6894F3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14:paraId="35350BA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14:paraId="2482D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B16B1F4">
            <w:pPr>
              <w:jc w:val="center"/>
              <w:rPr>
                <w:rFonts w:hint="eastAsia" w:ascii="宋体" w:hAnsi="宋体" w:eastAsia="宋体" w:cs="宋体"/>
                <w:color w:val="auto"/>
                <w:sz w:val="24"/>
                <w:szCs w:val="24"/>
                <w:highlight w:val="none"/>
              </w:rPr>
            </w:pPr>
          </w:p>
        </w:tc>
        <w:tc>
          <w:tcPr>
            <w:tcW w:w="2967" w:type="dxa"/>
            <w:gridSpan w:val="3"/>
            <w:noWrap w:val="0"/>
            <w:vAlign w:val="center"/>
          </w:tcPr>
          <w:p w14:paraId="21E4808C">
            <w:pPr>
              <w:jc w:val="center"/>
              <w:rPr>
                <w:rFonts w:hint="eastAsia" w:ascii="宋体" w:hAnsi="宋体" w:eastAsia="宋体" w:cs="宋体"/>
                <w:color w:val="auto"/>
                <w:sz w:val="24"/>
                <w:szCs w:val="24"/>
                <w:highlight w:val="none"/>
              </w:rPr>
            </w:pPr>
          </w:p>
        </w:tc>
        <w:tc>
          <w:tcPr>
            <w:tcW w:w="2099" w:type="dxa"/>
            <w:gridSpan w:val="2"/>
            <w:noWrap w:val="0"/>
            <w:vAlign w:val="center"/>
          </w:tcPr>
          <w:p w14:paraId="5A33DA52">
            <w:pPr>
              <w:jc w:val="center"/>
              <w:rPr>
                <w:rFonts w:hint="eastAsia" w:ascii="宋体" w:hAnsi="宋体" w:eastAsia="宋体" w:cs="宋体"/>
                <w:color w:val="auto"/>
                <w:sz w:val="24"/>
                <w:szCs w:val="24"/>
                <w:highlight w:val="none"/>
              </w:rPr>
            </w:pPr>
          </w:p>
        </w:tc>
        <w:tc>
          <w:tcPr>
            <w:tcW w:w="2528" w:type="dxa"/>
            <w:gridSpan w:val="2"/>
            <w:noWrap w:val="0"/>
            <w:vAlign w:val="center"/>
          </w:tcPr>
          <w:p w14:paraId="59025820">
            <w:pPr>
              <w:jc w:val="center"/>
              <w:rPr>
                <w:rFonts w:hint="eastAsia" w:ascii="宋体" w:hAnsi="宋体" w:eastAsia="宋体" w:cs="宋体"/>
                <w:color w:val="auto"/>
                <w:sz w:val="24"/>
                <w:szCs w:val="24"/>
                <w:highlight w:val="none"/>
              </w:rPr>
            </w:pPr>
          </w:p>
        </w:tc>
      </w:tr>
      <w:tr w14:paraId="7053F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96DE034">
            <w:pPr>
              <w:jc w:val="center"/>
              <w:rPr>
                <w:rFonts w:hint="eastAsia" w:ascii="宋体" w:hAnsi="宋体" w:eastAsia="宋体" w:cs="宋体"/>
                <w:color w:val="auto"/>
                <w:sz w:val="24"/>
                <w:szCs w:val="24"/>
                <w:highlight w:val="none"/>
              </w:rPr>
            </w:pPr>
          </w:p>
        </w:tc>
        <w:tc>
          <w:tcPr>
            <w:tcW w:w="2967" w:type="dxa"/>
            <w:gridSpan w:val="3"/>
            <w:noWrap w:val="0"/>
            <w:vAlign w:val="center"/>
          </w:tcPr>
          <w:p w14:paraId="08DDBD7C">
            <w:pPr>
              <w:jc w:val="center"/>
              <w:rPr>
                <w:rFonts w:hint="eastAsia" w:ascii="宋体" w:hAnsi="宋体" w:eastAsia="宋体" w:cs="宋体"/>
                <w:color w:val="auto"/>
                <w:sz w:val="24"/>
                <w:szCs w:val="24"/>
                <w:highlight w:val="none"/>
              </w:rPr>
            </w:pPr>
          </w:p>
        </w:tc>
        <w:tc>
          <w:tcPr>
            <w:tcW w:w="2099" w:type="dxa"/>
            <w:gridSpan w:val="2"/>
            <w:noWrap w:val="0"/>
            <w:vAlign w:val="center"/>
          </w:tcPr>
          <w:p w14:paraId="115C6FFF">
            <w:pPr>
              <w:jc w:val="center"/>
              <w:rPr>
                <w:rFonts w:hint="eastAsia" w:ascii="宋体" w:hAnsi="宋体" w:eastAsia="宋体" w:cs="宋体"/>
                <w:color w:val="auto"/>
                <w:sz w:val="24"/>
                <w:szCs w:val="24"/>
                <w:highlight w:val="none"/>
              </w:rPr>
            </w:pPr>
          </w:p>
        </w:tc>
        <w:tc>
          <w:tcPr>
            <w:tcW w:w="2528" w:type="dxa"/>
            <w:gridSpan w:val="2"/>
            <w:noWrap w:val="0"/>
            <w:vAlign w:val="center"/>
          </w:tcPr>
          <w:p w14:paraId="296D7BD2">
            <w:pPr>
              <w:jc w:val="center"/>
              <w:rPr>
                <w:rFonts w:hint="eastAsia" w:ascii="宋体" w:hAnsi="宋体" w:eastAsia="宋体" w:cs="宋体"/>
                <w:color w:val="auto"/>
                <w:sz w:val="24"/>
                <w:szCs w:val="24"/>
                <w:highlight w:val="none"/>
              </w:rPr>
            </w:pPr>
          </w:p>
        </w:tc>
      </w:tr>
      <w:tr w14:paraId="76D81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0615891F">
            <w:pPr>
              <w:jc w:val="center"/>
              <w:rPr>
                <w:rFonts w:hint="eastAsia" w:ascii="宋体" w:hAnsi="宋体" w:eastAsia="宋体" w:cs="宋体"/>
                <w:color w:val="auto"/>
                <w:sz w:val="24"/>
                <w:szCs w:val="24"/>
                <w:highlight w:val="none"/>
              </w:rPr>
            </w:pPr>
          </w:p>
        </w:tc>
        <w:tc>
          <w:tcPr>
            <w:tcW w:w="2967" w:type="dxa"/>
            <w:gridSpan w:val="3"/>
            <w:noWrap w:val="0"/>
            <w:vAlign w:val="center"/>
          </w:tcPr>
          <w:p w14:paraId="08FE4659">
            <w:pPr>
              <w:jc w:val="center"/>
              <w:rPr>
                <w:rFonts w:hint="eastAsia" w:ascii="宋体" w:hAnsi="宋体" w:eastAsia="宋体" w:cs="宋体"/>
                <w:color w:val="auto"/>
                <w:sz w:val="24"/>
                <w:szCs w:val="24"/>
                <w:highlight w:val="none"/>
              </w:rPr>
            </w:pPr>
          </w:p>
        </w:tc>
        <w:tc>
          <w:tcPr>
            <w:tcW w:w="2099" w:type="dxa"/>
            <w:gridSpan w:val="2"/>
            <w:noWrap w:val="0"/>
            <w:vAlign w:val="center"/>
          </w:tcPr>
          <w:p w14:paraId="61B7380F">
            <w:pPr>
              <w:jc w:val="center"/>
              <w:rPr>
                <w:rFonts w:hint="eastAsia" w:ascii="宋体" w:hAnsi="宋体" w:eastAsia="宋体" w:cs="宋体"/>
                <w:color w:val="auto"/>
                <w:sz w:val="24"/>
                <w:szCs w:val="24"/>
                <w:highlight w:val="none"/>
              </w:rPr>
            </w:pPr>
          </w:p>
        </w:tc>
        <w:tc>
          <w:tcPr>
            <w:tcW w:w="2528" w:type="dxa"/>
            <w:gridSpan w:val="2"/>
            <w:noWrap w:val="0"/>
            <w:vAlign w:val="center"/>
          </w:tcPr>
          <w:p w14:paraId="77DE3A10">
            <w:pPr>
              <w:jc w:val="center"/>
              <w:rPr>
                <w:rFonts w:hint="eastAsia" w:ascii="宋体" w:hAnsi="宋体" w:eastAsia="宋体" w:cs="宋体"/>
                <w:color w:val="auto"/>
                <w:sz w:val="24"/>
                <w:szCs w:val="24"/>
                <w:highlight w:val="none"/>
              </w:rPr>
            </w:pPr>
          </w:p>
        </w:tc>
      </w:tr>
      <w:tr w14:paraId="46DFB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13F5AFD9">
            <w:pPr>
              <w:jc w:val="center"/>
              <w:rPr>
                <w:rFonts w:hint="eastAsia" w:ascii="宋体" w:hAnsi="宋体" w:eastAsia="宋体" w:cs="宋体"/>
                <w:color w:val="auto"/>
                <w:sz w:val="24"/>
                <w:szCs w:val="24"/>
                <w:highlight w:val="none"/>
              </w:rPr>
            </w:pPr>
          </w:p>
        </w:tc>
        <w:tc>
          <w:tcPr>
            <w:tcW w:w="2967" w:type="dxa"/>
            <w:gridSpan w:val="3"/>
            <w:noWrap w:val="0"/>
            <w:vAlign w:val="center"/>
          </w:tcPr>
          <w:p w14:paraId="7ED00FCA">
            <w:pPr>
              <w:jc w:val="center"/>
              <w:rPr>
                <w:rFonts w:hint="eastAsia" w:ascii="宋体" w:hAnsi="宋体" w:eastAsia="宋体" w:cs="宋体"/>
                <w:color w:val="auto"/>
                <w:sz w:val="24"/>
                <w:szCs w:val="24"/>
                <w:highlight w:val="none"/>
              </w:rPr>
            </w:pPr>
          </w:p>
        </w:tc>
        <w:tc>
          <w:tcPr>
            <w:tcW w:w="2099" w:type="dxa"/>
            <w:gridSpan w:val="2"/>
            <w:noWrap w:val="0"/>
            <w:vAlign w:val="center"/>
          </w:tcPr>
          <w:p w14:paraId="7701EAA0">
            <w:pPr>
              <w:jc w:val="center"/>
              <w:rPr>
                <w:rFonts w:hint="eastAsia" w:ascii="宋体" w:hAnsi="宋体" w:eastAsia="宋体" w:cs="宋体"/>
                <w:color w:val="auto"/>
                <w:sz w:val="24"/>
                <w:szCs w:val="24"/>
                <w:highlight w:val="none"/>
              </w:rPr>
            </w:pPr>
          </w:p>
        </w:tc>
        <w:tc>
          <w:tcPr>
            <w:tcW w:w="2528" w:type="dxa"/>
            <w:gridSpan w:val="2"/>
            <w:noWrap w:val="0"/>
            <w:vAlign w:val="center"/>
          </w:tcPr>
          <w:p w14:paraId="7C37C896">
            <w:pPr>
              <w:jc w:val="center"/>
              <w:rPr>
                <w:rFonts w:hint="eastAsia" w:ascii="宋体" w:hAnsi="宋体" w:eastAsia="宋体" w:cs="宋体"/>
                <w:color w:val="auto"/>
                <w:sz w:val="24"/>
                <w:szCs w:val="24"/>
                <w:highlight w:val="none"/>
              </w:rPr>
            </w:pPr>
          </w:p>
        </w:tc>
      </w:tr>
    </w:tbl>
    <w:p w14:paraId="12E7FBA3">
      <w:pPr>
        <w:adjustRightInd w:val="0"/>
        <w:snapToGrid w:val="0"/>
        <w:spacing w:line="360" w:lineRule="exact"/>
        <w:ind w:left="85" w:leftChars="25"/>
        <w:rPr>
          <w:rFonts w:hint="eastAsia" w:ascii="宋体" w:hAnsi="宋体" w:eastAsia="宋体" w:cs="宋体"/>
          <w:color w:val="auto"/>
          <w:sz w:val="24"/>
          <w:szCs w:val="24"/>
          <w:highlight w:val="none"/>
        </w:rPr>
      </w:pPr>
    </w:p>
    <w:p w14:paraId="360ACBA7">
      <w:pPr>
        <w:pStyle w:val="3"/>
        <w:spacing w:line="360" w:lineRule="auto"/>
        <w:ind w:left="0" w:leftChars="0" w:firstLine="340" w:firstLineChars="141"/>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1、本表后应附项目负责人的建造师注册证、安全生产考核合格证书、身份证复印件。</w:t>
      </w:r>
    </w:p>
    <w:p w14:paraId="5ADC5BA9">
      <w:pPr>
        <w:pStyle w:val="3"/>
        <w:spacing w:line="360" w:lineRule="auto"/>
        <w:ind w:left="0" w:leftChars="0" w:firstLine="816" w:firstLineChars="340"/>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14:paraId="51850BB5">
      <w:pPr>
        <w:pStyle w:val="13"/>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14:paraId="17B5AAF6">
      <w:pPr>
        <w:numPr>
          <w:ilvl w:val="0"/>
          <w:numId w:val="0"/>
        </w:numPr>
        <w:ind w:leftChars="0" w:firstLine="3092" w:firstLineChars="1100"/>
        <w:jc w:val="both"/>
        <w:outlineLvl w:val="9"/>
        <w:rPr>
          <w:rFonts w:hint="eastAsia" w:ascii="宋体" w:hAnsi="宋体" w:eastAsia="宋体" w:cs="宋体"/>
          <w:b/>
          <w:color w:val="auto"/>
          <w:sz w:val="28"/>
          <w:szCs w:val="28"/>
          <w:lang w:val="en-US" w:eastAsia="zh-CN"/>
        </w:rPr>
      </w:pPr>
      <w:bookmarkStart w:id="437" w:name="_Toc6898"/>
    </w:p>
    <w:p w14:paraId="46A56D0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6F0AF42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7BB31F11">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B9CE432">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08DA0F6">
      <w:pP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p w14:paraId="4F9EA4A9">
      <w:pPr>
        <w:numPr>
          <w:ilvl w:val="0"/>
          <w:numId w:val="0"/>
        </w:numPr>
        <w:ind w:left="0" w:leftChars="0" w:firstLine="3092" w:firstLineChars="1100"/>
        <w:jc w:val="both"/>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437"/>
    </w:p>
    <w:p w14:paraId="2A61AB68">
      <w:pPr>
        <w:jc w:val="center"/>
        <w:rPr>
          <w:rFonts w:hint="eastAsia" w:ascii="宋体" w:hAnsi="宋体" w:eastAsia="宋体" w:cs="宋体"/>
          <w:sz w:val="32"/>
          <w:szCs w:val="32"/>
        </w:rPr>
      </w:pPr>
    </w:p>
    <w:p w14:paraId="0A541D32">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14:paraId="46EE7E22">
      <w:pPr>
        <w:rPr>
          <w:rFonts w:hint="eastAsia" w:ascii="宋体" w:hAnsi="宋体" w:eastAsia="宋体" w:cs="宋体"/>
          <w:sz w:val="24"/>
          <w:szCs w:val="24"/>
        </w:rPr>
      </w:pPr>
    </w:p>
    <w:p w14:paraId="0368025E">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和项目编号</w:t>
      </w:r>
      <w:r>
        <w:rPr>
          <w:rFonts w:hint="eastAsia" w:ascii="宋体" w:hAnsi="宋体" w:eastAsia="宋体" w:cs="宋体"/>
          <w:color w:val="auto"/>
          <w:sz w:val="24"/>
          <w:szCs w:val="24"/>
          <w:highlight w:val="none"/>
        </w:rPr>
        <w:t>）（以下简称“本工程”）的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w:t>
      </w:r>
      <w:r>
        <w:rPr>
          <w:rFonts w:hint="eastAsia" w:hAnsi="宋体" w:cs="宋体"/>
          <w:color w:val="auto"/>
          <w:sz w:val="24"/>
          <w:szCs w:val="24"/>
          <w:highlight w:val="none"/>
          <w:lang w:val="en-US" w:eastAsia="zh-CN"/>
        </w:rPr>
        <w:t>及身份证号</w:t>
      </w:r>
      <w:r>
        <w:rPr>
          <w:rFonts w:hint="eastAsia" w:ascii="宋体" w:hAnsi="宋体" w:eastAsia="宋体" w:cs="宋体"/>
          <w:color w:val="auto"/>
          <w:sz w:val="24"/>
          <w:szCs w:val="24"/>
          <w:highlight w:val="none"/>
        </w:rPr>
        <w:t>）现阶段没有担任任何在建工程的项目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F4E1C0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3D81476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C761C4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p>
    <w:p w14:paraId="3F140AC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后附法定代表人及项目负责人身份证复印件</w:t>
      </w:r>
    </w:p>
    <w:p w14:paraId="5999B615">
      <w:pPr>
        <w:ind w:firstLine="480" w:firstLineChars="200"/>
        <w:rPr>
          <w:rFonts w:hint="eastAsia" w:ascii="宋体" w:hAnsi="宋体" w:eastAsia="宋体" w:cs="宋体"/>
          <w:sz w:val="24"/>
          <w:szCs w:val="24"/>
        </w:rPr>
      </w:pPr>
    </w:p>
    <w:p w14:paraId="074AC783">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14:paraId="7EEAB002">
      <w:pPr>
        <w:ind w:firstLine="480" w:firstLineChars="200"/>
        <w:rPr>
          <w:rFonts w:hint="eastAsia" w:ascii="宋体" w:hAnsi="宋体" w:eastAsia="宋体" w:cs="宋体"/>
          <w:sz w:val="24"/>
          <w:highlight w:val="none"/>
        </w:rPr>
      </w:pPr>
    </w:p>
    <w:p w14:paraId="5544D864">
      <w:pPr>
        <w:ind w:firstLine="480" w:firstLineChars="200"/>
        <w:rPr>
          <w:rFonts w:hint="eastAsia" w:ascii="宋体" w:hAnsi="宋体" w:eastAsia="宋体" w:cs="宋体"/>
          <w:sz w:val="24"/>
          <w:highlight w:val="none"/>
        </w:rPr>
      </w:pPr>
    </w:p>
    <w:p w14:paraId="38725C07">
      <w:pPr>
        <w:ind w:firstLine="480" w:firstLineChars="200"/>
        <w:rPr>
          <w:rFonts w:hint="eastAsia" w:ascii="宋体" w:hAnsi="宋体" w:eastAsia="宋体" w:cs="宋体"/>
          <w:sz w:val="24"/>
          <w:highlight w:val="none"/>
        </w:rPr>
      </w:pPr>
    </w:p>
    <w:p w14:paraId="1E08EF6A">
      <w:pPr>
        <w:wordWrap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14:paraId="233C9F41">
      <w:pPr>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14:paraId="14884A3D">
      <w:pPr>
        <w:ind w:firstLine="480" w:firstLineChars="200"/>
        <w:jc w:val="right"/>
        <w:rPr>
          <w:rFonts w:hint="eastAsia" w:ascii="宋体" w:hAnsi="宋体" w:eastAsia="宋体" w:cs="宋体"/>
          <w:sz w:val="24"/>
          <w:highlight w:val="none"/>
        </w:rPr>
      </w:pPr>
    </w:p>
    <w:p w14:paraId="6BC3DD95">
      <w:pPr>
        <w:ind w:firstLine="480" w:firstLineChars="200"/>
        <w:jc w:val="right"/>
        <w:rPr>
          <w:rFonts w:hint="eastAsia" w:ascii="宋体" w:hAnsi="宋体" w:eastAsia="宋体" w:cs="宋体"/>
          <w:sz w:val="24"/>
          <w:highlight w:val="none"/>
          <w:u w:val="single"/>
        </w:rPr>
      </w:pPr>
    </w:p>
    <w:p w14:paraId="5A74E299">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784983C">
      <w:pPr>
        <w:jc w:val="center"/>
        <w:rPr>
          <w:rFonts w:hint="eastAsia" w:ascii="宋体" w:hAnsi="宋体" w:eastAsia="宋体" w:cs="宋体"/>
          <w:b/>
          <w:sz w:val="24"/>
          <w:highlight w:val="none"/>
        </w:rPr>
      </w:pPr>
    </w:p>
    <w:p w14:paraId="0B0017C9">
      <w:pPr>
        <w:rPr>
          <w:rFonts w:hint="eastAsia" w:ascii="宋体" w:hAnsi="宋体" w:eastAsia="宋体" w:cs="宋体"/>
          <w:b/>
          <w:color w:val="auto"/>
          <w:sz w:val="24"/>
          <w:highlight w:val="none"/>
        </w:rPr>
      </w:pPr>
    </w:p>
    <w:p w14:paraId="16C90E8A">
      <w:pPr>
        <w:pStyle w:val="36"/>
        <w:rPr>
          <w:rFonts w:hint="eastAsia" w:ascii="宋体" w:hAnsi="宋体" w:eastAsia="宋体" w:cs="宋体"/>
          <w:b/>
          <w:color w:val="auto"/>
          <w:sz w:val="24"/>
          <w:highlight w:val="none"/>
        </w:rPr>
      </w:pPr>
    </w:p>
    <w:p w14:paraId="5EDC83E7">
      <w:pPr>
        <w:pStyle w:val="41"/>
        <w:jc w:val="left"/>
        <w:outlineLvl w:val="9"/>
        <w:rPr>
          <w:rFonts w:hint="eastAsia" w:ascii="宋体" w:hAnsi="宋体" w:eastAsia="宋体" w:cs="宋体"/>
          <w:b/>
          <w:color w:val="auto"/>
          <w:sz w:val="24"/>
          <w:highlight w:val="none"/>
          <w:lang w:eastAsia="zh-CN"/>
        </w:rPr>
      </w:pPr>
    </w:p>
    <w:p w14:paraId="6B4540D1">
      <w:pPr>
        <w:pStyle w:val="41"/>
        <w:jc w:val="left"/>
        <w:outlineLvl w:val="9"/>
        <w:rPr>
          <w:rFonts w:hint="eastAsia" w:ascii="宋体" w:hAnsi="宋体" w:eastAsia="宋体" w:cs="宋体"/>
          <w:b/>
          <w:color w:val="auto"/>
          <w:sz w:val="24"/>
          <w:highlight w:val="none"/>
          <w:lang w:eastAsia="zh-CN"/>
        </w:rPr>
        <w:sectPr>
          <w:pgSz w:w="11911" w:h="16843"/>
          <w:pgMar w:top="1304" w:right="1304" w:bottom="1304" w:left="1304" w:header="1134" w:footer="1134" w:gutter="0"/>
          <w:pgNumType w:fmt="decimal"/>
          <w:cols w:space="0" w:num="1"/>
          <w:rtlGutter w:val="0"/>
          <w:docGrid w:linePitch="312" w:charSpace="0"/>
        </w:sectPr>
      </w:pPr>
    </w:p>
    <w:p w14:paraId="3C156AA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14:paraId="052B32EC">
      <w:pPr>
        <w:jc w:val="center"/>
        <w:rPr>
          <w:rFonts w:hint="eastAsia" w:ascii="宋体" w:hAnsi="宋体" w:eastAsia="宋体" w:cs="宋体"/>
          <w:b/>
          <w:color w:val="auto"/>
          <w:sz w:val="24"/>
          <w:highlight w:val="none"/>
        </w:r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14:paraId="60D38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14:paraId="3E2144B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14:paraId="76E3136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14:paraId="47C792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14:paraId="416615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14:paraId="383FEAD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14:paraId="595C75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14:paraId="02369B6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14:paraId="3727BA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14:paraId="634DE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309E7E0">
            <w:pPr>
              <w:jc w:val="center"/>
              <w:rPr>
                <w:rFonts w:hint="eastAsia" w:ascii="宋体" w:hAnsi="宋体" w:eastAsia="宋体" w:cs="宋体"/>
                <w:color w:val="auto"/>
                <w:sz w:val="24"/>
                <w:szCs w:val="24"/>
                <w:highlight w:val="none"/>
              </w:rPr>
            </w:pPr>
          </w:p>
        </w:tc>
        <w:tc>
          <w:tcPr>
            <w:tcW w:w="910" w:type="dxa"/>
            <w:noWrap w:val="0"/>
            <w:vAlign w:val="center"/>
          </w:tcPr>
          <w:p w14:paraId="1949181D">
            <w:pPr>
              <w:jc w:val="center"/>
              <w:rPr>
                <w:rFonts w:hint="eastAsia" w:ascii="宋体" w:hAnsi="宋体" w:eastAsia="宋体" w:cs="宋体"/>
                <w:color w:val="auto"/>
                <w:sz w:val="24"/>
                <w:szCs w:val="24"/>
                <w:highlight w:val="none"/>
              </w:rPr>
            </w:pPr>
          </w:p>
        </w:tc>
        <w:tc>
          <w:tcPr>
            <w:tcW w:w="910" w:type="dxa"/>
            <w:noWrap w:val="0"/>
            <w:vAlign w:val="center"/>
          </w:tcPr>
          <w:p w14:paraId="7AB07D7A">
            <w:pPr>
              <w:jc w:val="center"/>
              <w:rPr>
                <w:rFonts w:hint="eastAsia" w:ascii="宋体" w:hAnsi="宋体" w:eastAsia="宋体" w:cs="宋体"/>
                <w:color w:val="auto"/>
                <w:sz w:val="24"/>
                <w:szCs w:val="24"/>
                <w:highlight w:val="none"/>
              </w:rPr>
            </w:pPr>
          </w:p>
        </w:tc>
        <w:tc>
          <w:tcPr>
            <w:tcW w:w="1274" w:type="dxa"/>
            <w:noWrap w:val="0"/>
            <w:vAlign w:val="center"/>
          </w:tcPr>
          <w:p w14:paraId="69E5F566">
            <w:pPr>
              <w:jc w:val="center"/>
              <w:rPr>
                <w:rFonts w:hint="eastAsia" w:ascii="宋体" w:hAnsi="宋体" w:eastAsia="宋体" w:cs="宋体"/>
                <w:color w:val="auto"/>
                <w:sz w:val="24"/>
                <w:szCs w:val="24"/>
                <w:highlight w:val="none"/>
              </w:rPr>
            </w:pPr>
          </w:p>
        </w:tc>
        <w:tc>
          <w:tcPr>
            <w:tcW w:w="1092" w:type="dxa"/>
            <w:noWrap w:val="0"/>
            <w:vAlign w:val="center"/>
          </w:tcPr>
          <w:p w14:paraId="27674C98">
            <w:pPr>
              <w:jc w:val="center"/>
              <w:rPr>
                <w:rFonts w:hint="eastAsia" w:ascii="宋体" w:hAnsi="宋体" w:eastAsia="宋体" w:cs="宋体"/>
                <w:color w:val="auto"/>
                <w:sz w:val="24"/>
                <w:szCs w:val="24"/>
                <w:highlight w:val="none"/>
              </w:rPr>
            </w:pPr>
          </w:p>
        </w:tc>
        <w:tc>
          <w:tcPr>
            <w:tcW w:w="1582" w:type="dxa"/>
            <w:noWrap w:val="0"/>
            <w:vAlign w:val="center"/>
          </w:tcPr>
          <w:p w14:paraId="16CD4990">
            <w:pPr>
              <w:jc w:val="center"/>
              <w:rPr>
                <w:rFonts w:hint="eastAsia" w:ascii="宋体" w:hAnsi="宋体" w:eastAsia="宋体" w:cs="宋体"/>
                <w:color w:val="auto"/>
                <w:sz w:val="24"/>
                <w:szCs w:val="24"/>
                <w:highlight w:val="none"/>
              </w:rPr>
            </w:pPr>
          </w:p>
        </w:tc>
        <w:tc>
          <w:tcPr>
            <w:tcW w:w="2214" w:type="dxa"/>
            <w:noWrap w:val="0"/>
            <w:vAlign w:val="center"/>
          </w:tcPr>
          <w:p w14:paraId="4E8EC78D">
            <w:pPr>
              <w:jc w:val="center"/>
              <w:rPr>
                <w:rFonts w:hint="eastAsia" w:ascii="宋体" w:hAnsi="宋体" w:eastAsia="宋体" w:cs="宋体"/>
                <w:color w:val="auto"/>
                <w:sz w:val="24"/>
                <w:szCs w:val="24"/>
                <w:highlight w:val="none"/>
              </w:rPr>
            </w:pPr>
          </w:p>
        </w:tc>
      </w:tr>
      <w:tr w14:paraId="6E099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051718A">
            <w:pPr>
              <w:jc w:val="center"/>
              <w:rPr>
                <w:rFonts w:hint="eastAsia" w:ascii="宋体" w:hAnsi="宋体" w:eastAsia="宋体" w:cs="宋体"/>
                <w:color w:val="auto"/>
                <w:sz w:val="24"/>
                <w:szCs w:val="24"/>
                <w:highlight w:val="none"/>
              </w:rPr>
            </w:pPr>
          </w:p>
        </w:tc>
        <w:tc>
          <w:tcPr>
            <w:tcW w:w="910" w:type="dxa"/>
            <w:noWrap w:val="0"/>
            <w:vAlign w:val="center"/>
          </w:tcPr>
          <w:p w14:paraId="6553990C">
            <w:pPr>
              <w:jc w:val="center"/>
              <w:rPr>
                <w:rFonts w:hint="eastAsia" w:ascii="宋体" w:hAnsi="宋体" w:eastAsia="宋体" w:cs="宋体"/>
                <w:color w:val="auto"/>
                <w:sz w:val="24"/>
                <w:szCs w:val="24"/>
                <w:highlight w:val="none"/>
              </w:rPr>
            </w:pPr>
          </w:p>
        </w:tc>
        <w:tc>
          <w:tcPr>
            <w:tcW w:w="910" w:type="dxa"/>
            <w:noWrap w:val="0"/>
            <w:vAlign w:val="center"/>
          </w:tcPr>
          <w:p w14:paraId="61C0BA19">
            <w:pPr>
              <w:jc w:val="center"/>
              <w:rPr>
                <w:rFonts w:hint="eastAsia" w:ascii="宋体" w:hAnsi="宋体" w:eastAsia="宋体" w:cs="宋体"/>
                <w:color w:val="auto"/>
                <w:sz w:val="24"/>
                <w:szCs w:val="24"/>
                <w:highlight w:val="none"/>
              </w:rPr>
            </w:pPr>
          </w:p>
        </w:tc>
        <w:tc>
          <w:tcPr>
            <w:tcW w:w="1274" w:type="dxa"/>
            <w:noWrap w:val="0"/>
            <w:vAlign w:val="center"/>
          </w:tcPr>
          <w:p w14:paraId="2AE33394">
            <w:pPr>
              <w:jc w:val="center"/>
              <w:rPr>
                <w:rFonts w:hint="eastAsia" w:ascii="宋体" w:hAnsi="宋体" w:eastAsia="宋体" w:cs="宋体"/>
                <w:color w:val="auto"/>
                <w:sz w:val="24"/>
                <w:szCs w:val="24"/>
                <w:highlight w:val="none"/>
              </w:rPr>
            </w:pPr>
          </w:p>
        </w:tc>
        <w:tc>
          <w:tcPr>
            <w:tcW w:w="1092" w:type="dxa"/>
            <w:noWrap w:val="0"/>
            <w:vAlign w:val="center"/>
          </w:tcPr>
          <w:p w14:paraId="1FFDDEA4">
            <w:pPr>
              <w:jc w:val="center"/>
              <w:rPr>
                <w:rFonts w:hint="eastAsia" w:ascii="宋体" w:hAnsi="宋体" w:eastAsia="宋体" w:cs="宋体"/>
                <w:color w:val="auto"/>
                <w:sz w:val="24"/>
                <w:szCs w:val="24"/>
                <w:highlight w:val="none"/>
              </w:rPr>
            </w:pPr>
          </w:p>
        </w:tc>
        <w:tc>
          <w:tcPr>
            <w:tcW w:w="1582" w:type="dxa"/>
            <w:noWrap w:val="0"/>
            <w:vAlign w:val="center"/>
          </w:tcPr>
          <w:p w14:paraId="009F90E8">
            <w:pPr>
              <w:jc w:val="center"/>
              <w:rPr>
                <w:rFonts w:hint="eastAsia" w:ascii="宋体" w:hAnsi="宋体" w:eastAsia="宋体" w:cs="宋体"/>
                <w:color w:val="auto"/>
                <w:sz w:val="24"/>
                <w:szCs w:val="24"/>
                <w:highlight w:val="none"/>
              </w:rPr>
            </w:pPr>
          </w:p>
        </w:tc>
        <w:tc>
          <w:tcPr>
            <w:tcW w:w="2214" w:type="dxa"/>
            <w:noWrap w:val="0"/>
            <w:vAlign w:val="center"/>
          </w:tcPr>
          <w:p w14:paraId="7A3E3B33">
            <w:pPr>
              <w:jc w:val="center"/>
              <w:rPr>
                <w:rFonts w:hint="eastAsia" w:ascii="宋体" w:hAnsi="宋体" w:eastAsia="宋体" w:cs="宋体"/>
                <w:color w:val="auto"/>
                <w:sz w:val="24"/>
                <w:szCs w:val="24"/>
                <w:highlight w:val="none"/>
              </w:rPr>
            </w:pPr>
          </w:p>
        </w:tc>
      </w:tr>
      <w:tr w14:paraId="23AFA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D1155E">
            <w:pPr>
              <w:jc w:val="center"/>
              <w:rPr>
                <w:rFonts w:hint="eastAsia" w:ascii="宋体" w:hAnsi="宋体" w:eastAsia="宋体" w:cs="宋体"/>
                <w:color w:val="auto"/>
                <w:sz w:val="24"/>
                <w:szCs w:val="24"/>
                <w:highlight w:val="none"/>
              </w:rPr>
            </w:pPr>
          </w:p>
        </w:tc>
        <w:tc>
          <w:tcPr>
            <w:tcW w:w="910" w:type="dxa"/>
            <w:noWrap w:val="0"/>
            <w:vAlign w:val="center"/>
          </w:tcPr>
          <w:p w14:paraId="2E398242">
            <w:pPr>
              <w:jc w:val="center"/>
              <w:rPr>
                <w:rFonts w:hint="eastAsia" w:ascii="宋体" w:hAnsi="宋体" w:eastAsia="宋体" w:cs="宋体"/>
                <w:color w:val="auto"/>
                <w:sz w:val="24"/>
                <w:szCs w:val="24"/>
                <w:highlight w:val="none"/>
              </w:rPr>
            </w:pPr>
          </w:p>
        </w:tc>
        <w:tc>
          <w:tcPr>
            <w:tcW w:w="910" w:type="dxa"/>
            <w:noWrap w:val="0"/>
            <w:vAlign w:val="center"/>
          </w:tcPr>
          <w:p w14:paraId="2635E725">
            <w:pPr>
              <w:jc w:val="center"/>
              <w:rPr>
                <w:rFonts w:hint="eastAsia" w:ascii="宋体" w:hAnsi="宋体" w:eastAsia="宋体" w:cs="宋体"/>
                <w:color w:val="auto"/>
                <w:sz w:val="24"/>
                <w:szCs w:val="24"/>
                <w:highlight w:val="none"/>
              </w:rPr>
            </w:pPr>
          </w:p>
        </w:tc>
        <w:tc>
          <w:tcPr>
            <w:tcW w:w="1274" w:type="dxa"/>
            <w:noWrap w:val="0"/>
            <w:vAlign w:val="center"/>
          </w:tcPr>
          <w:p w14:paraId="347A5365">
            <w:pPr>
              <w:jc w:val="center"/>
              <w:rPr>
                <w:rFonts w:hint="eastAsia" w:ascii="宋体" w:hAnsi="宋体" w:eastAsia="宋体" w:cs="宋体"/>
                <w:color w:val="auto"/>
                <w:sz w:val="24"/>
                <w:szCs w:val="24"/>
                <w:highlight w:val="none"/>
              </w:rPr>
            </w:pPr>
          </w:p>
        </w:tc>
        <w:tc>
          <w:tcPr>
            <w:tcW w:w="1092" w:type="dxa"/>
            <w:noWrap w:val="0"/>
            <w:vAlign w:val="center"/>
          </w:tcPr>
          <w:p w14:paraId="33B96501">
            <w:pPr>
              <w:jc w:val="center"/>
              <w:rPr>
                <w:rFonts w:hint="eastAsia" w:ascii="宋体" w:hAnsi="宋体" w:eastAsia="宋体" w:cs="宋体"/>
                <w:color w:val="auto"/>
                <w:sz w:val="24"/>
                <w:szCs w:val="24"/>
                <w:highlight w:val="none"/>
              </w:rPr>
            </w:pPr>
          </w:p>
        </w:tc>
        <w:tc>
          <w:tcPr>
            <w:tcW w:w="1582" w:type="dxa"/>
            <w:noWrap w:val="0"/>
            <w:vAlign w:val="center"/>
          </w:tcPr>
          <w:p w14:paraId="05C6231A">
            <w:pPr>
              <w:jc w:val="center"/>
              <w:rPr>
                <w:rFonts w:hint="eastAsia" w:ascii="宋体" w:hAnsi="宋体" w:eastAsia="宋体" w:cs="宋体"/>
                <w:color w:val="auto"/>
                <w:sz w:val="24"/>
                <w:szCs w:val="24"/>
                <w:highlight w:val="none"/>
              </w:rPr>
            </w:pPr>
          </w:p>
        </w:tc>
        <w:tc>
          <w:tcPr>
            <w:tcW w:w="2214" w:type="dxa"/>
            <w:noWrap w:val="0"/>
            <w:vAlign w:val="center"/>
          </w:tcPr>
          <w:p w14:paraId="3F94089D">
            <w:pPr>
              <w:jc w:val="center"/>
              <w:rPr>
                <w:rFonts w:hint="eastAsia" w:ascii="宋体" w:hAnsi="宋体" w:eastAsia="宋体" w:cs="宋体"/>
                <w:color w:val="auto"/>
                <w:sz w:val="24"/>
                <w:szCs w:val="24"/>
                <w:highlight w:val="none"/>
              </w:rPr>
            </w:pPr>
          </w:p>
        </w:tc>
      </w:tr>
      <w:tr w14:paraId="18586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562A4BC">
            <w:pPr>
              <w:jc w:val="center"/>
              <w:rPr>
                <w:rFonts w:hint="eastAsia" w:ascii="宋体" w:hAnsi="宋体" w:eastAsia="宋体" w:cs="宋体"/>
                <w:color w:val="auto"/>
                <w:sz w:val="24"/>
                <w:szCs w:val="24"/>
                <w:highlight w:val="none"/>
              </w:rPr>
            </w:pPr>
          </w:p>
        </w:tc>
        <w:tc>
          <w:tcPr>
            <w:tcW w:w="910" w:type="dxa"/>
            <w:noWrap w:val="0"/>
            <w:vAlign w:val="center"/>
          </w:tcPr>
          <w:p w14:paraId="28DC3B8D">
            <w:pPr>
              <w:jc w:val="center"/>
              <w:rPr>
                <w:rFonts w:hint="eastAsia" w:ascii="宋体" w:hAnsi="宋体" w:eastAsia="宋体" w:cs="宋体"/>
                <w:color w:val="auto"/>
                <w:sz w:val="24"/>
                <w:szCs w:val="24"/>
                <w:highlight w:val="none"/>
              </w:rPr>
            </w:pPr>
          </w:p>
        </w:tc>
        <w:tc>
          <w:tcPr>
            <w:tcW w:w="910" w:type="dxa"/>
            <w:noWrap w:val="0"/>
            <w:vAlign w:val="center"/>
          </w:tcPr>
          <w:p w14:paraId="23733651">
            <w:pPr>
              <w:jc w:val="center"/>
              <w:rPr>
                <w:rFonts w:hint="eastAsia" w:ascii="宋体" w:hAnsi="宋体" w:eastAsia="宋体" w:cs="宋体"/>
                <w:color w:val="auto"/>
                <w:sz w:val="24"/>
                <w:szCs w:val="24"/>
                <w:highlight w:val="none"/>
              </w:rPr>
            </w:pPr>
          </w:p>
        </w:tc>
        <w:tc>
          <w:tcPr>
            <w:tcW w:w="1274" w:type="dxa"/>
            <w:noWrap w:val="0"/>
            <w:vAlign w:val="center"/>
          </w:tcPr>
          <w:p w14:paraId="74709A33">
            <w:pPr>
              <w:jc w:val="center"/>
              <w:rPr>
                <w:rFonts w:hint="eastAsia" w:ascii="宋体" w:hAnsi="宋体" w:eastAsia="宋体" w:cs="宋体"/>
                <w:color w:val="auto"/>
                <w:sz w:val="24"/>
                <w:szCs w:val="24"/>
                <w:highlight w:val="none"/>
              </w:rPr>
            </w:pPr>
          </w:p>
        </w:tc>
        <w:tc>
          <w:tcPr>
            <w:tcW w:w="1092" w:type="dxa"/>
            <w:noWrap w:val="0"/>
            <w:vAlign w:val="center"/>
          </w:tcPr>
          <w:p w14:paraId="265E764E">
            <w:pPr>
              <w:jc w:val="center"/>
              <w:rPr>
                <w:rFonts w:hint="eastAsia" w:ascii="宋体" w:hAnsi="宋体" w:eastAsia="宋体" w:cs="宋体"/>
                <w:color w:val="auto"/>
                <w:sz w:val="24"/>
                <w:szCs w:val="24"/>
                <w:highlight w:val="none"/>
              </w:rPr>
            </w:pPr>
          </w:p>
        </w:tc>
        <w:tc>
          <w:tcPr>
            <w:tcW w:w="1582" w:type="dxa"/>
            <w:noWrap w:val="0"/>
            <w:vAlign w:val="center"/>
          </w:tcPr>
          <w:p w14:paraId="1073AD3C">
            <w:pPr>
              <w:jc w:val="center"/>
              <w:rPr>
                <w:rFonts w:hint="eastAsia" w:ascii="宋体" w:hAnsi="宋体" w:eastAsia="宋体" w:cs="宋体"/>
                <w:color w:val="auto"/>
                <w:sz w:val="24"/>
                <w:szCs w:val="24"/>
                <w:highlight w:val="none"/>
              </w:rPr>
            </w:pPr>
          </w:p>
        </w:tc>
        <w:tc>
          <w:tcPr>
            <w:tcW w:w="2214" w:type="dxa"/>
            <w:noWrap w:val="0"/>
            <w:vAlign w:val="center"/>
          </w:tcPr>
          <w:p w14:paraId="1E566E7C">
            <w:pPr>
              <w:jc w:val="center"/>
              <w:rPr>
                <w:rFonts w:hint="eastAsia" w:ascii="宋体" w:hAnsi="宋体" w:eastAsia="宋体" w:cs="宋体"/>
                <w:color w:val="auto"/>
                <w:sz w:val="24"/>
                <w:szCs w:val="24"/>
                <w:highlight w:val="none"/>
              </w:rPr>
            </w:pPr>
          </w:p>
        </w:tc>
      </w:tr>
      <w:tr w14:paraId="617B7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161849AC">
            <w:pPr>
              <w:jc w:val="center"/>
              <w:rPr>
                <w:rFonts w:hint="eastAsia" w:ascii="宋体" w:hAnsi="宋体" w:eastAsia="宋体" w:cs="宋体"/>
                <w:color w:val="auto"/>
                <w:sz w:val="24"/>
                <w:szCs w:val="24"/>
                <w:highlight w:val="none"/>
              </w:rPr>
            </w:pPr>
          </w:p>
        </w:tc>
        <w:tc>
          <w:tcPr>
            <w:tcW w:w="910" w:type="dxa"/>
            <w:noWrap w:val="0"/>
            <w:vAlign w:val="center"/>
          </w:tcPr>
          <w:p w14:paraId="6347036B">
            <w:pPr>
              <w:jc w:val="center"/>
              <w:rPr>
                <w:rFonts w:hint="eastAsia" w:ascii="宋体" w:hAnsi="宋体" w:eastAsia="宋体" w:cs="宋体"/>
                <w:color w:val="auto"/>
                <w:sz w:val="24"/>
                <w:szCs w:val="24"/>
                <w:highlight w:val="none"/>
              </w:rPr>
            </w:pPr>
          </w:p>
        </w:tc>
        <w:tc>
          <w:tcPr>
            <w:tcW w:w="910" w:type="dxa"/>
            <w:noWrap w:val="0"/>
            <w:vAlign w:val="center"/>
          </w:tcPr>
          <w:p w14:paraId="407F0C86">
            <w:pPr>
              <w:jc w:val="center"/>
              <w:rPr>
                <w:rFonts w:hint="eastAsia" w:ascii="宋体" w:hAnsi="宋体" w:eastAsia="宋体" w:cs="宋体"/>
                <w:color w:val="auto"/>
                <w:sz w:val="24"/>
                <w:szCs w:val="24"/>
                <w:highlight w:val="none"/>
              </w:rPr>
            </w:pPr>
          </w:p>
        </w:tc>
        <w:tc>
          <w:tcPr>
            <w:tcW w:w="1274" w:type="dxa"/>
            <w:noWrap w:val="0"/>
            <w:vAlign w:val="center"/>
          </w:tcPr>
          <w:p w14:paraId="7E418B9E">
            <w:pPr>
              <w:jc w:val="center"/>
              <w:rPr>
                <w:rFonts w:hint="eastAsia" w:ascii="宋体" w:hAnsi="宋体" w:eastAsia="宋体" w:cs="宋体"/>
                <w:color w:val="auto"/>
                <w:sz w:val="24"/>
                <w:szCs w:val="24"/>
                <w:highlight w:val="none"/>
              </w:rPr>
            </w:pPr>
          </w:p>
        </w:tc>
        <w:tc>
          <w:tcPr>
            <w:tcW w:w="1092" w:type="dxa"/>
            <w:noWrap w:val="0"/>
            <w:vAlign w:val="center"/>
          </w:tcPr>
          <w:p w14:paraId="41D96514">
            <w:pPr>
              <w:jc w:val="center"/>
              <w:rPr>
                <w:rFonts w:hint="eastAsia" w:ascii="宋体" w:hAnsi="宋体" w:eastAsia="宋体" w:cs="宋体"/>
                <w:color w:val="auto"/>
                <w:sz w:val="24"/>
                <w:szCs w:val="24"/>
                <w:highlight w:val="none"/>
              </w:rPr>
            </w:pPr>
          </w:p>
        </w:tc>
        <w:tc>
          <w:tcPr>
            <w:tcW w:w="1582" w:type="dxa"/>
            <w:noWrap w:val="0"/>
            <w:vAlign w:val="center"/>
          </w:tcPr>
          <w:p w14:paraId="3A769131">
            <w:pPr>
              <w:jc w:val="center"/>
              <w:rPr>
                <w:rFonts w:hint="eastAsia" w:ascii="宋体" w:hAnsi="宋体" w:eastAsia="宋体" w:cs="宋体"/>
                <w:color w:val="auto"/>
                <w:sz w:val="24"/>
                <w:szCs w:val="24"/>
                <w:highlight w:val="none"/>
              </w:rPr>
            </w:pPr>
          </w:p>
        </w:tc>
        <w:tc>
          <w:tcPr>
            <w:tcW w:w="2214" w:type="dxa"/>
            <w:noWrap w:val="0"/>
            <w:vAlign w:val="center"/>
          </w:tcPr>
          <w:p w14:paraId="7C15C219">
            <w:pPr>
              <w:jc w:val="center"/>
              <w:rPr>
                <w:rFonts w:hint="eastAsia" w:ascii="宋体" w:hAnsi="宋体" w:eastAsia="宋体" w:cs="宋体"/>
                <w:color w:val="auto"/>
                <w:sz w:val="24"/>
                <w:szCs w:val="24"/>
                <w:highlight w:val="none"/>
              </w:rPr>
            </w:pPr>
          </w:p>
        </w:tc>
      </w:tr>
      <w:tr w14:paraId="336FE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4FEA13E0">
            <w:pPr>
              <w:jc w:val="center"/>
              <w:rPr>
                <w:rFonts w:hint="eastAsia" w:ascii="宋体" w:hAnsi="宋体" w:eastAsia="宋体" w:cs="宋体"/>
                <w:color w:val="auto"/>
                <w:sz w:val="24"/>
                <w:szCs w:val="24"/>
                <w:highlight w:val="none"/>
              </w:rPr>
            </w:pPr>
          </w:p>
        </w:tc>
        <w:tc>
          <w:tcPr>
            <w:tcW w:w="910" w:type="dxa"/>
            <w:noWrap w:val="0"/>
            <w:vAlign w:val="center"/>
          </w:tcPr>
          <w:p w14:paraId="1148D27E">
            <w:pPr>
              <w:jc w:val="center"/>
              <w:rPr>
                <w:rFonts w:hint="eastAsia" w:ascii="宋体" w:hAnsi="宋体" w:eastAsia="宋体" w:cs="宋体"/>
                <w:color w:val="auto"/>
                <w:sz w:val="24"/>
                <w:szCs w:val="24"/>
                <w:highlight w:val="none"/>
              </w:rPr>
            </w:pPr>
          </w:p>
        </w:tc>
        <w:tc>
          <w:tcPr>
            <w:tcW w:w="910" w:type="dxa"/>
            <w:noWrap w:val="0"/>
            <w:vAlign w:val="center"/>
          </w:tcPr>
          <w:p w14:paraId="13266B98">
            <w:pPr>
              <w:jc w:val="center"/>
              <w:rPr>
                <w:rFonts w:hint="eastAsia" w:ascii="宋体" w:hAnsi="宋体" w:eastAsia="宋体" w:cs="宋体"/>
                <w:color w:val="auto"/>
                <w:sz w:val="24"/>
                <w:szCs w:val="24"/>
                <w:highlight w:val="none"/>
              </w:rPr>
            </w:pPr>
          </w:p>
        </w:tc>
        <w:tc>
          <w:tcPr>
            <w:tcW w:w="1274" w:type="dxa"/>
            <w:noWrap w:val="0"/>
            <w:vAlign w:val="center"/>
          </w:tcPr>
          <w:p w14:paraId="30283E2A">
            <w:pPr>
              <w:jc w:val="center"/>
              <w:rPr>
                <w:rFonts w:hint="eastAsia" w:ascii="宋体" w:hAnsi="宋体" w:eastAsia="宋体" w:cs="宋体"/>
                <w:color w:val="auto"/>
                <w:sz w:val="24"/>
                <w:szCs w:val="24"/>
                <w:highlight w:val="none"/>
              </w:rPr>
            </w:pPr>
          </w:p>
        </w:tc>
        <w:tc>
          <w:tcPr>
            <w:tcW w:w="1092" w:type="dxa"/>
            <w:noWrap w:val="0"/>
            <w:vAlign w:val="center"/>
          </w:tcPr>
          <w:p w14:paraId="1E68CC12">
            <w:pPr>
              <w:jc w:val="center"/>
              <w:rPr>
                <w:rFonts w:hint="eastAsia" w:ascii="宋体" w:hAnsi="宋体" w:eastAsia="宋体" w:cs="宋体"/>
                <w:color w:val="auto"/>
                <w:sz w:val="24"/>
                <w:szCs w:val="24"/>
                <w:highlight w:val="none"/>
              </w:rPr>
            </w:pPr>
          </w:p>
        </w:tc>
        <w:tc>
          <w:tcPr>
            <w:tcW w:w="1582" w:type="dxa"/>
            <w:noWrap w:val="0"/>
            <w:vAlign w:val="center"/>
          </w:tcPr>
          <w:p w14:paraId="6EC784C4">
            <w:pPr>
              <w:jc w:val="center"/>
              <w:rPr>
                <w:rFonts w:hint="eastAsia" w:ascii="宋体" w:hAnsi="宋体" w:eastAsia="宋体" w:cs="宋体"/>
                <w:color w:val="auto"/>
                <w:sz w:val="24"/>
                <w:szCs w:val="24"/>
                <w:highlight w:val="none"/>
              </w:rPr>
            </w:pPr>
          </w:p>
        </w:tc>
        <w:tc>
          <w:tcPr>
            <w:tcW w:w="2214" w:type="dxa"/>
            <w:noWrap w:val="0"/>
            <w:vAlign w:val="center"/>
          </w:tcPr>
          <w:p w14:paraId="66F7437F">
            <w:pPr>
              <w:jc w:val="center"/>
              <w:rPr>
                <w:rFonts w:hint="eastAsia" w:ascii="宋体" w:hAnsi="宋体" w:eastAsia="宋体" w:cs="宋体"/>
                <w:color w:val="auto"/>
                <w:sz w:val="24"/>
                <w:szCs w:val="24"/>
                <w:highlight w:val="none"/>
              </w:rPr>
            </w:pPr>
          </w:p>
        </w:tc>
      </w:tr>
      <w:tr w14:paraId="73543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F3F34ED">
            <w:pPr>
              <w:jc w:val="center"/>
              <w:rPr>
                <w:rFonts w:hint="eastAsia" w:ascii="宋体" w:hAnsi="宋体" w:eastAsia="宋体" w:cs="宋体"/>
                <w:color w:val="auto"/>
                <w:sz w:val="24"/>
                <w:szCs w:val="24"/>
                <w:highlight w:val="none"/>
              </w:rPr>
            </w:pPr>
          </w:p>
        </w:tc>
        <w:tc>
          <w:tcPr>
            <w:tcW w:w="910" w:type="dxa"/>
            <w:noWrap w:val="0"/>
            <w:vAlign w:val="center"/>
          </w:tcPr>
          <w:p w14:paraId="5A4FE616">
            <w:pPr>
              <w:jc w:val="center"/>
              <w:rPr>
                <w:rFonts w:hint="eastAsia" w:ascii="宋体" w:hAnsi="宋体" w:eastAsia="宋体" w:cs="宋体"/>
                <w:color w:val="auto"/>
                <w:sz w:val="24"/>
                <w:szCs w:val="24"/>
                <w:highlight w:val="none"/>
              </w:rPr>
            </w:pPr>
          </w:p>
        </w:tc>
        <w:tc>
          <w:tcPr>
            <w:tcW w:w="910" w:type="dxa"/>
            <w:noWrap w:val="0"/>
            <w:vAlign w:val="center"/>
          </w:tcPr>
          <w:p w14:paraId="062A7A6B">
            <w:pPr>
              <w:jc w:val="center"/>
              <w:rPr>
                <w:rFonts w:hint="eastAsia" w:ascii="宋体" w:hAnsi="宋体" w:eastAsia="宋体" w:cs="宋体"/>
                <w:color w:val="auto"/>
                <w:sz w:val="24"/>
                <w:szCs w:val="24"/>
                <w:highlight w:val="none"/>
              </w:rPr>
            </w:pPr>
          </w:p>
        </w:tc>
        <w:tc>
          <w:tcPr>
            <w:tcW w:w="1274" w:type="dxa"/>
            <w:noWrap w:val="0"/>
            <w:vAlign w:val="center"/>
          </w:tcPr>
          <w:p w14:paraId="3DA64C9A">
            <w:pPr>
              <w:jc w:val="center"/>
              <w:rPr>
                <w:rFonts w:hint="eastAsia" w:ascii="宋体" w:hAnsi="宋体" w:eastAsia="宋体" w:cs="宋体"/>
                <w:color w:val="auto"/>
                <w:sz w:val="24"/>
                <w:szCs w:val="24"/>
                <w:highlight w:val="none"/>
              </w:rPr>
            </w:pPr>
          </w:p>
        </w:tc>
        <w:tc>
          <w:tcPr>
            <w:tcW w:w="1092" w:type="dxa"/>
            <w:noWrap w:val="0"/>
            <w:vAlign w:val="center"/>
          </w:tcPr>
          <w:p w14:paraId="47E450AF">
            <w:pPr>
              <w:jc w:val="center"/>
              <w:rPr>
                <w:rFonts w:hint="eastAsia" w:ascii="宋体" w:hAnsi="宋体" w:eastAsia="宋体" w:cs="宋体"/>
                <w:color w:val="auto"/>
                <w:sz w:val="24"/>
                <w:szCs w:val="24"/>
                <w:highlight w:val="none"/>
              </w:rPr>
            </w:pPr>
          </w:p>
        </w:tc>
        <w:tc>
          <w:tcPr>
            <w:tcW w:w="1582" w:type="dxa"/>
            <w:noWrap w:val="0"/>
            <w:vAlign w:val="center"/>
          </w:tcPr>
          <w:p w14:paraId="14E31738">
            <w:pPr>
              <w:jc w:val="center"/>
              <w:rPr>
                <w:rFonts w:hint="eastAsia" w:ascii="宋体" w:hAnsi="宋体" w:eastAsia="宋体" w:cs="宋体"/>
                <w:color w:val="auto"/>
                <w:sz w:val="24"/>
                <w:szCs w:val="24"/>
                <w:highlight w:val="none"/>
              </w:rPr>
            </w:pPr>
          </w:p>
        </w:tc>
        <w:tc>
          <w:tcPr>
            <w:tcW w:w="2214" w:type="dxa"/>
            <w:noWrap w:val="0"/>
            <w:vAlign w:val="center"/>
          </w:tcPr>
          <w:p w14:paraId="7EF8EF16">
            <w:pPr>
              <w:jc w:val="center"/>
              <w:rPr>
                <w:rFonts w:hint="eastAsia" w:ascii="宋体" w:hAnsi="宋体" w:eastAsia="宋体" w:cs="宋体"/>
                <w:color w:val="auto"/>
                <w:sz w:val="24"/>
                <w:szCs w:val="24"/>
                <w:highlight w:val="none"/>
              </w:rPr>
            </w:pPr>
          </w:p>
        </w:tc>
      </w:tr>
      <w:tr w14:paraId="6B1B9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5BD7ED8">
            <w:pPr>
              <w:jc w:val="center"/>
              <w:rPr>
                <w:rFonts w:hint="eastAsia" w:ascii="宋体" w:hAnsi="宋体" w:eastAsia="宋体" w:cs="宋体"/>
                <w:color w:val="auto"/>
                <w:sz w:val="24"/>
                <w:szCs w:val="24"/>
                <w:highlight w:val="none"/>
              </w:rPr>
            </w:pPr>
          </w:p>
        </w:tc>
        <w:tc>
          <w:tcPr>
            <w:tcW w:w="910" w:type="dxa"/>
            <w:noWrap w:val="0"/>
            <w:vAlign w:val="center"/>
          </w:tcPr>
          <w:p w14:paraId="143AD968">
            <w:pPr>
              <w:jc w:val="center"/>
              <w:rPr>
                <w:rFonts w:hint="eastAsia" w:ascii="宋体" w:hAnsi="宋体" w:eastAsia="宋体" w:cs="宋体"/>
                <w:color w:val="auto"/>
                <w:sz w:val="24"/>
                <w:szCs w:val="24"/>
                <w:highlight w:val="none"/>
              </w:rPr>
            </w:pPr>
          </w:p>
        </w:tc>
        <w:tc>
          <w:tcPr>
            <w:tcW w:w="910" w:type="dxa"/>
            <w:noWrap w:val="0"/>
            <w:vAlign w:val="center"/>
          </w:tcPr>
          <w:p w14:paraId="57BA5781">
            <w:pPr>
              <w:jc w:val="center"/>
              <w:rPr>
                <w:rFonts w:hint="eastAsia" w:ascii="宋体" w:hAnsi="宋体" w:eastAsia="宋体" w:cs="宋体"/>
                <w:color w:val="auto"/>
                <w:sz w:val="24"/>
                <w:szCs w:val="24"/>
                <w:highlight w:val="none"/>
              </w:rPr>
            </w:pPr>
          </w:p>
        </w:tc>
        <w:tc>
          <w:tcPr>
            <w:tcW w:w="1274" w:type="dxa"/>
            <w:noWrap w:val="0"/>
            <w:vAlign w:val="center"/>
          </w:tcPr>
          <w:p w14:paraId="02F47E9D">
            <w:pPr>
              <w:jc w:val="center"/>
              <w:rPr>
                <w:rFonts w:hint="eastAsia" w:ascii="宋体" w:hAnsi="宋体" w:eastAsia="宋体" w:cs="宋体"/>
                <w:color w:val="auto"/>
                <w:sz w:val="24"/>
                <w:szCs w:val="24"/>
                <w:highlight w:val="none"/>
              </w:rPr>
            </w:pPr>
          </w:p>
        </w:tc>
        <w:tc>
          <w:tcPr>
            <w:tcW w:w="1092" w:type="dxa"/>
            <w:noWrap w:val="0"/>
            <w:vAlign w:val="center"/>
          </w:tcPr>
          <w:p w14:paraId="4DB3FF6E">
            <w:pPr>
              <w:jc w:val="center"/>
              <w:rPr>
                <w:rFonts w:hint="eastAsia" w:ascii="宋体" w:hAnsi="宋体" w:eastAsia="宋体" w:cs="宋体"/>
                <w:color w:val="auto"/>
                <w:sz w:val="24"/>
                <w:szCs w:val="24"/>
                <w:highlight w:val="none"/>
              </w:rPr>
            </w:pPr>
          </w:p>
        </w:tc>
        <w:tc>
          <w:tcPr>
            <w:tcW w:w="1582" w:type="dxa"/>
            <w:noWrap w:val="0"/>
            <w:vAlign w:val="center"/>
          </w:tcPr>
          <w:p w14:paraId="2A8F9CAF">
            <w:pPr>
              <w:jc w:val="center"/>
              <w:rPr>
                <w:rFonts w:hint="eastAsia" w:ascii="宋体" w:hAnsi="宋体" w:eastAsia="宋体" w:cs="宋体"/>
                <w:color w:val="auto"/>
                <w:sz w:val="24"/>
                <w:szCs w:val="24"/>
                <w:highlight w:val="none"/>
              </w:rPr>
            </w:pPr>
          </w:p>
        </w:tc>
        <w:tc>
          <w:tcPr>
            <w:tcW w:w="2214" w:type="dxa"/>
            <w:noWrap w:val="0"/>
            <w:vAlign w:val="center"/>
          </w:tcPr>
          <w:p w14:paraId="4C28B36F">
            <w:pPr>
              <w:jc w:val="center"/>
              <w:rPr>
                <w:rFonts w:hint="eastAsia" w:ascii="宋体" w:hAnsi="宋体" w:eastAsia="宋体" w:cs="宋体"/>
                <w:color w:val="auto"/>
                <w:sz w:val="24"/>
                <w:szCs w:val="24"/>
                <w:highlight w:val="none"/>
              </w:rPr>
            </w:pPr>
          </w:p>
        </w:tc>
      </w:tr>
      <w:tr w14:paraId="5D1D1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3C59461">
            <w:pPr>
              <w:jc w:val="center"/>
              <w:rPr>
                <w:rFonts w:hint="eastAsia" w:ascii="宋体" w:hAnsi="宋体" w:eastAsia="宋体" w:cs="宋体"/>
                <w:color w:val="auto"/>
                <w:sz w:val="24"/>
                <w:szCs w:val="24"/>
                <w:highlight w:val="none"/>
              </w:rPr>
            </w:pPr>
          </w:p>
        </w:tc>
        <w:tc>
          <w:tcPr>
            <w:tcW w:w="910" w:type="dxa"/>
            <w:noWrap w:val="0"/>
            <w:vAlign w:val="center"/>
          </w:tcPr>
          <w:p w14:paraId="70BA8F20">
            <w:pPr>
              <w:jc w:val="center"/>
              <w:rPr>
                <w:rFonts w:hint="eastAsia" w:ascii="宋体" w:hAnsi="宋体" w:eastAsia="宋体" w:cs="宋体"/>
                <w:color w:val="auto"/>
                <w:sz w:val="24"/>
                <w:szCs w:val="24"/>
                <w:highlight w:val="none"/>
              </w:rPr>
            </w:pPr>
          </w:p>
        </w:tc>
        <w:tc>
          <w:tcPr>
            <w:tcW w:w="910" w:type="dxa"/>
            <w:noWrap w:val="0"/>
            <w:vAlign w:val="center"/>
          </w:tcPr>
          <w:p w14:paraId="21D377C2">
            <w:pPr>
              <w:jc w:val="center"/>
              <w:rPr>
                <w:rFonts w:hint="eastAsia" w:ascii="宋体" w:hAnsi="宋体" w:eastAsia="宋体" w:cs="宋体"/>
                <w:color w:val="auto"/>
                <w:sz w:val="24"/>
                <w:szCs w:val="24"/>
                <w:highlight w:val="none"/>
              </w:rPr>
            </w:pPr>
          </w:p>
        </w:tc>
        <w:tc>
          <w:tcPr>
            <w:tcW w:w="1274" w:type="dxa"/>
            <w:noWrap w:val="0"/>
            <w:vAlign w:val="center"/>
          </w:tcPr>
          <w:p w14:paraId="6B5FA8D4">
            <w:pPr>
              <w:jc w:val="center"/>
              <w:rPr>
                <w:rFonts w:hint="eastAsia" w:ascii="宋体" w:hAnsi="宋体" w:eastAsia="宋体" w:cs="宋体"/>
                <w:color w:val="auto"/>
                <w:sz w:val="24"/>
                <w:szCs w:val="24"/>
                <w:highlight w:val="none"/>
              </w:rPr>
            </w:pPr>
          </w:p>
        </w:tc>
        <w:tc>
          <w:tcPr>
            <w:tcW w:w="1092" w:type="dxa"/>
            <w:noWrap w:val="0"/>
            <w:vAlign w:val="center"/>
          </w:tcPr>
          <w:p w14:paraId="4C3B2950">
            <w:pPr>
              <w:jc w:val="center"/>
              <w:rPr>
                <w:rFonts w:hint="eastAsia" w:ascii="宋体" w:hAnsi="宋体" w:eastAsia="宋体" w:cs="宋体"/>
                <w:color w:val="auto"/>
                <w:sz w:val="24"/>
                <w:szCs w:val="24"/>
                <w:highlight w:val="none"/>
              </w:rPr>
            </w:pPr>
          </w:p>
        </w:tc>
        <w:tc>
          <w:tcPr>
            <w:tcW w:w="1582" w:type="dxa"/>
            <w:noWrap w:val="0"/>
            <w:vAlign w:val="center"/>
          </w:tcPr>
          <w:p w14:paraId="323DF0EE">
            <w:pPr>
              <w:jc w:val="center"/>
              <w:rPr>
                <w:rFonts w:hint="eastAsia" w:ascii="宋体" w:hAnsi="宋体" w:eastAsia="宋体" w:cs="宋体"/>
                <w:color w:val="auto"/>
                <w:sz w:val="24"/>
                <w:szCs w:val="24"/>
                <w:highlight w:val="none"/>
              </w:rPr>
            </w:pPr>
          </w:p>
        </w:tc>
        <w:tc>
          <w:tcPr>
            <w:tcW w:w="2214" w:type="dxa"/>
            <w:noWrap w:val="0"/>
            <w:vAlign w:val="center"/>
          </w:tcPr>
          <w:p w14:paraId="01D2157F">
            <w:pPr>
              <w:jc w:val="center"/>
              <w:rPr>
                <w:rFonts w:hint="eastAsia" w:ascii="宋体" w:hAnsi="宋体" w:eastAsia="宋体" w:cs="宋体"/>
                <w:color w:val="auto"/>
                <w:sz w:val="24"/>
                <w:szCs w:val="24"/>
                <w:highlight w:val="none"/>
              </w:rPr>
            </w:pPr>
          </w:p>
        </w:tc>
      </w:tr>
      <w:tr w14:paraId="1CCF3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9D3A06">
            <w:pPr>
              <w:jc w:val="center"/>
              <w:rPr>
                <w:rFonts w:hint="eastAsia" w:ascii="宋体" w:hAnsi="宋体" w:eastAsia="宋体" w:cs="宋体"/>
                <w:color w:val="auto"/>
                <w:sz w:val="24"/>
                <w:szCs w:val="24"/>
                <w:highlight w:val="none"/>
              </w:rPr>
            </w:pPr>
          </w:p>
        </w:tc>
        <w:tc>
          <w:tcPr>
            <w:tcW w:w="910" w:type="dxa"/>
            <w:noWrap w:val="0"/>
            <w:vAlign w:val="center"/>
          </w:tcPr>
          <w:p w14:paraId="52760FCD">
            <w:pPr>
              <w:jc w:val="center"/>
              <w:rPr>
                <w:rFonts w:hint="eastAsia" w:ascii="宋体" w:hAnsi="宋体" w:eastAsia="宋体" w:cs="宋体"/>
                <w:color w:val="auto"/>
                <w:sz w:val="24"/>
                <w:szCs w:val="24"/>
                <w:highlight w:val="none"/>
              </w:rPr>
            </w:pPr>
          </w:p>
        </w:tc>
        <w:tc>
          <w:tcPr>
            <w:tcW w:w="910" w:type="dxa"/>
            <w:noWrap w:val="0"/>
            <w:vAlign w:val="center"/>
          </w:tcPr>
          <w:p w14:paraId="65693256">
            <w:pPr>
              <w:jc w:val="center"/>
              <w:rPr>
                <w:rFonts w:hint="eastAsia" w:ascii="宋体" w:hAnsi="宋体" w:eastAsia="宋体" w:cs="宋体"/>
                <w:color w:val="auto"/>
                <w:sz w:val="24"/>
                <w:szCs w:val="24"/>
                <w:highlight w:val="none"/>
              </w:rPr>
            </w:pPr>
          </w:p>
        </w:tc>
        <w:tc>
          <w:tcPr>
            <w:tcW w:w="1274" w:type="dxa"/>
            <w:noWrap w:val="0"/>
            <w:vAlign w:val="center"/>
          </w:tcPr>
          <w:p w14:paraId="620A075A">
            <w:pPr>
              <w:jc w:val="center"/>
              <w:rPr>
                <w:rFonts w:hint="eastAsia" w:ascii="宋体" w:hAnsi="宋体" w:eastAsia="宋体" w:cs="宋体"/>
                <w:color w:val="auto"/>
                <w:sz w:val="24"/>
                <w:szCs w:val="24"/>
                <w:highlight w:val="none"/>
              </w:rPr>
            </w:pPr>
          </w:p>
        </w:tc>
        <w:tc>
          <w:tcPr>
            <w:tcW w:w="1092" w:type="dxa"/>
            <w:noWrap w:val="0"/>
            <w:vAlign w:val="center"/>
          </w:tcPr>
          <w:p w14:paraId="56B53F9D">
            <w:pPr>
              <w:jc w:val="center"/>
              <w:rPr>
                <w:rFonts w:hint="eastAsia" w:ascii="宋体" w:hAnsi="宋体" w:eastAsia="宋体" w:cs="宋体"/>
                <w:color w:val="auto"/>
                <w:sz w:val="24"/>
                <w:szCs w:val="24"/>
                <w:highlight w:val="none"/>
              </w:rPr>
            </w:pPr>
          </w:p>
        </w:tc>
        <w:tc>
          <w:tcPr>
            <w:tcW w:w="1582" w:type="dxa"/>
            <w:noWrap w:val="0"/>
            <w:vAlign w:val="center"/>
          </w:tcPr>
          <w:p w14:paraId="66DA2E91">
            <w:pPr>
              <w:jc w:val="center"/>
              <w:rPr>
                <w:rFonts w:hint="eastAsia" w:ascii="宋体" w:hAnsi="宋体" w:eastAsia="宋体" w:cs="宋体"/>
                <w:color w:val="auto"/>
                <w:sz w:val="24"/>
                <w:szCs w:val="24"/>
                <w:highlight w:val="none"/>
              </w:rPr>
            </w:pPr>
          </w:p>
        </w:tc>
        <w:tc>
          <w:tcPr>
            <w:tcW w:w="2214" w:type="dxa"/>
            <w:noWrap w:val="0"/>
            <w:vAlign w:val="center"/>
          </w:tcPr>
          <w:p w14:paraId="2526A361">
            <w:pPr>
              <w:jc w:val="center"/>
              <w:rPr>
                <w:rFonts w:hint="eastAsia" w:ascii="宋体" w:hAnsi="宋体" w:eastAsia="宋体" w:cs="宋体"/>
                <w:color w:val="auto"/>
                <w:sz w:val="24"/>
                <w:szCs w:val="24"/>
                <w:highlight w:val="none"/>
              </w:rPr>
            </w:pPr>
          </w:p>
        </w:tc>
      </w:tr>
      <w:tr w14:paraId="3C216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4FFDE2C">
            <w:pPr>
              <w:jc w:val="center"/>
              <w:rPr>
                <w:rFonts w:hint="eastAsia" w:ascii="宋体" w:hAnsi="宋体" w:eastAsia="宋体" w:cs="宋体"/>
                <w:color w:val="auto"/>
                <w:sz w:val="24"/>
                <w:szCs w:val="24"/>
                <w:highlight w:val="none"/>
              </w:rPr>
            </w:pPr>
          </w:p>
        </w:tc>
        <w:tc>
          <w:tcPr>
            <w:tcW w:w="910" w:type="dxa"/>
            <w:noWrap w:val="0"/>
            <w:vAlign w:val="center"/>
          </w:tcPr>
          <w:p w14:paraId="3AB3436E">
            <w:pPr>
              <w:jc w:val="center"/>
              <w:rPr>
                <w:rFonts w:hint="eastAsia" w:ascii="宋体" w:hAnsi="宋体" w:eastAsia="宋体" w:cs="宋体"/>
                <w:color w:val="auto"/>
                <w:sz w:val="24"/>
                <w:szCs w:val="24"/>
                <w:highlight w:val="none"/>
              </w:rPr>
            </w:pPr>
          </w:p>
        </w:tc>
        <w:tc>
          <w:tcPr>
            <w:tcW w:w="910" w:type="dxa"/>
            <w:noWrap w:val="0"/>
            <w:vAlign w:val="center"/>
          </w:tcPr>
          <w:p w14:paraId="3E9234E3">
            <w:pPr>
              <w:jc w:val="center"/>
              <w:rPr>
                <w:rFonts w:hint="eastAsia" w:ascii="宋体" w:hAnsi="宋体" w:eastAsia="宋体" w:cs="宋体"/>
                <w:color w:val="auto"/>
                <w:sz w:val="24"/>
                <w:szCs w:val="24"/>
                <w:highlight w:val="none"/>
              </w:rPr>
            </w:pPr>
          </w:p>
        </w:tc>
        <w:tc>
          <w:tcPr>
            <w:tcW w:w="1274" w:type="dxa"/>
            <w:noWrap w:val="0"/>
            <w:vAlign w:val="center"/>
          </w:tcPr>
          <w:p w14:paraId="2166A70B">
            <w:pPr>
              <w:jc w:val="center"/>
              <w:rPr>
                <w:rFonts w:hint="eastAsia" w:ascii="宋体" w:hAnsi="宋体" w:eastAsia="宋体" w:cs="宋体"/>
                <w:color w:val="auto"/>
                <w:sz w:val="24"/>
                <w:szCs w:val="24"/>
                <w:highlight w:val="none"/>
              </w:rPr>
            </w:pPr>
          </w:p>
        </w:tc>
        <w:tc>
          <w:tcPr>
            <w:tcW w:w="1092" w:type="dxa"/>
            <w:noWrap w:val="0"/>
            <w:vAlign w:val="center"/>
          </w:tcPr>
          <w:p w14:paraId="731A3997">
            <w:pPr>
              <w:jc w:val="center"/>
              <w:rPr>
                <w:rFonts w:hint="eastAsia" w:ascii="宋体" w:hAnsi="宋体" w:eastAsia="宋体" w:cs="宋体"/>
                <w:color w:val="auto"/>
                <w:sz w:val="24"/>
                <w:szCs w:val="24"/>
                <w:highlight w:val="none"/>
              </w:rPr>
            </w:pPr>
          </w:p>
        </w:tc>
        <w:tc>
          <w:tcPr>
            <w:tcW w:w="1582" w:type="dxa"/>
            <w:noWrap w:val="0"/>
            <w:vAlign w:val="center"/>
          </w:tcPr>
          <w:p w14:paraId="25416FB3">
            <w:pPr>
              <w:jc w:val="center"/>
              <w:rPr>
                <w:rFonts w:hint="eastAsia" w:ascii="宋体" w:hAnsi="宋体" w:eastAsia="宋体" w:cs="宋体"/>
                <w:color w:val="auto"/>
                <w:sz w:val="24"/>
                <w:szCs w:val="24"/>
                <w:highlight w:val="none"/>
              </w:rPr>
            </w:pPr>
          </w:p>
        </w:tc>
        <w:tc>
          <w:tcPr>
            <w:tcW w:w="2214" w:type="dxa"/>
            <w:noWrap w:val="0"/>
            <w:vAlign w:val="center"/>
          </w:tcPr>
          <w:p w14:paraId="5E969ECA">
            <w:pPr>
              <w:jc w:val="center"/>
              <w:rPr>
                <w:rFonts w:hint="eastAsia" w:ascii="宋体" w:hAnsi="宋体" w:eastAsia="宋体" w:cs="宋体"/>
                <w:color w:val="auto"/>
                <w:sz w:val="24"/>
                <w:szCs w:val="24"/>
                <w:highlight w:val="none"/>
              </w:rPr>
            </w:pPr>
          </w:p>
        </w:tc>
      </w:tr>
      <w:tr w14:paraId="4838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229DB33">
            <w:pPr>
              <w:jc w:val="center"/>
              <w:rPr>
                <w:rFonts w:hint="eastAsia" w:ascii="宋体" w:hAnsi="宋体" w:eastAsia="宋体" w:cs="宋体"/>
                <w:color w:val="auto"/>
                <w:sz w:val="24"/>
                <w:szCs w:val="24"/>
                <w:highlight w:val="none"/>
              </w:rPr>
            </w:pPr>
          </w:p>
        </w:tc>
        <w:tc>
          <w:tcPr>
            <w:tcW w:w="910" w:type="dxa"/>
            <w:noWrap w:val="0"/>
            <w:vAlign w:val="center"/>
          </w:tcPr>
          <w:p w14:paraId="27B3A8D9">
            <w:pPr>
              <w:jc w:val="center"/>
              <w:rPr>
                <w:rFonts w:hint="eastAsia" w:ascii="宋体" w:hAnsi="宋体" w:eastAsia="宋体" w:cs="宋体"/>
                <w:color w:val="auto"/>
                <w:sz w:val="24"/>
                <w:szCs w:val="24"/>
                <w:highlight w:val="none"/>
              </w:rPr>
            </w:pPr>
          </w:p>
        </w:tc>
        <w:tc>
          <w:tcPr>
            <w:tcW w:w="910" w:type="dxa"/>
            <w:noWrap w:val="0"/>
            <w:vAlign w:val="center"/>
          </w:tcPr>
          <w:p w14:paraId="13929FE4">
            <w:pPr>
              <w:jc w:val="center"/>
              <w:rPr>
                <w:rFonts w:hint="eastAsia" w:ascii="宋体" w:hAnsi="宋体" w:eastAsia="宋体" w:cs="宋体"/>
                <w:color w:val="auto"/>
                <w:sz w:val="24"/>
                <w:szCs w:val="24"/>
                <w:highlight w:val="none"/>
              </w:rPr>
            </w:pPr>
          </w:p>
        </w:tc>
        <w:tc>
          <w:tcPr>
            <w:tcW w:w="1274" w:type="dxa"/>
            <w:noWrap w:val="0"/>
            <w:vAlign w:val="center"/>
          </w:tcPr>
          <w:p w14:paraId="57026C5C">
            <w:pPr>
              <w:jc w:val="center"/>
              <w:rPr>
                <w:rFonts w:hint="eastAsia" w:ascii="宋体" w:hAnsi="宋体" w:eastAsia="宋体" w:cs="宋体"/>
                <w:color w:val="auto"/>
                <w:sz w:val="24"/>
                <w:szCs w:val="24"/>
                <w:highlight w:val="none"/>
              </w:rPr>
            </w:pPr>
          </w:p>
        </w:tc>
        <w:tc>
          <w:tcPr>
            <w:tcW w:w="1092" w:type="dxa"/>
            <w:noWrap w:val="0"/>
            <w:vAlign w:val="center"/>
          </w:tcPr>
          <w:p w14:paraId="3EECD4E0">
            <w:pPr>
              <w:jc w:val="center"/>
              <w:rPr>
                <w:rFonts w:hint="eastAsia" w:ascii="宋体" w:hAnsi="宋体" w:eastAsia="宋体" w:cs="宋体"/>
                <w:color w:val="auto"/>
                <w:sz w:val="24"/>
                <w:szCs w:val="24"/>
                <w:highlight w:val="none"/>
              </w:rPr>
            </w:pPr>
          </w:p>
        </w:tc>
        <w:tc>
          <w:tcPr>
            <w:tcW w:w="1582" w:type="dxa"/>
            <w:noWrap w:val="0"/>
            <w:vAlign w:val="center"/>
          </w:tcPr>
          <w:p w14:paraId="3D19A23D">
            <w:pPr>
              <w:jc w:val="center"/>
              <w:rPr>
                <w:rFonts w:hint="eastAsia" w:ascii="宋体" w:hAnsi="宋体" w:eastAsia="宋体" w:cs="宋体"/>
                <w:color w:val="auto"/>
                <w:sz w:val="24"/>
                <w:szCs w:val="24"/>
                <w:highlight w:val="none"/>
              </w:rPr>
            </w:pPr>
          </w:p>
        </w:tc>
        <w:tc>
          <w:tcPr>
            <w:tcW w:w="2214" w:type="dxa"/>
            <w:noWrap w:val="0"/>
            <w:vAlign w:val="center"/>
          </w:tcPr>
          <w:p w14:paraId="491C4314">
            <w:pPr>
              <w:jc w:val="center"/>
              <w:rPr>
                <w:rFonts w:hint="eastAsia" w:ascii="宋体" w:hAnsi="宋体" w:eastAsia="宋体" w:cs="宋体"/>
                <w:color w:val="auto"/>
                <w:sz w:val="24"/>
                <w:szCs w:val="24"/>
                <w:highlight w:val="none"/>
              </w:rPr>
            </w:pPr>
          </w:p>
        </w:tc>
      </w:tr>
      <w:tr w14:paraId="7AF64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C12A406">
            <w:pPr>
              <w:jc w:val="center"/>
              <w:rPr>
                <w:rFonts w:hint="eastAsia" w:ascii="宋体" w:hAnsi="宋体" w:eastAsia="宋体" w:cs="宋体"/>
                <w:color w:val="auto"/>
                <w:sz w:val="24"/>
                <w:szCs w:val="24"/>
                <w:highlight w:val="none"/>
              </w:rPr>
            </w:pPr>
          </w:p>
        </w:tc>
        <w:tc>
          <w:tcPr>
            <w:tcW w:w="910" w:type="dxa"/>
            <w:noWrap w:val="0"/>
            <w:vAlign w:val="center"/>
          </w:tcPr>
          <w:p w14:paraId="1F7DE2B7">
            <w:pPr>
              <w:jc w:val="center"/>
              <w:rPr>
                <w:rFonts w:hint="eastAsia" w:ascii="宋体" w:hAnsi="宋体" w:eastAsia="宋体" w:cs="宋体"/>
                <w:color w:val="auto"/>
                <w:sz w:val="24"/>
                <w:szCs w:val="24"/>
                <w:highlight w:val="none"/>
              </w:rPr>
            </w:pPr>
          </w:p>
        </w:tc>
        <w:tc>
          <w:tcPr>
            <w:tcW w:w="910" w:type="dxa"/>
            <w:noWrap w:val="0"/>
            <w:vAlign w:val="center"/>
          </w:tcPr>
          <w:p w14:paraId="52A4259C">
            <w:pPr>
              <w:jc w:val="center"/>
              <w:rPr>
                <w:rFonts w:hint="eastAsia" w:ascii="宋体" w:hAnsi="宋体" w:eastAsia="宋体" w:cs="宋体"/>
                <w:color w:val="auto"/>
                <w:sz w:val="24"/>
                <w:szCs w:val="24"/>
                <w:highlight w:val="none"/>
              </w:rPr>
            </w:pPr>
          </w:p>
        </w:tc>
        <w:tc>
          <w:tcPr>
            <w:tcW w:w="1274" w:type="dxa"/>
            <w:noWrap w:val="0"/>
            <w:vAlign w:val="center"/>
          </w:tcPr>
          <w:p w14:paraId="52A8BDA3">
            <w:pPr>
              <w:jc w:val="center"/>
              <w:rPr>
                <w:rFonts w:hint="eastAsia" w:ascii="宋体" w:hAnsi="宋体" w:eastAsia="宋体" w:cs="宋体"/>
                <w:color w:val="auto"/>
                <w:sz w:val="24"/>
                <w:szCs w:val="24"/>
                <w:highlight w:val="none"/>
              </w:rPr>
            </w:pPr>
          </w:p>
        </w:tc>
        <w:tc>
          <w:tcPr>
            <w:tcW w:w="1092" w:type="dxa"/>
            <w:noWrap w:val="0"/>
            <w:vAlign w:val="center"/>
          </w:tcPr>
          <w:p w14:paraId="5252EC7E">
            <w:pPr>
              <w:jc w:val="center"/>
              <w:rPr>
                <w:rFonts w:hint="eastAsia" w:ascii="宋体" w:hAnsi="宋体" w:eastAsia="宋体" w:cs="宋体"/>
                <w:color w:val="auto"/>
                <w:sz w:val="24"/>
                <w:szCs w:val="24"/>
                <w:highlight w:val="none"/>
              </w:rPr>
            </w:pPr>
          </w:p>
        </w:tc>
        <w:tc>
          <w:tcPr>
            <w:tcW w:w="1582" w:type="dxa"/>
            <w:noWrap w:val="0"/>
            <w:vAlign w:val="center"/>
          </w:tcPr>
          <w:p w14:paraId="6F816E5F">
            <w:pPr>
              <w:jc w:val="center"/>
              <w:rPr>
                <w:rFonts w:hint="eastAsia" w:ascii="宋体" w:hAnsi="宋体" w:eastAsia="宋体" w:cs="宋体"/>
                <w:color w:val="auto"/>
                <w:sz w:val="24"/>
                <w:szCs w:val="24"/>
                <w:highlight w:val="none"/>
              </w:rPr>
            </w:pPr>
          </w:p>
        </w:tc>
        <w:tc>
          <w:tcPr>
            <w:tcW w:w="2214" w:type="dxa"/>
            <w:noWrap w:val="0"/>
            <w:vAlign w:val="center"/>
          </w:tcPr>
          <w:p w14:paraId="60439C28">
            <w:pPr>
              <w:jc w:val="center"/>
              <w:rPr>
                <w:rFonts w:hint="eastAsia" w:ascii="宋体" w:hAnsi="宋体" w:eastAsia="宋体" w:cs="宋体"/>
                <w:color w:val="auto"/>
                <w:sz w:val="24"/>
                <w:szCs w:val="24"/>
                <w:highlight w:val="none"/>
              </w:rPr>
            </w:pPr>
          </w:p>
        </w:tc>
      </w:tr>
    </w:tbl>
    <w:p w14:paraId="514E0563">
      <w:pPr>
        <w:spacing w:line="360" w:lineRule="auto"/>
        <w:rPr>
          <w:rFonts w:hint="eastAsia" w:ascii="宋体" w:hAnsi="宋体" w:eastAsia="宋体" w:cs="宋体"/>
          <w:color w:val="auto"/>
          <w:sz w:val="24"/>
          <w:szCs w:val="24"/>
          <w:highlight w:val="none"/>
        </w:rPr>
      </w:pPr>
    </w:p>
    <w:p w14:paraId="7F8F88CD">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宋体" w:hAnsi="宋体" w:eastAsia="宋体" w:cs="宋体"/>
          <w:color w:val="auto"/>
          <w:sz w:val="24"/>
          <w:szCs w:val="24"/>
          <w:highlight w:val="none"/>
        </w:rPr>
        <w:t>注：</w:t>
      </w:r>
      <w:r>
        <w:rPr>
          <w:rFonts w:hint="eastAsia" w:asciiTheme="majorEastAsia" w:hAnsiTheme="majorEastAsia" w:eastAsiaTheme="majorEastAsia" w:cstheme="majorEastAsia"/>
          <w:color w:val="auto"/>
          <w:kern w:val="2"/>
          <w:sz w:val="24"/>
          <w:szCs w:val="24"/>
          <w:lang w:val="en-US" w:eastAsia="zh-CN" w:bidi="ar-SA"/>
        </w:rPr>
        <w:t>拟投入项目管理人员情况应配备合理，配备包括但不限于：技术负责人、安全员、质量员（质检员）、材料员、施工员、资料员；</w:t>
      </w:r>
    </w:p>
    <w:p w14:paraId="02A787EA">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1）质量员（质检员）、材料员、施工员、资料员应持有岗位证书及身份证复印件；</w:t>
      </w:r>
    </w:p>
    <w:p w14:paraId="0390559D">
      <w:pPr>
        <w:keepNext w:val="0"/>
        <w:keepLines w:val="0"/>
        <w:pageBreakBefore w:val="0"/>
        <w:kinsoku/>
        <w:overflowPunct/>
        <w:topLinePunct w:val="0"/>
        <w:autoSpaceDE/>
        <w:autoSpaceDN/>
        <w:bidi w:val="0"/>
        <w:adjustRightInd/>
        <w:snapToGrid/>
        <w:spacing w:line="312"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2）技术负责人提供水利水电工程相关专业中级及以上职称证书；</w:t>
      </w:r>
    </w:p>
    <w:p w14:paraId="4F4BF664">
      <w:pPr>
        <w:pStyle w:val="14"/>
        <w:shd w:val="clear"/>
        <w:spacing w:line="360" w:lineRule="auto"/>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3）安全员应持有有效的安全生产考核合格证书（水安C证）及身份证复印件。</w:t>
      </w:r>
    </w:p>
    <w:p w14:paraId="45309229">
      <w:pPr>
        <w:spacing w:line="360" w:lineRule="auto"/>
        <w:rPr>
          <w:rFonts w:hint="eastAsia"/>
          <w:color w:val="auto"/>
          <w:lang w:eastAsia="zh-CN"/>
        </w:rPr>
      </w:pPr>
    </w:p>
    <w:p w14:paraId="2FBD0024">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p>
    <w:p w14:paraId="573106AD">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0F24AC0F">
      <w:pPr>
        <w:widowControl/>
        <w:adjustRightInd w:val="0"/>
        <w:snapToGrid w:val="0"/>
        <w:spacing w:after="200" w:line="360" w:lineRule="auto"/>
        <w:ind w:left="0" w:leftChars="0" w:firstLine="0" w:firstLineChars="0"/>
        <w:jc w:val="both"/>
        <w:outlineLvl w:val="0"/>
        <w:rPr>
          <w:rFonts w:hint="eastAsia" w:ascii="宋体" w:hAnsi="宋体" w:eastAsia="宋体" w:cs="宋体"/>
        </w:rPr>
      </w:pPr>
      <w:bookmarkStart w:id="438" w:name="_Toc2690"/>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3</w:t>
      </w:r>
      <w:bookmarkEnd w:id="438"/>
    </w:p>
    <w:p w14:paraId="57AB0A6F">
      <w:pPr>
        <w:pStyle w:val="41"/>
        <w:jc w:val="center"/>
        <w:outlineLvl w:val="9"/>
        <w:rPr>
          <w:rFonts w:hint="eastAsia" w:ascii="宋体" w:hAnsi="宋体" w:eastAsia="宋体" w:cs="宋体"/>
        </w:rPr>
      </w:pPr>
      <w:r>
        <w:rPr>
          <w:rFonts w:hint="eastAsia" w:ascii="宋体" w:hAnsi="宋体" w:eastAsia="宋体" w:cs="宋体"/>
        </w:rPr>
        <w:t>供应商书面声明函</w:t>
      </w:r>
    </w:p>
    <w:p w14:paraId="4759358F">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69B7E4E8">
      <w:pPr>
        <w:spacing w:line="500" w:lineRule="exact"/>
        <w:ind w:right="11" w:firstLine="480" w:firstLineChars="200"/>
        <w:rPr>
          <w:rFonts w:hint="eastAsia" w:ascii="宋体" w:hAnsi="宋体" w:eastAsia="宋体" w:cs="宋体"/>
          <w:color w:val="auto"/>
          <w:sz w:val="24"/>
          <w:highlight w:val="none"/>
        </w:rPr>
      </w:pPr>
    </w:p>
    <w:p w14:paraId="40FF4179">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237DA2E5">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1FB3CE8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2、我方_____（填“未被列入”或“被列入”）失信被执行人名单。</w:t>
      </w:r>
    </w:p>
    <w:p w14:paraId="50E63C5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3、我方_____（填“未被列入”或“被列入”）重大税收违法案件当事人名单。</w:t>
      </w:r>
    </w:p>
    <w:p w14:paraId="6F61915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4、我方_____（填“未被列入”或“被列入”）政府采购严重违法失信行为记录名单。</w:t>
      </w:r>
    </w:p>
    <w:p w14:paraId="22BBD644">
      <w:pPr>
        <w:spacing w:line="500" w:lineRule="exact"/>
        <w:ind w:firstLine="480" w:firstLineChars="200"/>
        <w:rPr>
          <w:rFonts w:hint="eastAsia" w:ascii="宋体" w:hAnsi="宋体" w:eastAsia="宋体" w:cs="宋体"/>
          <w:color w:val="auto"/>
          <w:sz w:val="24"/>
          <w:szCs w:val="24"/>
        </w:rPr>
      </w:pPr>
      <w:r>
        <w:rPr>
          <w:rFonts w:hint="eastAsia" w:hAnsi="宋体" w:cs="宋体"/>
          <w:sz w:val="24"/>
          <w:szCs w:val="24"/>
          <w:lang w:val="en-US" w:eastAsia="zh-CN"/>
        </w:rPr>
        <w:t>以上后三条需附截图证明，</w:t>
      </w: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1A5D7A2E">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551F9058">
      <w:pPr>
        <w:spacing w:line="500" w:lineRule="exact"/>
        <w:ind w:firstLine="480" w:firstLineChars="200"/>
        <w:rPr>
          <w:rFonts w:hint="eastAsia" w:ascii="宋体" w:hAnsi="宋体" w:eastAsia="宋体" w:cs="宋体"/>
          <w:sz w:val="24"/>
          <w:szCs w:val="24"/>
        </w:rPr>
      </w:pPr>
    </w:p>
    <w:p w14:paraId="46D178D4">
      <w:pPr>
        <w:spacing w:line="336" w:lineRule="auto"/>
        <w:jc w:val="both"/>
        <w:rPr>
          <w:rFonts w:hint="eastAsia" w:ascii="宋体" w:hAnsi="宋体" w:eastAsia="宋体" w:cs="宋体"/>
          <w:color w:val="000000"/>
          <w:kern w:val="0"/>
          <w:sz w:val="24"/>
          <w:szCs w:val="24"/>
          <w:lang w:val="zh-CN"/>
        </w:rPr>
      </w:pPr>
    </w:p>
    <w:p w14:paraId="24175BD6">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1AA080E4">
      <w:pPr>
        <w:wordWrap w:val="0"/>
        <w:ind w:firstLine="480" w:firstLineChars="200"/>
        <w:jc w:val="right"/>
        <w:rPr>
          <w:rFonts w:hint="eastAsia" w:ascii="宋体" w:hAnsi="宋体" w:eastAsia="宋体" w:cs="宋体"/>
          <w:color w:val="auto"/>
          <w:sz w:val="24"/>
          <w:highlight w:val="none"/>
        </w:rPr>
      </w:pPr>
    </w:p>
    <w:p w14:paraId="3BE8E77A">
      <w:pPr>
        <w:ind w:firstLine="480" w:firstLineChars="200"/>
        <w:jc w:val="right"/>
        <w:rPr>
          <w:rFonts w:hint="eastAsia" w:ascii="宋体" w:hAnsi="宋体" w:eastAsia="宋体" w:cs="宋体"/>
          <w:color w:val="auto"/>
          <w:sz w:val="24"/>
          <w:highlight w:val="none"/>
        </w:rPr>
      </w:pPr>
    </w:p>
    <w:p w14:paraId="5D411CEA">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4A0C1085">
      <w:pPr>
        <w:ind w:firstLine="480" w:firstLineChars="200"/>
        <w:jc w:val="right"/>
        <w:rPr>
          <w:rFonts w:hint="eastAsia" w:ascii="宋体" w:hAnsi="宋体" w:eastAsia="宋体" w:cs="宋体"/>
          <w:color w:val="auto"/>
          <w:sz w:val="24"/>
          <w:highlight w:val="none"/>
        </w:rPr>
      </w:pPr>
    </w:p>
    <w:p w14:paraId="25F131EC">
      <w:pPr>
        <w:ind w:firstLine="480" w:firstLineChars="200"/>
        <w:jc w:val="right"/>
        <w:rPr>
          <w:rFonts w:hint="eastAsia" w:ascii="宋体" w:hAnsi="宋体" w:eastAsia="宋体" w:cs="宋体"/>
          <w:color w:val="auto"/>
          <w:sz w:val="24"/>
          <w:highlight w:val="none"/>
          <w:u w:val="single"/>
        </w:rPr>
      </w:pPr>
    </w:p>
    <w:p w14:paraId="1CFB88FB">
      <w:pPr>
        <w:pStyle w:val="5"/>
        <w:jc w:val="right"/>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283AA4D">
      <w:pPr>
        <w:pStyle w:val="36"/>
        <w:rPr>
          <w:rFonts w:hint="eastAsia" w:ascii="宋体" w:hAnsi="宋体" w:eastAsia="宋体" w:cs="宋体"/>
          <w:b/>
          <w:color w:val="auto"/>
          <w:sz w:val="24"/>
          <w:highlight w:val="none"/>
        </w:rPr>
        <w:sectPr>
          <w:pgSz w:w="11911" w:h="16843"/>
          <w:pgMar w:top="1304" w:right="1304" w:bottom="1304" w:left="1304" w:header="1134" w:footer="1134" w:gutter="0"/>
          <w:pgNumType w:fmt="decimal"/>
          <w:cols w:space="0" w:num="1"/>
          <w:rtlGutter w:val="0"/>
          <w:docGrid w:linePitch="312" w:charSpace="0"/>
        </w:sectPr>
      </w:pPr>
    </w:p>
    <w:p w14:paraId="46744A44">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439" w:name="_Toc5956"/>
      <w:bookmarkStart w:id="440" w:name="_Toc2691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4</w:t>
      </w:r>
      <w:bookmarkEnd w:id="439"/>
    </w:p>
    <w:p w14:paraId="323BCB38">
      <w:pPr>
        <w:pStyle w:val="6"/>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5CFA4CBA">
      <w:pPr>
        <w:pStyle w:val="6"/>
        <w:ind w:left="0" w:leftChars="0" w:firstLine="0" w:firstLineChars="0"/>
        <w:jc w:val="center"/>
        <w:rPr>
          <w:rFonts w:hint="eastAsia" w:ascii="宋体" w:hAnsi="宋体" w:eastAsia="宋体" w:cs="宋体"/>
          <w:b/>
          <w:kern w:val="0"/>
          <w:sz w:val="30"/>
          <w:szCs w:val="30"/>
          <w:highlight w:val="none"/>
        </w:rPr>
      </w:pPr>
    </w:p>
    <w:p w14:paraId="6A6B52C4">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652D27AC">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2CA73669">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6BDB195F">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5430201">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B92F76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5EA23A65">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9805EE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5DBCFB2F">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0CA765E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6640320E">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2E3F9F5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733FB753">
      <w:pPr>
        <w:autoSpaceDE w:val="0"/>
        <w:autoSpaceDN w:val="0"/>
        <w:adjustRightInd w:val="0"/>
        <w:spacing w:line="480" w:lineRule="auto"/>
        <w:rPr>
          <w:rFonts w:hint="eastAsia" w:ascii="宋体" w:hAnsi="宋体" w:eastAsia="宋体" w:cs="宋体"/>
          <w:sz w:val="24"/>
          <w:szCs w:val="24"/>
          <w:highlight w:val="none"/>
        </w:rPr>
      </w:pPr>
    </w:p>
    <w:p w14:paraId="4C8FFC49">
      <w:pPr>
        <w:pStyle w:val="42"/>
        <w:rPr>
          <w:rFonts w:hint="eastAsia" w:ascii="宋体" w:hAnsi="宋体" w:eastAsia="宋体" w:cs="宋体"/>
          <w:sz w:val="24"/>
          <w:szCs w:val="24"/>
          <w:highlight w:val="none"/>
        </w:rPr>
      </w:pPr>
    </w:p>
    <w:p w14:paraId="06EDB7A2">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AC02E6A">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14:paraId="66E00FFB">
      <w:pPr>
        <w:pStyle w:val="36"/>
        <w:textAlignment w:val="baseline"/>
        <w:rPr>
          <w:rFonts w:hint="eastAsia" w:ascii="宋体" w:hAnsi="宋体" w:eastAsia="宋体" w:cs="宋体"/>
        </w:rPr>
      </w:pPr>
    </w:p>
    <w:p w14:paraId="40B2EF05">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440"/>
    <w:p w14:paraId="077FAA57">
      <w:pPr>
        <w:numPr>
          <w:ilvl w:val="0"/>
          <w:numId w:val="0"/>
        </w:numPr>
        <w:spacing w:line="500" w:lineRule="exact"/>
        <w:jc w:val="left"/>
        <w:rPr>
          <w:rFonts w:hint="eastAsia" w:ascii="宋体" w:hAnsi="宋体" w:eastAsia="宋体" w:cs="宋体"/>
          <w:b/>
          <w:color w:val="auto"/>
          <w:sz w:val="24"/>
          <w:highlight w:val="none"/>
          <w:lang w:eastAsia="zh-CN"/>
        </w:rPr>
      </w:pPr>
    </w:p>
    <w:p w14:paraId="152543D4">
      <w:pPr>
        <w:rPr>
          <w:rFonts w:hint="eastAsia" w:ascii="宋体" w:hAnsi="宋体" w:eastAsia="宋体" w:cs="宋体"/>
          <w:b/>
          <w:kern w:val="0"/>
          <w:sz w:val="30"/>
          <w:szCs w:val="30"/>
          <w:highlight w:val="none"/>
          <w:lang w:eastAsia="zh-CN"/>
        </w:rPr>
      </w:pPr>
    </w:p>
    <w:p w14:paraId="17C23025">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34FAF897">
      <w:pPr>
        <w:outlineLvl w:val="0"/>
        <w:rPr>
          <w:rFonts w:hint="eastAsia" w:ascii="宋体" w:hAnsi="宋体" w:eastAsia="宋体" w:cs="宋体"/>
          <w:b/>
          <w:kern w:val="0"/>
          <w:sz w:val="30"/>
          <w:szCs w:val="30"/>
          <w:highlight w:val="none"/>
          <w:lang w:val="en-US" w:eastAsia="zh-CN"/>
        </w:rPr>
      </w:pPr>
      <w:bookmarkStart w:id="441" w:name="_Toc284"/>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5</w:t>
      </w:r>
      <w:bookmarkEnd w:id="441"/>
    </w:p>
    <w:p w14:paraId="58090DFA">
      <w:pPr>
        <w:outlineLvl w:val="0"/>
        <w:rPr>
          <w:rFonts w:hint="eastAsia" w:ascii="宋体" w:hAnsi="宋体" w:eastAsia="宋体" w:cs="宋体"/>
          <w:b/>
          <w:kern w:val="0"/>
          <w:sz w:val="30"/>
          <w:szCs w:val="30"/>
          <w:highlight w:val="none"/>
          <w:lang w:val="en-US" w:eastAsia="zh-CN"/>
        </w:rPr>
      </w:pPr>
    </w:p>
    <w:p w14:paraId="79FF026C">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201D5BB2">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6093FBEE">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2AED68DE">
      <w:pPr>
        <w:keepNext/>
        <w:keepLines/>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bCs/>
          <w:color w:val="auto"/>
          <w:sz w:val="32"/>
          <w:szCs w:val="32"/>
          <w:lang w:val="en-US" w:eastAsia="zh-CN" w:bidi="ar-SA"/>
        </w:rPr>
      </w:pPr>
    </w:p>
    <w:p w14:paraId="031D4018">
      <w:pPr>
        <w:pStyle w:val="20"/>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0A36689B">
      <w:pPr>
        <w:pStyle w:val="20"/>
        <w:pageBreakBefore w:val="0"/>
        <w:widowControl w:val="0"/>
        <w:numPr>
          <w:ilvl w:val="0"/>
          <w:numId w:val="5"/>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6443097E">
      <w:pPr>
        <w:pStyle w:val="20"/>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44FEF3E">
      <w:pPr>
        <w:pStyle w:val="20"/>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1E69C39C">
      <w:pPr>
        <w:pStyle w:val="20"/>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72AF7A6D">
      <w:pPr>
        <w:pStyle w:val="20"/>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1791E190">
      <w:pPr>
        <w:pStyle w:val="20"/>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14:paraId="53936734">
      <w:pPr>
        <w:tabs>
          <w:tab w:val="left" w:pos="5670"/>
        </w:tabs>
        <w:spacing w:line="500" w:lineRule="exact"/>
        <w:ind w:firstLine="566"/>
        <w:rPr>
          <w:rFonts w:hint="eastAsia" w:ascii="宋体" w:hAnsi="宋体" w:eastAsia="宋体" w:cs="宋体"/>
          <w:color w:val="auto"/>
          <w:sz w:val="28"/>
          <w:szCs w:val="28"/>
        </w:rPr>
      </w:pPr>
    </w:p>
    <w:p w14:paraId="1C517583">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14:paraId="152738B9">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1、从业人员、营业收入、资产总额填报上一年度数据，无上一年度数据的新成立企业可不填报</w:t>
      </w:r>
      <w:r>
        <w:rPr>
          <w:rFonts w:hint="eastAsia" w:ascii="宋体" w:hAnsi="宋体" w:eastAsia="宋体" w:cs="宋体"/>
          <w:color w:val="auto"/>
          <w:sz w:val="24"/>
          <w:szCs w:val="24"/>
        </w:rPr>
        <w:t>。</w:t>
      </w:r>
    </w:p>
    <w:p w14:paraId="5A939C28">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90DC2F0">
      <w:pPr>
        <w:outlineLvl w:val="0"/>
        <w:rPr>
          <w:rFonts w:hint="default" w:ascii="宋体" w:hAnsi="宋体" w:eastAsia="宋体" w:cs="宋体"/>
          <w:b/>
          <w:kern w:val="0"/>
          <w:sz w:val="30"/>
          <w:szCs w:val="30"/>
          <w:highlight w:val="none"/>
          <w:lang w:val="en-US" w:eastAsia="zh-CN"/>
        </w:rPr>
      </w:pPr>
      <w:bookmarkStart w:id="442" w:name="_Toc25690"/>
      <w:bookmarkStart w:id="443" w:name="_Toc1956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6</w:t>
      </w:r>
      <w:bookmarkEnd w:id="442"/>
      <w:bookmarkEnd w:id="443"/>
    </w:p>
    <w:p w14:paraId="60D0BE96">
      <w:pPr>
        <w:pStyle w:val="19"/>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14:paraId="2C9282E4">
      <w:pPr>
        <w:pStyle w:val="19"/>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71D2F73A">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4051328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5E4CB5D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1958186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0CD5D51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64E3B59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3005562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5D5031A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15A3EC64">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26158FC8">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85B4017">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CC74DE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7AC3E435">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01E08084">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3199BBF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3830E89">
      <w:pPr>
        <w:overflowPunct w:val="0"/>
        <w:topLinePunct/>
        <w:spacing w:line="500" w:lineRule="exact"/>
        <w:ind w:firstLine="480" w:firstLineChars="200"/>
        <w:jc w:val="left"/>
        <w:rPr>
          <w:rFonts w:hint="eastAsia" w:ascii="宋体" w:hAnsi="宋体" w:eastAsia="宋体" w:cs="宋体"/>
          <w:color w:val="auto"/>
          <w:sz w:val="24"/>
          <w:szCs w:val="24"/>
        </w:rPr>
      </w:pPr>
    </w:p>
    <w:p w14:paraId="5B508CC9">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38531DFD">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1B13C3AC">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5F34676F">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3D4335DE">
      <w:pPr>
        <w:pStyle w:val="20"/>
        <w:ind w:firstLine="186"/>
        <w:rPr>
          <w:rFonts w:hint="eastAsia" w:ascii="宋体" w:hAnsi="宋体" w:eastAsia="宋体" w:cs="宋体"/>
        </w:rPr>
      </w:pPr>
    </w:p>
    <w:p w14:paraId="48B33660">
      <w:pPr>
        <w:ind w:firstLine="480"/>
        <w:rPr>
          <w:rFonts w:hint="eastAsia" w:ascii="宋体" w:hAnsi="宋体" w:eastAsia="宋体" w:cs="宋体"/>
          <w:b/>
          <w:kern w:val="0"/>
        </w:rPr>
      </w:pPr>
    </w:p>
    <w:p w14:paraId="6E52F761">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1E887991">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14:paraId="59ED93E9">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14:paraId="08EDABC8">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w:t>
      </w:r>
      <w:r>
        <w:rPr>
          <w:rFonts w:hint="eastAsia" w:ascii="宋体" w:hAnsi="宋体" w:eastAsia="宋体" w:cs="宋体"/>
          <w:color w:val="auto"/>
          <w:kern w:val="0"/>
          <w:sz w:val="24"/>
          <w:szCs w:val="24"/>
          <w:lang w:val="en-US" w:eastAsia="zh-CN" w:bidi="ar"/>
        </w:rPr>
        <w:t>附信用中国（陕西榆林）网上承诺截图及相关附件，</w:t>
      </w:r>
      <w:r>
        <w:rPr>
          <w:rFonts w:hint="eastAsia" w:ascii="宋体" w:hAnsi="宋体" w:cs="宋体"/>
          <w:color w:val="auto"/>
          <w:kern w:val="0"/>
          <w:sz w:val="24"/>
          <w:szCs w:val="24"/>
          <w:lang w:val="en-US" w:eastAsia="zh-CN" w:bidi="ar"/>
        </w:rPr>
        <w:t>承诺事由为项目名称及项目编号，</w:t>
      </w:r>
      <w:r>
        <w:rPr>
          <w:rFonts w:hint="eastAsia" w:ascii="宋体" w:hAnsi="宋体" w:eastAsia="宋体" w:cs="宋体"/>
          <w:color w:val="auto"/>
          <w:kern w:val="0"/>
          <w:sz w:val="24"/>
          <w:szCs w:val="24"/>
          <w:lang w:val="en-US" w:eastAsia="zh-CN" w:bidi="ar"/>
        </w:rPr>
        <w:t>承诺必须上传以上附件,否则投标无效。</w:t>
      </w:r>
    </w:p>
    <w:p w14:paraId="205D16C0">
      <w:pPr>
        <w:pStyle w:val="36"/>
        <w:ind w:left="0" w:leftChars="0" w:firstLine="0" w:firstLineChars="0"/>
        <w:rPr>
          <w:rFonts w:hint="eastAsia"/>
        </w:rPr>
      </w:pPr>
    </w:p>
    <w:p w14:paraId="62A14ECD">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1134" w:footer="1134" w:gutter="0"/>
          <w:pgNumType w:fmt="decimal"/>
          <w:cols w:space="0" w:num="1"/>
          <w:rtlGutter w:val="0"/>
          <w:docGrid w:linePitch="312" w:charSpace="0"/>
        </w:sectPr>
      </w:pPr>
    </w:p>
    <w:p w14:paraId="187ABB80">
      <w:pPr>
        <w:outlineLvl w:val="0"/>
        <w:rPr>
          <w:rFonts w:hint="eastAsia" w:ascii="宋体" w:hAnsi="宋体" w:eastAsia="宋体" w:cs="宋体"/>
          <w:b/>
          <w:kern w:val="0"/>
          <w:sz w:val="30"/>
          <w:szCs w:val="30"/>
          <w:highlight w:val="none"/>
          <w:lang w:val="en-US" w:eastAsia="zh-CN"/>
        </w:rPr>
      </w:pPr>
      <w:bookmarkStart w:id="444" w:name="_Toc12705"/>
      <w:r>
        <w:rPr>
          <w:rFonts w:hint="eastAsia" w:ascii="宋体" w:hAnsi="宋体" w:eastAsia="宋体" w:cs="宋体"/>
          <w:b/>
          <w:kern w:val="0"/>
          <w:sz w:val="30"/>
          <w:szCs w:val="30"/>
          <w:highlight w:val="none"/>
          <w:lang w:eastAsia="zh-CN"/>
        </w:rPr>
        <w:t>附表</w:t>
      </w:r>
      <w:bookmarkEnd w:id="444"/>
      <w:r>
        <w:rPr>
          <w:rFonts w:hint="eastAsia" w:hAnsi="宋体" w:cs="宋体"/>
          <w:b/>
          <w:kern w:val="0"/>
          <w:sz w:val="30"/>
          <w:szCs w:val="30"/>
          <w:highlight w:val="none"/>
          <w:lang w:val="en-US" w:eastAsia="zh-CN"/>
        </w:rPr>
        <w:t>7</w:t>
      </w:r>
    </w:p>
    <w:p w14:paraId="66E8015F">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0B7B1EA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7316B5B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60DD2DF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FEA3F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71716CA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31657E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3B3D6B3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9DCE45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D40CF7E">
      <w:pPr>
        <w:widowControl/>
        <w:adjustRightInd w:val="0"/>
        <w:snapToGrid w:val="0"/>
        <w:spacing w:line="500" w:lineRule="exact"/>
        <w:ind w:firstLine="480"/>
        <w:jc w:val="left"/>
        <w:rPr>
          <w:rFonts w:hint="eastAsia" w:ascii="宋体" w:hAnsi="宋体" w:eastAsia="宋体" w:cs="宋体"/>
          <w:color w:val="auto"/>
          <w:sz w:val="24"/>
        </w:rPr>
      </w:pPr>
    </w:p>
    <w:p w14:paraId="74F05BF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4CE8C816">
      <w:pPr>
        <w:widowControl/>
        <w:adjustRightInd w:val="0"/>
        <w:snapToGrid w:val="0"/>
        <w:spacing w:line="500" w:lineRule="exact"/>
        <w:ind w:firstLine="480"/>
        <w:jc w:val="left"/>
        <w:rPr>
          <w:rFonts w:hint="eastAsia" w:ascii="宋体" w:hAnsi="宋体" w:eastAsia="宋体" w:cs="宋体"/>
          <w:color w:val="auto"/>
          <w:sz w:val="24"/>
        </w:rPr>
      </w:pPr>
    </w:p>
    <w:p w14:paraId="199F8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5B0F967">
      <w:pPr>
        <w:adjustRightInd w:val="0"/>
        <w:snapToGrid w:val="0"/>
        <w:spacing w:line="500" w:lineRule="exact"/>
        <w:rPr>
          <w:rFonts w:hint="eastAsia" w:ascii="宋体" w:hAnsi="宋体" w:eastAsia="宋体" w:cs="宋体"/>
          <w:b/>
          <w:color w:val="auto"/>
          <w:kern w:val="0"/>
          <w:sz w:val="24"/>
        </w:rPr>
      </w:pPr>
    </w:p>
    <w:p w14:paraId="04480E0E">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5F2462FB">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19D649E9">
      <w:pPr>
        <w:ind w:firstLine="737" w:firstLineChars="217"/>
        <w:rPr>
          <w:rFonts w:hint="eastAsia" w:ascii="宋体" w:hAnsi="宋体" w:eastAsia="宋体" w:cs="宋体"/>
          <w:kern w:val="0"/>
        </w:rPr>
      </w:pPr>
    </w:p>
    <w:p w14:paraId="23C8DF9D">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445" w:name="_Toc11449"/>
      <w:bookmarkStart w:id="446" w:name="_Toc363474034"/>
      <w:bookmarkStart w:id="447" w:name="_Toc6447"/>
      <w:bookmarkStart w:id="448" w:name="_Toc30095"/>
      <w:bookmarkStart w:id="449" w:name="_Toc403077657"/>
    </w:p>
    <w:p w14:paraId="12CFB45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008F3FFF">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17FEFED">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D9C8088">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7774183">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703B72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4495305">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2D27BAB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FAADAF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09BB35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C0AB91A">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5A9E168">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hAnsi="宋体" w:cs="宋体"/>
          <w:color w:val="auto"/>
          <w:sz w:val="24"/>
          <w:lang w:val="en-US" w:eastAsia="zh-CN"/>
        </w:rPr>
        <w:t xml:space="preserve">     </w:t>
      </w:r>
      <w:r>
        <w:rPr>
          <w:rFonts w:hint="eastAsia" w:ascii="宋体" w:hAnsi="宋体" w:eastAsia="宋体" w:cs="宋体"/>
          <w:color w:val="auto"/>
          <w:sz w:val="24"/>
        </w:rPr>
        <w:t xml:space="preserve"> 承诺时间：   年  月  日</w:t>
      </w:r>
    </w:p>
    <w:p w14:paraId="5B2F50FB">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445"/>
      <w:bookmarkEnd w:id="446"/>
      <w:bookmarkEnd w:id="447"/>
      <w:bookmarkEnd w:id="448"/>
      <w:bookmarkEnd w:id="449"/>
    </w:p>
    <w:p w14:paraId="389B0674">
      <w:pPr>
        <w:keepNext w:val="0"/>
        <w:keepLines w:val="0"/>
        <w:widowControl/>
        <w:suppressLineNumbers w:val="0"/>
        <w:ind w:firstLine="482" w:firstLineChars="200"/>
        <w:jc w:val="left"/>
        <w:rPr>
          <w:rFonts w:hint="eastAsia" w:ascii="宋体" w:hAnsi="宋体" w:eastAsia="宋体" w:cs="宋体"/>
          <w:b/>
          <w:bCs/>
          <w:color w:val="auto"/>
          <w:kern w:val="0"/>
          <w:sz w:val="24"/>
          <w:szCs w:val="24"/>
          <w:highlight w:val="none"/>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04FAAE94">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p>
    <w:p w14:paraId="08070BF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4DF8F400">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695E1018">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78375D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7A10E63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61DBE7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6E2648D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7CAD1A6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2441718">
      <w:pPr>
        <w:widowControl/>
        <w:adjustRightInd w:val="0"/>
        <w:snapToGrid w:val="0"/>
        <w:spacing w:line="500" w:lineRule="exact"/>
        <w:jc w:val="left"/>
        <w:rPr>
          <w:rFonts w:hint="eastAsia" w:ascii="宋体" w:hAnsi="宋体" w:eastAsia="宋体" w:cs="宋体"/>
          <w:color w:val="auto"/>
          <w:sz w:val="24"/>
        </w:rPr>
      </w:pPr>
    </w:p>
    <w:p w14:paraId="4E36034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7F044B7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044EDD2C">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7EE71744">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53B321">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09871A3B">
      <w:pPr>
        <w:pStyle w:val="13"/>
        <w:numPr>
          <w:ilvl w:val="0"/>
          <w:numId w:val="0"/>
        </w:numPr>
        <w:ind w:firstLine="482" w:firstLineChars="200"/>
        <w:rPr>
          <w:rFonts w:hint="eastAsia" w:ascii="宋体" w:hAnsi="宋体" w:eastAsia="宋体" w:cs="宋体"/>
          <w:b/>
          <w:bCs/>
          <w:color w:val="auto"/>
          <w:kern w:val="0"/>
          <w:sz w:val="24"/>
          <w:szCs w:val="24"/>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40E15A9A">
      <w:pPr>
        <w:pStyle w:val="13"/>
        <w:numPr>
          <w:ilvl w:val="0"/>
          <w:numId w:val="0"/>
        </w:numPr>
        <w:ind w:firstLine="482" w:firstLineChars="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3、若法人参加无需附此表。</w:t>
      </w:r>
    </w:p>
    <w:p w14:paraId="0406410C">
      <w:pPr>
        <w:pStyle w:val="20"/>
        <w:ind w:left="0" w:leftChars="0" w:firstLine="0" w:firstLineChars="0"/>
        <w:rPr>
          <w:rFonts w:hint="eastAsia" w:ascii="宋体" w:hAnsi="宋体" w:eastAsia="宋体" w:cs="宋体"/>
          <w:color w:val="auto"/>
          <w:sz w:val="24"/>
          <w:szCs w:val="24"/>
        </w:rPr>
      </w:pPr>
    </w:p>
    <w:bookmarkEnd w:id="425"/>
    <w:bookmarkEnd w:id="426"/>
    <w:bookmarkEnd w:id="427"/>
    <w:bookmarkEnd w:id="428"/>
    <w:bookmarkEnd w:id="429"/>
    <w:bookmarkEnd w:id="430"/>
    <w:bookmarkEnd w:id="431"/>
    <w:bookmarkEnd w:id="432"/>
    <w:p w14:paraId="18E862E9">
      <w:pPr>
        <w:pStyle w:val="3"/>
        <w:numPr>
          <w:ilvl w:val="0"/>
          <w:numId w:val="0"/>
        </w:numPr>
        <w:ind w:left="0" w:leftChars="0" w:firstLine="0" w:firstLineChars="0"/>
        <w:jc w:val="center"/>
        <w:outlineLvl w:val="0"/>
        <w:rPr>
          <w:rFonts w:hint="eastAsia" w:ascii="宋体" w:hAnsi="宋体" w:eastAsia="宋体" w:cs="宋体"/>
          <w:color w:val="auto"/>
          <w:sz w:val="28"/>
          <w:szCs w:val="28"/>
          <w:highlight w:val="none"/>
        </w:rPr>
      </w:pPr>
      <w:bookmarkStart w:id="450" w:name="_Toc11393"/>
      <w:bookmarkStart w:id="451" w:name="_Toc308451529"/>
      <w:bookmarkStart w:id="452" w:name="_Toc314237641"/>
      <w:bookmarkStart w:id="453" w:name="_Toc9816"/>
      <w:bookmarkStart w:id="454" w:name="_Toc17046"/>
      <w:r>
        <w:rPr>
          <w:rFonts w:hint="eastAsia" w:ascii="宋体" w:hAnsi="宋体" w:eastAsia="宋体" w:cs="宋体"/>
          <w:b/>
          <w:bCs/>
          <w:color w:val="auto"/>
          <w:sz w:val="28"/>
          <w:szCs w:val="28"/>
          <w:lang w:val="en-US" w:eastAsia="zh-CN" w:bidi="ar-SA"/>
        </w:rPr>
        <w:t>第四部分</w:t>
      </w:r>
      <w:r>
        <w:rPr>
          <w:rFonts w:hint="eastAsia" w:ascii="宋体" w:hAnsi="宋体" w:eastAsia="宋体" w:cs="宋体"/>
          <w:color w:val="auto"/>
          <w:sz w:val="28"/>
          <w:szCs w:val="28"/>
          <w:highlight w:val="none"/>
        </w:rPr>
        <w:t xml:space="preserve">  </w:t>
      </w:r>
      <w:bookmarkEnd w:id="450"/>
      <w:bookmarkEnd w:id="451"/>
      <w:bookmarkEnd w:id="452"/>
      <w:bookmarkEnd w:id="453"/>
      <w:r>
        <w:rPr>
          <w:rFonts w:hint="eastAsia" w:ascii="宋体" w:hAnsi="宋体" w:eastAsia="宋体" w:cs="宋体"/>
          <w:color w:val="auto"/>
          <w:sz w:val="28"/>
          <w:szCs w:val="28"/>
          <w:highlight w:val="none"/>
        </w:rPr>
        <w:t xml:space="preserve"> </w:t>
      </w:r>
      <w:bookmarkStart w:id="455" w:name="_Toc17269"/>
      <w:bookmarkStart w:id="456" w:name="_Toc5973"/>
      <w:r>
        <w:rPr>
          <w:rFonts w:hint="eastAsia" w:ascii="宋体" w:hAnsi="宋体" w:eastAsia="宋体" w:cs="宋体"/>
          <w:color w:val="auto"/>
          <w:sz w:val="28"/>
          <w:szCs w:val="28"/>
          <w:highlight w:val="none"/>
        </w:rPr>
        <w:t>供应商概况</w:t>
      </w:r>
      <w:bookmarkEnd w:id="454"/>
      <w:bookmarkEnd w:id="455"/>
      <w:bookmarkEnd w:id="456"/>
    </w:p>
    <w:p w14:paraId="3AE577CB">
      <w:pPr>
        <w:numPr>
          <w:ilvl w:val="0"/>
          <w:numId w:val="6"/>
        </w:numPr>
        <w:adjustRightInd w:val="0"/>
        <w:snapToGrid w:val="0"/>
        <w:spacing w:line="360" w:lineRule="auto"/>
        <w:ind w:right="37" w:rightChars="11"/>
        <w:jc w:val="left"/>
        <w:outlineLvl w:val="0"/>
        <w:rPr>
          <w:rFonts w:hint="eastAsia" w:ascii="宋体" w:hAnsi="宋体" w:eastAsia="宋体" w:cs="宋体"/>
          <w:b/>
          <w:color w:val="auto"/>
          <w:sz w:val="24"/>
          <w:szCs w:val="24"/>
          <w:highlight w:val="none"/>
        </w:rPr>
      </w:pPr>
      <w:bookmarkStart w:id="457" w:name="_Toc15756"/>
      <w:r>
        <w:rPr>
          <w:rFonts w:hint="eastAsia" w:ascii="宋体" w:hAnsi="宋体" w:eastAsia="宋体" w:cs="宋体"/>
          <w:b/>
          <w:color w:val="auto"/>
          <w:sz w:val="24"/>
          <w:szCs w:val="24"/>
          <w:highlight w:val="none"/>
        </w:rPr>
        <w:t>供应商基本情况表</w:t>
      </w:r>
      <w:bookmarkEnd w:id="457"/>
    </w:p>
    <w:p w14:paraId="57D14471">
      <w:pPr>
        <w:pStyle w:val="36"/>
        <w:numPr>
          <w:ilvl w:val="0"/>
          <w:numId w:val="0"/>
        </w:numPr>
        <w:ind w:firstLine="211" w:firstLineChars="100"/>
        <w:rPr>
          <w:rFonts w:hint="default" w:eastAsia="宋体"/>
          <w:b/>
          <w:bCs/>
          <w:sz w:val="21"/>
          <w:szCs w:val="11"/>
          <w:lang w:val="en-US" w:eastAsia="zh-CN"/>
        </w:rPr>
      </w:pPr>
      <w:r>
        <w:rPr>
          <w:rFonts w:hint="eastAsia"/>
          <w:b/>
          <w:bCs/>
          <w:sz w:val="21"/>
          <w:szCs w:val="11"/>
          <w:lang w:val="en-US" w:eastAsia="zh-CN"/>
        </w:rPr>
        <w:t>供应商单位盖章</w:t>
      </w:r>
    </w:p>
    <w:tbl>
      <w:tblPr>
        <w:tblStyle w:val="21"/>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14:paraId="76DD319C">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C6A579A">
            <w:pPr>
              <w:pStyle w:val="43"/>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7B3CE5AD">
            <w:pPr>
              <w:jc w:val="center"/>
              <w:outlineLvl w:val="9"/>
              <w:rPr>
                <w:rFonts w:hint="eastAsia" w:ascii="宋体" w:hAnsi="宋体" w:eastAsia="宋体" w:cs="宋体"/>
                <w:color w:val="auto"/>
                <w:szCs w:val="21"/>
              </w:rPr>
            </w:pPr>
          </w:p>
        </w:tc>
      </w:tr>
      <w:tr w14:paraId="05966C68">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708DDF9">
            <w:pPr>
              <w:pStyle w:val="43"/>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14:paraId="23A129EE">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009CA17B">
            <w:pPr>
              <w:pStyle w:val="43"/>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14:paraId="03940E70">
            <w:pPr>
              <w:jc w:val="center"/>
              <w:outlineLvl w:val="9"/>
              <w:rPr>
                <w:rFonts w:hint="eastAsia" w:ascii="宋体" w:hAnsi="宋体" w:eastAsia="宋体" w:cs="宋体"/>
                <w:color w:val="auto"/>
                <w:szCs w:val="21"/>
              </w:rPr>
            </w:pPr>
          </w:p>
        </w:tc>
      </w:tr>
      <w:tr w14:paraId="721389EC">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C7F15">
            <w:pPr>
              <w:pStyle w:val="43"/>
              <w:kinsoku w:val="0"/>
              <w:overflowPunct w:val="0"/>
              <w:spacing w:before="7"/>
              <w:jc w:val="center"/>
              <w:outlineLvl w:val="9"/>
              <w:rPr>
                <w:rFonts w:hint="eastAsia" w:ascii="宋体" w:hAnsi="宋体" w:eastAsia="宋体" w:cs="宋体"/>
                <w:color w:val="auto"/>
                <w:sz w:val="21"/>
                <w:szCs w:val="21"/>
              </w:rPr>
            </w:pPr>
          </w:p>
          <w:p w14:paraId="62D5C06A">
            <w:pPr>
              <w:pStyle w:val="43"/>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14:paraId="3368AB88">
            <w:pPr>
              <w:pStyle w:val="43"/>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14:paraId="323B0549">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14:paraId="01A2FD17">
            <w:pPr>
              <w:pStyle w:val="43"/>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14:paraId="5F528F25">
            <w:pPr>
              <w:jc w:val="center"/>
              <w:outlineLvl w:val="9"/>
              <w:rPr>
                <w:rFonts w:hint="eastAsia" w:ascii="宋体" w:hAnsi="宋体" w:eastAsia="宋体" w:cs="宋体"/>
                <w:color w:val="auto"/>
                <w:szCs w:val="21"/>
              </w:rPr>
            </w:pPr>
          </w:p>
        </w:tc>
      </w:tr>
      <w:tr w14:paraId="500CF9D0">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08B65">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14:paraId="31A1C10B">
            <w:pPr>
              <w:pStyle w:val="43"/>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14:paraId="542AFEC6">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14:paraId="1354E2F0">
            <w:pPr>
              <w:pStyle w:val="43"/>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14:paraId="1B7D3AD5">
            <w:pPr>
              <w:jc w:val="center"/>
              <w:outlineLvl w:val="9"/>
              <w:rPr>
                <w:rFonts w:hint="eastAsia" w:ascii="宋体" w:hAnsi="宋体" w:eastAsia="宋体" w:cs="宋体"/>
                <w:color w:val="auto"/>
                <w:szCs w:val="21"/>
              </w:rPr>
            </w:pPr>
          </w:p>
        </w:tc>
      </w:tr>
      <w:tr w14:paraId="56B01276">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6BB82718">
            <w:pPr>
              <w:pStyle w:val="43"/>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9058FA6">
            <w:pPr>
              <w:pStyle w:val="43"/>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263A73A3">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7A30CDCC">
            <w:pPr>
              <w:pStyle w:val="43"/>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281BD977">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548BDB12">
            <w:pPr>
              <w:pStyle w:val="43"/>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08FA01AF">
            <w:pPr>
              <w:jc w:val="center"/>
              <w:outlineLvl w:val="9"/>
              <w:rPr>
                <w:rFonts w:hint="eastAsia" w:ascii="宋体" w:hAnsi="宋体" w:eastAsia="宋体" w:cs="宋体"/>
                <w:color w:val="auto"/>
                <w:szCs w:val="21"/>
              </w:rPr>
            </w:pPr>
          </w:p>
        </w:tc>
      </w:tr>
      <w:tr w14:paraId="7835F62E">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4B05377F">
            <w:pPr>
              <w:pStyle w:val="43"/>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695BC27">
            <w:pPr>
              <w:pStyle w:val="43"/>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12781E72">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3A7EFBCA">
            <w:pPr>
              <w:pStyle w:val="43"/>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45ACA36A">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3146CE75">
            <w:pPr>
              <w:pStyle w:val="43"/>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19FB52D2">
            <w:pPr>
              <w:jc w:val="center"/>
              <w:outlineLvl w:val="9"/>
              <w:rPr>
                <w:rFonts w:hint="eastAsia" w:ascii="宋体" w:hAnsi="宋体" w:eastAsia="宋体" w:cs="宋体"/>
                <w:color w:val="auto"/>
                <w:szCs w:val="21"/>
              </w:rPr>
            </w:pPr>
          </w:p>
        </w:tc>
      </w:tr>
      <w:tr w14:paraId="4F66E8BA">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8D829BC">
            <w:pPr>
              <w:pStyle w:val="43"/>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7A50775">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14:paraId="04A7EBCC">
            <w:pPr>
              <w:pStyle w:val="43"/>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14:paraId="68A72965">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0994796">
            <w:pPr>
              <w:pStyle w:val="43"/>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2A391CEE">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64CDC">
            <w:pPr>
              <w:pStyle w:val="43"/>
              <w:kinsoku w:val="0"/>
              <w:overflowPunct w:val="0"/>
              <w:jc w:val="center"/>
              <w:outlineLvl w:val="9"/>
              <w:rPr>
                <w:rFonts w:hint="eastAsia" w:ascii="宋体" w:hAnsi="宋体" w:eastAsia="宋体" w:cs="宋体"/>
                <w:color w:val="auto"/>
                <w:sz w:val="21"/>
                <w:szCs w:val="21"/>
              </w:rPr>
            </w:pPr>
          </w:p>
          <w:p w14:paraId="34CD2994">
            <w:pPr>
              <w:pStyle w:val="43"/>
              <w:kinsoku w:val="0"/>
              <w:overflowPunct w:val="0"/>
              <w:jc w:val="center"/>
              <w:outlineLvl w:val="9"/>
              <w:rPr>
                <w:rFonts w:hint="eastAsia" w:ascii="宋体" w:hAnsi="宋体" w:eastAsia="宋体" w:cs="宋体"/>
                <w:color w:val="auto"/>
                <w:sz w:val="21"/>
                <w:szCs w:val="21"/>
              </w:rPr>
            </w:pPr>
          </w:p>
          <w:p w14:paraId="440ADDC1">
            <w:pPr>
              <w:pStyle w:val="43"/>
              <w:kinsoku w:val="0"/>
              <w:overflowPunct w:val="0"/>
              <w:spacing w:before="5"/>
              <w:jc w:val="center"/>
              <w:outlineLvl w:val="9"/>
              <w:rPr>
                <w:rFonts w:hint="eastAsia" w:ascii="宋体" w:hAnsi="宋体" w:eastAsia="宋体" w:cs="宋体"/>
                <w:color w:val="auto"/>
                <w:sz w:val="21"/>
                <w:szCs w:val="21"/>
              </w:rPr>
            </w:pPr>
          </w:p>
          <w:p w14:paraId="0DF8EAC6">
            <w:pPr>
              <w:pStyle w:val="43"/>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29501F1C">
            <w:pPr>
              <w:pStyle w:val="43"/>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7E7E7F2">
            <w:pPr>
              <w:jc w:val="center"/>
              <w:outlineLvl w:val="9"/>
              <w:rPr>
                <w:rFonts w:hint="eastAsia" w:ascii="宋体" w:hAnsi="宋体" w:eastAsia="宋体" w:cs="宋体"/>
                <w:color w:val="auto"/>
                <w:szCs w:val="21"/>
              </w:rPr>
            </w:pPr>
          </w:p>
        </w:tc>
      </w:tr>
      <w:tr w14:paraId="16189B11">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14:paraId="0FC8EFA3">
            <w:pPr>
              <w:pStyle w:val="43"/>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14:paraId="44A2587F">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CF992">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14:paraId="4CD16387">
            <w:pPr>
              <w:pStyle w:val="43"/>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14:paraId="1B65F6EF">
            <w:pPr>
              <w:jc w:val="center"/>
              <w:outlineLvl w:val="9"/>
              <w:rPr>
                <w:rFonts w:hint="eastAsia" w:ascii="宋体" w:hAnsi="宋体" w:eastAsia="宋体" w:cs="宋体"/>
                <w:color w:val="auto"/>
                <w:szCs w:val="21"/>
              </w:rPr>
            </w:pPr>
          </w:p>
        </w:tc>
      </w:tr>
      <w:tr w14:paraId="4B69092A">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14:paraId="15BA394E">
            <w:pPr>
              <w:pStyle w:val="43"/>
              <w:kinsoku w:val="0"/>
              <w:overflowPunct w:val="0"/>
              <w:spacing w:before="11"/>
              <w:jc w:val="center"/>
              <w:outlineLvl w:val="9"/>
              <w:rPr>
                <w:rFonts w:hint="eastAsia" w:ascii="宋体" w:hAnsi="宋体" w:eastAsia="宋体" w:cs="宋体"/>
                <w:color w:val="auto"/>
                <w:sz w:val="21"/>
                <w:szCs w:val="21"/>
              </w:rPr>
            </w:pPr>
          </w:p>
          <w:p w14:paraId="31BB85F9">
            <w:pPr>
              <w:pStyle w:val="43"/>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14:paraId="36221438">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41730">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14:paraId="1AA1143F">
            <w:pPr>
              <w:pStyle w:val="43"/>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14:paraId="5C7CBFCA">
            <w:pPr>
              <w:jc w:val="center"/>
              <w:outlineLvl w:val="9"/>
              <w:rPr>
                <w:rFonts w:hint="eastAsia" w:ascii="宋体" w:hAnsi="宋体" w:eastAsia="宋体" w:cs="宋体"/>
                <w:color w:val="auto"/>
                <w:szCs w:val="21"/>
              </w:rPr>
            </w:pPr>
          </w:p>
        </w:tc>
      </w:tr>
      <w:tr w14:paraId="120AE279">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14:paraId="719C3131">
            <w:pPr>
              <w:pStyle w:val="43"/>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14:paraId="624AD27D">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F83AB">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14:paraId="31F40FD3">
            <w:pPr>
              <w:pStyle w:val="43"/>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14:paraId="734A9BB2">
            <w:pPr>
              <w:jc w:val="center"/>
              <w:outlineLvl w:val="9"/>
              <w:rPr>
                <w:rFonts w:hint="eastAsia" w:ascii="宋体" w:hAnsi="宋体" w:eastAsia="宋体" w:cs="宋体"/>
                <w:color w:val="auto"/>
                <w:szCs w:val="21"/>
              </w:rPr>
            </w:pPr>
          </w:p>
        </w:tc>
      </w:tr>
      <w:tr w14:paraId="0A628A22">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0E59074A">
            <w:pPr>
              <w:pStyle w:val="43"/>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D4BDD53">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6403F">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0E603587">
            <w:pPr>
              <w:pStyle w:val="43"/>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F223DB4">
            <w:pPr>
              <w:jc w:val="center"/>
              <w:outlineLvl w:val="9"/>
              <w:rPr>
                <w:rFonts w:hint="eastAsia" w:ascii="宋体" w:hAnsi="宋体" w:eastAsia="宋体" w:cs="宋体"/>
                <w:color w:val="auto"/>
                <w:szCs w:val="21"/>
              </w:rPr>
            </w:pPr>
          </w:p>
        </w:tc>
      </w:tr>
      <w:tr w14:paraId="210BEA9B">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D0C533D">
            <w:pPr>
              <w:pStyle w:val="43"/>
              <w:kinsoku w:val="0"/>
              <w:overflowPunct w:val="0"/>
              <w:jc w:val="center"/>
              <w:outlineLvl w:val="9"/>
              <w:rPr>
                <w:rFonts w:hint="eastAsia" w:ascii="宋体" w:hAnsi="宋体" w:eastAsia="宋体" w:cs="宋体"/>
                <w:color w:val="auto"/>
                <w:sz w:val="21"/>
                <w:szCs w:val="21"/>
              </w:rPr>
            </w:pPr>
          </w:p>
          <w:p w14:paraId="719F2D9F">
            <w:pPr>
              <w:pStyle w:val="43"/>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40E4895D">
            <w:pPr>
              <w:jc w:val="center"/>
              <w:outlineLvl w:val="9"/>
              <w:rPr>
                <w:rFonts w:hint="eastAsia" w:ascii="宋体" w:hAnsi="宋体" w:eastAsia="宋体" w:cs="宋体"/>
                <w:color w:val="auto"/>
                <w:szCs w:val="21"/>
              </w:rPr>
            </w:pPr>
          </w:p>
        </w:tc>
      </w:tr>
      <w:tr w14:paraId="0414DFE8">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901C5C0">
            <w:pPr>
              <w:pStyle w:val="43"/>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33DD5319">
            <w:pPr>
              <w:jc w:val="center"/>
              <w:outlineLvl w:val="9"/>
              <w:rPr>
                <w:rFonts w:hint="eastAsia" w:ascii="宋体" w:hAnsi="宋体" w:eastAsia="宋体" w:cs="宋体"/>
                <w:color w:val="auto"/>
                <w:szCs w:val="21"/>
              </w:rPr>
            </w:pPr>
          </w:p>
        </w:tc>
      </w:tr>
    </w:tbl>
    <w:p w14:paraId="7FE455F3">
      <w:pPr>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1134" w:footer="1134" w:gutter="0"/>
          <w:pgNumType w:fmt="decimal"/>
          <w:cols w:space="0" w:num="1"/>
          <w:rtlGutter w:val="0"/>
          <w:docGrid w:linePitch="0" w:charSpace="0"/>
        </w:sectPr>
      </w:pPr>
    </w:p>
    <w:p w14:paraId="0BAE1E35">
      <w:pPr>
        <w:pStyle w:val="4"/>
        <w:jc w:val="center"/>
        <w:outlineLvl w:val="0"/>
        <w:rPr>
          <w:rFonts w:hint="eastAsia" w:ascii="宋体" w:hAnsi="宋体" w:eastAsia="宋体" w:cs="宋体"/>
          <w:b/>
          <w:bCs/>
          <w:color w:val="auto"/>
          <w:kern w:val="2"/>
          <w:sz w:val="28"/>
          <w:szCs w:val="28"/>
          <w:highlight w:val="none"/>
          <w:lang w:val="en-US" w:eastAsia="zh-CN" w:bidi="ar-SA"/>
        </w:rPr>
      </w:pPr>
      <w:bookmarkStart w:id="458" w:name="_Toc14999"/>
      <w:r>
        <w:rPr>
          <w:rFonts w:hint="eastAsia" w:ascii="宋体" w:hAnsi="宋体" w:eastAsia="宋体" w:cs="宋体"/>
          <w:b/>
          <w:bCs/>
          <w:color w:val="auto"/>
          <w:kern w:val="2"/>
          <w:sz w:val="28"/>
          <w:szCs w:val="28"/>
          <w:highlight w:val="none"/>
          <w:lang w:val="en-US" w:eastAsia="zh-CN" w:bidi="ar-SA"/>
        </w:rPr>
        <w:t>二、法定代表人身份证明</w:t>
      </w:r>
      <w:bookmarkEnd w:id="458"/>
    </w:p>
    <w:p w14:paraId="387E481D">
      <w:pPr>
        <w:spacing w:line="360" w:lineRule="auto"/>
        <w:ind w:firstLine="480" w:firstLineChars="200"/>
        <w:rPr>
          <w:rFonts w:hint="eastAsia" w:ascii="宋体" w:hAnsi="宋体" w:eastAsia="宋体" w:cs="宋体"/>
          <w:color w:val="auto"/>
          <w:sz w:val="24"/>
        </w:rPr>
      </w:pPr>
    </w:p>
    <w:p w14:paraId="6C5DD4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48336F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E1C5C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018B92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7D486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394646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u w:val="single"/>
          <w:lang w:val="en-US" w:eastAsia="zh-CN"/>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p>
    <w:p w14:paraId="72DBDE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5BF569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14:paraId="665B728D">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14:paraId="343E9C5B">
      <w:pPr>
        <w:spacing w:line="360" w:lineRule="auto"/>
        <w:ind w:firstLine="480" w:firstLineChars="200"/>
        <w:rPr>
          <w:rFonts w:hint="eastAsia" w:ascii="宋体" w:hAnsi="宋体" w:eastAsia="宋体" w:cs="宋体"/>
          <w:color w:val="auto"/>
          <w:sz w:val="24"/>
        </w:rPr>
      </w:pPr>
    </w:p>
    <w:p w14:paraId="5200179B">
      <w:pPr>
        <w:spacing w:line="360" w:lineRule="auto"/>
        <w:ind w:firstLine="480" w:firstLineChars="200"/>
        <w:rPr>
          <w:rFonts w:hint="eastAsia" w:ascii="宋体" w:hAnsi="宋体" w:eastAsia="宋体" w:cs="宋体"/>
          <w:color w:val="auto"/>
          <w:sz w:val="24"/>
        </w:rPr>
      </w:pPr>
    </w:p>
    <w:p w14:paraId="46EE6FB2">
      <w:pPr>
        <w:spacing w:line="360" w:lineRule="auto"/>
        <w:ind w:firstLine="480" w:firstLineChars="200"/>
        <w:rPr>
          <w:rFonts w:hint="eastAsia" w:ascii="宋体" w:hAnsi="宋体" w:eastAsia="宋体" w:cs="宋体"/>
          <w:color w:val="auto"/>
          <w:sz w:val="24"/>
        </w:rPr>
      </w:pPr>
    </w:p>
    <w:p w14:paraId="5C6FFE73">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14:paraId="3A1DD54A">
      <w:pPr>
        <w:spacing w:line="360" w:lineRule="auto"/>
        <w:ind w:firstLine="5160" w:firstLineChars="2150"/>
        <w:rPr>
          <w:rFonts w:hint="eastAsia" w:ascii="宋体" w:hAnsi="宋体" w:eastAsia="宋体" w:cs="宋体"/>
          <w:color w:val="auto"/>
          <w:sz w:val="24"/>
          <w:u w:val="single"/>
        </w:rPr>
      </w:pPr>
    </w:p>
    <w:p w14:paraId="6C0F3F8B">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79D1E8F1">
      <w:pPr>
        <w:adjustRightInd w:val="0"/>
        <w:snapToGrid w:val="0"/>
        <w:spacing w:line="500" w:lineRule="exact"/>
        <w:ind w:right="-20"/>
        <w:jc w:val="left"/>
        <w:rPr>
          <w:rFonts w:hint="eastAsia" w:ascii="宋体" w:hAnsi="宋体" w:eastAsia="宋体" w:cs="宋体"/>
          <w:snapToGrid w:val="0"/>
          <w:color w:val="auto"/>
          <w:kern w:val="0"/>
          <w:szCs w:val="21"/>
        </w:rPr>
      </w:pPr>
    </w:p>
    <w:p w14:paraId="7E908330">
      <w:pPr>
        <w:adjustRightInd w:val="0"/>
        <w:snapToGrid w:val="0"/>
        <w:spacing w:line="500" w:lineRule="exact"/>
        <w:ind w:right="-20"/>
        <w:jc w:val="left"/>
        <w:rPr>
          <w:rFonts w:hint="eastAsia" w:ascii="宋体" w:hAnsi="宋体" w:eastAsia="宋体" w:cs="宋体"/>
          <w:snapToGrid w:val="0"/>
          <w:color w:val="auto"/>
          <w:kern w:val="0"/>
          <w:szCs w:val="21"/>
        </w:rPr>
      </w:pPr>
    </w:p>
    <w:p w14:paraId="015F6028">
      <w:pPr>
        <w:adjustRightInd w:val="0"/>
        <w:snapToGrid w:val="0"/>
        <w:spacing w:line="500" w:lineRule="exact"/>
        <w:ind w:right="-20"/>
        <w:jc w:val="left"/>
        <w:rPr>
          <w:rFonts w:hint="eastAsia" w:ascii="宋体" w:hAnsi="宋体" w:eastAsia="宋体" w:cs="宋体"/>
          <w:snapToGrid w:val="0"/>
          <w:color w:val="auto"/>
          <w:kern w:val="0"/>
          <w:szCs w:val="21"/>
        </w:rPr>
      </w:pPr>
    </w:p>
    <w:p w14:paraId="0664B586">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14:paraId="6B54026C">
      <w:pPr>
        <w:spacing w:line="360" w:lineRule="auto"/>
        <w:rPr>
          <w:rFonts w:hint="eastAsia" w:ascii="宋体" w:hAnsi="宋体" w:eastAsia="宋体" w:cs="宋体"/>
          <w:color w:val="auto"/>
          <w:szCs w:val="21"/>
        </w:rPr>
        <w:sectPr>
          <w:pgSz w:w="11911" w:h="16843"/>
          <w:pgMar w:top="1304" w:right="1304" w:bottom="1304" w:left="1304" w:header="1134" w:footer="1134" w:gutter="0"/>
          <w:pgNumType w:fmt="decimal"/>
          <w:cols w:space="0" w:num="1"/>
          <w:rtlGutter w:val="0"/>
          <w:docGrid w:linePitch="312" w:charSpace="0"/>
        </w:sectPr>
      </w:pPr>
    </w:p>
    <w:p w14:paraId="1D3C65BA">
      <w:pPr>
        <w:pStyle w:val="3"/>
        <w:jc w:val="center"/>
        <w:outlineLvl w:val="9"/>
        <w:rPr>
          <w:rFonts w:hint="eastAsia" w:ascii="宋体" w:hAnsi="宋体" w:eastAsia="宋体" w:cs="宋体"/>
          <w:color w:val="auto"/>
          <w:sz w:val="28"/>
          <w:szCs w:val="28"/>
          <w:highlight w:val="none"/>
        </w:rPr>
      </w:pPr>
      <w:bookmarkStart w:id="459" w:name="_Toc21006"/>
      <w:bookmarkStart w:id="460" w:name="_Toc24310"/>
      <w:r>
        <w:rPr>
          <w:rFonts w:hint="eastAsia" w:ascii="宋体" w:hAnsi="宋体" w:eastAsia="宋体" w:cs="宋体"/>
          <w:color w:val="auto"/>
          <w:sz w:val="28"/>
          <w:szCs w:val="28"/>
          <w:highlight w:val="none"/>
        </w:rPr>
        <w:t>法定代表人授权书</w:t>
      </w:r>
      <w:bookmarkEnd w:id="459"/>
      <w:bookmarkEnd w:id="460"/>
    </w:p>
    <w:p w14:paraId="421684C5">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14:paraId="7901455D">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r>
        <w:rPr>
          <w:rFonts w:hint="eastAsia" w:ascii="宋体" w:hAnsi="宋体" w:eastAsia="宋体" w:cs="宋体"/>
          <w:color w:val="auto"/>
          <w:sz w:val="24"/>
          <w:highlight w:val="none"/>
        </w:rPr>
        <w:t>：</w:t>
      </w:r>
    </w:p>
    <w:p w14:paraId="67CB094D">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职务）为本公司的合法代理人，就</w:t>
      </w:r>
      <w:r>
        <w:rPr>
          <w:rFonts w:hint="eastAsia" w:hAnsi="宋体" w:cs="宋体"/>
          <w:color w:val="auto"/>
          <w:sz w:val="24"/>
          <w:highlight w:val="none"/>
          <w:u w:val="single"/>
          <w:lang w:val="en-US" w:eastAsia="zh-CN"/>
        </w:rPr>
        <w:t xml:space="preserve">                  （项目名称、项目编号）</w:t>
      </w:r>
      <w:r>
        <w:rPr>
          <w:rFonts w:hint="eastAsia" w:ascii="宋体" w:hAnsi="宋体" w:eastAsia="宋体" w:cs="宋体"/>
          <w:color w:val="auto"/>
          <w:sz w:val="24"/>
          <w:highlight w:val="none"/>
        </w:rPr>
        <w:t>的谈判及合同的执行和完成，以本公司的名义处理一切与之有关的事宜。</w:t>
      </w:r>
    </w:p>
    <w:p w14:paraId="1018AF6C">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w:t>
      </w:r>
      <w:r>
        <w:rPr>
          <w:rFonts w:hint="eastAsia" w:ascii="宋体" w:hAnsi="宋体" w:eastAsia="宋体" w:cs="宋体"/>
          <w:color w:val="auto"/>
          <w:sz w:val="24"/>
          <w:szCs w:val="24"/>
          <w:lang w:val="en-US" w:eastAsia="zh-CN"/>
        </w:rPr>
        <w:t>委托代理人</w:t>
      </w:r>
      <w:r>
        <w:rPr>
          <w:rFonts w:hint="eastAsia" w:hAnsi="宋体" w:cs="宋体"/>
          <w:color w:val="auto"/>
          <w:sz w:val="24"/>
          <w:highlight w:val="none"/>
          <w:lang w:val="en-US" w:eastAsia="zh-CN"/>
        </w:rPr>
        <w:t>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14:paraId="525B4C7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14:paraId="5F60140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14:paraId="1FDB6534">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14:paraId="49D6E929">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3E2CFEF3">
      <w:pPr>
        <w:spacing w:line="500" w:lineRule="exact"/>
        <w:ind w:firstLine="480" w:firstLineChars="200"/>
        <w:outlineLvl w:val="1"/>
        <w:rPr>
          <w:rFonts w:hint="eastAsia" w:ascii="宋体" w:hAnsi="宋体" w:eastAsia="宋体" w:cs="宋体"/>
          <w:color w:val="auto"/>
          <w:sz w:val="24"/>
          <w:szCs w:val="24"/>
          <w:lang w:val="en-US" w:eastAsia="zh-CN"/>
        </w:rPr>
      </w:pPr>
      <w:bookmarkStart w:id="461" w:name="_Toc21350"/>
      <w:r>
        <w:rPr>
          <w:rFonts w:hint="eastAsia" w:ascii="宋体" w:hAnsi="宋体" w:eastAsia="宋体" w:cs="宋体"/>
          <w:color w:val="auto"/>
          <w:sz w:val="24"/>
          <w:szCs w:val="24"/>
          <w:lang w:val="en-US" w:eastAsia="zh-CN"/>
        </w:rPr>
        <w:t>附:法定代表人、委托代理人身份证复印件。</w:t>
      </w:r>
      <w:bookmarkEnd w:id="461"/>
    </w:p>
    <w:tbl>
      <w:tblPr>
        <w:tblStyle w:val="21"/>
        <w:tblW w:w="0" w:type="auto"/>
        <w:jc w:val="center"/>
        <w:tblLayout w:type="fixed"/>
        <w:tblCellMar>
          <w:top w:w="0" w:type="dxa"/>
          <w:left w:w="108" w:type="dxa"/>
          <w:bottom w:w="0" w:type="dxa"/>
          <w:right w:w="108" w:type="dxa"/>
        </w:tblCellMar>
      </w:tblPr>
      <w:tblGrid>
        <w:gridCol w:w="4149"/>
        <w:gridCol w:w="4541"/>
      </w:tblGrid>
      <w:tr w14:paraId="768C5692">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76962F7C">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153EA995">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身份证复印件</w:t>
            </w:r>
          </w:p>
        </w:tc>
      </w:tr>
    </w:tbl>
    <w:p w14:paraId="5CB6A7F6">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14:paraId="47B5817B">
      <w:pPr>
        <w:rPr>
          <w:rFonts w:hint="eastAsia" w:ascii="宋体" w:hAnsi="宋体" w:eastAsia="宋体" w:cs="宋体"/>
          <w:color w:val="auto"/>
          <w:sz w:val="24"/>
          <w:highlight w:val="none"/>
        </w:rPr>
      </w:pPr>
    </w:p>
    <w:p w14:paraId="0EE557FE">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0DBB08B8">
      <w:pPr>
        <w:rPr>
          <w:rFonts w:hint="eastAsia" w:ascii="宋体" w:hAnsi="宋体" w:eastAsia="宋体" w:cs="宋体"/>
          <w:color w:val="auto"/>
          <w:sz w:val="24"/>
          <w:highlight w:val="none"/>
        </w:rPr>
      </w:pPr>
    </w:p>
    <w:p w14:paraId="0FC7AD42">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462" w:name="_Toc294689061"/>
    </w:p>
    <w:bookmarkEnd w:id="462"/>
    <w:p w14:paraId="7767EED5">
      <w:pPr>
        <w:rPr>
          <w:rFonts w:hint="eastAsia" w:ascii="宋体" w:hAnsi="宋体" w:eastAsia="宋体" w:cs="宋体"/>
          <w:color w:val="auto"/>
          <w:highlight w:val="none"/>
        </w:rPr>
      </w:pPr>
    </w:p>
    <w:p w14:paraId="46AA1AB9">
      <w:pPr>
        <w:pStyle w:val="13"/>
        <w:rPr>
          <w:rFonts w:hint="eastAsia" w:ascii="宋体" w:hAnsi="宋体" w:eastAsia="宋体" w:cs="宋体"/>
          <w:color w:val="auto"/>
          <w:highlight w:val="none"/>
        </w:rPr>
      </w:pPr>
    </w:p>
    <w:p w14:paraId="312D3121">
      <w:pPr>
        <w:rPr>
          <w:rFonts w:hint="eastAsia" w:ascii="宋体" w:hAnsi="宋体" w:eastAsia="宋体" w:cs="宋体"/>
          <w:color w:val="auto"/>
          <w:highlight w:val="none"/>
        </w:rPr>
      </w:pPr>
    </w:p>
    <w:p w14:paraId="0CB2A2FE">
      <w:pPr>
        <w:pStyle w:val="13"/>
        <w:rPr>
          <w:rFonts w:hint="eastAsia" w:ascii="宋体" w:hAnsi="宋体" w:eastAsia="宋体" w:cs="宋体"/>
          <w:color w:val="auto"/>
          <w:highlight w:val="none"/>
        </w:rPr>
      </w:pPr>
    </w:p>
    <w:p w14:paraId="41D2F442">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14:paraId="38A3BA97">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03D128B7">
      <w:pPr>
        <w:pStyle w:val="36"/>
        <w:rPr>
          <w:rFonts w:hint="eastAsia" w:ascii="宋体" w:hAnsi="宋体" w:eastAsia="宋体" w:cs="宋体"/>
        </w:rPr>
        <w:sectPr>
          <w:pgSz w:w="11911" w:h="16843"/>
          <w:pgMar w:top="1304" w:right="1304" w:bottom="1304" w:left="1304" w:header="1134" w:footer="1134" w:gutter="0"/>
          <w:pgNumType w:fmt="decimal"/>
          <w:cols w:space="0" w:num="1"/>
          <w:rtlGutter w:val="0"/>
          <w:docGrid w:linePitch="0" w:charSpace="0"/>
        </w:sectPr>
      </w:pPr>
    </w:p>
    <w:p w14:paraId="4C94AF57">
      <w:pPr>
        <w:spacing w:before="190" w:beforeLines="50" w:line="500" w:lineRule="exact"/>
        <w:jc w:val="left"/>
        <w:outlineLvl w:val="0"/>
        <w:rPr>
          <w:rFonts w:hint="eastAsia" w:ascii="宋体" w:hAnsi="宋体" w:eastAsia="宋体" w:cs="宋体"/>
          <w:b/>
          <w:color w:val="auto"/>
          <w:sz w:val="28"/>
          <w:szCs w:val="28"/>
        </w:rPr>
      </w:pPr>
      <w:bookmarkStart w:id="463" w:name="_Toc3096"/>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bookmarkEnd w:id="463"/>
    </w:p>
    <w:p w14:paraId="43C0BD1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14:paraId="7529363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2832D3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CACABC8">
      <w:pPr>
        <w:spacing w:before="190" w:beforeLines="50" w:line="500" w:lineRule="exact"/>
        <w:outlineLvl w:val="0"/>
        <w:rPr>
          <w:rFonts w:hint="eastAsia" w:ascii="宋体" w:hAnsi="宋体" w:eastAsia="宋体" w:cs="宋体"/>
          <w:b/>
          <w:color w:val="auto"/>
          <w:sz w:val="28"/>
          <w:szCs w:val="28"/>
        </w:rPr>
      </w:pPr>
      <w:bookmarkStart w:id="464" w:name="_Toc32722"/>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bookmarkEnd w:id="464"/>
    </w:p>
    <w:p w14:paraId="760EAFBD">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14:paraId="35FDAD1B">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465" w:name="_Toc48834336"/>
      <w:r>
        <w:rPr>
          <w:rFonts w:hint="eastAsia" w:ascii="宋体" w:hAnsi="宋体" w:eastAsia="宋体" w:cs="宋体"/>
          <w:b/>
          <w:bCs/>
          <w:color w:val="auto"/>
          <w:sz w:val="28"/>
          <w:szCs w:val="28"/>
        </w:rPr>
        <w:t>残疾人福利性单位声明函</w:t>
      </w:r>
      <w:bookmarkEnd w:id="465"/>
    </w:p>
    <w:p w14:paraId="5E05EAA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4083A8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4DBFB79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151218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1C6CEB33">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77BEEAB4">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32C384D">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748DB9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7FED50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65CBF08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576B2A8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3E04174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EC03E81">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1704156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8C6490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466" w:name="_Toc48834337"/>
    </w:p>
    <w:p w14:paraId="1AC55BE1">
      <w:pPr>
        <w:tabs>
          <w:tab w:val="left" w:pos="5670"/>
        </w:tabs>
        <w:spacing w:line="500" w:lineRule="exact"/>
        <w:ind w:firstLine="562" w:firstLineChars="200"/>
        <w:jc w:val="center"/>
        <w:rPr>
          <w:rFonts w:hint="eastAsia" w:ascii="宋体" w:hAnsi="宋体" w:eastAsia="宋体" w:cs="宋体"/>
          <w:b/>
          <w:bCs/>
          <w:color w:val="auto"/>
          <w:sz w:val="28"/>
          <w:szCs w:val="28"/>
        </w:rPr>
      </w:pPr>
    </w:p>
    <w:p w14:paraId="39E1C5F2">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575986C4">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466"/>
    </w:p>
    <w:p w14:paraId="3C46B53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0998D9D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BAFFEA4">
      <w:pPr>
        <w:spacing w:line="360" w:lineRule="atLeast"/>
        <w:jc w:val="center"/>
        <w:rPr>
          <w:rFonts w:hint="eastAsia" w:ascii="宋体" w:hAnsi="宋体" w:eastAsia="宋体" w:cs="宋体"/>
          <w:b/>
          <w:color w:val="auto"/>
          <w:sz w:val="32"/>
          <w:szCs w:val="32"/>
        </w:rPr>
      </w:pPr>
    </w:p>
    <w:p w14:paraId="55DCDF3F">
      <w:pPr>
        <w:spacing w:line="360" w:lineRule="atLeast"/>
        <w:jc w:val="center"/>
        <w:rPr>
          <w:rFonts w:hint="eastAsia" w:ascii="宋体" w:hAnsi="宋体" w:eastAsia="宋体" w:cs="宋体"/>
          <w:b/>
          <w:color w:val="auto"/>
          <w:sz w:val="32"/>
          <w:szCs w:val="32"/>
        </w:rPr>
      </w:pPr>
    </w:p>
    <w:p w14:paraId="7D03EF96">
      <w:pPr>
        <w:spacing w:line="360" w:lineRule="atLeast"/>
        <w:jc w:val="center"/>
        <w:rPr>
          <w:rFonts w:hint="eastAsia" w:ascii="宋体" w:hAnsi="宋体" w:eastAsia="宋体" w:cs="宋体"/>
          <w:b/>
          <w:color w:val="auto"/>
          <w:sz w:val="32"/>
          <w:szCs w:val="32"/>
        </w:rPr>
      </w:pPr>
    </w:p>
    <w:p w14:paraId="29514732">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61A10B1D">
      <w:pPr>
        <w:spacing w:line="360" w:lineRule="atLeast"/>
        <w:jc w:val="center"/>
        <w:rPr>
          <w:rFonts w:hint="eastAsia" w:ascii="宋体" w:hAnsi="宋体" w:eastAsia="宋体" w:cs="宋体"/>
          <w:b/>
          <w:color w:val="auto"/>
          <w:sz w:val="32"/>
          <w:szCs w:val="32"/>
        </w:rPr>
      </w:pPr>
    </w:p>
    <w:p w14:paraId="26259570">
      <w:pPr>
        <w:spacing w:line="360" w:lineRule="atLeast"/>
        <w:jc w:val="center"/>
        <w:rPr>
          <w:rFonts w:hint="eastAsia" w:ascii="宋体" w:hAnsi="宋体" w:eastAsia="宋体" w:cs="宋体"/>
          <w:b/>
          <w:color w:val="auto"/>
          <w:sz w:val="32"/>
          <w:szCs w:val="32"/>
        </w:rPr>
      </w:pPr>
    </w:p>
    <w:p w14:paraId="22284908">
      <w:pPr>
        <w:spacing w:line="360" w:lineRule="atLeast"/>
        <w:jc w:val="center"/>
        <w:rPr>
          <w:rFonts w:hint="eastAsia" w:ascii="宋体" w:hAnsi="宋体" w:eastAsia="宋体" w:cs="宋体"/>
          <w:b/>
          <w:color w:val="auto"/>
          <w:sz w:val="32"/>
          <w:szCs w:val="32"/>
        </w:rPr>
      </w:pPr>
    </w:p>
    <w:p w14:paraId="56CB9CA0">
      <w:pPr>
        <w:spacing w:line="360" w:lineRule="atLeast"/>
        <w:jc w:val="center"/>
        <w:rPr>
          <w:rFonts w:hint="eastAsia" w:ascii="宋体" w:hAnsi="宋体" w:eastAsia="宋体" w:cs="宋体"/>
          <w:b/>
          <w:color w:val="auto"/>
          <w:sz w:val="32"/>
          <w:szCs w:val="32"/>
        </w:rPr>
      </w:pPr>
    </w:p>
    <w:p w14:paraId="49BB0D36">
      <w:pPr>
        <w:spacing w:line="360" w:lineRule="atLeast"/>
        <w:jc w:val="center"/>
        <w:rPr>
          <w:rFonts w:hint="eastAsia" w:ascii="宋体" w:hAnsi="宋体" w:eastAsia="宋体" w:cs="宋体"/>
          <w:b/>
          <w:color w:val="auto"/>
          <w:sz w:val="32"/>
          <w:szCs w:val="32"/>
        </w:rPr>
      </w:pPr>
    </w:p>
    <w:p w14:paraId="4B2DBD0B">
      <w:pPr>
        <w:spacing w:line="360" w:lineRule="atLeast"/>
        <w:jc w:val="center"/>
        <w:rPr>
          <w:rFonts w:hint="eastAsia" w:ascii="宋体" w:hAnsi="宋体" w:eastAsia="宋体" w:cs="宋体"/>
          <w:b/>
          <w:color w:val="auto"/>
          <w:sz w:val="32"/>
          <w:szCs w:val="32"/>
        </w:rPr>
      </w:pPr>
    </w:p>
    <w:p w14:paraId="72FD176E">
      <w:pPr>
        <w:spacing w:line="360" w:lineRule="atLeast"/>
        <w:jc w:val="center"/>
        <w:rPr>
          <w:rFonts w:hint="eastAsia" w:ascii="宋体" w:hAnsi="宋体" w:eastAsia="宋体" w:cs="宋体"/>
          <w:b/>
          <w:color w:val="auto"/>
          <w:sz w:val="32"/>
          <w:szCs w:val="32"/>
        </w:rPr>
      </w:pPr>
    </w:p>
    <w:p w14:paraId="75FDA249">
      <w:pPr>
        <w:spacing w:line="360" w:lineRule="atLeast"/>
        <w:jc w:val="center"/>
        <w:rPr>
          <w:rFonts w:hint="eastAsia" w:ascii="宋体" w:hAnsi="宋体" w:eastAsia="宋体" w:cs="宋体"/>
          <w:b/>
          <w:color w:val="auto"/>
          <w:sz w:val="32"/>
          <w:szCs w:val="32"/>
        </w:rPr>
      </w:pPr>
    </w:p>
    <w:p w14:paraId="6DCC908E">
      <w:pPr>
        <w:spacing w:line="360" w:lineRule="atLeast"/>
        <w:jc w:val="center"/>
        <w:rPr>
          <w:rFonts w:hint="eastAsia" w:ascii="宋体" w:hAnsi="宋体" w:eastAsia="宋体" w:cs="宋体"/>
          <w:b/>
          <w:color w:val="auto"/>
          <w:sz w:val="32"/>
          <w:szCs w:val="32"/>
        </w:rPr>
      </w:pPr>
    </w:p>
    <w:p w14:paraId="178BDAFD">
      <w:pPr>
        <w:spacing w:line="360" w:lineRule="atLeast"/>
        <w:jc w:val="center"/>
        <w:rPr>
          <w:rFonts w:hint="eastAsia" w:ascii="宋体" w:hAnsi="宋体" w:eastAsia="宋体" w:cs="宋体"/>
          <w:b/>
          <w:color w:val="auto"/>
          <w:sz w:val="32"/>
          <w:szCs w:val="32"/>
        </w:rPr>
      </w:pPr>
    </w:p>
    <w:p w14:paraId="20DA19C1">
      <w:pPr>
        <w:spacing w:line="360" w:lineRule="atLeast"/>
        <w:jc w:val="center"/>
        <w:rPr>
          <w:rFonts w:hint="eastAsia" w:ascii="宋体" w:hAnsi="宋体" w:eastAsia="宋体" w:cs="宋体"/>
          <w:b/>
          <w:color w:val="auto"/>
          <w:sz w:val="32"/>
          <w:szCs w:val="32"/>
        </w:rPr>
      </w:pPr>
    </w:p>
    <w:p w14:paraId="25B4B477">
      <w:pPr>
        <w:spacing w:line="360" w:lineRule="atLeast"/>
        <w:jc w:val="center"/>
        <w:rPr>
          <w:rFonts w:hint="eastAsia" w:ascii="宋体" w:hAnsi="宋体" w:eastAsia="宋体" w:cs="宋体"/>
          <w:b/>
          <w:color w:val="auto"/>
          <w:sz w:val="32"/>
          <w:szCs w:val="32"/>
        </w:rPr>
      </w:pPr>
    </w:p>
    <w:p w14:paraId="4319388D">
      <w:pPr>
        <w:spacing w:line="360" w:lineRule="atLeast"/>
        <w:jc w:val="center"/>
        <w:rPr>
          <w:rFonts w:hint="eastAsia" w:ascii="宋体" w:hAnsi="宋体" w:eastAsia="宋体" w:cs="宋体"/>
          <w:b/>
          <w:color w:val="auto"/>
          <w:sz w:val="32"/>
          <w:szCs w:val="32"/>
        </w:rPr>
      </w:pPr>
    </w:p>
    <w:p w14:paraId="50B46653">
      <w:pPr>
        <w:spacing w:line="360" w:lineRule="atLeast"/>
        <w:jc w:val="center"/>
        <w:rPr>
          <w:rFonts w:hint="eastAsia" w:ascii="宋体" w:hAnsi="宋体" w:eastAsia="宋体" w:cs="宋体"/>
          <w:b/>
          <w:color w:val="auto"/>
          <w:sz w:val="32"/>
          <w:szCs w:val="32"/>
        </w:rPr>
      </w:pPr>
    </w:p>
    <w:p w14:paraId="0539AF9F">
      <w:pPr>
        <w:spacing w:line="360" w:lineRule="atLeast"/>
        <w:jc w:val="center"/>
        <w:rPr>
          <w:rFonts w:hint="eastAsia" w:ascii="宋体" w:hAnsi="宋体" w:eastAsia="宋体" w:cs="宋体"/>
          <w:b/>
          <w:color w:val="auto"/>
          <w:sz w:val="32"/>
          <w:szCs w:val="32"/>
        </w:rPr>
      </w:pPr>
    </w:p>
    <w:p w14:paraId="0D897F25">
      <w:pPr>
        <w:spacing w:line="360" w:lineRule="atLeast"/>
        <w:jc w:val="center"/>
        <w:rPr>
          <w:rFonts w:hint="eastAsia" w:ascii="宋体" w:hAnsi="宋体" w:eastAsia="宋体" w:cs="宋体"/>
          <w:b/>
          <w:color w:val="auto"/>
          <w:sz w:val="32"/>
          <w:szCs w:val="32"/>
        </w:rPr>
      </w:pPr>
    </w:p>
    <w:p w14:paraId="41CFFC55">
      <w:pPr>
        <w:spacing w:line="360" w:lineRule="atLeast"/>
        <w:jc w:val="center"/>
        <w:rPr>
          <w:rFonts w:hint="eastAsia" w:ascii="宋体" w:hAnsi="宋体" w:eastAsia="宋体" w:cs="宋体"/>
          <w:b/>
          <w:color w:val="auto"/>
          <w:sz w:val="32"/>
          <w:szCs w:val="32"/>
        </w:rPr>
      </w:pPr>
    </w:p>
    <w:p w14:paraId="11AA24C6">
      <w:pPr>
        <w:spacing w:line="360" w:lineRule="atLeast"/>
        <w:jc w:val="center"/>
        <w:rPr>
          <w:rFonts w:hint="eastAsia" w:ascii="宋体" w:hAnsi="宋体" w:eastAsia="宋体" w:cs="宋体"/>
          <w:b/>
          <w:color w:val="auto"/>
          <w:sz w:val="32"/>
          <w:szCs w:val="32"/>
        </w:rPr>
      </w:pPr>
    </w:p>
    <w:p w14:paraId="0BDB14E1">
      <w:pPr>
        <w:pStyle w:val="20"/>
        <w:spacing w:line="500" w:lineRule="exact"/>
        <w:ind w:left="0" w:leftChars="0" w:firstLine="0" w:firstLineChars="0"/>
        <w:jc w:val="left"/>
        <w:rPr>
          <w:rFonts w:hint="eastAsia" w:ascii="宋体" w:hAnsi="宋体" w:eastAsia="宋体" w:cs="宋体"/>
          <w:color w:val="auto"/>
        </w:rPr>
      </w:pPr>
    </w:p>
    <w:p w14:paraId="6E459B48">
      <w:pPr>
        <w:spacing w:line="500" w:lineRule="exact"/>
        <w:jc w:val="both"/>
        <w:rPr>
          <w:rFonts w:hint="eastAsia" w:ascii="宋体" w:hAnsi="宋体" w:eastAsia="宋体" w:cs="宋体"/>
          <w:color w:val="auto"/>
          <w:sz w:val="24"/>
          <w:szCs w:val="24"/>
        </w:rPr>
        <w:sectPr>
          <w:pgSz w:w="11911" w:h="16843"/>
          <w:pgMar w:top="1304" w:right="1304" w:bottom="1304" w:left="1304" w:header="1134" w:footer="1134" w:gutter="0"/>
          <w:pgNumType w:fmt="decimal"/>
          <w:cols w:space="0" w:num="1"/>
          <w:rtlGutter w:val="0"/>
          <w:docGrid w:linePitch="0" w:charSpace="0"/>
        </w:sectPr>
      </w:pPr>
    </w:p>
    <w:p w14:paraId="7EF7412E">
      <w:pPr>
        <w:pStyle w:val="44"/>
        <w:spacing w:line="500" w:lineRule="exact"/>
        <w:jc w:val="center"/>
        <w:outlineLvl w:val="0"/>
        <w:rPr>
          <w:rFonts w:hint="eastAsia" w:ascii="宋体" w:hAnsi="宋体" w:eastAsia="宋体" w:cs="宋体"/>
          <w:b w:val="0"/>
          <w:color w:val="auto"/>
          <w:sz w:val="28"/>
          <w:szCs w:val="28"/>
        </w:rPr>
      </w:pPr>
      <w:bookmarkStart w:id="467" w:name="_Toc15439"/>
      <w:bookmarkStart w:id="468" w:name="_Toc22347"/>
      <w:bookmarkStart w:id="469" w:name="_Toc48834330"/>
      <w:bookmarkStart w:id="470" w:name="_Toc5541"/>
      <w:bookmarkStart w:id="471" w:name="_Toc30708"/>
      <w:bookmarkStart w:id="472" w:name="_Toc48834202"/>
      <w:bookmarkStart w:id="473" w:name="_Toc48834132"/>
      <w:bookmarkStart w:id="474" w:name="_Toc12234"/>
      <w:bookmarkStart w:id="475" w:name="_Toc10991"/>
      <w:r>
        <w:rPr>
          <w:rFonts w:hint="eastAsia" w:ascii="宋体" w:hAnsi="宋体" w:eastAsia="宋体" w:cs="宋体"/>
          <w:bCs w:val="0"/>
          <w:color w:val="auto"/>
        </w:rPr>
        <w:t>第五部分  供应商参加政府采购活动承诺书</w:t>
      </w:r>
      <w:bookmarkEnd w:id="467"/>
      <w:bookmarkEnd w:id="468"/>
      <w:bookmarkEnd w:id="469"/>
      <w:bookmarkEnd w:id="470"/>
      <w:bookmarkEnd w:id="471"/>
      <w:bookmarkEnd w:id="472"/>
      <w:bookmarkEnd w:id="473"/>
      <w:bookmarkEnd w:id="474"/>
      <w:bookmarkEnd w:id="475"/>
    </w:p>
    <w:p w14:paraId="52ACAE56">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6A6F8468">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rPr>
      </w:pPr>
      <w:bookmarkStart w:id="476" w:name="_Toc25049"/>
      <w:r>
        <w:rPr>
          <w:rFonts w:hint="eastAsia" w:ascii="宋体" w:hAnsi="宋体" w:eastAsia="宋体" w:cs="宋体"/>
          <w:b/>
          <w:color w:val="auto"/>
          <w:sz w:val="28"/>
          <w:szCs w:val="36"/>
        </w:rPr>
        <w:t>一、质量安全责任承诺书</w:t>
      </w:r>
      <w:bookmarkEnd w:id="476"/>
    </w:p>
    <w:p w14:paraId="3188312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4A206CB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6A3CC30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67E88F7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24132CA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6691CFB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0F2EED5C">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4E933064">
      <w:pPr>
        <w:pStyle w:val="20"/>
        <w:rPr>
          <w:rFonts w:hint="eastAsia" w:ascii="宋体" w:hAnsi="宋体" w:eastAsia="宋体" w:cs="宋体"/>
          <w:color w:val="auto"/>
          <w:sz w:val="24"/>
          <w:szCs w:val="24"/>
        </w:rPr>
      </w:pPr>
    </w:p>
    <w:p w14:paraId="64FE8746">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61DAC101">
      <w:pPr>
        <w:pStyle w:val="20"/>
        <w:rPr>
          <w:rFonts w:hint="eastAsia" w:ascii="宋体" w:hAnsi="宋体" w:eastAsia="宋体" w:cs="宋体"/>
          <w:color w:val="auto"/>
        </w:rPr>
      </w:pPr>
    </w:p>
    <w:p w14:paraId="0FACB9AB">
      <w:pPr>
        <w:pStyle w:val="20"/>
        <w:rPr>
          <w:rFonts w:hint="eastAsia" w:ascii="宋体" w:hAnsi="宋体" w:eastAsia="宋体" w:cs="宋体"/>
          <w:color w:val="auto"/>
        </w:rPr>
      </w:pPr>
    </w:p>
    <w:p w14:paraId="376F8E04">
      <w:pPr>
        <w:pStyle w:val="20"/>
        <w:rPr>
          <w:rFonts w:hint="eastAsia" w:ascii="宋体" w:hAnsi="宋体" w:eastAsia="宋体" w:cs="宋体"/>
          <w:color w:val="auto"/>
        </w:rPr>
      </w:pPr>
    </w:p>
    <w:p w14:paraId="3108B4FD">
      <w:pPr>
        <w:pStyle w:val="20"/>
        <w:rPr>
          <w:rFonts w:hint="eastAsia" w:ascii="宋体" w:hAnsi="宋体" w:eastAsia="宋体" w:cs="宋体"/>
          <w:color w:val="auto"/>
        </w:rPr>
      </w:pPr>
    </w:p>
    <w:p w14:paraId="572C9B95">
      <w:pPr>
        <w:pStyle w:val="20"/>
        <w:rPr>
          <w:rFonts w:hint="eastAsia" w:ascii="宋体" w:hAnsi="宋体" w:eastAsia="宋体" w:cs="宋体"/>
          <w:color w:val="auto"/>
        </w:rPr>
      </w:pPr>
    </w:p>
    <w:p w14:paraId="5FAE7F75">
      <w:pPr>
        <w:pStyle w:val="20"/>
        <w:rPr>
          <w:rFonts w:hint="eastAsia" w:ascii="宋体" w:hAnsi="宋体" w:eastAsia="宋体" w:cs="宋体"/>
          <w:color w:val="auto"/>
        </w:rPr>
      </w:pPr>
    </w:p>
    <w:p w14:paraId="0F7F97C6">
      <w:pPr>
        <w:pStyle w:val="20"/>
        <w:rPr>
          <w:rFonts w:hint="eastAsia" w:ascii="宋体" w:hAnsi="宋体" w:eastAsia="宋体" w:cs="宋体"/>
          <w:color w:val="auto"/>
        </w:rPr>
      </w:pPr>
    </w:p>
    <w:p w14:paraId="69C0D121">
      <w:pPr>
        <w:pStyle w:val="20"/>
        <w:rPr>
          <w:rFonts w:hint="eastAsia" w:ascii="宋体" w:hAnsi="宋体" w:eastAsia="宋体" w:cs="宋体"/>
          <w:color w:val="auto"/>
        </w:rPr>
      </w:pPr>
    </w:p>
    <w:p w14:paraId="2AC6E19A">
      <w:pPr>
        <w:pStyle w:val="20"/>
        <w:rPr>
          <w:rFonts w:hint="eastAsia" w:ascii="宋体" w:hAnsi="宋体" w:eastAsia="宋体" w:cs="宋体"/>
          <w:color w:val="auto"/>
        </w:rPr>
      </w:pPr>
    </w:p>
    <w:p w14:paraId="010C762F">
      <w:pPr>
        <w:pStyle w:val="20"/>
        <w:rPr>
          <w:rFonts w:hint="eastAsia" w:ascii="宋体" w:hAnsi="宋体" w:eastAsia="宋体" w:cs="宋体"/>
          <w:color w:val="auto"/>
        </w:rPr>
      </w:pPr>
    </w:p>
    <w:p w14:paraId="176510E0">
      <w:pPr>
        <w:pStyle w:val="20"/>
        <w:rPr>
          <w:rFonts w:hint="eastAsia" w:ascii="宋体" w:hAnsi="宋体" w:eastAsia="宋体" w:cs="宋体"/>
          <w:color w:val="auto"/>
        </w:rPr>
      </w:pPr>
    </w:p>
    <w:p w14:paraId="171A3F27">
      <w:pPr>
        <w:pStyle w:val="20"/>
        <w:rPr>
          <w:rFonts w:hint="eastAsia" w:ascii="宋体" w:hAnsi="宋体" w:eastAsia="宋体" w:cs="宋体"/>
          <w:color w:val="auto"/>
        </w:rPr>
      </w:pPr>
    </w:p>
    <w:p w14:paraId="4A1E2775">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lang w:val="en-US" w:eastAsia="zh-CN"/>
        </w:rPr>
      </w:pPr>
      <w:bookmarkStart w:id="477" w:name="_Toc29218"/>
      <w:r>
        <w:rPr>
          <w:rFonts w:hint="eastAsia" w:ascii="宋体" w:hAnsi="宋体" w:eastAsia="宋体" w:cs="宋体"/>
          <w:b/>
          <w:color w:val="auto"/>
          <w:sz w:val="28"/>
          <w:szCs w:val="36"/>
        </w:rPr>
        <w:t>二、拒绝政府采购领域商业贿赂承诺书</w:t>
      </w:r>
      <w:bookmarkEnd w:id="477"/>
    </w:p>
    <w:p w14:paraId="19B35E84">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AC6D65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3AF8C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119346E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1290940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4C12A6F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7E77366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18FA7F7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3750A29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061836D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A381E0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38C1BA37">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411856BE">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03111AF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8F19C5E">
      <w:pPr>
        <w:pStyle w:val="20"/>
        <w:spacing w:line="500" w:lineRule="exact"/>
        <w:ind w:firstLine="313"/>
        <w:outlineLvl w:val="9"/>
        <w:rPr>
          <w:rFonts w:hint="eastAsia" w:ascii="宋体" w:hAnsi="宋体" w:eastAsia="宋体" w:cs="宋体"/>
          <w:color w:val="auto"/>
          <w:sz w:val="31"/>
          <w:szCs w:val="31"/>
          <w:shd w:val="clear" w:color="auto" w:fill="FFFFFF"/>
        </w:rPr>
      </w:pPr>
      <w:bookmarkStart w:id="478" w:name="_Toc48834331"/>
    </w:p>
    <w:p w14:paraId="5ABC213C">
      <w:pPr>
        <w:spacing w:line="500" w:lineRule="exact"/>
        <w:ind w:firstLine="200"/>
        <w:rPr>
          <w:rFonts w:hint="eastAsia" w:ascii="宋体" w:hAnsi="宋体" w:eastAsia="宋体" w:cs="宋体"/>
          <w:b/>
          <w:color w:val="auto"/>
          <w:sz w:val="32"/>
          <w:szCs w:val="32"/>
        </w:rPr>
      </w:pPr>
    </w:p>
    <w:bookmarkEnd w:id="478"/>
    <w:p w14:paraId="17F4410C">
      <w:pPr>
        <w:spacing w:line="500" w:lineRule="exact"/>
        <w:jc w:val="both"/>
        <w:rPr>
          <w:rFonts w:hint="eastAsia" w:ascii="宋体" w:hAnsi="宋体" w:eastAsia="宋体" w:cs="宋体"/>
          <w:b/>
          <w:bCs/>
          <w:color w:val="auto"/>
          <w:sz w:val="32"/>
          <w:szCs w:val="32"/>
        </w:rPr>
      </w:pPr>
    </w:p>
    <w:p w14:paraId="36E09C61">
      <w:pPr>
        <w:pStyle w:val="13"/>
        <w:rPr>
          <w:rFonts w:hint="eastAsia" w:ascii="宋体" w:hAnsi="宋体" w:eastAsia="宋体" w:cs="宋体"/>
          <w:b/>
          <w:bCs/>
          <w:color w:val="auto"/>
          <w:sz w:val="32"/>
          <w:szCs w:val="32"/>
        </w:rPr>
      </w:pPr>
    </w:p>
    <w:p w14:paraId="72E7D46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099DFDBC">
      <w:pPr>
        <w:spacing w:line="360" w:lineRule="atLeast"/>
        <w:jc w:val="center"/>
        <w:rPr>
          <w:rFonts w:hint="eastAsia" w:ascii="宋体" w:hAnsi="宋体" w:eastAsia="宋体" w:cs="宋体"/>
          <w:b/>
          <w:color w:val="auto"/>
          <w:sz w:val="24"/>
          <w:szCs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1539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AFFD329">
            <w:pPr>
              <w:pStyle w:val="45"/>
              <w:widowControl/>
              <w:spacing w:before="0" w:line="360" w:lineRule="auto"/>
              <w:rPr>
                <w:rFonts w:hint="default" w:ascii="宋体" w:hAnsi="宋体" w:eastAsia="宋体" w:cs="宋体"/>
                <w:color w:val="auto"/>
                <w:sz w:val="24"/>
                <w:szCs w:val="24"/>
                <w:u w:val="single"/>
                <w:lang w:val="en-US" w:eastAsia="zh-CN"/>
              </w:rPr>
            </w:pPr>
            <w:r>
              <w:rPr>
                <w:rFonts w:hint="eastAsia" w:ascii="宋体" w:hAnsi="宋体" w:eastAsia="宋体" w:cs="宋体"/>
                <w:b w:val="0"/>
                <w:color w:val="auto"/>
                <w:kern w:val="2"/>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228B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20ABB726">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14:paraId="3A6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5A35780B">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2E3759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A03A82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C84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AEA587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E6BE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32D1807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198EE60B">
      <w:pPr>
        <w:spacing w:line="360" w:lineRule="atLeast"/>
        <w:rPr>
          <w:rFonts w:hint="eastAsia" w:ascii="宋体" w:hAnsi="宋体" w:eastAsia="宋体" w:cs="宋体"/>
          <w:b/>
          <w:color w:val="auto"/>
          <w:sz w:val="24"/>
          <w:szCs w:val="24"/>
        </w:rPr>
      </w:pPr>
    </w:p>
    <w:p w14:paraId="53DDDD7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64FE6777">
      <w:pPr>
        <w:spacing w:line="360" w:lineRule="atLeast"/>
        <w:jc w:val="center"/>
        <w:rPr>
          <w:rFonts w:hint="eastAsia" w:ascii="宋体" w:hAnsi="宋体" w:eastAsia="宋体" w:cs="宋体"/>
          <w:b/>
          <w:color w:val="auto"/>
          <w:sz w:val="24"/>
          <w:szCs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6747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6A16A499">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685F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4CB72DAE">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14:paraId="1410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181527C4">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69CCAB5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70A1194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795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6261C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AFB807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1C6D3C56">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3688F452">
      <w:pPr>
        <w:spacing w:line="360" w:lineRule="atLeast"/>
        <w:rPr>
          <w:rFonts w:hint="eastAsia" w:ascii="宋体" w:hAnsi="宋体" w:eastAsia="宋体" w:cs="宋体"/>
          <w:b/>
          <w:color w:val="auto"/>
          <w:sz w:val="24"/>
          <w:szCs w:val="24"/>
        </w:rPr>
      </w:pPr>
    </w:p>
    <w:p w14:paraId="59B9B824">
      <w:pPr>
        <w:spacing w:line="360" w:lineRule="atLeast"/>
        <w:jc w:val="center"/>
        <w:rPr>
          <w:rFonts w:hint="eastAsia" w:ascii="宋体" w:hAnsi="宋体" w:eastAsia="宋体" w:cs="宋体"/>
          <w:b/>
          <w:color w:val="auto"/>
          <w:sz w:val="24"/>
          <w:szCs w:val="24"/>
        </w:rPr>
      </w:pPr>
    </w:p>
    <w:p w14:paraId="54E55A4A">
      <w:pPr>
        <w:spacing w:line="360" w:lineRule="atLeast"/>
        <w:jc w:val="center"/>
        <w:rPr>
          <w:rFonts w:hint="eastAsia" w:ascii="宋体" w:hAnsi="宋体" w:eastAsia="宋体" w:cs="宋体"/>
          <w:b/>
          <w:color w:val="auto"/>
          <w:sz w:val="24"/>
          <w:szCs w:val="24"/>
        </w:rPr>
      </w:pPr>
    </w:p>
    <w:p w14:paraId="0521BE29">
      <w:pPr>
        <w:spacing w:line="360" w:lineRule="atLeast"/>
        <w:jc w:val="center"/>
        <w:rPr>
          <w:rFonts w:hint="eastAsia" w:ascii="宋体" w:hAnsi="宋体" w:eastAsia="宋体" w:cs="宋体"/>
          <w:b/>
          <w:color w:val="auto"/>
          <w:sz w:val="24"/>
          <w:szCs w:val="24"/>
        </w:rPr>
      </w:pPr>
    </w:p>
    <w:p w14:paraId="78B4AC03">
      <w:pPr>
        <w:spacing w:line="360" w:lineRule="atLeast"/>
        <w:jc w:val="center"/>
        <w:rPr>
          <w:rFonts w:hint="eastAsia" w:ascii="宋体" w:hAnsi="宋体" w:eastAsia="宋体" w:cs="宋体"/>
          <w:b/>
          <w:color w:val="auto"/>
          <w:sz w:val="24"/>
          <w:szCs w:val="24"/>
        </w:rPr>
      </w:pPr>
    </w:p>
    <w:p w14:paraId="2AABB542">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2E3EE680">
      <w:pPr>
        <w:spacing w:line="360" w:lineRule="atLeast"/>
        <w:jc w:val="center"/>
        <w:rPr>
          <w:rFonts w:hint="eastAsia" w:ascii="宋体" w:hAnsi="宋体" w:eastAsia="宋体" w:cs="宋体"/>
          <w:b/>
          <w:color w:val="auto"/>
          <w:sz w:val="24"/>
          <w:szCs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4112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4A5BB63">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7D99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5B94D0AC">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14:paraId="12663E1F">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14:paraId="217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0C68D18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CBC224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0D17968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307C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3276D0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81BCC2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538FF9F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040B29DA">
      <w:pPr>
        <w:spacing w:line="360" w:lineRule="atLeast"/>
        <w:rPr>
          <w:rFonts w:hint="eastAsia" w:ascii="宋体" w:hAnsi="宋体" w:eastAsia="宋体" w:cs="宋体"/>
          <w:b/>
          <w:color w:val="auto"/>
          <w:sz w:val="24"/>
          <w:szCs w:val="24"/>
        </w:rPr>
      </w:pPr>
    </w:p>
    <w:p w14:paraId="725244D3">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492AA344">
      <w:pPr>
        <w:spacing w:line="360" w:lineRule="atLeast"/>
        <w:jc w:val="center"/>
        <w:rPr>
          <w:rFonts w:hint="eastAsia" w:ascii="宋体" w:hAnsi="宋体" w:eastAsia="宋体" w:cs="宋体"/>
          <w:b/>
          <w:color w:val="auto"/>
          <w:sz w:val="24"/>
          <w:szCs w:val="24"/>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5E5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224A0617">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5F74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123B6EB3">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14:paraId="73B2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D1B37D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0040998C">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B4E57C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15B4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FB85F5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FC30E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tc>
        <w:tc>
          <w:tcPr>
            <w:tcW w:w="2477" w:type="dxa"/>
            <w:noWrap w:val="0"/>
            <w:vAlign w:val="center"/>
          </w:tcPr>
          <w:p w14:paraId="62CBD9AE">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71D150CA">
      <w:pPr>
        <w:spacing w:line="500" w:lineRule="exact"/>
        <w:rPr>
          <w:rFonts w:hint="eastAsia" w:ascii="宋体" w:hAnsi="宋体" w:eastAsia="宋体" w:cs="宋体"/>
          <w:b/>
          <w:color w:val="auto"/>
          <w:sz w:val="24"/>
          <w:szCs w:val="24"/>
        </w:rPr>
      </w:pPr>
    </w:p>
    <w:p w14:paraId="2EC47299">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1134" w:footer="1134" w:gutter="0"/>
          <w:pgNumType w:fmt="decimal"/>
          <w:cols w:space="0" w:num="1"/>
          <w:rtlGutter w:val="0"/>
          <w:docGrid w:linePitch="0" w:charSpace="0"/>
        </w:sectPr>
      </w:pPr>
    </w:p>
    <w:p w14:paraId="2998204D">
      <w:pPr>
        <w:spacing w:line="500" w:lineRule="exact"/>
        <w:jc w:val="center"/>
        <w:outlineLvl w:val="0"/>
        <w:rPr>
          <w:rFonts w:hint="eastAsia" w:ascii="宋体" w:hAnsi="宋体" w:eastAsia="宋体" w:cs="宋体"/>
          <w:color w:val="auto"/>
          <w:sz w:val="24"/>
          <w:highlight w:val="none"/>
        </w:rPr>
      </w:pPr>
      <w:bookmarkStart w:id="479" w:name="_Toc18634"/>
      <w:r>
        <w:rPr>
          <w:rFonts w:hint="eastAsia" w:ascii="宋体" w:hAnsi="宋体" w:eastAsia="宋体" w:cs="宋体"/>
          <w:b/>
          <w:bCs/>
          <w:color w:val="auto"/>
          <w:sz w:val="32"/>
          <w:szCs w:val="32"/>
        </w:rPr>
        <w:t>第六部分  响应方案</w:t>
      </w:r>
      <w:bookmarkEnd w:id="479"/>
    </w:p>
    <w:p w14:paraId="573675EA">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14:paraId="1B49BB2E">
      <w:pPr>
        <w:pStyle w:val="20"/>
        <w:jc w:val="center"/>
        <w:rPr>
          <w:rFonts w:hint="eastAsia" w:ascii="宋体" w:hAnsi="宋体" w:eastAsia="宋体" w:cs="宋体"/>
          <w:color w:val="auto"/>
          <w:lang w:val="en-US" w:eastAsia="zh-CN"/>
        </w:rPr>
      </w:pPr>
    </w:p>
    <w:p w14:paraId="34F7F0F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（格式自拟）</w:t>
      </w:r>
    </w:p>
    <w:p w14:paraId="5BE51A3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工程概况及施工方案</w:t>
      </w:r>
    </w:p>
    <w:p w14:paraId="2597EC92">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2、施工机械设备配备计划</w:t>
      </w:r>
    </w:p>
    <w:p w14:paraId="75A0E7D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劳动力安排计划</w:t>
      </w:r>
    </w:p>
    <w:p w14:paraId="3F9337A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工期及保证措施</w:t>
      </w:r>
    </w:p>
    <w:p w14:paraId="599DA448">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5、工程质量保证措施</w:t>
      </w:r>
    </w:p>
    <w:p w14:paraId="6E3BA8BE">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6、安全保证措施</w:t>
      </w:r>
    </w:p>
    <w:p w14:paraId="1C127AE9">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7、环境保护、水土保持管理体系与措施</w:t>
      </w:r>
    </w:p>
    <w:p w14:paraId="52686B5F">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8、防洪度汛预案及有关施工其他措施和建议</w:t>
      </w:r>
    </w:p>
    <w:p w14:paraId="75E75837">
      <w:pPr>
        <w:spacing w:line="360" w:lineRule="auto"/>
        <w:rPr>
          <w:rFonts w:hint="eastAsia" w:ascii="宋体" w:hAnsi="宋体" w:eastAsia="宋体" w:cs="宋体"/>
          <w:color w:val="auto"/>
          <w:sz w:val="24"/>
          <w:highlight w:val="none"/>
          <w:lang w:val="en-US" w:eastAsia="zh-CN"/>
        </w:rPr>
      </w:pPr>
    </w:p>
    <w:p w14:paraId="7F1D8639">
      <w:pPr>
        <w:spacing w:line="360" w:lineRule="auto"/>
        <w:rPr>
          <w:rFonts w:hint="eastAsia" w:ascii="宋体" w:hAnsi="宋体" w:eastAsia="宋体" w:cs="宋体"/>
          <w:color w:val="auto"/>
          <w:sz w:val="24"/>
          <w:highlight w:val="none"/>
        </w:rPr>
      </w:pPr>
    </w:p>
    <w:p w14:paraId="7AE26C7C">
      <w:pPr>
        <w:spacing w:line="360" w:lineRule="auto"/>
        <w:rPr>
          <w:rFonts w:hint="eastAsia" w:ascii="宋体" w:hAnsi="宋体" w:eastAsia="宋体" w:cs="宋体"/>
          <w:color w:val="auto"/>
          <w:sz w:val="24"/>
          <w:highlight w:val="none"/>
        </w:rPr>
      </w:pPr>
    </w:p>
    <w:p w14:paraId="024DC7BE">
      <w:pPr>
        <w:spacing w:line="360" w:lineRule="auto"/>
        <w:rPr>
          <w:rFonts w:hint="eastAsia" w:ascii="宋体" w:hAnsi="宋体" w:eastAsia="宋体" w:cs="宋体"/>
          <w:color w:val="auto"/>
          <w:sz w:val="24"/>
          <w:highlight w:val="none"/>
        </w:rPr>
      </w:pPr>
    </w:p>
    <w:p w14:paraId="2C235D80">
      <w:pPr>
        <w:spacing w:line="360" w:lineRule="auto"/>
        <w:rPr>
          <w:rFonts w:hint="eastAsia" w:ascii="宋体" w:hAnsi="宋体" w:eastAsia="宋体" w:cs="宋体"/>
          <w:color w:val="auto"/>
          <w:sz w:val="24"/>
          <w:highlight w:val="none"/>
        </w:rPr>
      </w:pPr>
    </w:p>
    <w:p w14:paraId="1E184E77">
      <w:pPr>
        <w:spacing w:line="360" w:lineRule="auto"/>
        <w:rPr>
          <w:rFonts w:hint="eastAsia" w:ascii="宋体" w:hAnsi="宋体" w:eastAsia="宋体" w:cs="宋体"/>
          <w:color w:val="auto"/>
          <w:sz w:val="24"/>
          <w:highlight w:val="none"/>
        </w:rPr>
      </w:pPr>
    </w:p>
    <w:p w14:paraId="351247F2">
      <w:pPr>
        <w:spacing w:line="360" w:lineRule="auto"/>
        <w:rPr>
          <w:rFonts w:hint="eastAsia" w:ascii="宋体" w:hAnsi="宋体" w:eastAsia="宋体" w:cs="宋体"/>
          <w:color w:val="auto"/>
          <w:sz w:val="24"/>
          <w:highlight w:val="none"/>
        </w:rPr>
      </w:pPr>
    </w:p>
    <w:p w14:paraId="2442619A">
      <w:pPr>
        <w:spacing w:line="360" w:lineRule="auto"/>
        <w:rPr>
          <w:rFonts w:hint="eastAsia" w:ascii="宋体" w:hAnsi="宋体" w:eastAsia="宋体" w:cs="宋体"/>
          <w:color w:val="auto"/>
          <w:sz w:val="24"/>
          <w:highlight w:val="none"/>
        </w:rPr>
      </w:pPr>
    </w:p>
    <w:p w14:paraId="280AD563">
      <w:pPr>
        <w:spacing w:line="360" w:lineRule="auto"/>
        <w:rPr>
          <w:rFonts w:hint="eastAsia" w:ascii="宋体" w:hAnsi="宋体" w:eastAsia="宋体" w:cs="宋体"/>
          <w:color w:val="auto"/>
          <w:sz w:val="24"/>
          <w:highlight w:val="none"/>
        </w:rPr>
      </w:pPr>
    </w:p>
    <w:p w14:paraId="6CF60EF1">
      <w:pPr>
        <w:spacing w:line="360" w:lineRule="auto"/>
        <w:rPr>
          <w:rFonts w:hint="eastAsia" w:ascii="宋体" w:hAnsi="宋体" w:eastAsia="宋体" w:cs="宋体"/>
          <w:color w:val="auto"/>
          <w:sz w:val="24"/>
          <w:highlight w:val="none"/>
        </w:rPr>
      </w:pPr>
    </w:p>
    <w:p w14:paraId="4A0FDA4C">
      <w:pPr>
        <w:spacing w:line="360" w:lineRule="auto"/>
        <w:rPr>
          <w:rFonts w:hint="eastAsia" w:ascii="宋体" w:hAnsi="宋体" w:eastAsia="宋体" w:cs="宋体"/>
          <w:color w:val="auto"/>
          <w:sz w:val="24"/>
          <w:highlight w:val="none"/>
        </w:rPr>
      </w:pPr>
    </w:p>
    <w:p w14:paraId="555486EB">
      <w:pPr>
        <w:spacing w:line="360" w:lineRule="auto"/>
        <w:rPr>
          <w:rFonts w:hint="eastAsia" w:ascii="宋体" w:hAnsi="宋体" w:eastAsia="宋体" w:cs="宋体"/>
          <w:color w:val="auto"/>
          <w:sz w:val="24"/>
          <w:highlight w:val="none"/>
        </w:rPr>
      </w:pPr>
    </w:p>
    <w:p w14:paraId="5B7E6B7F">
      <w:pPr>
        <w:spacing w:line="360" w:lineRule="auto"/>
        <w:rPr>
          <w:rFonts w:hint="eastAsia" w:ascii="宋体" w:hAnsi="宋体" w:eastAsia="宋体" w:cs="宋体"/>
          <w:color w:val="auto"/>
          <w:sz w:val="24"/>
          <w:highlight w:val="none"/>
        </w:rPr>
      </w:pPr>
    </w:p>
    <w:p w14:paraId="432134DC">
      <w:pPr>
        <w:spacing w:line="360" w:lineRule="auto"/>
        <w:rPr>
          <w:rFonts w:hint="eastAsia" w:ascii="宋体" w:hAnsi="宋体" w:eastAsia="宋体" w:cs="宋体"/>
          <w:color w:val="auto"/>
          <w:sz w:val="24"/>
          <w:highlight w:val="none"/>
        </w:rPr>
      </w:pPr>
    </w:p>
    <w:p w14:paraId="1D4B6B67">
      <w:pPr>
        <w:pStyle w:val="36"/>
        <w:rPr>
          <w:rFonts w:hint="eastAsia" w:ascii="宋体" w:hAnsi="宋体" w:eastAsia="宋体" w:cs="宋体"/>
          <w:color w:val="auto"/>
          <w:sz w:val="24"/>
          <w:highlight w:val="none"/>
        </w:rPr>
      </w:pPr>
    </w:p>
    <w:p w14:paraId="7CCC6D06">
      <w:pPr>
        <w:pStyle w:val="36"/>
        <w:rPr>
          <w:rFonts w:hint="eastAsia" w:ascii="宋体" w:hAnsi="宋体" w:eastAsia="宋体" w:cs="宋体"/>
          <w:color w:val="auto"/>
          <w:sz w:val="24"/>
          <w:highlight w:val="none"/>
        </w:rPr>
      </w:pPr>
    </w:p>
    <w:p w14:paraId="6E0F1642">
      <w:pPr>
        <w:pStyle w:val="36"/>
        <w:rPr>
          <w:rFonts w:hint="eastAsia" w:ascii="宋体" w:hAnsi="宋体" w:eastAsia="宋体" w:cs="宋体"/>
          <w:color w:val="auto"/>
          <w:sz w:val="24"/>
          <w:highlight w:val="none"/>
        </w:rPr>
      </w:pPr>
    </w:p>
    <w:p w14:paraId="2C9DDC6A">
      <w:pPr>
        <w:pStyle w:val="36"/>
        <w:rPr>
          <w:rFonts w:hint="eastAsia" w:ascii="宋体" w:hAnsi="宋体" w:eastAsia="宋体" w:cs="宋体"/>
          <w:color w:val="auto"/>
          <w:sz w:val="24"/>
          <w:highlight w:val="none"/>
        </w:rPr>
      </w:pPr>
    </w:p>
    <w:p w14:paraId="5E55E792">
      <w:pPr>
        <w:pStyle w:val="36"/>
        <w:rPr>
          <w:rFonts w:hint="eastAsia" w:ascii="宋体" w:hAnsi="宋体" w:eastAsia="宋体" w:cs="宋体"/>
          <w:color w:val="auto"/>
          <w:sz w:val="24"/>
          <w:highlight w:val="none"/>
        </w:rPr>
      </w:pPr>
    </w:p>
    <w:p w14:paraId="5D631DD4">
      <w:pPr>
        <w:pStyle w:val="13"/>
        <w:rPr>
          <w:rFonts w:hint="eastAsia" w:ascii="宋体" w:hAnsi="宋体" w:eastAsia="宋体" w:cs="宋体"/>
          <w:color w:val="auto"/>
          <w:sz w:val="24"/>
          <w:highlight w:val="none"/>
        </w:rPr>
      </w:pPr>
    </w:p>
    <w:p w14:paraId="61161B78">
      <w:pPr>
        <w:spacing w:line="480" w:lineRule="auto"/>
        <w:ind w:firstLine="1446" w:firstLineChars="450"/>
        <w:outlineLvl w:val="0"/>
        <w:rPr>
          <w:rFonts w:hint="eastAsia" w:ascii="宋体" w:hAnsi="宋体" w:eastAsia="宋体" w:cs="宋体"/>
          <w:b/>
          <w:bCs/>
          <w:color w:val="auto"/>
          <w:kern w:val="2"/>
          <w:sz w:val="32"/>
          <w:szCs w:val="32"/>
          <w:highlight w:val="none"/>
          <w:lang w:val="en-US" w:eastAsia="zh-CN" w:bidi="ar-SA"/>
        </w:rPr>
      </w:pPr>
      <w:bookmarkStart w:id="480" w:name="_Toc15284"/>
      <w:bookmarkStart w:id="481" w:name="_Toc1084"/>
      <w:bookmarkStart w:id="482"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bookmarkEnd w:id="480"/>
    </w:p>
    <w:p w14:paraId="410D64C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7210BF86">
      <w:pPr>
        <w:keepNext/>
        <w:keepLines/>
        <w:widowControl w:val="0"/>
        <w:spacing w:line="240" w:lineRule="auto"/>
        <w:jc w:val="both"/>
        <w:outlineLvl w:val="9"/>
        <w:rPr>
          <w:rFonts w:hint="eastAsia" w:ascii="宋体" w:hAnsi="宋体" w:eastAsia="宋体" w:cs="宋体"/>
          <w:b/>
          <w:bCs/>
          <w:color w:val="auto"/>
          <w:sz w:val="32"/>
          <w:szCs w:val="32"/>
          <w:highlight w:val="none"/>
          <w:lang w:val="en-US" w:eastAsia="zh-CN" w:bidi="ar-SA"/>
        </w:rPr>
      </w:pPr>
    </w:p>
    <w:p w14:paraId="180FA8EE">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6205DE25">
      <w:pPr>
        <w:pStyle w:val="3"/>
        <w:jc w:val="center"/>
        <w:outlineLvl w:val="9"/>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14:paraId="143C0102">
      <w:pPr>
        <w:rPr>
          <w:rFonts w:hint="eastAsia" w:ascii="宋体" w:hAnsi="宋体" w:eastAsia="宋体" w:cs="宋体"/>
          <w:color w:val="auto"/>
          <w:highlight w:val="none"/>
        </w:rPr>
      </w:pPr>
    </w:p>
    <w:p w14:paraId="393C6F6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2D86991D">
      <w:pPr>
        <w:rPr>
          <w:rFonts w:hint="eastAsia" w:ascii="宋体" w:hAnsi="宋体" w:eastAsia="宋体" w:cs="宋体"/>
          <w:color w:val="auto"/>
          <w:highlight w:val="none"/>
        </w:rPr>
      </w:pPr>
    </w:p>
    <w:p w14:paraId="30D01B74">
      <w:pPr>
        <w:pStyle w:val="36"/>
        <w:rPr>
          <w:rFonts w:hint="eastAsia" w:ascii="宋体" w:hAnsi="宋体" w:eastAsia="宋体" w:cs="宋体"/>
          <w:color w:val="auto"/>
          <w:highlight w:val="none"/>
        </w:rPr>
      </w:pPr>
    </w:p>
    <w:p w14:paraId="0C9FECE4">
      <w:pPr>
        <w:pStyle w:val="36"/>
        <w:rPr>
          <w:rFonts w:hint="eastAsia" w:ascii="宋体" w:hAnsi="宋体" w:eastAsia="宋体" w:cs="宋体"/>
          <w:color w:val="auto"/>
          <w:highlight w:val="none"/>
        </w:rPr>
      </w:pPr>
    </w:p>
    <w:p w14:paraId="29B9E64C">
      <w:pPr>
        <w:pStyle w:val="36"/>
        <w:rPr>
          <w:rFonts w:hint="eastAsia" w:ascii="宋体" w:hAnsi="宋体" w:eastAsia="宋体" w:cs="宋体"/>
          <w:color w:val="auto"/>
          <w:highlight w:val="none"/>
        </w:rPr>
      </w:pPr>
    </w:p>
    <w:p w14:paraId="23DFA5CB">
      <w:pPr>
        <w:rPr>
          <w:rFonts w:hint="eastAsia" w:ascii="宋体" w:hAnsi="宋体" w:eastAsia="宋体" w:cs="宋体"/>
          <w:color w:val="auto"/>
          <w:highlight w:val="none"/>
        </w:rPr>
      </w:pPr>
    </w:p>
    <w:p w14:paraId="41404E7F">
      <w:pPr>
        <w:pStyle w:val="8"/>
        <w:rPr>
          <w:rFonts w:hint="eastAsia" w:ascii="宋体" w:hAnsi="宋体" w:eastAsia="宋体" w:cs="宋体"/>
          <w:color w:val="auto"/>
          <w:highlight w:val="none"/>
        </w:rPr>
      </w:pPr>
    </w:p>
    <w:p w14:paraId="5E1C0F6E">
      <w:pPr>
        <w:pStyle w:val="8"/>
        <w:rPr>
          <w:rFonts w:hint="eastAsia" w:ascii="宋体" w:hAnsi="宋体" w:eastAsia="宋体" w:cs="宋体"/>
          <w:color w:val="auto"/>
          <w:highlight w:val="none"/>
        </w:rPr>
      </w:pPr>
    </w:p>
    <w:p w14:paraId="21D06C4A">
      <w:pPr>
        <w:pStyle w:val="8"/>
        <w:rPr>
          <w:rFonts w:hint="eastAsia" w:ascii="宋体" w:hAnsi="宋体" w:eastAsia="宋体" w:cs="宋体"/>
          <w:color w:val="auto"/>
          <w:highlight w:val="none"/>
        </w:rPr>
      </w:pPr>
    </w:p>
    <w:p w14:paraId="3CB93AFC">
      <w:pPr>
        <w:pStyle w:val="8"/>
        <w:rPr>
          <w:rFonts w:hint="eastAsia" w:ascii="宋体" w:hAnsi="宋体" w:eastAsia="宋体" w:cs="宋体"/>
          <w:color w:val="auto"/>
          <w:highlight w:val="none"/>
        </w:rPr>
      </w:pPr>
    </w:p>
    <w:p w14:paraId="0DA8E6E0">
      <w:pPr>
        <w:pStyle w:val="8"/>
        <w:rPr>
          <w:rFonts w:hint="eastAsia" w:ascii="宋体" w:hAnsi="宋体" w:eastAsia="宋体" w:cs="宋体"/>
          <w:color w:val="auto"/>
          <w:highlight w:val="none"/>
        </w:rPr>
      </w:pPr>
    </w:p>
    <w:p w14:paraId="3EDDC436">
      <w:pPr>
        <w:pStyle w:val="8"/>
        <w:rPr>
          <w:rFonts w:hint="eastAsia" w:ascii="宋体" w:hAnsi="宋体" w:eastAsia="宋体" w:cs="宋体"/>
          <w:color w:val="auto"/>
          <w:highlight w:val="none"/>
        </w:rPr>
      </w:pPr>
    </w:p>
    <w:p w14:paraId="38021467">
      <w:pPr>
        <w:rPr>
          <w:rFonts w:hint="eastAsia" w:ascii="宋体" w:hAnsi="宋体" w:eastAsia="宋体" w:cs="宋体"/>
          <w:color w:val="auto"/>
          <w:highlight w:val="none"/>
        </w:rPr>
      </w:pPr>
    </w:p>
    <w:bookmarkEnd w:id="481"/>
    <w:bookmarkEnd w:id="482"/>
    <w:p w14:paraId="71129D39">
      <w:pPr>
        <w:pStyle w:val="13"/>
        <w:rPr>
          <w:rFonts w:hint="eastAsia" w:ascii="宋体" w:hAnsi="宋体" w:eastAsia="宋体" w:cs="宋体"/>
          <w:color w:val="auto"/>
          <w:lang w:val="en-US" w:eastAsia="zh-CN"/>
        </w:rPr>
      </w:pPr>
    </w:p>
    <w:p w14:paraId="21E9B682">
      <w:pPr>
        <w:pStyle w:val="13"/>
        <w:rPr>
          <w:rFonts w:hint="eastAsia" w:ascii="宋体" w:hAnsi="宋体" w:eastAsia="宋体" w:cs="宋体"/>
          <w:color w:val="auto"/>
          <w:lang w:val="en-US" w:eastAsia="zh-CN"/>
        </w:rPr>
      </w:pPr>
    </w:p>
    <w:p w14:paraId="51C109AA">
      <w:pPr>
        <w:pStyle w:val="13"/>
        <w:rPr>
          <w:rFonts w:hint="eastAsia" w:ascii="宋体" w:hAnsi="宋体" w:eastAsia="宋体" w:cs="宋体"/>
          <w:color w:val="auto"/>
          <w:lang w:val="en-US" w:eastAsia="zh-CN"/>
        </w:rPr>
      </w:pPr>
    </w:p>
    <w:p w14:paraId="1C582E36">
      <w:pPr>
        <w:pStyle w:val="13"/>
        <w:rPr>
          <w:rFonts w:hint="eastAsia" w:ascii="宋体" w:hAnsi="宋体" w:eastAsia="宋体" w:cs="宋体"/>
          <w:color w:val="auto"/>
          <w:lang w:val="en-US" w:eastAsia="zh-CN"/>
        </w:rPr>
      </w:pPr>
    </w:p>
    <w:p w14:paraId="5E18B614">
      <w:pPr>
        <w:pStyle w:val="13"/>
        <w:rPr>
          <w:rFonts w:hint="eastAsia" w:ascii="宋体" w:hAnsi="宋体" w:eastAsia="宋体" w:cs="宋体"/>
          <w:color w:val="auto"/>
          <w:lang w:val="en-US" w:eastAsia="zh-CN"/>
        </w:rPr>
      </w:pPr>
    </w:p>
    <w:p w14:paraId="76409CC0">
      <w:pPr>
        <w:pStyle w:val="13"/>
        <w:rPr>
          <w:rFonts w:hint="eastAsia" w:ascii="宋体" w:hAnsi="宋体" w:eastAsia="宋体" w:cs="宋体"/>
          <w:color w:val="auto"/>
          <w:lang w:val="en-US" w:eastAsia="zh-CN"/>
        </w:rPr>
      </w:pPr>
    </w:p>
    <w:p w14:paraId="55C24782">
      <w:pPr>
        <w:pStyle w:val="13"/>
        <w:rPr>
          <w:rFonts w:hint="eastAsia" w:ascii="宋体" w:hAnsi="宋体" w:eastAsia="宋体" w:cs="宋体"/>
          <w:color w:val="auto"/>
          <w:lang w:val="en-US" w:eastAsia="zh-CN"/>
        </w:rPr>
      </w:pPr>
    </w:p>
    <w:p w14:paraId="3EADD06E">
      <w:pPr>
        <w:pStyle w:val="13"/>
        <w:rPr>
          <w:rFonts w:hint="eastAsia" w:ascii="宋体" w:hAnsi="宋体" w:eastAsia="宋体" w:cs="宋体"/>
          <w:color w:val="auto"/>
          <w:lang w:val="en-US" w:eastAsia="zh-CN"/>
        </w:rPr>
      </w:pPr>
    </w:p>
    <w:p w14:paraId="47711629">
      <w:pPr>
        <w:pStyle w:val="13"/>
        <w:rPr>
          <w:rFonts w:hint="eastAsia" w:ascii="宋体" w:hAnsi="宋体" w:eastAsia="宋体" w:cs="宋体"/>
          <w:color w:val="auto"/>
          <w:lang w:val="en-US" w:eastAsia="zh-CN"/>
        </w:rPr>
      </w:pPr>
    </w:p>
    <w:p w14:paraId="45DD1246">
      <w:pPr>
        <w:rPr>
          <w:rStyle w:val="46"/>
          <w:rFonts w:hint="eastAsia" w:ascii="宋体" w:hAnsi="宋体" w:eastAsia="宋体" w:cs="宋体"/>
          <w:color w:val="auto"/>
        </w:rPr>
      </w:pPr>
      <w:bookmarkStart w:id="483" w:name="_Toc68605560"/>
    </w:p>
    <w:p w14:paraId="1A870279">
      <w:pPr>
        <w:pStyle w:val="6"/>
        <w:rPr>
          <w:rFonts w:hint="eastAsia"/>
        </w:rPr>
      </w:pPr>
    </w:p>
    <w:bookmarkEnd w:id="483"/>
    <w:p w14:paraId="3A82F87A">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484" w:name="_Toc5632"/>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bookmarkEnd w:id="484"/>
    </w:p>
    <w:p w14:paraId="72BC26EE">
      <w:pPr>
        <w:pStyle w:val="6"/>
        <w:numPr>
          <w:ilvl w:val="0"/>
          <w:numId w:val="0"/>
        </w:numPr>
        <w:spacing w:line="480" w:lineRule="auto"/>
        <w:jc w:val="center"/>
        <w:rPr>
          <w:rFonts w:hint="eastAsia" w:ascii="宋体" w:hAnsi="宋体" w:eastAsia="宋体" w:cs="宋体"/>
          <w:color w:val="auto"/>
        </w:rPr>
        <w:sectPr>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3"/>
                    <a:stretch>
                      <a:fillRect/>
                    </a:stretch>
                  </pic:blipFill>
                  <pic:spPr>
                    <a:xfrm>
                      <a:off x="0" y="0"/>
                      <a:ext cx="5200650" cy="6962775"/>
                    </a:xfrm>
                    <a:prstGeom prst="rect">
                      <a:avLst/>
                    </a:prstGeom>
                    <a:noFill/>
                    <a:ln>
                      <a:noFill/>
                    </a:ln>
                  </pic:spPr>
                </pic:pic>
              </a:graphicData>
            </a:graphic>
          </wp:inline>
        </w:drawing>
      </w:r>
    </w:p>
    <w:p w14:paraId="24A7B2E6">
      <w:pPr>
        <w:spacing w:line="360" w:lineRule="auto"/>
        <w:jc w:val="both"/>
        <w:rPr>
          <w:rFonts w:hint="eastAsia" w:ascii="宋体" w:hAnsi="宋体" w:eastAsia="宋体" w:cs="宋体"/>
          <w:b/>
          <w:bCs/>
          <w:color w:val="auto"/>
          <w:sz w:val="24"/>
          <w:szCs w:val="22"/>
        </w:rPr>
      </w:pPr>
    </w:p>
    <w:p w14:paraId="0D43182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6110605" cy="3481070"/>
                    </a:xfrm>
                    <a:prstGeom prst="rect">
                      <a:avLst/>
                    </a:prstGeom>
                    <a:noFill/>
                    <a:ln>
                      <a:noFill/>
                    </a:ln>
                  </pic:spPr>
                </pic:pic>
              </a:graphicData>
            </a:graphic>
          </wp:inline>
        </w:drawing>
      </w:r>
    </w:p>
    <w:p w14:paraId="07E25658">
      <w:pPr>
        <w:spacing w:line="360" w:lineRule="auto"/>
        <w:jc w:val="both"/>
        <w:rPr>
          <w:rFonts w:hint="eastAsia" w:ascii="宋体" w:hAnsi="宋体" w:eastAsia="宋体" w:cs="宋体"/>
          <w:color w:val="auto"/>
        </w:rPr>
      </w:pPr>
    </w:p>
    <w:p w14:paraId="37ABE4E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6"/>
                    <a:stretch>
                      <a:fillRect/>
                    </a:stretch>
                  </pic:blipFill>
                  <pic:spPr>
                    <a:xfrm>
                      <a:off x="0" y="0"/>
                      <a:ext cx="5977255" cy="3370580"/>
                    </a:xfrm>
                    <a:prstGeom prst="rect">
                      <a:avLst/>
                    </a:prstGeom>
                    <a:noFill/>
                    <a:ln>
                      <a:noFill/>
                    </a:ln>
                  </pic:spPr>
                </pic:pic>
              </a:graphicData>
            </a:graphic>
          </wp:inline>
        </w:drawing>
      </w:r>
    </w:p>
    <w:p w14:paraId="0995CF17">
      <w:pPr>
        <w:spacing w:line="360" w:lineRule="auto"/>
        <w:jc w:val="both"/>
        <w:rPr>
          <w:rFonts w:hint="eastAsia" w:ascii="宋体" w:hAnsi="宋体" w:eastAsia="宋体" w:cs="宋体"/>
          <w:color w:val="auto"/>
        </w:rPr>
      </w:pPr>
    </w:p>
    <w:p w14:paraId="07D2E34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7"/>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8"/>
                    <a:stretch>
                      <a:fillRect/>
                    </a:stretch>
                  </pic:blipFill>
                  <pic:spPr>
                    <a:xfrm>
                      <a:off x="0" y="0"/>
                      <a:ext cx="6019165" cy="3403600"/>
                    </a:xfrm>
                    <a:prstGeom prst="rect">
                      <a:avLst/>
                    </a:prstGeom>
                    <a:noFill/>
                    <a:ln>
                      <a:noFill/>
                    </a:ln>
                  </pic:spPr>
                </pic:pic>
              </a:graphicData>
            </a:graphic>
          </wp:inline>
        </w:drawing>
      </w:r>
    </w:p>
    <w:p w14:paraId="1618665A">
      <w:pPr>
        <w:spacing w:line="360" w:lineRule="auto"/>
        <w:jc w:val="both"/>
        <w:rPr>
          <w:rFonts w:hint="eastAsia" w:ascii="宋体" w:hAnsi="宋体" w:eastAsia="宋体" w:cs="宋体"/>
          <w:color w:val="auto"/>
        </w:rPr>
      </w:pPr>
    </w:p>
    <w:p w14:paraId="295F0D3C">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9"/>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0"/>
                    <a:stretch>
                      <a:fillRect/>
                    </a:stretch>
                  </pic:blipFill>
                  <pic:spPr>
                    <a:xfrm>
                      <a:off x="0" y="0"/>
                      <a:ext cx="6084570" cy="3452495"/>
                    </a:xfrm>
                    <a:prstGeom prst="rect">
                      <a:avLst/>
                    </a:prstGeom>
                    <a:noFill/>
                    <a:ln>
                      <a:noFill/>
                    </a:ln>
                  </pic:spPr>
                </pic:pic>
              </a:graphicData>
            </a:graphic>
          </wp:inline>
        </w:drawing>
      </w:r>
    </w:p>
    <w:p w14:paraId="3C13C327">
      <w:pPr>
        <w:spacing w:line="360" w:lineRule="auto"/>
        <w:jc w:val="both"/>
        <w:rPr>
          <w:rFonts w:hint="eastAsia" w:ascii="宋体" w:hAnsi="宋体" w:eastAsia="宋体" w:cs="宋体"/>
          <w:color w:val="auto"/>
        </w:rPr>
      </w:pPr>
    </w:p>
    <w:p w14:paraId="7CB26D71">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1"/>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2"/>
                    <a:stretch>
                      <a:fillRect/>
                    </a:stretch>
                  </pic:blipFill>
                  <pic:spPr>
                    <a:xfrm>
                      <a:off x="0" y="0"/>
                      <a:ext cx="5997575" cy="3375025"/>
                    </a:xfrm>
                    <a:prstGeom prst="rect">
                      <a:avLst/>
                    </a:prstGeom>
                    <a:noFill/>
                    <a:ln>
                      <a:noFill/>
                    </a:ln>
                  </pic:spPr>
                </pic:pic>
              </a:graphicData>
            </a:graphic>
          </wp:inline>
        </w:drawing>
      </w:r>
    </w:p>
    <w:p w14:paraId="752DA089">
      <w:pPr>
        <w:spacing w:line="360" w:lineRule="auto"/>
        <w:jc w:val="both"/>
        <w:rPr>
          <w:rFonts w:hint="eastAsia" w:ascii="宋体" w:hAnsi="宋体" w:eastAsia="宋体" w:cs="宋体"/>
          <w:color w:val="auto"/>
        </w:rPr>
      </w:pPr>
    </w:p>
    <w:p w14:paraId="377C7AA4">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3"/>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4"/>
                    <a:stretch>
                      <a:fillRect/>
                    </a:stretch>
                  </pic:blipFill>
                  <pic:spPr>
                    <a:xfrm>
                      <a:off x="0" y="0"/>
                      <a:ext cx="5614035" cy="3166745"/>
                    </a:xfrm>
                    <a:prstGeom prst="rect">
                      <a:avLst/>
                    </a:prstGeom>
                    <a:noFill/>
                    <a:ln>
                      <a:noFill/>
                    </a:ln>
                  </pic:spPr>
                </pic:pic>
              </a:graphicData>
            </a:graphic>
          </wp:inline>
        </w:drawing>
      </w:r>
    </w:p>
    <w:p w14:paraId="3055F45E">
      <w:pPr>
        <w:spacing w:line="360" w:lineRule="auto"/>
        <w:ind w:right="456"/>
        <w:jc w:val="center"/>
        <w:rPr>
          <w:rFonts w:hint="eastAsia" w:ascii="宋体" w:hAnsi="宋体" w:eastAsia="宋体" w:cs="宋体"/>
          <w:b/>
          <w:bCs/>
          <w:color w:val="auto"/>
          <w:sz w:val="32"/>
        </w:rPr>
      </w:pPr>
    </w:p>
    <w:p w14:paraId="2BC31463">
      <w:pPr>
        <w:spacing w:line="360" w:lineRule="auto"/>
        <w:ind w:right="456"/>
        <w:jc w:val="center"/>
        <w:rPr>
          <w:rFonts w:hint="eastAsia" w:ascii="宋体" w:hAnsi="宋体" w:eastAsia="宋体" w:cs="宋体"/>
          <w:b/>
          <w:bCs/>
          <w:color w:val="auto"/>
          <w:sz w:val="32"/>
        </w:rPr>
      </w:pPr>
    </w:p>
    <w:p w14:paraId="2FA5F7B1">
      <w:pPr>
        <w:spacing w:line="360" w:lineRule="auto"/>
        <w:ind w:right="456"/>
        <w:jc w:val="center"/>
        <w:rPr>
          <w:rFonts w:hint="eastAsia" w:ascii="宋体" w:hAnsi="宋体" w:eastAsia="宋体" w:cs="宋体"/>
          <w:b/>
          <w:bCs/>
          <w:color w:val="auto"/>
          <w:sz w:val="32"/>
        </w:rPr>
      </w:pPr>
    </w:p>
    <w:p w14:paraId="446D9390">
      <w:pPr>
        <w:spacing w:line="360" w:lineRule="auto"/>
        <w:ind w:right="456"/>
        <w:jc w:val="center"/>
        <w:rPr>
          <w:rFonts w:hint="eastAsia" w:ascii="宋体" w:hAnsi="宋体" w:eastAsia="宋体" w:cs="宋体"/>
          <w:b/>
          <w:bCs/>
          <w:color w:val="auto"/>
          <w:sz w:val="32"/>
        </w:rPr>
      </w:pPr>
    </w:p>
    <w:p w14:paraId="75DF59F1">
      <w:pPr>
        <w:spacing w:line="360" w:lineRule="auto"/>
        <w:ind w:right="456"/>
        <w:jc w:val="center"/>
        <w:rPr>
          <w:rFonts w:hint="eastAsia" w:ascii="宋体" w:hAnsi="宋体" w:eastAsia="宋体" w:cs="宋体"/>
          <w:b/>
          <w:bCs/>
          <w:color w:val="auto"/>
          <w:sz w:val="32"/>
        </w:rPr>
      </w:pPr>
    </w:p>
    <w:p w14:paraId="7C13B34D">
      <w:pPr>
        <w:spacing w:line="360" w:lineRule="auto"/>
        <w:ind w:right="456"/>
        <w:jc w:val="center"/>
        <w:rPr>
          <w:rFonts w:hint="eastAsia" w:ascii="宋体" w:hAnsi="宋体" w:eastAsia="宋体" w:cs="宋体"/>
          <w:b/>
          <w:bCs/>
          <w:color w:val="auto"/>
          <w:sz w:val="32"/>
        </w:rPr>
      </w:pPr>
    </w:p>
    <w:p w14:paraId="60E91F90">
      <w:pPr>
        <w:spacing w:line="360" w:lineRule="auto"/>
        <w:ind w:right="456"/>
        <w:jc w:val="center"/>
        <w:rPr>
          <w:rFonts w:hint="eastAsia" w:ascii="宋体" w:hAnsi="宋体" w:eastAsia="宋体" w:cs="宋体"/>
          <w:b/>
          <w:bCs/>
          <w:color w:val="auto"/>
          <w:sz w:val="32"/>
        </w:rPr>
      </w:pPr>
    </w:p>
    <w:p w14:paraId="43599E5B">
      <w:pPr>
        <w:spacing w:line="360" w:lineRule="auto"/>
        <w:ind w:right="456"/>
        <w:jc w:val="center"/>
        <w:rPr>
          <w:rFonts w:hint="eastAsia" w:ascii="宋体" w:hAnsi="宋体" w:eastAsia="宋体" w:cs="宋体"/>
          <w:b/>
          <w:bCs/>
          <w:color w:val="auto"/>
          <w:sz w:val="32"/>
        </w:rPr>
      </w:pPr>
    </w:p>
    <w:p w14:paraId="2FA99075">
      <w:pPr>
        <w:spacing w:line="360" w:lineRule="auto"/>
        <w:ind w:right="456"/>
        <w:jc w:val="center"/>
        <w:rPr>
          <w:rFonts w:hint="eastAsia" w:ascii="宋体" w:hAnsi="宋体" w:eastAsia="宋体" w:cs="宋体"/>
          <w:b/>
          <w:bCs/>
          <w:color w:val="auto"/>
          <w:sz w:val="32"/>
        </w:rPr>
      </w:pPr>
    </w:p>
    <w:p w14:paraId="2D061FE0">
      <w:pPr>
        <w:spacing w:line="360" w:lineRule="auto"/>
        <w:ind w:right="456"/>
        <w:jc w:val="center"/>
        <w:rPr>
          <w:rFonts w:hint="eastAsia" w:ascii="宋体" w:hAnsi="宋体" w:eastAsia="宋体" w:cs="宋体"/>
          <w:b/>
          <w:bCs/>
          <w:color w:val="auto"/>
          <w:sz w:val="32"/>
        </w:rPr>
      </w:pPr>
    </w:p>
    <w:p w14:paraId="2099C908">
      <w:pPr>
        <w:spacing w:line="360" w:lineRule="auto"/>
        <w:ind w:right="456"/>
        <w:jc w:val="center"/>
        <w:rPr>
          <w:rFonts w:hint="eastAsia" w:ascii="宋体" w:hAnsi="宋体" w:eastAsia="宋体" w:cs="宋体"/>
          <w:b/>
          <w:bCs/>
          <w:color w:val="auto"/>
          <w:sz w:val="32"/>
        </w:rPr>
      </w:pPr>
    </w:p>
    <w:p w14:paraId="6C7E24BA">
      <w:pPr>
        <w:spacing w:line="360" w:lineRule="auto"/>
        <w:ind w:right="456"/>
        <w:jc w:val="center"/>
        <w:rPr>
          <w:rFonts w:hint="eastAsia" w:ascii="宋体" w:hAnsi="宋体" w:eastAsia="宋体" w:cs="宋体"/>
          <w:b/>
          <w:bCs/>
          <w:color w:val="auto"/>
          <w:sz w:val="32"/>
        </w:rPr>
      </w:pPr>
    </w:p>
    <w:p w14:paraId="575CB596">
      <w:pPr>
        <w:spacing w:line="360" w:lineRule="auto"/>
        <w:ind w:right="456"/>
        <w:jc w:val="center"/>
        <w:rPr>
          <w:rFonts w:hint="eastAsia" w:ascii="宋体" w:hAnsi="宋体" w:eastAsia="宋体" w:cs="宋体"/>
          <w:b/>
          <w:bCs/>
          <w:color w:val="auto"/>
          <w:sz w:val="32"/>
        </w:rPr>
      </w:pPr>
    </w:p>
    <w:p w14:paraId="7B8680A9">
      <w:pPr>
        <w:spacing w:line="360" w:lineRule="auto"/>
        <w:ind w:right="456"/>
        <w:jc w:val="center"/>
        <w:rPr>
          <w:rFonts w:hint="eastAsia" w:ascii="宋体" w:hAnsi="宋体" w:eastAsia="宋体" w:cs="宋体"/>
          <w:b/>
          <w:bCs/>
          <w:color w:val="auto"/>
          <w:sz w:val="32"/>
        </w:rPr>
      </w:pPr>
    </w:p>
    <w:p w14:paraId="0444D5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5AA593A0">
      <w:pPr>
        <w:outlineLvl w:val="0"/>
        <w:rPr>
          <w:rFonts w:hint="eastAsia" w:hAnsi="宋体" w:cs="宋体"/>
          <w:b/>
          <w:bCs/>
          <w:color w:val="auto"/>
          <w:sz w:val="32"/>
          <w:lang w:val="en-US" w:eastAsia="zh-CN"/>
        </w:rPr>
      </w:pPr>
      <w:bookmarkStart w:id="485" w:name="_Toc26352"/>
      <w:r>
        <w:rPr>
          <w:rFonts w:hint="eastAsia" w:hAnsi="宋体" w:cs="宋体"/>
          <w:b/>
          <w:bCs/>
          <w:color w:val="auto"/>
          <w:sz w:val="32"/>
          <w:lang w:val="en-US" w:eastAsia="zh-CN"/>
        </w:rPr>
        <w:t>附件：</w:t>
      </w:r>
      <w:bookmarkEnd w:id="485"/>
    </w:p>
    <w:p w14:paraId="06F469BD">
      <w:pPr>
        <w:pStyle w:val="36"/>
        <w:rPr>
          <w:rFonts w:hint="eastAsia" w:hAnsi="宋体" w:cs="宋体"/>
          <w:b/>
          <w:bCs/>
          <w:color w:val="auto"/>
          <w:sz w:val="32"/>
          <w:lang w:val="en-US" w:eastAsia="zh-CN"/>
        </w:rPr>
      </w:pPr>
    </w:p>
    <w:p w14:paraId="6D94EB1F">
      <w:pPr>
        <w:pStyle w:val="36"/>
        <w:ind w:left="0" w:leftChars="0" w:firstLine="0" w:firstLineChars="0"/>
        <w:jc w:val="center"/>
        <w:rPr>
          <w:rFonts w:hint="eastAsia" w:hAnsi="宋体" w:cs="宋体"/>
          <w:b/>
          <w:bCs/>
          <w:color w:val="auto"/>
          <w:sz w:val="32"/>
          <w:lang w:val="en-US" w:eastAsia="zh-CN"/>
        </w:rPr>
      </w:pPr>
      <w:r>
        <w:rPr>
          <w:rFonts w:hint="eastAsia" w:hAnsi="宋体" w:cs="宋体"/>
          <w:b/>
          <w:bCs/>
          <w:color w:val="auto"/>
          <w:sz w:val="32"/>
          <w:lang w:val="en-US" w:eastAsia="zh-CN"/>
        </w:rPr>
        <w:t>二次报价表</w:t>
      </w:r>
    </w:p>
    <w:p w14:paraId="4E953C92">
      <w:pPr>
        <w:pStyle w:val="36"/>
        <w:ind w:left="0" w:leftChars="0" w:firstLine="0" w:firstLineChars="0"/>
        <w:jc w:val="center"/>
        <w:rPr>
          <w:rFonts w:hint="default" w:hAnsi="宋体" w:cs="宋体"/>
          <w:b/>
          <w:bCs/>
          <w:color w:val="auto"/>
          <w:sz w:val="32"/>
          <w:lang w:val="en-US" w:eastAsia="zh-CN"/>
        </w:rPr>
      </w:pPr>
    </w:p>
    <w:tbl>
      <w:tblPr>
        <w:tblStyle w:val="2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242EAA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18" w:hRule="atLeast"/>
          <w:jc w:val="center"/>
        </w:trPr>
        <w:tc>
          <w:tcPr>
            <w:tcW w:w="2433" w:type="dxa"/>
            <w:tcBorders>
              <w:bottom w:val="single" w:color="auto" w:sz="4" w:space="0"/>
            </w:tcBorders>
            <w:noWrap w:val="0"/>
            <w:vAlign w:val="center"/>
          </w:tcPr>
          <w:p w14:paraId="48290C5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14:paraId="3E0B5F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48445D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4" w:hRule="atLeast"/>
          <w:jc w:val="center"/>
        </w:trPr>
        <w:tc>
          <w:tcPr>
            <w:tcW w:w="2433" w:type="dxa"/>
            <w:tcBorders>
              <w:bottom w:val="single" w:color="auto" w:sz="4" w:space="0"/>
            </w:tcBorders>
            <w:noWrap w:val="0"/>
            <w:vAlign w:val="center"/>
          </w:tcPr>
          <w:p w14:paraId="7F8DC35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2551F6C6">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776DDC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59" w:hRule="atLeast"/>
          <w:jc w:val="center"/>
        </w:trPr>
        <w:tc>
          <w:tcPr>
            <w:tcW w:w="2433" w:type="dxa"/>
            <w:noWrap w:val="0"/>
            <w:vAlign w:val="center"/>
          </w:tcPr>
          <w:p w14:paraId="1BFAEF9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4CEEE30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5DA40086">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7F2260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97" w:hRule="atLeast"/>
          <w:jc w:val="center"/>
        </w:trPr>
        <w:tc>
          <w:tcPr>
            <w:tcW w:w="2433" w:type="dxa"/>
            <w:noWrap w:val="0"/>
            <w:vAlign w:val="center"/>
          </w:tcPr>
          <w:p w14:paraId="5F7BDDCA">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78BD1A2F">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7A2C56C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14846ED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A9F956C">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34FAC17B">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0D7FBA99">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bl>
    <w:p w14:paraId="68BD5998">
      <w:pPr>
        <w:numPr>
          <w:ilvl w:val="0"/>
          <w:numId w:val="0"/>
        </w:numPr>
        <w:spacing w:line="480" w:lineRule="auto"/>
        <w:rPr>
          <w:rFonts w:hint="eastAsia" w:ascii="宋体" w:hAnsi="宋体" w:eastAsia="宋体" w:cs="宋体"/>
          <w:color w:val="auto"/>
          <w:sz w:val="15"/>
          <w:szCs w:val="15"/>
        </w:rPr>
      </w:pPr>
    </w:p>
    <w:p w14:paraId="7B0C06C4">
      <w:pPr>
        <w:numPr>
          <w:ilvl w:val="0"/>
          <w:numId w:val="0"/>
        </w:numPr>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3B5E3511">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29FE5583">
      <w:pPr>
        <w:numPr>
          <w:ilvl w:val="0"/>
          <w:numId w:val="0"/>
        </w:numPr>
        <w:spacing w:line="480" w:lineRule="auto"/>
        <w:rPr>
          <w:rFonts w:hint="eastAsia" w:ascii="宋体" w:hAnsi="宋体" w:eastAsia="宋体" w:cs="宋体"/>
          <w:color w:val="auto"/>
          <w:sz w:val="24"/>
          <w:highlight w:val="none"/>
        </w:rPr>
      </w:pPr>
    </w:p>
    <w:p w14:paraId="73EF00F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14:paraId="662347BD">
      <w:pPr>
        <w:spacing w:line="480" w:lineRule="auto"/>
        <w:ind w:firstLine="2640" w:firstLineChars="11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w:t>
      </w:r>
      <w:r>
        <w:rPr>
          <w:rFonts w:hint="eastAsia" w:hAnsi="宋体" w:cs="宋体"/>
          <w:color w:val="auto"/>
          <w:sz w:val="24"/>
          <w:highlight w:val="none"/>
          <w:lang w:val="en-US" w:eastAsia="zh-CN"/>
        </w:rPr>
        <w:t>或授权代表签字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p>
    <w:p w14:paraId="34B10D28">
      <w:pPr>
        <w:spacing w:line="480" w:lineRule="auto"/>
        <w:ind w:firstLine="2640" w:firstLineChars="1100"/>
        <w:rPr>
          <w:rFonts w:hint="eastAsia" w:hAnsi="宋体" w:cs="宋体"/>
          <w:color w:val="auto"/>
          <w:sz w:val="24"/>
          <w:highlight w:val="none"/>
          <w:u w:val="none"/>
          <w:lang w:val="en-US" w:eastAsia="zh-CN"/>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p w14:paraId="04D3CD04">
      <w:pPr>
        <w:pStyle w:val="19"/>
        <w:keepNext w:val="0"/>
        <w:keepLines w:val="0"/>
        <w:widowControl/>
        <w:suppressLineNumbers w:val="0"/>
        <w:spacing w:before="0" w:beforeAutospacing="0" w:after="0" w:afterAutospacing="0"/>
        <w:ind w:left="0" w:right="0" w:firstLine="0"/>
        <w:jc w:val="center"/>
      </w:pPr>
    </w:p>
    <w:p w14:paraId="42C78BEF">
      <w:pPr>
        <w:pStyle w:val="19"/>
        <w:keepNext w:val="0"/>
        <w:keepLines w:val="0"/>
        <w:widowControl/>
        <w:suppressLineNumbers w:val="0"/>
        <w:spacing w:before="0" w:beforeAutospacing="0" w:after="0" w:afterAutospacing="0"/>
        <w:ind w:left="0" w:right="0" w:firstLine="0"/>
        <w:jc w:val="both"/>
        <w:rPr>
          <w:sz w:val="22"/>
          <w:szCs w:val="18"/>
        </w:rPr>
      </w:pPr>
    </w:p>
    <w:p w14:paraId="680DC7D1">
      <w:pPr>
        <w:pStyle w:val="19"/>
        <w:keepNext w:val="0"/>
        <w:keepLines w:val="0"/>
        <w:widowControl/>
        <w:suppressLineNumbers w:val="0"/>
        <w:spacing w:before="0" w:beforeAutospacing="0" w:after="0" w:afterAutospacing="0"/>
        <w:ind w:left="0" w:right="0" w:firstLine="0"/>
        <w:jc w:val="both"/>
        <w:rPr>
          <w:sz w:val="22"/>
          <w:szCs w:val="18"/>
        </w:rPr>
      </w:pPr>
      <w:r>
        <w:rPr>
          <w:sz w:val="22"/>
          <w:szCs w:val="18"/>
        </w:rPr>
        <w:t>(注：</w:t>
      </w:r>
      <w:r>
        <w:rPr>
          <w:rFonts w:hint="eastAsia"/>
          <w:sz w:val="22"/>
          <w:szCs w:val="18"/>
        </w:rPr>
        <w:t>现场报价使用表格，供应商自行准备，不可编制</w:t>
      </w:r>
      <w:r>
        <w:rPr>
          <w:sz w:val="22"/>
          <w:szCs w:val="18"/>
        </w:rPr>
        <w:t>在谈判响应文件中使用)</w:t>
      </w:r>
    </w:p>
    <w:p w14:paraId="62DE8E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60B8D79E">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14:paraId="2A8029B6">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14:paraId="5881C4EC">
      <w:pPr>
        <w:spacing w:line="460" w:lineRule="exact"/>
        <w:rPr>
          <w:rFonts w:hint="eastAsia" w:ascii="宋体" w:hAnsi="宋体" w:eastAsia="宋体" w:cs="宋体"/>
          <w:b/>
          <w:color w:val="auto"/>
          <w:sz w:val="24"/>
        </w:rPr>
      </w:pPr>
    </w:p>
    <w:p w14:paraId="3DC7C1D0">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v:textbox>
              </v:shape>
            </w:pict>
          </mc:Fallback>
        </mc:AlternateContent>
      </w:r>
    </w:p>
    <w:p w14:paraId="7BC5EFA5">
      <w:pPr>
        <w:spacing w:line="460" w:lineRule="exact"/>
        <w:ind w:firstLine="482" w:firstLineChars="200"/>
        <w:rPr>
          <w:rFonts w:hint="eastAsia" w:ascii="宋体" w:hAnsi="宋体" w:eastAsia="宋体" w:cs="宋体"/>
          <w:b/>
          <w:color w:val="auto"/>
          <w:sz w:val="24"/>
        </w:rPr>
      </w:pPr>
    </w:p>
    <w:p w14:paraId="4244480D">
      <w:pPr>
        <w:spacing w:line="360" w:lineRule="atLeast"/>
        <w:ind w:firstLine="2108" w:firstLineChars="500"/>
        <w:rPr>
          <w:rFonts w:hint="eastAsia" w:ascii="宋体" w:hAnsi="宋体" w:eastAsia="宋体" w:cs="宋体"/>
          <w:b/>
          <w:color w:val="auto"/>
          <w:sz w:val="42"/>
          <w:szCs w:val="42"/>
        </w:rPr>
      </w:pPr>
    </w:p>
    <w:p w14:paraId="3C165882">
      <w:pPr>
        <w:spacing w:line="360" w:lineRule="atLeast"/>
        <w:ind w:firstLine="2108" w:firstLineChars="500"/>
        <w:rPr>
          <w:rFonts w:hint="eastAsia" w:ascii="宋体" w:hAnsi="宋体" w:eastAsia="宋体" w:cs="宋体"/>
          <w:b/>
          <w:color w:val="auto"/>
          <w:sz w:val="42"/>
          <w:szCs w:val="42"/>
        </w:rPr>
      </w:pPr>
    </w:p>
    <w:p w14:paraId="3B535817">
      <w:pPr>
        <w:spacing w:line="360" w:lineRule="atLeast"/>
        <w:ind w:firstLine="2108" w:firstLineChars="500"/>
        <w:rPr>
          <w:rFonts w:hint="eastAsia" w:ascii="宋体" w:hAnsi="宋体" w:eastAsia="宋体" w:cs="宋体"/>
          <w:b/>
          <w:color w:val="auto"/>
          <w:sz w:val="42"/>
          <w:szCs w:val="42"/>
        </w:rPr>
      </w:pPr>
    </w:p>
    <w:p w14:paraId="12E0F060">
      <w:pPr>
        <w:spacing w:line="360" w:lineRule="atLeast"/>
        <w:ind w:firstLine="2108" w:firstLineChars="500"/>
        <w:rPr>
          <w:rFonts w:hint="eastAsia" w:ascii="宋体" w:hAnsi="宋体" w:eastAsia="宋体" w:cs="宋体"/>
          <w:b/>
          <w:color w:val="auto"/>
          <w:sz w:val="42"/>
          <w:szCs w:val="42"/>
        </w:rPr>
      </w:pPr>
    </w:p>
    <w:p w14:paraId="094AA723">
      <w:pPr>
        <w:spacing w:line="360" w:lineRule="atLeast"/>
        <w:ind w:firstLine="2108" w:firstLineChars="500"/>
        <w:rPr>
          <w:rFonts w:hint="eastAsia" w:ascii="宋体" w:hAnsi="宋体" w:eastAsia="宋体" w:cs="宋体"/>
          <w:b/>
          <w:color w:val="auto"/>
          <w:sz w:val="42"/>
          <w:szCs w:val="42"/>
        </w:rPr>
      </w:pPr>
    </w:p>
    <w:p w14:paraId="71AE718D">
      <w:pPr>
        <w:spacing w:line="360" w:lineRule="atLeast"/>
        <w:rPr>
          <w:rFonts w:hint="eastAsia" w:ascii="宋体" w:hAnsi="宋体" w:eastAsia="宋体" w:cs="宋体"/>
          <w:b/>
          <w:color w:val="auto"/>
          <w:sz w:val="42"/>
          <w:szCs w:val="42"/>
        </w:rPr>
      </w:pPr>
    </w:p>
    <w:p w14:paraId="282A1080">
      <w:pPr>
        <w:spacing w:line="460" w:lineRule="exact"/>
        <w:ind w:firstLine="482" w:firstLineChars="200"/>
        <w:rPr>
          <w:rFonts w:hint="eastAsia" w:ascii="宋体" w:hAnsi="宋体" w:eastAsia="宋体" w:cs="宋体"/>
          <w:b/>
          <w:color w:val="auto"/>
          <w:sz w:val="24"/>
        </w:rPr>
      </w:pPr>
    </w:p>
    <w:p w14:paraId="77D930C4">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14:paraId="7FC9FF4C">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6EF1429D">
      <w:pPr>
        <w:rPr>
          <w:rFonts w:hint="eastAsia" w:ascii="宋体" w:hAnsi="宋体" w:eastAsia="宋体" w:cs="宋体"/>
          <w:color w:val="auto"/>
        </w:rPr>
      </w:pPr>
    </w:p>
    <w:p w14:paraId="08A7059C">
      <w:pPr>
        <w:pStyle w:val="11"/>
        <w:spacing w:line="480" w:lineRule="exact"/>
        <w:rPr>
          <w:rFonts w:hint="eastAsia" w:ascii="宋体" w:hAnsi="宋体" w:eastAsia="宋体" w:cs="宋体"/>
          <w:color w:val="auto"/>
          <w:szCs w:val="24"/>
          <w:u w:val="single"/>
        </w:rPr>
      </w:pPr>
    </w:p>
    <w:p w14:paraId="1B3ED530">
      <w:pPr>
        <w:pStyle w:val="11"/>
        <w:spacing w:line="480" w:lineRule="exact"/>
        <w:rPr>
          <w:rFonts w:hint="eastAsia" w:ascii="宋体" w:hAnsi="宋体" w:eastAsia="宋体" w:cs="宋体"/>
          <w:color w:val="auto"/>
          <w:szCs w:val="24"/>
          <w:u w:val="single"/>
        </w:rPr>
      </w:pPr>
    </w:p>
    <w:p w14:paraId="0D0844A5">
      <w:pPr>
        <w:pStyle w:val="11"/>
        <w:spacing w:line="480" w:lineRule="exact"/>
        <w:rPr>
          <w:rFonts w:hint="eastAsia" w:ascii="宋体" w:hAnsi="宋体" w:eastAsia="宋体" w:cs="宋体"/>
          <w:color w:val="auto"/>
          <w:szCs w:val="24"/>
          <w:u w:val="single"/>
        </w:rPr>
      </w:pPr>
    </w:p>
    <w:p w14:paraId="0A1AF8D5">
      <w:pPr>
        <w:pStyle w:val="11"/>
        <w:spacing w:line="480" w:lineRule="exact"/>
        <w:rPr>
          <w:rFonts w:hint="eastAsia" w:ascii="宋体" w:hAnsi="宋体" w:eastAsia="宋体" w:cs="宋体"/>
          <w:color w:val="auto"/>
          <w:szCs w:val="24"/>
          <w:u w:val="single"/>
        </w:rPr>
      </w:pPr>
    </w:p>
    <w:p w14:paraId="6B32D503">
      <w:pPr>
        <w:pStyle w:val="11"/>
        <w:spacing w:line="480" w:lineRule="exact"/>
        <w:rPr>
          <w:rFonts w:hint="eastAsia" w:ascii="宋体" w:hAnsi="宋体" w:eastAsia="宋体" w:cs="宋体"/>
          <w:color w:val="auto"/>
          <w:szCs w:val="24"/>
          <w:u w:val="single"/>
        </w:rPr>
      </w:pPr>
    </w:p>
    <w:p w14:paraId="28716FBA">
      <w:pPr>
        <w:pStyle w:val="11"/>
        <w:spacing w:line="480" w:lineRule="exact"/>
        <w:rPr>
          <w:rFonts w:hint="eastAsia" w:ascii="宋体" w:hAnsi="宋体" w:eastAsia="宋体" w:cs="宋体"/>
          <w:color w:val="auto"/>
          <w:szCs w:val="24"/>
          <w:u w:val="single"/>
        </w:rPr>
      </w:pPr>
    </w:p>
    <w:p w14:paraId="5C020BD8">
      <w:pPr>
        <w:pStyle w:val="11"/>
        <w:spacing w:line="480" w:lineRule="exact"/>
        <w:rPr>
          <w:rFonts w:hint="eastAsia" w:ascii="宋体" w:hAnsi="宋体" w:eastAsia="宋体" w:cs="宋体"/>
          <w:color w:val="auto"/>
          <w:szCs w:val="24"/>
          <w:u w:val="single"/>
        </w:rPr>
      </w:pPr>
    </w:p>
    <w:p w14:paraId="58DAEA71">
      <w:pPr>
        <w:pStyle w:val="11"/>
        <w:spacing w:line="480" w:lineRule="exact"/>
        <w:rPr>
          <w:rFonts w:hint="eastAsia" w:ascii="宋体" w:hAnsi="宋体" w:eastAsia="宋体" w:cs="宋体"/>
          <w:color w:val="auto"/>
          <w:szCs w:val="24"/>
          <w:u w:val="single"/>
          <w:lang w:val="en-US" w:eastAsia="zh-CN"/>
        </w:rPr>
      </w:pPr>
    </w:p>
    <w:p w14:paraId="2B3B2809">
      <w:pPr>
        <w:spacing w:line="360" w:lineRule="auto"/>
        <w:rPr>
          <w:rFonts w:hint="eastAsia" w:ascii="宋体" w:hAnsi="宋体" w:eastAsia="宋体" w:cs="宋体"/>
          <w:b/>
          <w:bCs/>
          <w:color w:val="auto"/>
          <w:sz w:val="32"/>
          <w:szCs w:val="32"/>
        </w:rPr>
      </w:pPr>
    </w:p>
    <w:p w14:paraId="40C72D54">
      <w:pPr>
        <w:spacing w:line="360" w:lineRule="auto"/>
        <w:rPr>
          <w:rFonts w:hint="eastAsia" w:ascii="宋体" w:hAnsi="宋体" w:eastAsia="宋体" w:cs="宋体"/>
          <w:b/>
          <w:bCs/>
          <w:color w:val="auto"/>
          <w:sz w:val="32"/>
          <w:szCs w:val="32"/>
        </w:rPr>
      </w:pPr>
    </w:p>
    <w:p w14:paraId="56D3735D">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1134" w:footer="1134" w:gutter="0"/>
          <w:pgNumType w:fmt="decimal"/>
          <w:cols w:space="0" w:num="1"/>
          <w:rtlGutter w:val="0"/>
          <w:docGrid w:linePitch="312" w:charSpace="0"/>
        </w:sectPr>
      </w:pPr>
    </w:p>
    <w:p w14:paraId="1EDF5753">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14:paraId="604F5472">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16528443">
      <w:pPr>
        <w:rPr>
          <w:rFonts w:hint="eastAsia" w:ascii="宋体" w:hAnsi="宋体" w:eastAsia="宋体" w:cs="宋体"/>
          <w:color w:val="auto"/>
        </w:rPr>
      </w:pPr>
    </w:p>
    <w:p w14:paraId="0A59D137">
      <w:pPr>
        <w:pStyle w:val="11"/>
        <w:spacing w:line="480" w:lineRule="exact"/>
        <w:rPr>
          <w:rFonts w:hint="eastAsia" w:ascii="宋体" w:hAnsi="宋体" w:eastAsia="宋体" w:cs="宋体"/>
          <w:color w:val="auto"/>
          <w:szCs w:val="24"/>
          <w:u w:val="single"/>
        </w:rPr>
      </w:pPr>
    </w:p>
    <w:p w14:paraId="48F351DA">
      <w:pPr>
        <w:pStyle w:val="11"/>
        <w:spacing w:line="480" w:lineRule="exact"/>
        <w:rPr>
          <w:rFonts w:hint="eastAsia" w:ascii="宋体" w:hAnsi="宋体" w:eastAsia="宋体" w:cs="宋体"/>
          <w:color w:val="auto"/>
          <w:szCs w:val="24"/>
          <w:u w:val="single"/>
        </w:rPr>
      </w:pPr>
    </w:p>
    <w:p w14:paraId="4C6A8913">
      <w:pPr>
        <w:pStyle w:val="11"/>
        <w:spacing w:line="480" w:lineRule="exact"/>
        <w:rPr>
          <w:rFonts w:hint="eastAsia" w:ascii="宋体" w:hAnsi="宋体" w:eastAsia="宋体" w:cs="宋体"/>
          <w:color w:val="auto"/>
          <w:szCs w:val="24"/>
          <w:u w:val="single"/>
        </w:rPr>
      </w:pPr>
    </w:p>
    <w:p w14:paraId="38255122">
      <w:pPr>
        <w:pStyle w:val="11"/>
        <w:spacing w:line="480" w:lineRule="exact"/>
        <w:rPr>
          <w:rFonts w:hint="eastAsia" w:ascii="宋体" w:hAnsi="宋体" w:eastAsia="宋体" w:cs="宋体"/>
          <w:color w:val="auto"/>
          <w:szCs w:val="24"/>
          <w:u w:val="single"/>
        </w:rPr>
      </w:pPr>
    </w:p>
    <w:p w14:paraId="217D0CEF">
      <w:pPr>
        <w:pStyle w:val="11"/>
        <w:spacing w:line="480" w:lineRule="exact"/>
        <w:rPr>
          <w:rFonts w:hint="eastAsia" w:ascii="宋体" w:hAnsi="宋体" w:eastAsia="宋体" w:cs="宋体"/>
          <w:color w:val="auto"/>
          <w:szCs w:val="24"/>
          <w:u w:val="single"/>
        </w:rPr>
      </w:pPr>
    </w:p>
    <w:p w14:paraId="36901156">
      <w:pPr>
        <w:pStyle w:val="11"/>
        <w:spacing w:line="480" w:lineRule="exact"/>
        <w:rPr>
          <w:rFonts w:hint="eastAsia" w:ascii="宋体" w:hAnsi="宋体" w:eastAsia="宋体" w:cs="宋体"/>
          <w:color w:val="auto"/>
          <w:szCs w:val="24"/>
          <w:u w:val="single"/>
        </w:rPr>
      </w:pPr>
    </w:p>
    <w:p w14:paraId="3F28B378">
      <w:pPr>
        <w:pStyle w:val="11"/>
        <w:spacing w:line="480" w:lineRule="exact"/>
        <w:rPr>
          <w:rFonts w:hint="eastAsia" w:ascii="宋体" w:hAnsi="宋体" w:eastAsia="宋体" w:cs="宋体"/>
          <w:color w:val="auto"/>
          <w:szCs w:val="24"/>
          <w:u w:val="single"/>
        </w:rPr>
      </w:pPr>
    </w:p>
    <w:p w14:paraId="6C72EF75">
      <w:pPr>
        <w:pStyle w:val="11"/>
        <w:spacing w:line="480" w:lineRule="exact"/>
        <w:rPr>
          <w:rFonts w:hint="eastAsia" w:ascii="宋体" w:hAnsi="宋体" w:eastAsia="宋体" w:cs="宋体"/>
          <w:color w:val="auto"/>
          <w:szCs w:val="24"/>
          <w:u w:val="single"/>
          <w:lang w:val="en-US" w:eastAsia="zh-CN"/>
        </w:rPr>
      </w:pPr>
    </w:p>
    <w:p w14:paraId="0BD7A895">
      <w:pPr>
        <w:spacing w:line="360" w:lineRule="auto"/>
        <w:rPr>
          <w:rFonts w:hint="eastAsia" w:ascii="宋体" w:hAnsi="宋体" w:eastAsia="宋体" w:cs="宋体"/>
          <w:b/>
          <w:bCs/>
          <w:color w:val="auto"/>
          <w:sz w:val="32"/>
          <w:szCs w:val="32"/>
        </w:rPr>
      </w:pPr>
    </w:p>
    <w:p w14:paraId="4D780AAC">
      <w:pPr>
        <w:spacing w:line="360" w:lineRule="auto"/>
        <w:rPr>
          <w:rFonts w:hint="eastAsia" w:ascii="宋体" w:hAnsi="宋体" w:eastAsia="宋体" w:cs="宋体"/>
          <w:b/>
          <w:bCs/>
          <w:color w:val="auto"/>
          <w:sz w:val="32"/>
          <w:szCs w:val="32"/>
        </w:rPr>
      </w:pPr>
    </w:p>
    <w:p w14:paraId="6CF94695">
      <w:pPr>
        <w:spacing w:line="360" w:lineRule="auto"/>
        <w:rPr>
          <w:rFonts w:hint="eastAsia" w:ascii="宋体" w:hAnsi="宋体" w:eastAsia="宋体" w:cs="宋体"/>
          <w:b/>
          <w:bCs/>
          <w:color w:val="auto"/>
          <w:sz w:val="32"/>
          <w:szCs w:val="32"/>
          <w:lang w:val="en-US" w:eastAsia="zh-CN"/>
        </w:rPr>
      </w:pPr>
    </w:p>
    <w:p w14:paraId="77A5A814">
      <w:pPr>
        <w:pStyle w:val="36"/>
        <w:rPr>
          <w:rFonts w:hint="eastAsia" w:ascii="宋体" w:hAnsi="宋体" w:eastAsia="宋体" w:cs="宋体"/>
          <w:lang w:val="en-US" w:eastAsia="zh-CN"/>
        </w:rPr>
      </w:pPr>
    </w:p>
    <w:p w14:paraId="0DA1CBFF">
      <w:pPr>
        <w:rPr>
          <w:rFonts w:hint="eastAsia" w:ascii="宋体" w:hAnsi="宋体" w:eastAsia="宋体" w:cs="宋体"/>
        </w:rPr>
      </w:pPr>
    </w:p>
    <w:p w14:paraId="2457121E"/>
    <w:p w14:paraId="42D962C5"/>
    <w:p w14:paraId="4DD1635E"/>
    <w:p w14:paraId="47F194AE">
      <w:pPr>
        <w:rPr>
          <w:rFonts w:hint="default"/>
          <w:lang w:val="en-US" w:eastAsia="zh-CN"/>
        </w:rPr>
      </w:pPr>
    </w:p>
    <w:p w14:paraId="6299B5C3"/>
    <w:p w14:paraId="57D6F80C"/>
    <w:p w14:paraId="4E7C1573"/>
    <w:p w14:paraId="4A461E30"/>
    <w:p w14:paraId="58C040A5"/>
    <w:sectPr>
      <w:headerReference r:id="rId18" w:type="default"/>
      <w:footerReference r:id="rId19" w:type="default"/>
      <w:pgSz w:w="11911" w:h="16843"/>
      <w:pgMar w:top="1304" w:right="1304" w:bottom="1304" w:left="1304" w:header="1134" w:footer="1134"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F198">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1B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BAEA7">
                          <w:pPr>
                            <w:pStyle w:val="13"/>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64BAEA7">
                    <w:pPr>
                      <w:pStyle w:val="13"/>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831B">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A8771">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4B4EB">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pt;mso-position-horizontal:center;mso-position-horizontal-relative:margin;z-index:251659264;mso-width-relative:page;mso-height-relative:page;" filled="f" stroked="f" coordsize="21600,21600" o:gfxdata="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JzSx0gAAAAQBAAAPAAAAAAAAAAEAIAAAACIAAABkcnMvZG93bnJldi54&#10;bWxQSwECFAAUAAAACACHTuJA8xkjfjkCAABkBAAADgAAAAAAAAABACAAAAAhAQAAZHJzL2Uyb0Rv&#10;Yy54bWxQSwUGAAAAAAYABgBZAQAAzAUAAAAA&#10;">
              <v:fill on="f" focussize="0,0"/>
              <v:stroke on="f" weight="0.5pt"/>
              <v:imagedata o:title=""/>
              <o:lock v:ext="edit" aspectratio="f"/>
              <v:textbox inset="0mm,0mm,0mm,0mm" style="mso-fit-shape-to-text:t;">
                <w:txbxContent>
                  <w:p w14:paraId="6AC4B4EB">
                    <w:pPr>
                      <w:pStyle w:val="13"/>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8602">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92407">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992407">
                    <w:pPr>
                      <w:pStyle w:val="13"/>
                    </w:pPr>
                    <w:r>
                      <w:fldChar w:fldCharType="begin"/>
                    </w:r>
                    <w:r>
                      <w:instrText xml:space="preserve"> PAGE  \* MERGEFORMAT </w:instrText>
                    </w:r>
                    <w:r>
                      <w:fldChar w:fldCharType="separate"/>
                    </w:r>
                    <w:r>
                      <w:t>30</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953C">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9F987">
                          <w:pPr>
                            <w:pStyle w:val="13"/>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689F987">
                    <w:pPr>
                      <w:pStyle w:val="13"/>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7D0CB">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D82FD">
                          <w:pPr>
                            <w:pStyle w:val="1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B7D82FD">
                    <w:pPr>
                      <w:pStyle w:val="13"/>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3A33">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3E64D">
                          <w:pPr>
                            <w:pStyle w:val="1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CF3E64D">
                    <w:pPr>
                      <w:pStyle w:val="1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2676">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B1265">
                          <w:pPr>
                            <w:pStyle w:val="1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B3B1265">
                    <w:pPr>
                      <w:pStyle w:val="1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177E">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E46D6">
                          <w:pPr>
                            <w:pStyle w:val="1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DCE46D6">
                    <w:pPr>
                      <w:pStyle w:val="1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9E11">
    <w:pPr>
      <w:pStyle w:val="15"/>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661B1">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3BB4">
    <w:pPr>
      <w:pStyle w:val="15"/>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4C68">
    <w:pPr>
      <w:pStyle w:val="15"/>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5FE9F">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FB2F">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777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D7E84"/>
    <w:multiLevelType w:val="singleLevel"/>
    <w:tmpl w:val="80DD7E84"/>
    <w:lvl w:ilvl="0" w:tentative="0">
      <w:start w:val="1"/>
      <w:numFmt w:val="chineseCounting"/>
      <w:suff w:val="nothing"/>
      <w:lvlText w:val="%1、"/>
      <w:lvlJc w:val="left"/>
      <w:rPr>
        <w:rFonts w:hint="eastAsia"/>
      </w:rPr>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3732B66"/>
    <w:multiLevelType w:val="singleLevel"/>
    <w:tmpl w:val="03732B66"/>
    <w:lvl w:ilvl="0" w:tentative="0">
      <w:start w:val="1"/>
      <w:numFmt w:val="chineseCounting"/>
      <w:suff w:val="space"/>
      <w:lvlText w:val="第%1部分"/>
      <w:lvlJc w:val="left"/>
      <w:rPr>
        <w:rFonts w:hint="eastAsia"/>
      </w:rPr>
    </w:lvl>
  </w:abstractNum>
  <w:abstractNum w:abstractNumId="4">
    <w:nsid w:val="06506AC9"/>
    <w:multiLevelType w:val="singleLevel"/>
    <w:tmpl w:val="06506AC9"/>
    <w:lvl w:ilvl="0" w:tentative="0">
      <w:start w:val="1"/>
      <w:numFmt w:val="chineseCounting"/>
      <w:suff w:val="nothing"/>
      <w:lvlText w:val="%1、"/>
      <w:lvlJc w:val="left"/>
      <w:rPr>
        <w:rFonts w:hint="eastAsia"/>
      </w:rPr>
    </w:lvl>
  </w:abstractNum>
  <w:abstractNum w:abstractNumId="5">
    <w:nsid w:val="227D5387"/>
    <w:multiLevelType w:val="singleLevel"/>
    <w:tmpl w:val="227D5387"/>
    <w:lvl w:ilvl="0" w:tentative="0">
      <w:start w:val="2"/>
      <w:numFmt w:val="decimal"/>
      <w:suff w:val="nothing"/>
      <w:lvlText w:val="%1、"/>
      <w:lvlJc w:val="left"/>
      <w:pPr>
        <w:ind w:left="420" w:firstLine="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MmM3OGRkYWFjYmFjN2U0ZWRjMTNhMmYxMTNmYWMifQ=="/>
  </w:docVars>
  <w:rsids>
    <w:rsidRoot w:val="769D1075"/>
    <w:rsid w:val="089E77AD"/>
    <w:rsid w:val="0AB66DA2"/>
    <w:rsid w:val="0CA809DA"/>
    <w:rsid w:val="0EE4390C"/>
    <w:rsid w:val="10B27FF1"/>
    <w:rsid w:val="116A36CC"/>
    <w:rsid w:val="12D40713"/>
    <w:rsid w:val="143171F2"/>
    <w:rsid w:val="154F5C1F"/>
    <w:rsid w:val="159C25CD"/>
    <w:rsid w:val="191811D0"/>
    <w:rsid w:val="250A4D10"/>
    <w:rsid w:val="27627094"/>
    <w:rsid w:val="2D301E8C"/>
    <w:rsid w:val="2E0F5CD5"/>
    <w:rsid w:val="2E860E14"/>
    <w:rsid w:val="30056F0F"/>
    <w:rsid w:val="30FD526E"/>
    <w:rsid w:val="323D6CB6"/>
    <w:rsid w:val="32661EB6"/>
    <w:rsid w:val="3268654B"/>
    <w:rsid w:val="33101FE9"/>
    <w:rsid w:val="33A74115"/>
    <w:rsid w:val="347A6BBE"/>
    <w:rsid w:val="35B17C41"/>
    <w:rsid w:val="36D75349"/>
    <w:rsid w:val="37AD1DED"/>
    <w:rsid w:val="38415FDC"/>
    <w:rsid w:val="38910C5E"/>
    <w:rsid w:val="38B67A98"/>
    <w:rsid w:val="39C40851"/>
    <w:rsid w:val="39EF0E41"/>
    <w:rsid w:val="3B1A4D04"/>
    <w:rsid w:val="3C806779"/>
    <w:rsid w:val="3E252657"/>
    <w:rsid w:val="3F5915A3"/>
    <w:rsid w:val="40CF0629"/>
    <w:rsid w:val="41D55565"/>
    <w:rsid w:val="45084F4F"/>
    <w:rsid w:val="45270477"/>
    <w:rsid w:val="4A423EE2"/>
    <w:rsid w:val="4A5E7F8F"/>
    <w:rsid w:val="4BAF0132"/>
    <w:rsid w:val="4D747E88"/>
    <w:rsid w:val="51A33FEC"/>
    <w:rsid w:val="528303B9"/>
    <w:rsid w:val="53E04A61"/>
    <w:rsid w:val="56372BD5"/>
    <w:rsid w:val="567D18DA"/>
    <w:rsid w:val="5A13379E"/>
    <w:rsid w:val="5A174F19"/>
    <w:rsid w:val="5F254D3F"/>
    <w:rsid w:val="5F9213DB"/>
    <w:rsid w:val="603C0C9A"/>
    <w:rsid w:val="617875F3"/>
    <w:rsid w:val="62D94FBC"/>
    <w:rsid w:val="63151A4A"/>
    <w:rsid w:val="6352658E"/>
    <w:rsid w:val="67E76F3A"/>
    <w:rsid w:val="68A62DE0"/>
    <w:rsid w:val="69256D37"/>
    <w:rsid w:val="71577B52"/>
    <w:rsid w:val="747014BF"/>
    <w:rsid w:val="769D1075"/>
    <w:rsid w:val="771147F0"/>
    <w:rsid w:val="771601DE"/>
    <w:rsid w:val="7AC73A4F"/>
    <w:rsid w:val="7F4A6B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37"/>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46"/>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3"/>
    <w:basedOn w:val="1"/>
    <w:qFormat/>
    <w:uiPriority w:val="0"/>
    <w:pPr>
      <w:spacing w:after="120"/>
    </w:pPr>
    <w:rPr>
      <w:rFonts w:eastAsia="华文宋体"/>
      <w:sz w:val="16"/>
      <w:szCs w:val="16"/>
    </w:rPr>
  </w:style>
  <w:style w:type="paragraph" w:styleId="8">
    <w:name w:val="Body Text"/>
    <w:basedOn w:val="1"/>
    <w:next w:val="1"/>
    <w:qFormat/>
    <w:uiPriority w:val="0"/>
    <w:pPr>
      <w:spacing w:after="120"/>
    </w:pPr>
  </w:style>
  <w:style w:type="paragraph" w:styleId="9">
    <w:name w:val="Body Text Indent"/>
    <w:basedOn w:val="1"/>
    <w:qFormat/>
    <w:uiPriority w:val="0"/>
    <w:pPr>
      <w:spacing w:line="600" w:lineRule="exact"/>
      <w:ind w:firstLine="560" w:firstLineChars="200"/>
    </w:pPr>
    <w:rPr>
      <w:sz w:val="28"/>
      <w:szCs w:val="20"/>
    </w:rPr>
  </w:style>
  <w:style w:type="paragraph" w:styleId="10">
    <w:name w:val="toc 3"/>
    <w:basedOn w:val="1"/>
    <w:next w:val="1"/>
    <w:qFormat/>
    <w:uiPriority w:val="0"/>
    <w:pPr>
      <w:ind w:left="840" w:leftChars="400"/>
    </w:pPr>
  </w:style>
  <w:style w:type="paragraph" w:styleId="11">
    <w:name w:val="Plain Text"/>
    <w:basedOn w:val="1"/>
    <w:next w:val="1"/>
    <w:qFormat/>
    <w:uiPriority w:val="0"/>
    <w:rPr>
      <w:rFonts w:ascii="宋体" w:hAnsi="Courier New"/>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next w:val="1"/>
    <w:qFormat/>
    <w:uiPriority w:val="0"/>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qFormat/>
    <w:uiPriority w:val="0"/>
  </w:style>
  <w:style w:type="paragraph" w:styleId="17">
    <w:name w:val="toc 4"/>
    <w:basedOn w:val="1"/>
    <w:next w:val="1"/>
    <w:unhideWhenUsed/>
    <w:qFormat/>
    <w:uiPriority w:val="39"/>
    <w:pPr>
      <w:ind w:left="1260" w:leftChars="600"/>
    </w:pPr>
  </w:style>
  <w:style w:type="paragraph" w:styleId="18">
    <w:name w:val="toc 2"/>
    <w:basedOn w:val="1"/>
    <w:next w:val="1"/>
    <w:qFormat/>
    <w:uiPriority w:val="0"/>
    <w:pPr>
      <w:tabs>
        <w:tab w:val="right" w:leader="dot" w:pos="8296"/>
      </w:tabs>
      <w:spacing w:line="420" w:lineRule="exact"/>
      <w:ind w:left="420" w:leftChars="200"/>
    </w:pPr>
  </w:style>
  <w:style w:type="paragraph" w:styleId="19">
    <w:name w:val="Normal (Web)"/>
    <w:basedOn w:val="1"/>
    <w:next w:val="14"/>
    <w:qFormat/>
    <w:uiPriority w:val="0"/>
    <w:pPr>
      <w:widowControl/>
      <w:spacing w:before="100" w:beforeAutospacing="1" w:after="100" w:afterAutospacing="1"/>
      <w:jc w:val="left"/>
    </w:pPr>
    <w:rPr>
      <w:rFonts w:ascii="宋体" w:hAnsi="宋体" w:cs="宋体"/>
      <w:kern w:val="0"/>
      <w:sz w:val="24"/>
    </w:rPr>
  </w:style>
  <w:style w:type="paragraph" w:styleId="20">
    <w:name w:val="Body Text First Indent"/>
    <w:basedOn w:val="8"/>
    <w:unhideWhenUsed/>
    <w:qFormat/>
    <w:uiPriority w:val="0"/>
    <w:pPr>
      <w:spacing w:afterLines="0" w:line="240" w:lineRule="auto"/>
      <w:ind w:firstLine="420" w:firstLineChars="100"/>
    </w:pPr>
    <w:rPr>
      <w:rFonts w:ascii="Times New Roman" w:hAnsi="Times New Roman"/>
      <w:color w:val="auto"/>
      <w:sz w:val="18"/>
      <w:szCs w:val="18"/>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qFormat/>
    <w:uiPriority w:val="0"/>
    <w:rPr>
      <w:color w:val="800080"/>
      <w:u w:val="none"/>
    </w:rPr>
  </w:style>
  <w:style w:type="character" w:styleId="26">
    <w:name w:val="Emphasis"/>
    <w:basedOn w:val="23"/>
    <w:qFormat/>
    <w:uiPriority w:val="0"/>
    <w:rPr>
      <w:b/>
      <w:bCs/>
    </w:rPr>
  </w:style>
  <w:style w:type="character" w:styleId="27">
    <w:name w:val="HTML Definition"/>
    <w:basedOn w:val="23"/>
    <w:qFormat/>
    <w:uiPriority w:val="0"/>
  </w:style>
  <w:style w:type="character" w:styleId="28">
    <w:name w:val="HTML Typewriter"/>
    <w:basedOn w:val="23"/>
    <w:qFormat/>
    <w:uiPriority w:val="0"/>
    <w:rPr>
      <w:rFonts w:hint="default" w:ascii="monospace" w:hAnsi="monospace" w:eastAsia="monospace" w:cs="monospace"/>
      <w:sz w:val="20"/>
    </w:rPr>
  </w:style>
  <w:style w:type="character" w:styleId="29">
    <w:name w:val="HTML Acronym"/>
    <w:basedOn w:val="23"/>
    <w:qFormat/>
    <w:uiPriority w:val="0"/>
  </w:style>
  <w:style w:type="character" w:styleId="30">
    <w:name w:val="HTML Variable"/>
    <w:basedOn w:val="23"/>
    <w:qFormat/>
    <w:uiPriority w:val="0"/>
  </w:style>
  <w:style w:type="character" w:styleId="31">
    <w:name w:val="Hyperlink"/>
    <w:basedOn w:val="23"/>
    <w:qFormat/>
    <w:uiPriority w:val="0"/>
    <w:rPr>
      <w:color w:val="333333"/>
      <w:u w:val="none"/>
    </w:rPr>
  </w:style>
  <w:style w:type="character" w:styleId="32">
    <w:name w:val="HTML Code"/>
    <w:basedOn w:val="23"/>
    <w:qFormat/>
    <w:uiPriority w:val="0"/>
    <w:rPr>
      <w:rFonts w:hint="default" w:ascii="monospace" w:hAnsi="monospace" w:eastAsia="monospace" w:cs="monospace"/>
      <w:sz w:val="20"/>
    </w:rPr>
  </w:style>
  <w:style w:type="character" w:styleId="33">
    <w:name w:val="HTML Cite"/>
    <w:basedOn w:val="23"/>
    <w:qFormat/>
    <w:uiPriority w:val="0"/>
  </w:style>
  <w:style w:type="character" w:styleId="34">
    <w:name w:val="HTML Keyboard"/>
    <w:basedOn w:val="23"/>
    <w:qFormat/>
    <w:uiPriority w:val="0"/>
    <w:rPr>
      <w:rFonts w:hint="default" w:ascii="monospace" w:hAnsi="monospace" w:eastAsia="monospace" w:cs="monospace"/>
      <w:sz w:val="20"/>
    </w:rPr>
  </w:style>
  <w:style w:type="character" w:styleId="35">
    <w:name w:val="HTML Sample"/>
    <w:basedOn w:val="23"/>
    <w:qFormat/>
    <w:uiPriority w:val="0"/>
    <w:rPr>
      <w:rFonts w:ascii="monospace" w:hAnsi="monospace" w:eastAsia="monospace" w:cs="monospace"/>
    </w:rPr>
  </w:style>
  <w:style w:type="paragraph" w:customStyle="1" w:styleId="36">
    <w:name w:val="正文缩进1"/>
    <w:basedOn w:val="1"/>
    <w:qFormat/>
    <w:uiPriority w:val="0"/>
    <w:pPr>
      <w:ind w:firstLine="420" w:firstLineChars="200"/>
    </w:pPr>
  </w:style>
  <w:style w:type="character" w:customStyle="1" w:styleId="37">
    <w:name w:val="标题 1 Char"/>
    <w:basedOn w:val="23"/>
    <w:link w:val="2"/>
    <w:qFormat/>
    <w:uiPriority w:val="0"/>
    <w:rPr>
      <w:b/>
      <w:bCs/>
      <w:kern w:val="44"/>
      <w:sz w:val="32"/>
      <w:szCs w:val="44"/>
    </w:rPr>
  </w:style>
  <w:style w:type="character" w:customStyle="1" w:styleId="38">
    <w:name w:val="NormalCharacter"/>
    <w:link w:val="39"/>
    <w:qFormat/>
    <w:uiPriority w:val="0"/>
  </w:style>
  <w:style w:type="paragraph" w:customStyle="1" w:styleId="39">
    <w:name w:val="UserStyle_34"/>
    <w:basedOn w:val="1"/>
    <w:link w:val="38"/>
    <w:qFormat/>
    <w:uiPriority w:val="0"/>
  </w:style>
  <w:style w:type="paragraph" w:customStyle="1" w:styleId="40">
    <w:name w:val="正文（缩进 2 字符）"/>
    <w:basedOn w:val="1"/>
    <w:qFormat/>
    <w:uiPriority w:val="0"/>
    <w:pPr>
      <w:ind w:firstLine="200" w:firstLineChars="200"/>
    </w:pPr>
  </w:style>
  <w:style w:type="paragraph" w:customStyle="1" w:styleId="41">
    <w:name w:val="标题 3（投标文件）"/>
    <w:basedOn w:val="4"/>
    <w:qFormat/>
    <w:uiPriority w:val="0"/>
    <w:pPr>
      <w:jc w:val="left"/>
    </w:pPr>
    <w:rPr>
      <w:u w:val="none"/>
    </w:rPr>
  </w:style>
  <w:style w:type="paragraph" w:customStyle="1" w:styleId="42">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43">
    <w:name w:val="Table Paragraph"/>
    <w:basedOn w:val="1"/>
    <w:qFormat/>
    <w:uiPriority w:val="0"/>
    <w:rPr>
      <w:rFonts w:ascii="宋体" w:hAnsi="宋体" w:eastAsia="宋体" w:cs="宋体"/>
      <w:lang w:val="zh-CN" w:eastAsia="zh-CN" w:bidi="zh-CN"/>
    </w:rPr>
  </w:style>
  <w:style w:type="paragraph" w:customStyle="1" w:styleId="44">
    <w:name w:val="标题 2（投标文件）"/>
    <w:basedOn w:val="3"/>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3"/>
    <w:link w:val="4"/>
    <w:qFormat/>
    <w:uiPriority w:val="0"/>
    <w:rPr>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25195</Words>
  <Characters>26786</Characters>
  <Lines>0</Lines>
  <Paragraphs>0</Paragraphs>
  <TotalTime>0</TotalTime>
  <ScaleCrop>false</ScaleCrop>
  <LinksUpToDate>false</LinksUpToDate>
  <CharactersWithSpaces>27327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2024-11-08T04:59:00Z</dcterms:created>
  <dc:creator>从何说起</dc:creator>
  <cp:lastModifiedBy>NIce-2-cu</cp:lastModifiedBy>
  <dcterms:modified xsi:type="dcterms:W3CDTF">2025-09-29T10:30:17Z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097ED72F7D7B43A388886E8CBEF015B1_13</vt:lpwstr>
  </property>
  <property fmtid="{D5CDD505-2E9C-101B-9397-08002B2CF9AE}" pid="4" name="KSOTemplateDocerSaveRecord">
    <vt:lpwstr>eyJoZGlkIjoiYjk0ZGRlMzVhNmRhM2FmMjY0NzM5MzIwZTZkZjRlMGYiLCJ1c2VySWQiOiI4NTM0MDIyMTAifQ==</vt:lpwstr>
  </property>
</Properties>
</file>