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7B26E543">
      <w:pPr>
        <w:pStyle w:val="6"/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48BD9A63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为做好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eastAsia="zh-CN"/>
        </w:rPr>
        <w:t>细柳派出所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营房保障，确保办公用房租赁项目顺利开展，现计划租赁办公用房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7E6E31D8">
      <w:pPr>
        <w:pStyle w:val="6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二、租赁需求</w:t>
      </w:r>
    </w:p>
    <w:p w14:paraId="71684EA3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eastAsia="zh-CN"/>
        </w:rPr>
        <w:t>细柳派出所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拟租赁办公用房总建筑面积不低于2300平方米，不高于2500平方米。</w:t>
      </w:r>
    </w:p>
    <w:p w14:paraId="15C006CB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2、位置要求：京昆、绕城高速以南，成业大道以北，上林苑七路以东，丈八八路以西。独立院落，有足量停车位，交通位置便利，临近地铁和城市主干道。</w:t>
      </w:r>
    </w:p>
    <w:p w14:paraId="0E201A34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环境要求：环境干净整洁，水、电、排水、通讯网络等基础设施配套齐全，无需二次装修。须具备完好的安全通道，保证水通、电通、气通、暖通。采光、通风良好，24小时不断电。布局、结构等适宜办公、业务用房使用，适宜直接入驻办公。</w:t>
      </w:r>
    </w:p>
    <w:p w14:paraId="0FA1C7B0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4、建筑要求：需满足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eastAsia="zh-CN"/>
        </w:rPr>
        <w:t>派出所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办公、业务使用需求。具有消防安全设备，满足消防要求。</w:t>
      </w:r>
    </w:p>
    <w:p w14:paraId="13C7CA05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5、装饰装修要求：基础设施配套齐全，无需二次装修。</w:t>
      </w:r>
    </w:p>
    <w:p w14:paraId="680DCE34">
      <w:pPr>
        <w:pStyle w:val="6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窗户：采光、密封良好，干净整洁、损坏。照明良好，满足办公使用的需求。墙面：涂料粉刷，白色。地面：干净整洁。走廊：其布置适宜办公使用，涂料刷白墙面，吊顶，通风良好。卫生间：具有卫生间；地面、墙面具备防水；照明良好。外立面：干净整洁。屋顶或顶层：防水良好。</w:t>
      </w:r>
    </w:p>
    <w:p w14:paraId="7024C0C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6、其它要求：</w:t>
      </w:r>
    </w:p>
    <w:p w14:paraId="3D42253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建筑自身及建设用地没有任何经济纠纷，供应商提供的房屋具有使用权的合法渠道证明（如自有的房产证或租赁合同》，并提供所出租房屋无任何经济纠纷的承诺，采购人有权对成交供应商提供的房屋信息进行核实，如有弄虚作假，一经发现，按无效投标处理，成交供应商承担相应法律责任。</w:t>
      </w:r>
    </w:p>
    <w:p w14:paraId="20934E2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（2）成交供应商对房屋及其设备应定期检查，及时修缮。</w:t>
      </w:r>
    </w:p>
    <w:p w14:paraId="1436B47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（3）采购人在租赁期限内正常使用房屋，如出现房屋质量问题，成交供应商及时进行修缮予以解决，并承担相应的责任。同时做好租赁期限内的应急管理工作。</w:t>
      </w:r>
    </w:p>
    <w:p w14:paraId="3C85EE2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（4）有物业公司提供基础服务。</w:t>
      </w:r>
    </w:p>
    <w:p w14:paraId="2A85EBC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7、投标报价包含完成本项目的所有费用（水电费除外由采购人缴纳）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182ED49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三、商务要求</w:t>
      </w:r>
    </w:p>
    <w:p w14:paraId="6550C96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1、服务期限：三年。本项目一次招标沿用三年，合同一年一签(所提供的服务质量经采购人考核后，在采购内容不变、采购预算有保障、服务价格不变或降低的情况下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,则双方可续签下年合同，若在合同实施过程中出现预算调整、需求变更或中标人服务无法达到采购人要求等情况，合同终止，由采购人重新组织采购）。</w:t>
      </w:r>
    </w:p>
    <w:p w14:paraId="4242F5F5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2、年租金不高于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eastAsia="zh-CN"/>
        </w:rPr>
        <w:t>1557765.00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1B58BA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5275"/>
    <w:rsid w:val="325D0DF0"/>
    <w:rsid w:val="4D5F6129"/>
    <w:rsid w:val="51650CB9"/>
    <w:rsid w:val="54D13E0A"/>
    <w:rsid w:val="5D073A96"/>
    <w:rsid w:val="60AC3457"/>
    <w:rsid w:val="64A95275"/>
    <w:rsid w:val="68C11FB6"/>
    <w:rsid w:val="7143791B"/>
    <w:rsid w:val="7B9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suppressAutoHyphens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420" w:firstLineChars="200"/>
      <w:jc w:val="both"/>
    </w:pPr>
    <w:rPr>
      <w:rFonts w:ascii="宋体" w:hAnsi="Calibri" w:eastAsia="宋体" w:cs="Times New Roman"/>
      <w:sz w:val="21"/>
      <w:szCs w:val="21"/>
      <w:lang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915</Characters>
  <Lines>0</Lines>
  <Paragraphs>0</Paragraphs>
  <TotalTime>0</TotalTime>
  <ScaleCrop>false</ScaleCrop>
  <LinksUpToDate>false</LinksUpToDate>
  <CharactersWithSpaces>915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2025-02-28T02:32:00Z</dcterms:created>
  <dc:creator>123</dc:creator>
  <cp:lastModifiedBy>陕西华采招标有限公司</cp:lastModifiedBy>
  <dcterms:modified xsi:type="dcterms:W3CDTF">2025-09-29T12:26:15Z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00662344433640FBB7C98EC8350C184F_13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