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78B"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lang w:val="en-US" w:eastAsia="zh-CN"/>
        </w:rPr>
        <w:t>采购需求详见采购文件。</w:t>
      </w:r>
    </w:p>
    <w:p w14:paraId="158D6BCA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3.1采购项目概况</w:t>
      </w:r>
    </w:p>
    <w:p w14:paraId="0192F827">
      <w:pPr>
        <w:pStyle w:val="4"/>
        <w:ind w:firstLine="48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本项目主要针对混凝土多环境实验室的更新升级，购买设备包括冲击动态测试系统及多环境耦合综合模拟系统。</w:t>
      </w:r>
    </w:p>
    <w:p w14:paraId="43425F54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3.2采购内容</w:t>
      </w:r>
    </w:p>
    <w:p w14:paraId="659F30CE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</w:p>
    <w:p w14:paraId="19EE7F4B">
      <w:pPr>
        <w:pStyle w:val="4"/>
        <w:rPr>
          <w:rFonts w:hint="eastAsia" w:ascii="仿宋" w:hAnsi="仿宋" w:eastAsia="仿宋" w:cs="仿宋"/>
          <w:b/>
          <w:bCs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highlight w:val="none"/>
        </w:rPr>
        <w:t xml:space="preserve">采购包预算金额（元）: 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1,860,000.00</w:t>
      </w:r>
    </w:p>
    <w:p w14:paraId="744B338B">
      <w:pPr>
        <w:pStyle w:val="4"/>
        <w:rPr>
          <w:rFonts w:hint="eastAsia" w:ascii="仿宋" w:hAnsi="仿宋" w:eastAsia="仿宋" w:cs="仿宋"/>
          <w:b/>
          <w:bCs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highlight w:val="none"/>
        </w:rPr>
        <w:t xml:space="preserve">采购包最高限价（元）: 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1,860,000.00</w:t>
      </w:r>
    </w:p>
    <w:p w14:paraId="1D548027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供应商报价不允许超过标的金额</w:t>
      </w:r>
    </w:p>
    <w:p w14:paraId="44AEDA46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0BE50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10649324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787" w:type="dxa"/>
          </w:tcPr>
          <w:p w14:paraId="339C029A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标的名称</w:t>
            </w:r>
          </w:p>
        </w:tc>
        <w:tc>
          <w:tcPr>
            <w:tcW w:w="808" w:type="dxa"/>
          </w:tcPr>
          <w:p w14:paraId="1C3FD4DB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数量</w:t>
            </w:r>
          </w:p>
        </w:tc>
        <w:tc>
          <w:tcPr>
            <w:tcW w:w="1416" w:type="dxa"/>
          </w:tcPr>
          <w:p w14:paraId="2A35B42A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标的金额 （元）</w:t>
            </w:r>
          </w:p>
        </w:tc>
        <w:tc>
          <w:tcPr>
            <w:tcW w:w="787" w:type="dxa"/>
          </w:tcPr>
          <w:p w14:paraId="06FC6DC7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计量单位</w:t>
            </w:r>
          </w:p>
        </w:tc>
        <w:tc>
          <w:tcPr>
            <w:tcW w:w="787" w:type="dxa"/>
          </w:tcPr>
          <w:p w14:paraId="7E35970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所属行业</w:t>
            </w:r>
          </w:p>
        </w:tc>
        <w:tc>
          <w:tcPr>
            <w:tcW w:w="787" w:type="dxa"/>
          </w:tcPr>
          <w:p w14:paraId="3583867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是否核心产品</w:t>
            </w:r>
          </w:p>
        </w:tc>
        <w:tc>
          <w:tcPr>
            <w:tcW w:w="787" w:type="dxa"/>
          </w:tcPr>
          <w:p w14:paraId="43C8781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是否允许进口产品</w:t>
            </w:r>
          </w:p>
        </w:tc>
        <w:tc>
          <w:tcPr>
            <w:tcW w:w="788" w:type="dxa"/>
          </w:tcPr>
          <w:p w14:paraId="2FB8FE65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是否属于节能产品</w:t>
            </w:r>
          </w:p>
        </w:tc>
        <w:tc>
          <w:tcPr>
            <w:tcW w:w="788" w:type="dxa"/>
          </w:tcPr>
          <w:p w14:paraId="06589A7C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是否属于环境标志产品</w:t>
            </w:r>
          </w:p>
        </w:tc>
      </w:tr>
      <w:tr w14:paraId="31078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CF4CB8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787" w:type="dxa"/>
          </w:tcPr>
          <w:p w14:paraId="79792EA8">
            <w:pPr>
              <w:pStyle w:val="4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混凝土多环境实验室设备</w:t>
            </w:r>
          </w:p>
        </w:tc>
        <w:tc>
          <w:tcPr>
            <w:tcW w:w="808" w:type="dxa"/>
          </w:tcPr>
          <w:p w14:paraId="76F4C05E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1.00</w:t>
            </w:r>
          </w:p>
        </w:tc>
        <w:tc>
          <w:tcPr>
            <w:tcW w:w="1416" w:type="dxa"/>
          </w:tcPr>
          <w:p w14:paraId="168D3ADB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1,860,000.00</w:t>
            </w:r>
          </w:p>
        </w:tc>
        <w:tc>
          <w:tcPr>
            <w:tcW w:w="787" w:type="dxa"/>
          </w:tcPr>
          <w:p w14:paraId="108398A6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</w:t>
            </w:r>
          </w:p>
        </w:tc>
        <w:tc>
          <w:tcPr>
            <w:tcW w:w="787" w:type="dxa"/>
          </w:tcPr>
          <w:p w14:paraId="3C8F2C7F">
            <w:pPr>
              <w:pStyle w:val="4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工业</w:t>
            </w:r>
          </w:p>
        </w:tc>
        <w:tc>
          <w:tcPr>
            <w:tcW w:w="787" w:type="dxa"/>
          </w:tcPr>
          <w:p w14:paraId="249FE72F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787" w:type="dxa"/>
          </w:tcPr>
          <w:p w14:paraId="26E108A3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788" w:type="dxa"/>
          </w:tcPr>
          <w:p w14:paraId="742802E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788" w:type="dxa"/>
          </w:tcPr>
          <w:p w14:paraId="4747158A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</w:tr>
    </w:tbl>
    <w:p w14:paraId="61C6C3BE">
      <w:pPr>
        <w:rPr>
          <w:rFonts w:hint="eastAsia" w:ascii="仿宋" w:hAnsi="仿宋" w:eastAsia="仿宋" w:cs="仿宋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0D606A26"/>
    <w:rsid w:val="14D36659"/>
    <w:rsid w:val="1AD55213"/>
    <w:rsid w:val="22CD43C9"/>
    <w:rsid w:val="6E9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5">
    <w:name w:val="population-projectovervie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米成</cp:lastModifiedBy>
  <dcterms:modified xsi:type="dcterms:W3CDTF">2025-10-14T03:44:56Z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eyJoZGlkIjoiNjk4NTcwMDdlMzcwYWY0OTM4MzA3NmFmZjcwZWJjYWIiLCJ1c2VySWQiOiI1MTY0MDE0OTcifQ==</vt:lpwstr>
  </property>
</Properties>
</file>