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AC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eastAsia="宋体"/>
          <w:sz w:val="35"/>
          <w:szCs w:val="35"/>
          <w:lang w:eastAsia="zh-CN"/>
        </w:rPr>
      </w:pPr>
      <w:r>
        <w:rPr>
          <w:rFonts w:hint="eastAsia" w:cs="宋体"/>
          <w:spacing w:val="10"/>
          <w:sz w:val="35"/>
          <w:szCs w:val="35"/>
          <w:lang w:val="en-US" w:eastAsia="zh-CN"/>
          <w14:textOutline w14:w="6537" w14:cap="sq" w14:cmpd="sng">
            <w14:solidFill>
              <w14:srgbClr w14:val="000000"/>
            </w14:solidFill>
            <w14:prstDash w14:val="solid"/>
            <w14:bevel/>
          </w14:textOutline>
        </w:rPr>
        <w:t>府谷古城集运有限公司粉尘治理清洁卸煤栈桥工程项目</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采购</w:t>
      </w:r>
      <w:r>
        <w:rPr>
          <w:spacing w:val="10"/>
          <w:sz w:val="35"/>
          <w:szCs w:val="35"/>
          <w14:textOutline w14:w="6537" w14:cap="sq" w14:cmpd="sng">
            <w14:solidFill>
              <w14:srgbClr w14:val="000000"/>
            </w14:solidFill>
            <w14:prstDash w14:val="solid"/>
            <w14:bevel/>
          </w14:textOutline>
        </w:rPr>
        <w:t>需求</w:t>
      </w:r>
      <w:r>
        <w:rPr>
          <w:rFonts w:hint="eastAsia"/>
          <w:spacing w:val="10"/>
          <w:sz w:val="35"/>
          <w:szCs w:val="35"/>
          <w:lang w:eastAsia="zh-CN"/>
          <w14:textOutline w14:w="6537" w14:cap="sq" w14:cmpd="sng">
            <w14:solidFill>
              <w14:srgbClr w14:val="000000"/>
            </w14:solidFill>
            <w14:prstDash w14:val="solid"/>
            <w14:bevel/>
          </w14:textOutline>
        </w:rPr>
        <w:t>书</w:t>
      </w:r>
    </w:p>
    <w:p w14:paraId="3C3D2CBF">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lang w:val="en-US" w:eastAsia="zh-CN"/>
        </w:rPr>
      </w:pPr>
      <w:r>
        <w:rPr>
          <w14:textOutline w14:w="5103" w14:cap="sq" w14:cmpd="sng">
            <w14:solidFill>
              <w14:srgbClr w14:val="000000"/>
            </w14:solidFill>
            <w14:prstDash w14:val="solid"/>
            <w14:bevel/>
          </w14:textOutline>
        </w:rPr>
        <w:t>采购项目名称：</w:t>
      </w:r>
      <w:r>
        <w:rPr>
          <w:rFonts w:hint="eastAsia" w:cs="宋体"/>
          <w:lang w:val="en-US" w:eastAsia="zh-CN"/>
        </w:rPr>
        <w:t>府谷古城集运有限公司粉尘治理清洁卸煤栈桥工程项目</w:t>
      </w:r>
    </w:p>
    <w:p w14:paraId="1F37993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采购项目预算、资金构成和采购方式：</w:t>
      </w:r>
    </w:p>
    <w:p w14:paraId="4F40C0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Calibri" w:hAnsi="Calibri" w:eastAsia="宋体" w:cs="Calibri"/>
          <w:spacing w:val="-24"/>
          <w:lang w:val="en-US" w:eastAsia="zh-CN"/>
        </w:rPr>
      </w:pPr>
      <w:r>
        <w:rPr>
          <w:rFonts w:hint="eastAsia" w:ascii="Calibri" w:hAnsi="Calibri" w:eastAsia="宋体" w:cs="Calibri"/>
          <w:spacing w:val="-24"/>
          <w:lang w:val="en-US" w:eastAsia="zh-CN"/>
        </w:rPr>
        <w:t>1 、采购项目预算：</w:t>
      </w:r>
      <w:r>
        <w:rPr>
          <w:rFonts w:hint="eastAsia" w:cs="宋体"/>
          <w:spacing w:val="-1"/>
          <w:lang w:val="en-US" w:eastAsia="zh-CN"/>
        </w:rPr>
        <w:t>1240000.00</w:t>
      </w:r>
      <w:r>
        <w:rPr>
          <w:rFonts w:hint="eastAsia" w:ascii="宋体" w:hAnsi="宋体" w:eastAsia="宋体" w:cs="宋体"/>
          <w:spacing w:val="-1"/>
          <w:lang w:val="en-US" w:eastAsia="zh-CN"/>
        </w:rPr>
        <w:t>元</w:t>
      </w:r>
    </w:p>
    <w:p w14:paraId="4A1131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Calibri" w:hAnsi="Calibri" w:eastAsia="宋体" w:cs="Calibri"/>
          <w:spacing w:val="-24"/>
          <w:lang w:val="en-US" w:eastAsia="zh-CN"/>
        </w:rPr>
      </w:pPr>
      <w:r>
        <w:rPr>
          <w:rFonts w:hint="eastAsia" w:ascii="Calibri" w:hAnsi="Calibri" w:eastAsia="宋体" w:cs="Calibri"/>
          <w:spacing w:val="-24"/>
          <w:lang w:val="en-US" w:eastAsia="zh-CN"/>
        </w:rPr>
        <w:t>2 、资金来源：</w:t>
      </w:r>
      <w:r>
        <w:rPr>
          <w:rFonts w:hint="eastAsia" w:ascii="Calibri" w:hAnsi="Calibri" w:cs="Calibri"/>
          <w:spacing w:val="-24"/>
          <w:lang w:val="en-US" w:eastAsia="zh-CN"/>
        </w:rPr>
        <w:t>自筹资金</w:t>
      </w:r>
    </w:p>
    <w:p w14:paraId="5C5A9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eastAsia="宋体"/>
          <w:highlight w:val="none"/>
          <w:lang w:val="en-US" w:eastAsia="zh-CN"/>
        </w:rPr>
      </w:pPr>
      <w:r>
        <w:rPr>
          <w:rFonts w:hint="eastAsia" w:ascii="Calibri" w:hAnsi="Calibri" w:cs="Calibri"/>
          <w:spacing w:val="-24"/>
          <w:lang w:val="en-US" w:eastAsia="zh-CN"/>
        </w:rPr>
        <w:t>3</w:t>
      </w:r>
      <w:r>
        <w:rPr>
          <w:rFonts w:ascii="Calibri" w:hAnsi="Calibri" w:eastAsia="Calibri" w:cs="Calibri"/>
          <w:spacing w:val="-24"/>
        </w:rPr>
        <w:t xml:space="preserve"> </w:t>
      </w:r>
      <w:r>
        <w:rPr>
          <w:spacing w:val="-4"/>
        </w:rPr>
        <w:t>、采购方式：</w:t>
      </w:r>
      <w:r>
        <w:rPr>
          <w:rFonts w:hint="eastAsia"/>
          <w:spacing w:val="-4"/>
          <w:lang w:eastAsia="zh-CN"/>
        </w:rPr>
        <w:t>竞争性磋商</w:t>
      </w:r>
      <w:r>
        <w:rPr>
          <w:rFonts w:hint="eastAsia"/>
          <w:spacing w:val="-4"/>
          <w:highlight w:val="none"/>
          <w:lang w:val="en-US" w:eastAsia="zh-CN"/>
        </w:rPr>
        <w:t xml:space="preserve">  工期：30天</w:t>
      </w:r>
    </w:p>
    <w:p w14:paraId="3DA0B2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pPr>
      <w:r>
        <w:rPr>
          <w:highlight w:val="none"/>
          <w14:textOutline w14:w="5103" w14:cap="sq" w14:cmpd="sng">
            <w14:solidFill>
              <w14:srgbClr w14:val="000000"/>
            </w14:solidFill>
            <w14:prstDash w14:val="solid"/>
            <w14:bevel/>
          </w14:textOutline>
        </w:rPr>
        <w:t>三、项目实施时间、地点、工程概况、履行</w:t>
      </w:r>
      <w:r>
        <w:rPr>
          <w14:textOutline w14:w="5103" w14:cap="sq" w14:cmpd="sng">
            <w14:solidFill>
              <w14:srgbClr w14:val="000000"/>
            </w14:solidFill>
            <w14:prstDash w14:val="solid"/>
            <w14:bevel/>
          </w14:textOutline>
        </w:rPr>
        <w:t>期限及方式</w:t>
      </w:r>
    </w:p>
    <w:p w14:paraId="348A92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highlight w:val="none"/>
          <w:lang w:eastAsia="zh-CN"/>
        </w:rPr>
      </w:pPr>
      <w:r>
        <w:rPr>
          <w:spacing w:val="-1"/>
          <w14:textOutline w14:w="5103" w14:cap="sq" w14:cmpd="sng">
            <w14:solidFill>
              <w14:srgbClr w14:val="000000"/>
            </w14:solidFill>
            <w14:prstDash w14:val="solid"/>
            <w14:bevel/>
          </w14:textOutline>
        </w:rPr>
        <w:t>（一）项</w:t>
      </w:r>
      <w:r>
        <w:rPr>
          <w:spacing w:val="-1"/>
          <w:highlight w:val="none"/>
          <w14:textOutline w14:w="5103" w14:cap="sq" w14:cmpd="sng">
            <w14:solidFill>
              <w14:srgbClr w14:val="000000"/>
            </w14:solidFill>
            <w14:prstDash w14:val="solid"/>
            <w14:bevel/>
          </w14:textOutline>
        </w:rPr>
        <w:t>目实施时间：</w:t>
      </w:r>
      <w:r>
        <w:rPr>
          <w:rFonts w:hint="eastAsia"/>
          <w:spacing w:val="-1"/>
          <w:highlight w:val="none"/>
          <w:lang w:eastAsia="zh-CN"/>
        </w:rPr>
        <w:t>202</w:t>
      </w:r>
      <w:r>
        <w:rPr>
          <w:rFonts w:hint="eastAsia"/>
          <w:spacing w:val="-1"/>
          <w:highlight w:val="none"/>
          <w:lang w:val="en-US" w:eastAsia="zh-CN"/>
        </w:rPr>
        <w:t>5</w:t>
      </w:r>
      <w:r>
        <w:rPr>
          <w:rFonts w:hint="eastAsia"/>
          <w:spacing w:val="-1"/>
          <w:highlight w:val="none"/>
          <w:lang w:eastAsia="zh-CN"/>
        </w:rPr>
        <w:t>年</w:t>
      </w:r>
      <w:r>
        <w:rPr>
          <w:rFonts w:hint="eastAsia"/>
          <w:spacing w:val="-1"/>
          <w:highlight w:val="none"/>
          <w:lang w:val="en-US" w:eastAsia="zh-CN"/>
        </w:rPr>
        <w:t>10</w:t>
      </w:r>
      <w:r>
        <w:rPr>
          <w:rFonts w:hint="eastAsia"/>
          <w:spacing w:val="-1"/>
          <w:highlight w:val="none"/>
          <w:lang w:eastAsia="zh-CN"/>
        </w:rPr>
        <w:t>月底</w:t>
      </w:r>
    </w:p>
    <w:p w14:paraId="4E61530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eastAsia="宋体"/>
          <w:lang w:eastAsia="zh-CN"/>
        </w:rPr>
      </w:pPr>
      <w:r>
        <w:rPr>
          <w:spacing w:val="-1"/>
          <w14:textOutline w14:w="5103" w14:cap="sq" w14:cmpd="sng">
            <w14:solidFill>
              <w14:srgbClr w14:val="000000"/>
            </w14:solidFill>
            <w14:prstDash w14:val="solid"/>
            <w14:bevel/>
          </w14:textOutline>
        </w:rPr>
        <w:t>（二）项目实施地点：</w:t>
      </w:r>
      <w:r>
        <w:rPr>
          <w:rFonts w:hint="eastAsia"/>
          <w:spacing w:val="-1"/>
          <w:lang w:eastAsia="zh-CN"/>
        </w:rPr>
        <w:t>府谷县古城镇前坪村</w:t>
      </w:r>
    </w:p>
    <w:p w14:paraId="5AD877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（三）项目采购预算明细：</w:t>
      </w:r>
      <w:r>
        <w:rPr>
          <w:spacing w:val="-1"/>
        </w:rPr>
        <w:t>见上传审批附件清单</w:t>
      </w:r>
    </w:p>
    <w:p w14:paraId="5BFDD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26"/>
          <w14:textOutline w14:w="5103" w14:cap="sq" w14:cmpd="sng">
            <w14:solidFill>
              <w14:srgbClr w14:val="000000"/>
            </w14:solidFill>
            <w14:prstDash w14:val="solid"/>
            <w14:bevel/>
          </w14:textOutline>
        </w:rPr>
        <w:t>（四）履行期限及方式：</w:t>
      </w:r>
      <w:r>
        <w:rPr>
          <w:spacing w:val="-4"/>
          <w:position w:val="26"/>
        </w:rPr>
        <w:t>严格执行政府采购程序，审批结束后开</w:t>
      </w:r>
      <w:r>
        <w:rPr>
          <w:spacing w:val="-6"/>
        </w:rPr>
        <w:t>始实施。</w:t>
      </w:r>
    </w:p>
    <w:p w14:paraId="16964A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pPr>
      <w:r>
        <w:rPr>
          <w:spacing w:val="-3"/>
          <w14:textOutline w14:w="5103" w14:cap="sq" w14:cmpd="sng">
            <w14:solidFill>
              <w14:srgbClr w14:val="000000"/>
            </w14:solidFill>
            <w14:prstDash w14:val="solid"/>
            <w14:bevel/>
          </w14:textOutline>
        </w:rPr>
        <w:t>四、履约验收标准和方法</w:t>
      </w:r>
    </w:p>
    <w:p w14:paraId="12707A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1、履约验收</w:t>
      </w:r>
      <w:r>
        <w:rPr>
          <w:rFonts w:hint="eastAsia"/>
          <w:spacing w:val="-5"/>
          <w:highlight w:val="none"/>
          <w:lang w:val="en-US" w:eastAsia="zh-CN"/>
        </w:rPr>
        <w:t>时间：2025年11月底（实际</w:t>
      </w:r>
      <w:r>
        <w:rPr>
          <w:rFonts w:hint="eastAsia"/>
          <w:spacing w:val="-5"/>
          <w:lang w:val="en-US" w:eastAsia="zh-CN"/>
        </w:rPr>
        <w:t>时间以施工合同为准）</w:t>
      </w:r>
    </w:p>
    <w:p w14:paraId="5A69EA3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宋体" w:hAnsi="宋体" w:eastAsia="宋体" w:cs="宋体"/>
          <w:lang w:val="en-US" w:eastAsia="zh-CN"/>
        </w:rPr>
      </w:pPr>
      <w:r>
        <w:rPr>
          <w:rFonts w:hint="eastAsia"/>
          <w:spacing w:val="-5"/>
          <w:lang w:val="en-US" w:eastAsia="zh-CN"/>
        </w:rPr>
        <w:t>2、履约验收主体及内容：</w:t>
      </w:r>
      <w:r>
        <w:rPr>
          <w:rFonts w:hint="eastAsia" w:ascii="宋体" w:hAnsi="宋体" w:eastAsia="宋体" w:cs="宋体"/>
          <w:lang w:val="en-US" w:eastAsia="zh-CN"/>
        </w:rPr>
        <w:t>府谷古城集运有限公司粉尘治理清洁卸煤栈桥工程项目</w:t>
      </w:r>
    </w:p>
    <w:p w14:paraId="24C2EF7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3、履约验收地点：府谷县古城镇前坪村</w:t>
      </w:r>
    </w:p>
    <w:p w14:paraId="76492B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5、履约验收标准：符合国家相关施工验收规范，并达到合格标准。</w:t>
      </w:r>
    </w:p>
    <w:p w14:paraId="6396C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6、验收方式：由采购单位组织有关专业人员按相关的国家标准、质量标准和采购文件所列的各项要求进行验收。</w:t>
      </w:r>
    </w:p>
    <w:p w14:paraId="4FFE5F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14:textOutline w14:w="5103" w14:cap="sq" w14:cmpd="sng">
            <w14:solidFill>
              <w14:srgbClr w14:val="000000"/>
            </w14:solidFill>
            <w14:prstDash w14:val="solid"/>
            <w14:bevel/>
          </w14:textOutline>
        </w:rPr>
      </w:pPr>
      <w:r>
        <w:rPr>
          <w:rFonts w:hint="eastAsia"/>
          <w:spacing w:val="-1"/>
          <w:lang w:eastAsia="zh-CN"/>
          <w14:textOutline w14:w="5103" w14:cap="sq" w14:cmpd="sng">
            <w14:solidFill>
              <w14:srgbClr w14:val="000000"/>
            </w14:solidFill>
            <w14:prstDash w14:val="solid"/>
            <w14:bevel/>
          </w14:textOutline>
        </w:rPr>
        <w:t>五、对供应商的要求</w:t>
      </w:r>
    </w:p>
    <w:p w14:paraId="654B85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基本资格条件：符合《中华人民共和国政府采购法》第二十二条的规定。</w:t>
      </w:r>
    </w:p>
    <w:p w14:paraId="7F2C188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firstLine="540" w:firstLineChars="200"/>
        <w:jc w:val="both"/>
        <w:textAlignment w:val="baseline"/>
        <w:rPr>
          <w:rFonts w:hint="eastAsia"/>
          <w:spacing w:val="-5"/>
          <w:lang w:eastAsia="zh-CN"/>
        </w:rPr>
      </w:pPr>
      <w:r>
        <w:rPr>
          <w:rFonts w:hint="eastAsia"/>
          <w:spacing w:val="-5"/>
          <w:lang w:eastAsia="zh-CN"/>
        </w:rPr>
        <w:t>(</w:t>
      </w:r>
      <w:r>
        <w:rPr>
          <w:rFonts w:hint="eastAsia" w:cs="宋体"/>
          <w:lang w:val="en-US" w:eastAsia="zh-CN"/>
        </w:rPr>
        <w:t>府谷古城集运有限公司粉尘治理清洁卸煤栈桥工程项目</w:t>
      </w:r>
      <w:r>
        <w:rPr>
          <w:rFonts w:hint="eastAsia"/>
          <w:spacing w:val="-5"/>
          <w:lang w:eastAsia="zh-CN"/>
        </w:rPr>
        <w:t>)特定资格要求如下:</w:t>
      </w:r>
    </w:p>
    <w:p w14:paraId="6A0D5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（具体内容详见</w:t>
      </w:r>
      <w:r>
        <w:rPr>
          <w:rFonts w:hint="eastAsia"/>
          <w:spacing w:val="-5"/>
          <w:lang w:val="en-US" w:eastAsia="zh-CN"/>
        </w:rPr>
        <w:t>招标</w:t>
      </w:r>
      <w:r>
        <w:rPr>
          <w:rFonts w:hint="eastAsia"/>
          <w:spacing w:val="-5"/>
          <w:lang w:eastAsia="zh-CN"/>
        </w:rPr>
        <w:t>公告）</w:t>
      </w:r>
    </w:p>
    <w:p w14:paraId="1D5B78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六、合同模板：</w:t>
      </w:r>
    </w:p>
    <w:p w14:paraId="006B8F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center"/>
        <w:textAlignment w:val="baseline"/>
        <w:rPr>
          <w:rFonts w:hint="eastAsia" w:ascii="宋体" w:hAnsi="宋体" w:eastAsia="宋体" w:cs="宋体"/>
          <w:spacing w:val="-2"/>
          <w:lang w:val="en-US" w:eastAsia="zh-CN"/>
          <w14:textOutline w14:w="5103" w14:cap="sq" w14:cmpd="sng">
            <w14:solidFill>
              <w14:srgbClr w14:val="000000"/>
            </w14:solidFill>
            <w14:prstDash w14:val="solid"/>
            <w14:bevel/>
          </w14:textOutline>
        </w:rPr>
      </w:pPr>
      <w:r>
        <w:rPr>
          <w:rFonts w:hint="eastAsia" w:cs="宋体"/>
          <w:spacing w:val="-2"/>
          <w:lang w:val="en-US" w:eastAsia="zh-CN"/>
          <w14:textOutline w14:w="5103" w14:cap="sq" w14:cmpd="sng">
            <w14:solidFill>
              <w14:srgbClr w14:val="000000"/>
            </w14:solidFill>
            <w14:prstDash w14:val="solid"/>
            <w14:bevel/>
          </w14:textOutline>
        </w:rPr>
        <w:t>府谷古城集运有限公司粉尘治理清洁卸煤栈桥工程项目</w:t>
      </w:r>
    </w:p>
    <w:p w14:paraId="0B0208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center"/>
        <w:textAlignment w:val="baseline"/>
      </w:pPr>
      <w:r>
        <w:rPr>
          <w:spacing w:val="-2"/>
          <w14:textOutline w14:w="5103" w14:cap="sq" w14:cmpd="sng">
            <w14:solidFill>
              <w14:srgbClr w14:val="000000"/>
            </w14:solidFill>
            <w14:prstDash w14:val="solid"/>
            <w14:bevel/>
          </w14:textOutline>
        </w:rPr>
        <w:t>采购合同</w:t>
      </w:r>
    </w:p>
    <w:p w14:paraId="6C29A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pPr>
      <w:r>
        <w:rPr>
          <w:spacing w:val="-8"/>
          <w:position w:val="14"/>
        </w:rPr>
        <w:t>甲方（采购人</w:t>
      </w:r>
      <w:r>
        <w:rPr>
          <w:position w:val="14"/>
        </w:rPr>
        <w:t>）：</w:t>
      </w:r>
    </w:p>
    <w:p w14:paraId="220CA1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pPr>
      <w:r>
        <w:rPr>
          <w:spacing w:val="-7"/>
        </w:rPr>
        <w:t>乙方（中标人</w:t>
      </w:r>
      <w:r>
        <w:rPr>
          <w:spacing w:val="1"/>
        </w:rPr>
        <w:t>）：</w:t>
      </w:r>
    </w:p>
    <w:p w14:paraId="7DD284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pPr>
      <w:r>
        <w:rPr>
          <w:spacing w:val="-9"/>
        </w:rPr>
        <w:t>根据《中华人民共和国政府采购法》、《中华人民共和国民法典》</w:t>
      </w:r>
      <w:r>
        <w:rPr>
          <w:spacing w:val="4"/>
        </w:rPr>
        <w:t xml:space="preserve"> </w:t>
      </w:r>
      <w:r>
        <w:rPr>
          <w:spacing w:val="-4"/>
        </w:rPr>
        <w:t>等相关法律，甲、乙双方经平等协商一致，就“</w:t>
      </w:r>
      <w:r>
        <w:rPr>
          <w:rFonts w:hint="eastAsia" w:cs="宋体"/>
          <w:lang w:val="en-US" w:eastAsia="zh-CN"/>
        </w:rPr>
        <w:t>府谷古城集运有限公司粉尘治理清洁卸煤栈桥工程项目</w:t>
      </w:r>
      <w:r>
        <w:rPr>
          <w:spacing w:val="-5"/>
        </w:rPr>
        <w:t>”承办达成合同如</w:t>
      </w:r>
      <w:r>
        <w:rPr>
          <w:spacing w:val="-10"/>
        </w:rPr>
        <w:t>下：</w:t>
      </w:r>
    </w:p>
    <w:p w14:paraId="5F9979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14:textOutline w14:w="5103" w14:cap="sq" w14:cmpd="sng">
            <w14:solidFill>
              <w14:srgbClr w14:val="000000"/>
            </w14:solidFill>
            <w14:prstDash w14:val="solid"/>
            <w14:bevel/>
          </w14:textOutline>
        </w:rPr>
        <w:t>一、合同文件</w:t>
      </w:r>
    </w:p>
    <w:p w14:paraId="7A9787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14"/>
        </w:rPr>
        <w:t>本合同所附下列文件是构成本合同不可分割的部分，组成合同的</w:t>
      </w:r>
      <w:r>
        <w:rPr>
          <w:spacing w:val="-1"/>
        </w:rPr>
        <w:t>各项文件应互相解释，互为说明，解释合同文件的优先顺序如下：</w:t>
      </w:r>
    </w:p>
    <w:p w14:paraId="0AEE5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pPr>
      <w:r>
        <w:rPr>
          <w:spacing w:val="-7"/>
        </w:rPr>
        <w:t>1.</w:t>
      </w:r>
      <w:r>
        <w:rPr>
          <w:spacing w:val="10"/>
        </w:rPr>
        <w:t xml:space="preserve"> </w:t>
      </w:r>
      <w:r>
        <w:rPr>
          <w:spacing w:val="-7"/>
        </w:rPr>
        <w:t>合同条款</w:t>
      </w:r>
    </w:p>
    <w:p w14:paraId="6716C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rPr>
        <w:t>2. 成交通知书</w:t>
      </w:r>
    </w:p>
    <w:p w14:paraId="34828F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 中标人在评标过程中做出的有关澄清、说明、承诺或者补正文件</w:t>
      </w:r>
    </w:p>
    <w:p w14:paraId="4E5BD2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 谈判文件</w:t>
      </w:r>
    </w:p>
    <w:p w14:paraId="2A20A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 中标人的投标文件</w:t>
      </w:r>
    </w:p>
    <w:p w14:paraId="3EBD85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 本合同附件</w:t>
      </w:r>
    </w:p>
    <w:p w14:paraId="113A63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同一层次的合同文件规定有矛盾的以较后时间制定的为准。</w:t>
      </w:r>
    </w:p>
    <w:p w14:paraId="414A90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二、合同的范围和条件</w:t>
      </w:r>
    </w:p>
    <w:p w14:paraId="15B172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rPr>
        <w:t>本合同的范围和条件应与上述合同文件的规定相一致。</w:t>
      </w:r>
    </w:p>
    <w:p w14:paraId="6F37AA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三、工程项目</w:t>
      </w:r>
    </w:p>
    <w:p w14:paraId="436BC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pPr>
      <w:r>
        <w:rPr>
          <w:spacing w:val="8"/>
        </w:rPr>
        <w:t>本合同所提供的工程项目内容</w:t>
      </w:r>
      <w:r>
        <w:rPr>
          <w:spacing w:val="-7"/>
        </w:rPr>
        <w:t>：（</w:t>
      </w:r>
      <w:r>
        <w:rPr>
          <w:spacing w:val="8"/>
        </w:rPr>
        <w:t>与报价文件中服务明细表一</w:t>
      </w:r>
      <w:r>
        <w:rPr>
          <w:spacing w:val="-4"/>
        </w:rPr>
        <w:t>致）。</w:t>
      </w:r>
    </w:p>
    <w:p w14:paraId="5D9983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pPr>
      <w:r>
        <w:rPr>
          <w:spacing w:val="-5"/>
          <w14:textOutline w14:w="5103" w14:cap="sq" w14:cmpd="sng">
            <w14:solidFill>
              <w14:srgbClr w14:val="000000"/>
            </w14:solidFill>
            <w14:prstDash w14:val="solid"/>
            <w14:bevel/>
          </w14:textOutline>
        </w:rPr>
        <w:t>四、合同金额</w:t>
      </w:r>
    </w:p>
    <w:p w14:paraId="766E98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pPr>
      <w:r>
        <w:rPr>
          <w:spacing w:val="-5"/>
        </w:rPr>
        <w:t>合同金额为人民币大写</w:t>
      </w:r>
      <w:r>
        <w:rPr>
          <w:spacing w:val="-5"/>
          <w:u w:val="single" w:color="auto"/>
        </w:rPr>
        <w:t xml:space="preserve">         </w:t>
      </w:r>
      <w:r>
        <w:rPr>
          <w:spacing w:val="-118"/>
        </w:rPr>
        <w:t xml:space="preserve"> </w:t>
      </w:r>
      <w:r>
        <w:rPr>
          <w:spacing w:val="-5"/>
        </w:rPr>
        <w:t>元，</w:t>
      </w:r>
      <w:r>
        <w:rPr>
          <w:spacing w:val="-82"/>
        </w:rPr>
        <w:t xml:space="preserve"> </w:t>
      </w:r>
      <w:r>
        <w:rPr>
          <w:spacing w:val="-5"/>
        </w:rPr>
        <w:t>(￥</w:t>
      </w:r>
      <w:r>
        <w:rPr>
          <w:spacing w:val="-114"/>
        </w:rPr>
        <w:t xml:space="preserve"> </w:t>
      </w:r>
      <w:r>
        <w:rPr>
          <w:u w:val="single" w:color="auto"/>
        </w:rPr>
        <w:t xml:space="preserve">       </w:t>
      </w:r>
      <w:r>
        <w:rPr>
          <w:spacing w:val="-126"/>
        </w:rPr>
        <w:t xml:space="preserve"> </w:t>
      </w:r>
      <w:r>
        <w:rPr>
          <w:spacing w:val="-5"/>
        </w:rPr>
        <w:t>)</w:t>
      </w:r>
    </w:p>
    <w:p w14:paraId="42FC49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五、付款途径</w:t>
      </w:r>
      <w:r>
        <w:rPr>
          <w:spacing w:val="-1"/>
        </w:rPr>
        <w:t>：</w:t>
      </w:r>
      <w:r>
        <w:rPr>
          <w:spacing w:val="-1"/>
          <w:u w:val="single" w:color="auto"/>
        </w:rPr>
        <w:t xml:space="preserve">                  </w:t>
      </w:r>
      <w:r>
        <w:rPr>
          <w:spacing w:val="-1"/>
        </w:rPr>
        <w:t>。</w:t>
      </w:r>
    </w:p>
    <w:p w14:paraId="173A36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cs="宋体"/>
          <w:color w:val="auto"/>
          <w:spacing w:val="-4"/>
          <w:u w:val="single" w:color="auto"/>
          <w:lang w:eastAsia="zh-CN"/>
        </w:rPr>
      </w:pPr>
      <w:r>
        <w:rPr>
          <w:spacing w:val="-4"/>
          <w14:textOutline w14:w="5103" w14:cap="sq" w14:cmpd="sng">
            <w14:solidFill>
              <w14:srgbClr w14:val="000000"/>
            </w14:solidFill>
            <w14:prstDash w14:val="solid"/>
            <w14:bevel/>
          </w14:textOutline>
        </w:rPr>
        <w:t>六、付款方式</w:t>
      </w:r>
      <w:r>
        <w:rPr>
          <w:spacing w:val="-4"/>
        </w:rPr>
        <w:t>：</w:t>
      </w:r>
      <w:r>
        <w:rPr>
          <w:rFonts w:hint="eastAsia" w:ascii="宋体" w:hAnsi="宋体" w:eastAsia="宋体" w:cs="宋体"/>
          <w:color w:val="auto"/>
          <w:spacing w:val="-4"/>
          <w:u w:val="single" w:color="auto"/>
        </w:rPr>
        <w:t>款项结算：由采购人负责结算，付款前，供应商必须给采购人开具全额发票。</w:t>
      </w:r>
      <w:r>
        <w:rPr>
          <w:rFonts w:hint="eastAsia" w:cs="宋体"/>
          <w:color w:val="auto"/>
          <w:spacing w:val="-4"/>
          <w:highlight w:val="none"/>
          <w:u w:val="single" w:color="auto"/>
          <w:lang w:eastAsia="zh-CN"/>
        </w:rPr>
        <w:t>付款方式：工队进场备料完毕，开始施工，付工程合同价的30%；然后按工程进度付款，待工程完工验收合格决算后，付工程合同价的60%。工程总造价最终以审计结果为准，待审计结束后，付清剩余10%工程款。</w:t>
      </w:r>
    </w:p>
    <w:p w14:paraId="263513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七、知识产权</w:t>
      </w:r>
    </w:p>
    <w:p w14:paraId="401D9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80" w:firstLineChars="200"/>
        <w:jc w:val="both"/>
        <w:textAlignment w:val="baseline"/>
      </w:pPr>
      <w:r>
        <w:rPr>
          <w:spacing w:val="5"/>
          <w:position w:val="14"/>
        </w:rPr>
        <w:t>乙方应保证甲方所使用的服务成果免受第三方提出的侵犯其知</w:t>
      </w:r>
      <w:r>
        <w:rPr>
          <w:spacing w:val="-2"/>
        </w:rPr>
        <w:t>识产权的诉讼。</w:t>
      </w:r>
    </w:p>
    <w:p w14:paraId="68DB9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14:textOutline w14:w="5103" w14:cap="sq" w14:cmpd="sng">
            <w14:solidFill>
              <w14:srgbClr w14:val="000000"/>
            </w14:solidFill>
            <w14:prstDash w14:val="solid"/>
            <w14:bevel/>
          </w14:textOutline>
        </w:rPr>
        <w:t>八、违约条款</w:t>
      </w:r>
    </w:p>
    <w:p w14:paraId="7ECCE7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pPr>
      <w:r>
        <w:rPr>
          <w:spacing w:val="-2"/>
        </w:rPr>
        <w:t>1. 一方不按期履行合同，并经另一方提示后</w:t>
      </w:r>
      <w:r>
        <w:rPr>
          <w:spacing w:val="-133"/>
        </w:rPr>
        <w:t xml:space="preserve"> </w:t>
      </w:r>
      <w:r>
        <w:rPr>
          <w:spacing w:val="2"/>
          <w:u w:val="single" w:color="auto"/>
        </w:rPr>
        <w:t xml:space="preserve">  </w:t>
      </w:r>
      <w:r>
        <w:rPr>
          <w:spacing w:val="-81"/>
        </w:rPr>
        <w:t xml:space="preserve"> </w:t>
      </w:r>
      <w:r>
        <w:rPr>
          <w:spacing w:val="-2"/>
        </w:rPr>
        <w:t>日内仍不履行合同的，守约方有权解除合同，违约方要承担相应的法律责任。</w:t>
      </w:r>
    </w:p>
    <w:p w14:paraId="57EC8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rPr>
        <w:t>2. 如因一方违约，双方未能就赔偿损失达成协议，引起诉讼或</w:t>
      </w:r>
      <w:r>
        <w:rPr>
          <w:spacing w:val="2"/>
        </w:rPr>
        <w:t xml:space="preserve"> </w:t>
      </w:r>
      <w:r>
        <w:rPr>
          <w:spacing w:val="-4"/>
        </w:rPr>
        <w:t>仲裁时，违约方除应赔偿对方经济损失外，还应承担因诉讼或仲裁所</w:t>
      </w:r>
      <w:r>
        <w:rPr>
          <w:spacing w:val="-1"/>
        </w:rPr>
        <w:t>支付的律师代理费等相关费用。</w:t>
      </w:r>
    </w:p>
    <w:p w14:paraId="631862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position w:val="13"/>
        </w:rPr>
        <w:t>3. 其它应承担的违约责任，以《中华人民共和国合同法》和其</w:t>
      </w:r>
      <w:r>
        <w:rPr>
          <w:spacing w:val="-1"/>
        </w:rPr>
        <w:t>它有关法律、法规规定为准，无相关规定的，双方协商解决。</w:t>
      </w:r>
    </w:p>
    <w:p w14:paraId="68A231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rPr>
        <w:t>4. 按照本合同规定应该偿付的违约金、赔偿金等，应当在明确</w:t>
      </w:r>
      <w:r>
        <w:rPr>
          <w:spacing w:val="7"/>
        </w:rPr>
        <w:t xml:space="preserve"> </w:t>
      </w:r>
      <w:r>
        <w:rPr>
          <w:spacing w:val="-1"/>
        </w:rPr>
        <w:t>责任后 7</w:t>
      </w:r>
      <w:r>
        <w:rPr>
          <w:spacing w:val="59"/>
        </w:rPr>
        <w:t xml:space="preserve"> </w:t>
      </w:r>
      <w:r>
        <w:rPr>
          <w:spacing w:val="-1"/>
        </w:rPr>
        <w:t>日内，按银行规定或双方商定的结算办法付清</w:t>
      </w:r>
      <w:r>
        <w:rPr>
          <w:spacing w:val="-2"/>
        </w:rPr>
        <w:t>，否则按逾</w:t>
      </w:r>
      <w:r>
        <w:rPr>
          <w:spacing w:val="-3"/>
        </w:rPr>
        <w:t>期付款处理。</w:t>
      </w:r>
    </w:p>
    <w:p w14:paraId="0C9C1A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pPr>
      <w:r>
        <w:rPr>
          <w:spacing w:val="-1"/>
          <w14:textOutline w14:w="5103" w14:cap="sq" w14:cmpd="sng">
            <w14:solidFill>
              <w14:srgbClr w14:val="000000"/>
            </w14:solidFill>
            <w14:prstDash w14:val="solid"/>
            <w14:bevel/>
          </w14:textOutline>
        </w:rPr>
        <w:t>九、履约验收标准和方式</w:t>
      </w:r>
    </w:p>
    <w:p w14:paraId="2F6D1D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pPr>
      <w:r>
        <w:rPr>
          <w:spacing w:val="-7"/>
        </w:rPr>
        <w:t>1.履约验收时</w:t>
      </w:r>
      <w:r>
        <w:rPr>
          <w:color w:val="auto"/>
          <w:spacing w:val="-7"/>
          <w:highlight w:val="none"/>
        </w:rPr>
        <w:t>间：</w:t>
      </w:r>
      <w:r>
        <w:rPr>
          <w:rFonts w:hint="eastAsia" w:ascii="宋体" w:hAnsi="宋体" w:eastAsia="宋体" w:cs="宋体"/>
          <w:snapToGrid/>
          <w:color w:val="auto"/>
          <w:kern w:val="2"/>
          <w:sz w:val="28"/>
          <w:szCs w:val="28"/>
          <w:highlight w:val="none"/>
          <w:u w:val="single"/>
          <w:lang w:val="en-US" w:eastAsia="zh-CN"/>
        </w:rPr>
        <w:t>202</w:t>
      </w:r>
      <w:r>
        <w:rPr>
          <w:rFonts w:hint="eastAsia" w:cs="宋体"/>
          <w:snapToGrid/>
          <w:color w:val="auto"/>
          <w:kern w:val="2"/>
          <w:sz w:val="28"/>
          <w:szCs w:val="28"/>
          <w:highlight w:val="none"/>
          <w:u w:val="single"/>
          <w:lang w:val="en-US" w:eastAsia="zh-CN"/>
        </w:rPr>
        <w:t>5</w:t>
      </w:r>
      <w:r>
        <w:rPr>
          <w:rFonts w:hint="eastAsia" w:ascii="宋体" w:hAnsi="宋体" w:eastAsia="宋体" w:cs="宋体"/>
          <w:snapToGrid/>
          <w:color w:val="auto"/>
          <w:kern w:val="2"/>
          <w:sz w:val="28"/>
          <w:szCs w:val="28"/>
          <w:highlight w:val="none"/>
          <w:u w:val="single"/>
          <w:lang w:val="en-US" w:eastAsia="zh-CN"/>
        </w:rPr>
        <w:t>年</w:t>
      </w:r>
      <w:r>
        <w:rPr>
          <w:rFonts w:hint="eastAsia" w:cs="宋体"/>
          <w:snapToGrid/>
          <w:color w:val="auto"/>
          <w:kern w:val="2"/>
          <w:sz w:val="28"/>
          <w:szCs w:val="28"/>
          <w:highlight w:val="none"/>
          <w:u w:val="single"/>
          <w:lang w:val="en-US" w:eastAsia="zh-CN"/>
        </w:rPr>
        <w:t>11</w:t>
      </w:r>
      <w:r>
        <w:rPr>
          <w:rFonts w:hint="eastAsia" w:ascii="宋体" w:hAnsi="宋体" w:eastAsia="宋体" w:cs="宋体"/>
          <w:snapToGrid/>
          <w:color w:val="auto"/>
          <w:kern w:val="2"/>
          <w:sz w:val="28"/>
          <w:szCs w:val="28"/>
          <w:highlight w:val="none"/>
          <w:u w:val="single"/>
          <w:lang w:val="en-US" w:eastAsia="zh-CN"/>
        </w:rPr>
        <w:t>月</w:t>
      </w:r>
      <w:r>
        <w:rPr>
          <w:rFonts w:hint="eastAsia" w:cs="宋体"/>
          <w:snapToGrid/>
          <w:color w:val="auto"/>
          <w:kern w:val="2"/>
          <w:sz w:val="28"/>
          <w:szCs w:val="28"/>
          <w:highlight w:val="none"/>
          <w:u w:val="single"/>
          <w:lang w:val="en-US" w:eastAsia="zh-CN"/>
        </w:rPr>
        <w:t>底</w:t>
      </w:r>
      <w:r>
        <w:rPr>
          <w:rFonts w:hint="eastAsia" w:ascii="宋体" w:hAnsi="宋体" w:eastAsia="宋体" w:cs="宋体"/>
          <w:snapToGrid/>
          <w:color w:val="auto"/>
          <w:kern w:val="2"/>
          <w:sz w:val="28"/>
          <w:szCs w:val="28"/>
          <w:highlight w:val="none"/>
          <w:u w:val="single"/>
          <w:lang w:val="en-US" w:eastAsia="zh-CN"/>
        </w:rPr>
        <w:t>（实际</w:t>
      </w:r>
      <w:r>
        <w:rPr>
          <w:rFonts w:hint="eastAsia" w:ascii="宋体" w:hAnsi="宋体" w:eastAsia="宋体" w:cs="宋体"/>
          <w:snapToGrid/>
          <w:color w:val="auto"/>
          <w:kern w:val="2"/>
          <w:sz w:val="28"/>
          <w:szCs w:val="28"/>
          <w:u w:val="single"/>
          <w:lang w:val="en-US" w:eastAsia="zh-CN"/>
        </w:rPr>
        <w:t>时间以施工合同为准）</w:t>
      </w:r>
    </w:p>
    <w:p w14:paraId="3A79186B">
      <w:pPr>
        <w:pStyle w:val="4"/>
        <w:keepNext w:val="0"/>
        <w:keepLines w:val="0"/>
        <w:pageBreakBefore w:val="0"/>
        <w:widowControl/>
        <w:tabs>
          <w:tab w:val="left" w:pos="420"/>
        </w:tabs>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宋体" w:hAnsi="宋体" w:eastAsia="宋体" w:cs="宋体"/>
          <w:spacing w:val="1"/>
          <w:u w:val="single"/>
          <w:lang w:val="en-US" w:eastAsia="zh-CN"/>
        </w:rPr>
      </w:pPr>
      <w:r>
        <w:rPr>
          <w:rFonts w:ascii="宋体" w:hAnsi="宋体" w:eastAsia="宋体" w:cs="宋体"/>
          <w:spacing w:val="1"/>
        </w:rPr>
        <w:t>2.履约验收主体及内容：</w:t>
      </w:r>
      <w:r>
        <w:rPr>
          <w:rFonts w:hint="eastAsia" w:ascii="宋体" w:hAnsi="宋体" w:eastAsia="宋体" w:cs="宋体"/>
          <w:spacing w:val="1"/>
          <w:u w:val="single"/>
        </w:rPr>
        <w:t>府谷古城集运有限公司粉尘治理清洁卸煤栈桥工程项目</w:t>
      </w:r>
    </w:p>
    <w:p w14:paraId="16F930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rPr>
        <w:t>3.验收标准：</w:t>
      </w:r>
      <w:r>
        <w:rPr>
          <w:spacing w:val="1"/>
          <w:u w:val="single" w:color="auto"/>
        </w:rPr>
        <w:t>符合国家相关施工验收规范，</w:t>
      </w:r>
      <w:r>
        <w:rPr>
          <w:u w:val="single" w:color="auto"/>
        </w:rPr>
        <w:t>并达到合格标准。</w:t>
      </w:r>
    </w:p>
    <w:p w14:paraId="53654A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eastAsia="宋体"/>
          <w:lang w:eastAsia="zh-CN"/>
        </w:rPr>
      </w:pPr>
      <w:r>
        <w:rPr>
          <w:spacing w:val="-2"/>
        </w:rPr>
        <w:t>4.验收方式：</w:t>
      </w:r>
      <w:r>
        <w:rPr>
          <w:spacing w:val="-2"/>
          <w:u w:val="single" w:color="auto"/>
        </w:rPr>
        <w:t>由采购单位组织有关专业人员按相关的国家标准</w:t>
      </w:r>
      <w:r>
        <w:rPr>
          <w:rFonts w:hint="eastAsia"/>
          <w:spacing w:val="-2"/>
          <w:u w:val="single" w:color="auto"/>
          <w:lang w:eastAsia="zh-CN"/>
        </w:rPr>
        <w:t>。</w:t>
      </w:r>
    </w:p>
    <w:p w14:paraId="514640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u w:val="single" w:color="auto"/>
        </w:rPr>
        <w:t>质量标准和采购文件所列的各项要求进行验收。</w:t>
      </w:r>
    </w:p>
    <w:p w14:paraId="6C824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eastAsia="宋体"/>
          <w:lang w:eastAsia="zh-CN"/>
        </w:rPr>
      </w:pPr>
      <w:r>
        <w:rPr>
          <w:spacing w:val="-2"/>
        </w:rPr>
        <w:t>5.验收依据：</w:t>
      </w:r>
      <w:r>
        <w:rPr>
          <w:spacing w:val="-2"/>
          <w:u w:val="single" w:color="auto"/>
        </w:rPr>
        <w:t>由采购单位组织有关专业人员按相关的国家标准</w:t>
      </w:r>
      <w:r>
        <w:rPr>
          <w:rFonts w:hint="eastAsia"/>
          <w:spacing w:val="-2"/>
          <w:u w:val="single" w:color="auto"/>
          <w:lang w:eastAsia="zh-CN"/>
        </w:rPr>
        <w:t>。</w:t>
      </w:r>
    </w:p>
    <w:p w14:paraId="6A8516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pPr>
      <w:r>
        <w:rPr>
          <w:spacing w:val="1"/>
          <w:u w:val="single" w:color="auto"/>
        </w:rPr>
        <w:t>质量标准和采购文件所列的各项要求进行验收。</w:t>
      </w:r>
    </w:p>
    <w:p w14:paraId="78EE3F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color w:val="auto"/>
          <w:sz w:val="28"/>
          <w:szCs w:val="28"/>
        </w:rPr>
      </w:pPr>
      <w:r>
        <w:rPr>
          <w:rFonts w:hint="eastAsia" w:ascii="宋体" w:hAnsi="宋体" w:eastAsia="宋体" w:cs="宋体"/>
          <w:b/>
          <w:bCs/>
          <w:color w:val="auto"/>
          <w:sz w:val="28"/>
          <w:szCs w:val="28"/>
        </w:rPr>
        <w:t>十、不可抗力条款</w:t>
      </w:r>
    </w:p>
    <w:p w14:paraId="468A0A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705DAC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color w:val="auto"/>
          <w:sz w:val="28"/>
          <w:szCs w:val="28"/>
        </w:rPr>
      </w:pPr>
      <w:bookmarkStart w:id="0"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0"/>
    </w:p>
    <w:p w14:paraId="0CB4A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14:paraId="3A3F00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bCs/>
          <w:color w:val="auto"/>
          <w:sz w:val="28"/>
          <w:szCs w:val="28"/>
        </w:rPr>
      </w:pPr>
      <w:bookmarkStart w:id="1"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1"/>
    </w:p>
    <w:p w14:paraId="44020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2BBD5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14:paraId="6D5C6C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14:paraId="36122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14:paraId="640BA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14:paraId="0AB859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宋体" w:hAnsi="宋体" w:eastAsia="宋体" w:cs="宋体"/>
          <w:b w:val="0"/>
          <w:bCs/>
          <w:color w:val="auto"/>
          <w:sz w:val="28"/>
          <w:szCs w:val="28"/>
          <w:lang w:val="en-US"/>
        </w:rPr>
      </w:pPr>
      <w:r>
        <w:rPr>
          <w:rFonts w:hint="eastAsia" w:ascii="宋体" w:hAnsi="宋体" w:eastAsia="宋体" w:cs="宋体"/>
          <w:b w:val="0"/>
          <w:bCs/>
          <w:color w:val="auto"/>
          <w:sz w:val="28"/>
          <w:szCs w:val="28"/>
        </w:rPr>
        <w:t>1、采购单位：府谷古城集运有限公司</w:t>
      </w:r>
    </w:p>
    <w:p w14:paraId="25EAAC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2、采购单位地址：陕西省榆林市府谷县古城镇前坪村</w:t>
      </w:r>
    </w:p>
    <w:p w14:paraId="181911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rPr>
        <w:t>3、项目联系人：</w:t>
      </w:r>
      <w:r>
        <w:rPr>
          <w:rFonts w:hint="eastAsia" w:ascii="宋体" w:hAnsi="宋体" w:eastAsia="宋体" w:cs="宋体"/>
          <w:b w:val="0"/>
          <w:bCs/>
          <w:color w:val="auto"/>
          <w:sz w:val="28"/>
          <w:szCs w:val="28"/>
          <w:lang w:eastAsia="zh-CN"/>
        </w:rPr>
        <w:t>杨总</w:t>
      </w:r>
      <w:r>
        <w:rPr>
          <w:rFonts w:hint="eastAsia" w:ascii="宋体" w:hAnsi="宋体" w:eastAsia="宋体" w:cs="宋体"/>
          <w:b w:val="0"/>
          <w:bCs/>
          <w:color w:val="auto"/>
          <w:sz w:val="28"/>
          <w:szCs w:val="28"/>
        </w:rPr>
        <w:t xml:space="preserve">   联</w:t>
      </w:r>
      <w:r>
        <w:rPr>
          <w:rFonts w:hint="eastAsia" w:ascii="宋体" w:hAnsi="宋体" w:eastAsia="宋体" w:cs="宋体"/>
          <w:b w:val="0"/>
          <w:bCs/>
          <w:color w:val="auto"/>
          <w:sz w:val="28"/>
          <w:szCs w:val="28"/>
          <w:highlight w:val="none"/>
        </w:rPr>
        <w:t>系电话：0912-8725336</w:t>
      </w:r>
    </w:p>
    <w:p w14:paraId="5BECA3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color w:val="auto"/>
        </w:rPr>
      </w:pPr>
    </w:p>
    <w:p w14:paraId="7B49B95D">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宋体" w:hAnsi="宋体" w:eastAsia="宋体" w:cs="宋体"/>
          <w:color w:val="auto"/>
          <w:sz w:val="28"/>
          <w:szCs w:val="28"/>
          <w:lang w:val="en-US" w:eastAsia="zh-CN"/>
        </w:rPr>
      </w:pPr>
    </w:p>
    <w:p w14:paraId="5661E24B">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宋体" w:hAnsi="宋体" w:eastAsia="宋体" w:cs="宋体"/>
          <w:color w:val="auto"/>
          <w:sz w:val="28"/>
          <w:szCs w:val="28"/>
          <w:lang w:val="en-US" w:eastAsia="zh-CN"/>
        </w:rPr>
      </w:pPr>
    </w:p>
    <w:p w14:paraId="51C0A09E">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rPr>
        <w:t>府谷古城集运有限公司</w:t>
      </w:r>
      <w:r>
        <w:rPr>
          <w:rFonts w:hint="eastAsia" w:ascii="宋体" w:hAnsi="宋体" w:eastAsia="宋体" w:cs="宋体"/>
          <w:color w:val="auto"/>
          <w:sz w:val="28"/>
          <w:szCs w:val="28"/>
          <w:lang w:val="en-US" w:eastAsia="zh-CN"/>
        </w:rPr>
        <w:t xml:space="preserve">                                         </w:t>
      </w:r>
    </w:p>
    <w:p w14:paraId="6768D356">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position w:val="-297"/>
          <w:highlight w:val="none"/>
        </w:rPr>
      </w:pPr>
      <w:r>
        <w:rPr>
          <w:rFonts w:hint="eastAsia" w:ascii="宋体" w:hAnsi="宋体" w:eastAsia="宋体" w:cs="宋体"/>
          <w:color w:val="auto"/>
          <w:sz w:val="28"/>
          <w:szCs w:val="28"/>
          <w:highlight w:val="none"/>
          <w:lang w:val="en-US" w:eastAsia="zh-CN"/>
        </w:rPr>
        <w:t>2025年9月28</w:t>
      </w:r>
      <w:bookmarkStart w:id="2" w:name="_GoBack"/>
      <w:bookmarkEnd w:id="2"/>
      <w:r>
        <w:rPr>
          <w:rFonts w:hint="eastAsia" w:ascii="宋体" w:hAnsi="宋体" w:eastAsia="宋体" w:cs="宋体"/>
          <w:color w:val="auto"/>
          <w:sz w:val="28"/>
          <w:szCs w:val="28"/>
          <w:highlight w:val="none"/>
          <w:lang w:val="en-US" w:eastAsia="zh-CN"/>
        </w:rPr>
        <w:t>日</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B4B40F9"/>
    <w:rsid w:val="0E89540F"/>
    <w:rsid w:val="114C0FEF"/>
    <w:rsid w:val="195D36E8"/>
    <w:rsid w:val="20DF18A3"/>
    <w:rsid w:val="25C73A07"/>
    <w:rsid w:val="2BDD2F99"/>
    <w:rsid w:val="2D553998"/>
    <w:rsid w:val="3430772F"/>
    <w:rsid w:val="3C950F0C"/>
    <w:rsid w:val="3D1A067D"/>
    <w:rsid w:val="479357EC"/>
    <w:rsid w:val="4A9C4DD7"/>
    <w:rsid w:val="4C726BF0"/>
    <w:rsid w:val="4CBA69CA"/>
    <w:rsid w:val="52CB32A1"/>
    <w:rsid w:val="5A505C1D"/>
    <w:rsid w:val="5C5B2C49"/>
    <w:rsid w:val="62F3002F"/>
    <w:rsid w:val="75790225"/>
    <w:rsid w:val="76AC43C0"/>
    <w:rsid w:val="786D079D"/>
    <w:rsid w:val="7AF94FDC"/>
    <w:rsid w:val="7ED229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2042</Words>
  <Characters>2103</Characters>
  <TotalTime>18</TotalTime>
  <ScaleCrop>false</ScaleCrop>
  <LinksUpToDate>false</LinksUpToDate>
  <CharactersWithSpaces>2214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故里</cp:lastModifiedBy>
  <dcterms:modified xsi:type="dcterms:W3CDTF">2025-09-28T01:15:05Z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2052-12.1.0.22529</vt:lpwstr>
  </property>
  <property fmtid="{D5CDD505-2E9C-101B-9397-08002B2CF9AE}" pid="5" name="ICV">
    <vt:lpwstr>2930D38139B545B2A9A7D7DA361ABAB9_13</vt:lpwstr>
  </property>
  <property fmtid="{D5CDD505-2E9C-101B-9397-08002B2CF9AE}" pid="6" name="KSOTemplateDocerSaveRecord">
    <vt:lpwstr>eyJoZGlkIjoiNzE5NTVhZDc3NTM3ZTE0OTRlNDY4Mjk4MGFkYTJiMGQiLCJ1c2VySWQiOiI3Mjk4NDUwMDkifQ==</vt:lpwstr>
  </property>
</Properties>
</file>