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106FE9">
      <w:pPr>
        <w:pageBreakBefore w:val="0"/>
        <w:kinsoku/>
        <w:wordWrap/>
        <w:topLinePunct w:val="0"/>
        <w:bidi w:val="0"/>
        <w:spacing w:line="240" w:lineRule="auto"/>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rPr>
        <w:t>项目编号：</w:t>
      </w:r>
      <w:r>
        <w:rPr>
          <w:rFonts w:hint="eastAsia" w:hAnsi="宋体" w:cs="宋体"/>
          <w:b/>
          <w:bCs/>
          <w:color w:val="auto"/>
          <w:sz w:val="28"/>
          <w:szCs w:val="28"/>
          <w:lang w:val="en-US" w:eastAsia="zh-CN"/>
        </w:rPr>
        <w:t>CYHXCG-2025-022</w:t>
      </w:r>
    </w:p>
    <w:p w14:paraId="5B842CD1">
      <w:pPr>
        <w:pStyle w:val="37"/>
        <w:pageBreakBefore w:val="0"/>
        <w:kinsoku/>
        <w:wordWrap/>
        <w:topLinePunct w:val="0"/>
        <w:bidi w:val="0"/>
        <w:spacing w:line="240" w:lineRule="auto"/>
        <w:ind w:firstLine="880" w:firstLineChars="200"/>
        <w:rPr>
          <w:rFonts w:hint="eastAsia" w:ascii="宋体" w:hAnsi="宋体" w:eastAsia="宋体" w:cs="宋体"/>
          <w:color w:val="auto"/>
          <w:sz w:val="44"/>
          <w:szCs w:val="44"/>
          <w:u w:val="single"/>
        </w:rPr>
      </w:pPr>
    </w:p>
    <w:p w14:paraId="24669771">
      <w:pPr>
        <w:pStyle w:val="37"/>
        <w:pageBreakBefore w:val="0"/>
        <w:kinsoku/>
        <w:wordWrap/>
        <w:topLinePunct w:val="0"/>
        <w:bidi w:val="0"/>
        <w:spacing w:line="240" w:lineRule="auto"/>
        <w:ind w:firstLine="880" w:firstLineChars="200"/>
        <w:rPr>
          <w:rFonts w:hint="eastAsia" w:ascii="宋体" w:hAnsi="宋体" w:eastAsia="宋体" w:cs="宋体"/>
          <w:color w:val="auto"/>
          <w:sz w:val="44"/>
          <w:szCs w:val="44"/>
          <w:u w:val="single"/>
        </w:rPr>
      </w:pPr>
    </w:p>
    <w:p w14:paraId="4D9B053F">
      <w:pPr>
        <w:pStyle w:val="37"/>
        <w:pageBreakBefore w:val="0"/>
        <w:kinsoku/>
        <w:wordWrap/>
        <w:topLinePunct w:val="0"/>
        <w:bidi w:val="0"/>
        <w:spacing w:line="240" w:lineRule="auto"/>
        <w:ind w:firstLine="880" w:firstLineChars="200"/>
        <w:rPr>
          <w:rFonts w:hint="eastAsia" w:ascii="宋体" w:hAnsi="宋体" w:eastAsia="宋体" w:cs="宋体"/>
          <w:color w:val="auto"/>
          <w:sz w:val="44"/>
          <w:szCs w:val="44"/>
          <w:u w:val="single"/>
        </w:rPr>
      </w:pPr>
    </w:p>
    <w:p w14:paraId="06016474">
      <w:pPr>
        <w:pStyle w:val="37"/>
        <w:pageBreakBefore w:val="0"/>
        <w:kinsoku/>
        <w:wordWrap/>
        <w:topLinePunct w:val="0"/>
        <w:bidi w:val="0"/>
        <w:spacing w:line="240" w:lineRule="auto"/>
        <w:ind w:firstLine="883" w:firstLineChars="200"/>
        <w:jc w:val="center"/>
        <w:rPr>
          <w:rFonts w:hint="eastAsia" w:hAnsi="宋体" w:cs="宋体"/>
          <w:b/>
          <w:bCs/>
          <w:color w:val="auto"/>
          <w:sz w:val="44"/>
          <w:szCs w:val="44"/>
          <w:lang w:val="en-US" w:eastAsia="zh-CN"/>
        </w:rPr>
      </w:pPr>
      <w:r>
        <w:rPr>
          <w:rFonts w:hint="eastAsia" w:hAnsi="宋体" w:cs="宋体"/>
          <w:b/>
          <w:bCs/>
          <w:color w:val="auto"/>
          <w:sz w:val="44"/>
          <w:szCs w:val="44"/>
          <w:lang w:val="en-US" w:eastAsia="zh-CN"/>
        </w:rPr>
        <w:t>2024年汉滨区通村公路联网工程（牛蹄镇林本村1组至梅花寨）</w:t>
      </w:r>
    </w:p>
    <w:p w14:paraId="0C5F2961">
      <w:pPr>
        <w:pStyle w:val="37"/>
        <w:pageBreakBefore w:val="0"/>
        <w:kinsoku/>
        <w:wordWrap/>
        <w:topLinePunct w:val="0"/>
        <w:bidi w:val="0"/>
        <w:spacing w:line="240" w:lineRule="auto"/>
        <w:ind w:firstLine="560" w:firstLineChars="200"/>
        <w:rPr>
          <w:rFonts w:hint="eastAsia" w:ascii="宋体" w:hAnsi="宋体" w:eastAsia="宋体" w:cs="宋体"/>
          <w:color w:val="auto"/>
          <w:sz w:val="28"/>
          <w:szCs w:val="28"/>
        </w:rPr>
      </w:pPr>
    </w:p>
    <w:p w14:paraId="4374907A">
      <w:pPr>
        <w:pStyle w:val="37"/>
        <w:pageBreakBefore w:val="0"/>
        <w:kinsoku/>
        <w:wordWrap/>
        <w:topLinePunct w:val="0"/>
        <w:bidi w:val="0"/>
        <w:spacing w:line="240" w:lineRule="auto"/>
        <w:rPr>
          <w:rFonts w:hint="eastAsia" w:ascii="宋体" w:hAnsi="宋体" w:eastAsia="宋体" w:cs="宋体"/>
          <w:color w:val="auto"/>
          <w:sz w:val="28"/>
          <w:szCs w:val="28"/>
        </w:rPr>
      </w:pPr>
    </w:p>
    <w:p w14:paraId="4F467201">
      <w:pPr>
        <w:pStyle w:val="37"/>
        <w:pageBreakBefore w:val="0"/>
        <w:kinsoku/>
        <w:wordWrap/>
        <w:topLinePunct w:val="0"/>
        <w:bidi w:val="0"/>
        <w:spacing w:line="240" w:lineRule="auto"/>
        <w:ind w:firstLine="560" w:firstLineChars="200"/>
        <w:rPr>
          <w:rFonts w:hint="eastAsia" w:ascii="宋体" w:hAnsi="宋体" w:eastAsia="宋体" w:cs="宋体"/>
          <w:color w:val="auto"/>
          <w:sz w:val="28"/>
          <w:szCs w:val="28"/>
        </w:rPr>
      </w:pPr>
    </w:p>
    <w:p w14:paraId="688A7549">
      <w:pPr>
        <w:pageBreakBefore w:val="0"/>
        <w:kinsoku/>
        <w:wordWrap/>
        <w:topLinePunct w:val="0"/>
        <w:bidi w:val="0"/>
        <w:spacing w:line="240" w:lineRule="auto"/>
        <w:ind w:firstLine="560" w:firstLineChars="200"/>
        <w:jc w:val="center"/>
        <w:rPr>
          <w:rFonts w:hint="eastAsia" w:ascii="宋体" w:hAnsi="宋体" w:eastAsia="宋体" w:cs="宋体"/>
          <w:color w:val="auto"/>
          <w:sz w:val="28"/>
          <w:szCs w:val="28"/>
        </w:rPr>
      </w:pPr>
    </w:p>
    <w:p w14:paraId="21F2ED02">
      <w:pPr>
        <w:pageBreakBefore w:val="0"/>
        <w:kinsoku/>
        <w:wordWrap/>
        <w:topLinePunct w:val="0"/>
        <w:bidi w:val="0"/>
        <w:spacing w:line="240" w:lineRule="auto"/>
        <w:jc w:val="center"/>
        <w:rPr>
          <w:rFonts w:hint="eastAsia" w:ascii="宋体" w:hAnsi="宋体" w:eastAsia="宋体" w:cs="宋体"/>
          <w:b/>
          <w:bCs/>
          <w:color w:val="auto"/>
          <w:sz w:val="72"/>
          <w:szCs w:val="72"/>
        </w:rPr>
      </w:pPr>
      <w:r>
        <w:rPr>
          <w:rFonts w:hint="eastAsia" w:ascii="宋体" w:hAnsi="宋体" w:eastAsia="宋体" w:cs="宋体"/>
          <w:b/>
          <w:bCs/>
          <w:color w:val="auto"/>
          <w:spacing w:val="26"/>
          <w:sz w:val="96"/>
          <w:szCs w:val="96"/>
        </w:rPr>
        <w:t>竞争性磋商</w:t>
      </w:r>
      <w:r>
        <w:rPr>
          <w:rFonts w:hint="eastAsia" w:ascii="宋体" w:hAnsi="宋体" w:eastAsia="宋体" w:cs="宋体"/>
          <w:b/>
          <w:bCs/>
          <w:color w:val="auto"/>
          <w:sz w:val="96"/>
          <w:szCs w:val="96"/>
        </w:rPr>
        <w:t>文件</w:t>
      </w:r>
    </w:p>
    <w:p w14:paraId="543A37C1">
      <w:pPr>
        <w:pageBreakBefore w:val="0"/>
        <w:kinsoku/>
        <w:wordWrap/>
        <w:topLinePunct w:val="0"/>
        <w:bidi w:val="0"/>
        <w:spacing w:line="240" w:lineRule="auto"/>
        <w:ind w:firstLine="562" w:firstLineChars="200"/>
        <w:jc w:val="center"/>
        <w:rPr>
          <w:rFonts w:hint="eastAsia" w:ascii="宋体" w:hAnsi="宋体" w:eastAsia="宋体" w:cs="宋体"/>
          <w:b/>
          <w:bCs/>
          <w:color w:val="auto"/>
          <w:sz w:val="28"/>
          <w:szCs w:val="28"/>
        </w:rPr>
      </w:pPr>
    </w:p>
    <w:p w14:paraId="604E5B20">
      <w:pPr>
        <w:pStyle w:val="10"/>
        <w:pageBreakBefore w:val="0"/>
        <w:kinsoku/>
        <w:wordWrap/>
        <w:topLinePunct w:val="0"/>
        <w:bidi w:val="0"/>
        <w:spacing w:line="240" w:lineRule="auto"/>
        <w:ind w:firstLine="420" w:firstLineChars="200"/>
        <w:rPr>
          <w:rFonts w:hint="eastAsia" w:ascii="宋体" w:hAnsi="宋体" w:eastAsia="宋体" w:cs="宋体"/>
          <w:color w:val="auto"/>
        </w:rPr>
      </w:pPr>
    </w:p>
    <w:p w14:paraId="53B56991">
      <w:pPr>
        <w:pStyle w:val="10"/>
        <w:pageBreakBefore w:val="0"/>
        <w:kinsoku/>
        <w:wordWrap/>
        <w:topLinePunct w:val="0"/>
        <w:bidi w:val="0"/>
        <w:spacing w:line="240" w:lineRule="auto"/>
        <w:rPr>
          <w:rFonts w:hint="eastAsia" w:ascii="宋体" w:hAnsi="宋体" w:eastAsia="宋体" w:cs="宋体"/>
          <w:b/>
          <w:bCs/>
          <w:color w:val="auto"/>
          <w:sz w:val="28"/>
          <w:szCs w:val="28"/>
        </w:rPr>
      </w:pPr>
    </w:p>
    <w:p w14:paraId="5CB18CE1">
      <w:pPr>
        <w:pStyle w:val="10"/>
        <w:pageBreakBefore w:val="0"/>
        <w:kinsoku/>
        <w:wordWrap/>
        <w:topLinePunct w:val="0"/>
        <w:bidi w:val="0"/>
        <w:spacing w:line="240" w:lineRule="auto"/>
        <w:ind w:firstLine="420" w:firstLineChars="200"/>
        <w:rPr>
          <w:rFonts w:hint="eastAsia" w:ascii="宋体" w:hAnsi="宋体" w:eastAsia="宋体" w:cs="宋体"/>
          <w:color w:val="auto"/>
        </w:rPr>
      </w:pPr>
    </w:p>
    <w:p w14:paraId="1A9837FF">
      <w:pPr>
        <w:pageBreakBefore w:val="0"/>
        <w:kinsoku/>
        <w:wordWrap/>
        <w:topLinePunct w:val="0"/>
        <w:bidi w:val="0"/>
        <w:spacing w:line="240" w:lineRule="auto"/>
        <w:ind w:firstLine="420" w:firstLineChars="200"/>
        <w:rPr>
          <w:rFonts w:hint="eastAsia" w:ascii="宋体" w:hAnsi="宋体" w:eastAsia="宋体" w:cs="宋体"/>
          <w:color w:val="auto"/>
        </w:rPr>
      </w:pPr>
    </w:p>
    <w:p w14:paraId="397ED3FA">
      <w:pPr>
        <w:pageBreakBefore w:val="0"/>
        <w:kinsoku/>
        <w:wordWrap/>
        <w:topLinePunct w:val="0"/>
        <w:bidi w:val="0"/>
        <w:spacing w:line="240" w:lineRule="auto"/>
        <w:rPr>
          <w:rFonts w:hint="eastAsia" w:ascii="宋体" w:hAnsi="宋体" w:eastAsia="宋体" w:cs="宋体"/>
          <w:color w:val="auto"/>
        </w:rPr>
      </w:pPr>
    </w:p>
    <w:p w14:paraId="3642E44C">
      <w:pPr>
        <w:pStyle w:val="10"/>
        <w:pageBreakBefore w:val="0"/>
        <w:kinsoku/>
        <w:wordWrap/>
        <w:topLinePunct w:val="0"/>
        <w:bidi w:val="0"/>
        <w:spacing w:line="240" w:lineRule="auto"/>
        <w:ind w:firstLine="420" w:firstLineChars="200"/>
        <w:rPr>
          <w:rFonts w:hint="eastAsia" w:ascii="宋体" w:hAnsi="宋体" w:eastAsia="宋体" w:cs="宋体"/>
          <w:color w:val="auto"/>
        </w:rPr>
      </w:pPr>
    </w:p>
    <w:p w14:paraId="797B5F15">
      <w:pPr>
        <w:keepNext w:val="0"/>
        <w:keepLines w:val="0"/>
        <w:pageBreakBefore w:val="0"/>
        <w:widowControl w:val="0"/>
        <w:kinsoku/>
        <w:wordWrap/>
        <w:overflowPunct/>
        <w:topLinePunct w:val="0"/>
        <w:autoSpaceDE/>
        <w:autoSpaceDN/>
        <w:bidi w:val="0"/>
        <w:adjustRightInd/>
        <w:snapToGrid/>
        <w:spacing w:line="600" w:lineRule="auto"/>
        <w:ind w:right="0" w:rightChars="0" w:firstLine="1928" w:firstLineChars="600"/>
        <w:textAlignment w:val="auto"/>
        <w:outlineLvl w:val="9"/>
        <w:rPr>
          <w:rFonts w:hint="eastAsia" w:ascii="宋体" w:hAnsi="宋体" w:eastAsia="宋体" w:cs="宋体"/>
          <w:b/>
          <w:color w:val="auto"/>
          <w:sz w:val="32"/>
          <w:szCs w:val="32"/>
          <w:lang w:val="en-US" w:eastAsia="zh-CN"/>
        </w:rPr>
      </w:pPr>
      <w:r>
        <w:rPr>
          <w:rFonts w:hint="eastAsia" w:ascii="宋体" w:hAnsi="宋体" w:eastAsia="宋体" w:cs="宋体"/>
          <w:b/>
          <w:color w:val="auto"/>
          <w:sz w:val="32"/>
          <w:szCs w:val="32"/>
        </w:rPr>
        <w:t>采</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2"/>
          <w:szCs w:val="32"/>
        </w:rPr>
        <w:t>购</w:t>
      </w:r>
      <w:r>
        <w:rPr>
          <w:rFonts w:hint="eastAsia" w:ascii="宋体" w:hAnsi="宋体" w:eastAsia="宋体" w:cs="宋体"/>
          <w:b/>
          <w:color w:val="auto"/>
          <w:sz w:val="32"/>
          <w:szCs w:val="32"/>
          <w:lang w:val="en-US" w:eastAsia="zh-CN"/>
        </w:rPr>
        <w:t xml:space="preserve"> </w:t>
      </w:r>
      <w:r>
        <w:rPr>
          <w:rFonts w:hint="eastAsia" w:ascii="宋体" w:hAnsi="宋体" w:eastAsia="宋体" w:cs="宋体"/>
          <w:b/>
          <w:color w:val="auto"/>
          <w:sz w:val="32"/>
          <w:szCs w:val="32"/>
        </w:rPr>
        <w:t>人：</w:t>
      </w:r>
      <w:r>
        <w:rPr>
          <w:rFonts w:hint="eastAsia" w:hAnsi="宋体" w:cs="宋体"/>
          <w:b/>
          <w:color w:val="auto"/>
          <w:sz w:val="32"/>
          <w:szCs w:val="32"/>
          <w:u w:val="single"/>
          <w:lang w:val="en-US" w:eastAsia="zh-CN"/>
        </w:rPr>
        <w:t>汉滨区牛蹄镇人民政府</w:t>
      </w:r>
    </w:p>
    <w:p w14:paraId="6EEA6724">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1928" w:firstLineChars="600"/>
        <w:jc w:val="both"/>
        <w:textAlignment w:val="auto"/>
        <w:outlineLvl w:val="9"/>
        <w:rPr>
          <w:rFonts w:hint="eastAsia" w:ascii="宋体" w:hAnsi="宋体" w:eastAsia="宋体" w:cs="宋体"/>
          <w:b/>
          <w:color w:val="auto"/>
          <w:sz w:val="32"/>
          <w:szCs w:val="32"/>
          <w:u w:val="single"/>
          <w:lang w:val="en-US"/>
        </w:rPr>
      </w:pPr>
      <w:r>
        <w:rPr>
          <w:rFonts w:hint="eastAsia" w:ascii="宋体" w:hAnsi="宋体" w:eastAsia="宋体" w:cs="宋体"/>
          <w:b/>
          <w:color w:val="auto"/>
          <w:sz w:val="32"/>
          <w:szCs w:val="32"/>
        </w:rPr>
        <w:t>代理机构：</w:t>
      </w:r>
      <w:r>
        <w:rPr>
          <w:rFonts w:hint="eastAsia" w:ascii="宋体" w:hAnsi="宋体" w:eastAsia="宋体" w:cs="宋体"/>
          <w:b/>
          <w:color w:val="auto"/>
          <w:sz w:val="32"/>
          <w:szCs w:val="32"/>
          <w:u w:val="single"/>
          <w:lang w:eastAsia="zh-CN"/>
        </w:rPr>
        <w:t>安康诚与慧新项目管理有限公司</w:t>
      </w:r>
    </w:p>
    <w:p w14:paraId="4D68BCEF">
      <w:pPr>
        <w:keepNext w:val="0"/>
        <w:keepLines w:val="0"/>
        <w:pageBreakBefore w:val="0"/>
        <w:widowControl w:val="0"/>
        <w:kinsoku/>
        <w:wordWrap/>
        <w:overflowPunct/>
        <w:topLinePunct w:val="0"/>
        <w:autoSpaceDE/>
        <w:autoSpaceDN/>
        <w:bidi w:val="0"/>
        <w:adjustRightInd/>
        <w:snapToGrid/>
        <w:spacing w:line="600" w:lineRule="auto"/>
        <w:ind w:left="0" w:leftChars="0" w:right="0" w:rightChars="0" w:firstLine="1928" w:firstLineChars="600"/>
        <w:jc w:val="both"/>
        <w:textAlignment w:val="auto"/>
        <w:outlineLvl w:val="9"/>
        <w:rPr>
          <w:rFonts w:hint="eastAsia" w:ascii="仿宋" w:hAnsi="仿宋" w:eastAsia="仿宋" w:cs="仿宋"/>
          <w:b/>
          <w:color w:val="0000FF"/>
          <w:sz w:val="32"/>
          <w:szCs w:val="32"/>
          <w:u w:val="single"/>
          <w:lang w:val="en-US" w:eastAsia="zh-CN"/>
        </w:rPr>
      </w:pPr>
      <w:r>
        <w:rPr>
          <w:rFonts w:hint="eastAsia" w:ascii="宋体" w:hAnsi="宋体" w:eastAsia="宋体" w:cs="宋体"/>
          <w:b/>
          <w:color w:val="auto"/>
          <w:sz w:val="32"/>
          <w:szCs w:val="32"/>
          <w:lang w:eastAsia="zh-CN"/>
        </w:rPr>
        <w:t>编制时间：</w:t>
      </w:r>
      <w:r>
        <w:rPr>
          <w:rFonts w:hint="eastAsia" w:ascii="宋体" w:hAnsi="宋体" w:eastAsia="宋体" w:cs="宋体"/>
          <w:b/>
          <w:color w:val="auto"/>
          <w:sz w:val="32"/>
          <w:szCs w:val="32"/>
          <w:u w:val="single"/>
          <w:lang w:eastAsia="zh-CN"/>
        </w:rPr>
        <w:t>二零</w:t>
      </w:r>
      <w:r>
        <w:rPr>
          <w:rFonts w:hint="eastAsia" w:ascii="宋体" w:hAnsi="宋体" w:eastAsia="宋体" w:cs="宋体"/>
          <w:b/>
          <w:color w:val="auto"/>
          <w:sz w:val="32"/>
          <w:szCs w:val="32"/>
          <w:u w:val="single"/>
          <w:lang w:val="en-US" w:eastAsia="zh-CN"/>
        </w:rPr>
        <w:t>二</w:t>
      </w:r>
      <w:r>
        <w:rPr>
          <w:rFonts w:hint="eastAsia" w:hAnsi="宋体" w:cs="宋体"/>
          <w:b/>
          <w:color w:val="auto"/>
          <w:sz w:val="32"/>
          <w:szCs w:val="32"/>
          <w:u w:val="single"/>
          <w:lang w:val="en-US" w:eastAsia="zh-CN"/>
        </w:rPr>
        <w:t>五</w:t>
      </w:r>
      <w:r>
        <w:rPr>
          <w:rFonts w:hint="eastAsia" w:ascii="宋体" w:hAnsi="宋体" w:eastAsia="宋体" w:cs="宋体"/>
          <w:b/>
          <w:color w:val="auto"/>
          <w:sz w:val="32"/>
          <w:szCs w:val="32"/>
          <w:u w:val="single"/>
          <w:lang w:eastAsia="zh-CN"/>
        </w:rPr>
        <w:t>年</w:t>
      </w:r>
      <w:r>
        <w:rPr>
          <w:rFonts w:hint="eastAsia" w:hAnsi="宋体" w:cs="宋体"/>
          <w:b/>
          <w:color w:val="auto"/>
          <w:sz w:val="32"/>
          <w:szCs w:val="32"/>
          <w:u w:val="single"/>
          <w:lang w:val="en-US" w:eastAsia="zh-CN"/>
        </w:rPr>
        <w:t>九</w:t>
      </w:r>
      <w:r>
        <w:rPr>
          <w:rFonts w:hint="eastAsia" w:ascii="宋体" w:hAnsi="宋体" w:eastAsia="宋体" w:cs="宋体"/>
          <w:b/>
          <w:color w:val="auto"/>
          <w:sz w:val="32"/>
          <w:szCs w:val="32"/>
          <w:u w:val="single"/>
          <w:lang w:val="en-US" w:eastAsia="zh-CN"/>
        </w:rPr>
        <w:t>月</w:t>
      </w:r>
      <w:r>
        <w:rPr>
          <w:rFonts w:hint="eastAsia" w:hAnsi="宋体" w:cs="宋体"/>
          <w:b/>
          <w:color w:val="auto"/>
          <w:sz w:val="32"/>
          <w:szCs w:val="32"/>
          <w:u w:val="single"/>
          <w:lang w:val="en-US" w:eastAsia="zh-CN"/>
        </w:rPr>
        <w:t>二十五</w:t>
      </w:r>
      <w:r>
        <w:rPr>
          <w:rFonts w:hint="eastAsia" w:ascii="宋体" w:hAnsi="宋体" w:eastAsia="宋体" w:cs="宋体"/>
          <w:b/>
          <w:color w:val="auto"/>
          <w:sz w:val="32"/>
          <w:szCs w:val="32"/>
          <w:u w:val="single"/>
          <w:lang w:val="en-US" w:eastAsia="zh-CN"/>
        </w:rPr>
        <w:t>日</w:t>
      </w:r>
      <w:r>
        <w:rPr>
          <w:rFonts w:hint="eastAsia" w:ascii="仿宋" w:hAnsi="仿宋" w:eastAsia="仿宋" w:cs="仿宋"/>
          <w:b/>
          <w:color w:val="auto"/>
          <w:sz w:val="32"/>
          <w:szCs w:val="32"/>
          <w:u w:val="single"/>
          <w:lang w:val="en-US" w:eastAsia="zh-CN"/>
        </w:rPr>
        <w:t xml:space="preserve"> </w:t>
      </w:r>
    </w:p>
    <w:p w14:paraId="7FC7348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1928" w:firstLineChars="600"/>
        <w:jc w:val="both"/>
        <w:textAlignment w:val="auto"/>
        <w:outlineLvl w:val="9"/>
        <w:rPr>
          <w:rFonts w:hint="eastAsia" w:ascii="宋体" w:hAnsi="宋体" w:eastAsia="宋体" w:cs="宋体"/>
          <w:b/>
          <w:color w:val="auto"/>
          <w:sz w:val="32"/>
          <w:szCs w:val="32"/>
          <w:u w:val="single"/>
          <w:lang w:val="en-US" w:eastAsia="zh-CN"/>
        </w:rPr>
      </w:pPr>
    </w:p>
    <w:p w14:paraId="58C87130">
      <w:pPr>
        <w:pageBreakBefore w:val="0"/>
        <w:kinsoku/>
        <w:wordWrap/>
        <w:topLinePunct w:val="0"/>
        <w:bidi w:val="0"/>
        <w:spacing w:before="100" w:beforeAutospacing="1" w:after="100" w:afterAutospacing="1" w:line="240" w:lineRule="auto"/>
        <w:ind w:firstLine="422" w:firstLineChars="200"/>
        <w:jc w:val="center"/>
        <w:rPr>
          <w:rFonts w:hint="eastAsia" w:ascii="宋体" w:hAnsi="宋体" w:eastAsia="宋体" w:cs="宋体"/>
          <w:b/>
          <w:bCs/>
          <w:color w:val="auto"/>
          <w:u w:val="single"/>
          <w:lang w:val="en-US" w:eastAsia="zh-CN"/>
        </w:rPr>
        <w:sectPr>
          <w:headerReference r:id="rId3" w:type="default"/>
          <w:footerReference r:id="rId5" w:type="default"/>
          <w:headerReference r:id="rId4" w:type="even"/>
          <w:footerReference r:id="rId6" w:type="even"/>
          <w:pgSz w:w="11906" w:h="16838"/>
          <w:pgMar w:top="1531" w:right="1349" w:bottom="1531" w:left="1349" w:header="851" w:footer="992" w:gutter="0"/>
          <w:pgNumType w:fmt="decimal"/>
          <w:cols w:space="720" w:num="1"/>
          <w:titlePg/>
          <w:rtlGutter w:val="0"/>
          <w:docGrid w:type="lines" w:linePitch="312" w:charSpace="0"/>
        </w:sectPr>
      </w:pPr>
    </w:p>
    <w:p w14:paraId="62E5B5C3">
      <w:pPr>
        <w:keepNext w:val="0"/>
        <w:keepLines w:val="0"/>
        <w:pageBreakBefore w:val="0"/>
        <w:widowControl w:val="0"/>
        <w:kinsoku/>
        <w:wordWrap/>
        <w:overflowPunct/>
        <w:topLinePunct w:val="0"/>
        <w:autoSpaceDE/>
        <w:autoSpaceDN/>
        <w:bidi w:val="0"/>
        <w:adjustRightInd/>
        <w:snapToGrid/>
        <w:spacing w:line="240" w:lineRule="auto"/>
        <w:ind w:firstLine="643" w:firstLineChars="200"/>
        <w:jc w:val="center"/>
        <w:textAlignment w:val="auto"/>
        <w:rPr>
          <w:rFonts w:hint="eastAsia" w:ascii="宋体" w:hAnsi="宋体" w:eastAsia="宋体" w:cs="宋体"/>
          <w:color w:val="auto"/>
          <w:sz w:val="22"/>
          <w:szCs w:val="22"/>
          <w:lang w:eastAsia="zh-CN"/>
        </w:rPr>
      </w:pPr>
      <w:r>
        <w:rPr>
          <w:rFonts w:hint="eastAsia" w:ascii="宋体" w:hAnsi="宋体" w:eastAsia="宋体" w:cs="宋体"/>
          <w:b/>
          <w:bCs/>
          <w:color w:val="auto"/>
          <w:sz w:val="32"/>
          <w:szCs w:val="32"/>
          <w:lang w:val="en-US" w:eastAsia="zh-CN"/>
        </w:rPr>
        <w:t>特别提醒</w:t>
      </w:r>
      <w:r>
        <w:rPr>
          <w:rFonts w:hint="eastAsia" w:ascii="宋体" w:hAnsi="宋体" w:eastAsia="宋体" w:cs="宋体"/>
          <w:color w:val="auto"/>
          <w:sz w:val="22"/>
          <w:szCs w:val="22"/>
          <w:lang w:eastAsia="zh-CN"/>
        </w:rPr>
        <w:tab/>
      </w:r>
    </w:p>
    <w:p w14:paraId="28A9FCFF">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 xml:space="preserve">1、本项目采用电子化投标的方式投标，供应商须使用数字认证证书（CA 锁）对电子投标文件进行签章、加密、递交及开标时解密等相关招投标事宜。开标时供应商须携带数字认证证书（CA 锁），如因供应商自身原因未携带数字认证证书（CA 锁）造成无法解密投标文件，按无效投标对待。 </w:t>
      </w:r>
    </w:p>
    <w:p w14:paraId="6E327EA1">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 xml:space="preserve">2、制作电子投标文件 </w:t>
      </w:r>
    </w:p>
    <w:p w14:paraId="3B1CB603">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 xml:space="preserve">投 标 供 应 商 须 在 “ 全 国 公 共 资 源 交 易 中 心 平 台 （ 陕 西 省 ） （http://www.sxggzyjy.cn/）”的“服务指南”栏目“下载专区”中，免费下载“陕西省公共资源交易平台政府采购电子标书制作工具(V8.0.0.2)”，并升级至最新版本，使用该客户端制作电子投标文件，制作扩展名为“.SXSTF”的电子投标文件。” </w:t>
      </w:r>
    </w:p>
    <w:p w14:paraId="0830AAA8">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 xml:space="preserve">3、递交电子投标文件 </w:t>
      </w:r>
    </w:p>
    <w:p w14:paraId="2AD177F9">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登录全国公共资源交易中心平台（陕西省）（http://www.sxggzyjy.cn/）， 选择“电子交易平台—陕西政府采购交易系统—企业端”进行登录，登录后选择“交易乙方”身份进入，进入菜单“采购业务—我的项目——项目流程——上传响应文件”，上传加密的电子投标文件。上传成功后，电子化平台将予以记录。</w:t>
      </w:r>
    </w:p>
    <w:p w14:paraId="3618C3F9">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4、不见面开标系统：打开登录页面网址选择点击右上角“登录”，在左侧选择“投标人”身份，登录地区选择“安康市不见面开标”插入CA锁登录，输入密码后，点击“登录”（</w:t>
      </w:r>
      <w:r>
        <w:rPr>
          <w:rFonts w:hint="eastAsia" w:ascii="宋体" w:hAnsi="宋体" w:eastAsia="宋体" w:cs="宋体"/>
          <w:i w:val="0"/>
          <w:iCs w:val="0"/>
          <w:caps w:val="0"/>
          <w:color w:val="auto"/>
          <w:spacing w:val="0"/>
          <w:sz w:val="28"/>
          <w:szCs w:val="28"/>
          <w:shd w:val="clear" w:fill="FFFFFF"/>
        </w:rPr>
        <w:t>http://219.145.206.209/BidOpeningHall/bidopeninghallaction/hall/login</w:t>
      </w:r>
      <w:r>
        <w:rPr>
          <w:rFonts w:hint="eastAsia" w:ascii="宋体" w:hAnsi="宋体" w:eastAsia="宋体" w:cs="宋体"/>
          <w:b/>
          <w:bCs/>
          <w:color w:val="auto"/>
          <w:sz w:val="28"/>
          <w:szCs w:val="28"/>
          <w:highlight w:val="none"/>
          <w:lang w:val="en-US" w:eastAsia="zh-CN"/>
        </w:rPr>
        <w:t>）。投标人登录之后可以看到当前投标人今日开标项目；选择要开标的项目，点击进入，页面首先阅读开标流程，点击“我已阅读”进入开标大厅，点击“取消”返回项目列表页面。</w:t>
      </w:r>
    </w:p>
    <w:p w14:paraId="08548DFB">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5、开标签到投标人等待开标时需要签到，等候开标。请在开标前完成签到，开标时间到了之后就不能签到；点击页面上“签到”按钮进行签到，开标前10分钟可以签到。签到成功之后，按钮灰化，无需再次签到，同时第一个座位图右下角出现绿色√；</w:t>
      </w:r>
    </w:p>
    <w:p w14:paraId="2A2A8237">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 xml:space="preserve">6、评审过程中，磋商小组要求供应商提交多轮（最后）磋商报价时，供应商须登录全国公共资源交易平台（陕西省）在交易系统中提交多轮（最后）报价，并用数字认证证书（CA 锁）签章。 </w:t>
      </w:r>
    </w:p>
    <w:p w14:paraId="52D75CE8">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7、注意事项</w:t>
      </w:r>
    </w:p>
    <w:p w14:paraId="71A21C3C">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1）、为顺利实现不见面开标系统的远程交互，建议投标人配置的软硬件设施有：高配置电脑、高速稳定的网络、电源（不间断）、CA锁、音视频设备（话筒、耳麦、高清摄像头、音响），浏览器要求使用IE11浏览器，且电脑已经正确安装了陕西省公共资源CA驱动。投标供应商需安装新点播放器，以便观看远程不见面开标直播画面。</w:t>
      </w:r>
    </w:p>
    <w:p w14:paraId="6E5F7CB6">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（2）、建议投标人在开标前半小时登录不见面开标大厅，并及时签到（开标前</w:t>
      </w:r>
      <w:r>
        <w:rPr>
          <w:rFonts w:hint="eastAsia" w:hAnsi="宋体" w:cs="宋体"/>
          <w:b/>
          <w:bCs/>
          <w:color w:val="auto"/>
          <w:sz w:val="28"/>
          <w:szCs w:val="28"/>
          <w:highlight w:val="none"/>
          <w:lang w:val="en-US" w:eastAsia="zh-CN"/>
        </w:rPr>
        <w:t>180</w:t>
      </w:r>
      <w:r>
        <w:rPr>
          <w:rFonts w:hint="eastAsia" w:ascii="宋体" w:hAnsi="宋体" w:eastAsia="宋体" w:cs="宋体"/>
          <w:b/>
          <w:bCs/>
          <w:color w:val="auto"/>
          <w:sz w:val="28"/>
          <w:szCs w:val="28"/>
          <w:highlight w:val="none"/>
          <w:lang w:val="en-US" w:eastAsia="zh-CN"/>
        </w:rPr>
        <w:t>分钟即可签到），遇到问题及时联系客服4009280095。</w:t>
      </w:r>
    </w:p>
    <w:p w14:paraId="272E3B55">
      <w:pPr>
        <w:keepNext w:val="0"/>
        <w:keepLines w:val="0"/>
        <w:pageBreakBefore w:val="0"/>
        <w:widowControl w:val="0"/>
        <w:kinsoku/>
        <w:wordWrap/>
        <w:overflowPunct/>
        <w:topLinePunct w:val="0"/>
        <w:autoSpaceDE/>
        <w:autoSpaceDN/>
        <w:bidi w:val="0"/>
        <w:adjustRightInd/>
        <w:snapToGrid/>
        <w:spacing w:line="288" w:lineRule="auto"/>
        <w:ind w:firstLine="562" w:firstLineChars="200"/>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（3）、投标人需注意CA锁一定要提前准备好，并确保CA锁为制作投标文件的CA锁。</w:t>
      </w:r>
    </w:p>
    <w:p w14:paraId="6A0ED382">
      <w:pPr>
        <w:pageBreakBefore w:val="0"/>
        <w:kinsoku/>
        <w:wordWrap/>
        <w:overflowPunct/>
        <w:topLinePunct w:val="0"/>
        <w:bidi w:val="0"/>
        <w:spacing w:line="360" w:lineRule="auto"/>
        <w:ind w:firstLine="562" w:firstLineChars="200"/>
        <w:rPr>
          <w:rFonts w:hint="eastAsia" w:ascii="宋体" w:hAnsi="宋体" w:eastAsia="宋体" w:cs="宋体"/>
          <w:color w:val="auto"/>
        </w:rPr>
      </w:pPr>
      <w:r>
        <w:rPr>
          <w:rFonts w:hint="eastAsia" w:ascii="宋体" w:hAnsi="宋体" w:eastAsia="宋体" w:cs="宋体"/>
          <w:b/>
          <w:bCs/>
          <w:color w:val="auto"/>
          <w:sz w:val="28"/>
          <w:szCs w:val="28"/>
          <w:highlight w:val="none"/>
          <w:lang w:val="en-US" w:eastAsia="zh-CN"/>
        </w:rPr>
        <w:t>（4）、及时关注右侧公告及互动栏目信息。</w:t>
      </w:r>
    </w:p>
    <w:p w14:paraId="1790B1B4">
      <w:pPr>
        <w:pageBreakBefore w:val="0"/>
        <w:kinsoku/>
        <w:wordWrap/>
        <w:topLinePunct w:val="0"/>
        <w:bidi w:val="0"/>
        <w:spacing w:line="240" w:lineRule="auto"/>
        <w:ind w:firstLine="420" w:firstLineChars="200"/>
        <w:rPr>
          <w:rFonts w:hint="eastAsia" w:ascii="宋体" w:hAnsi="宋体" w:eastAsia="宋体" w:cs="宋体"/>
          <w:color w:val="auto"/>
        </w:rPr>
      </w:pPr>
    </w:p>
    <w:p w14:paraId="70711D22">
      <w:pPr>
        <w:rPr>
          <w:rFonts w:hint="eastAsia" w:ascii="宋体" w:hAnsi="宋体" w:eastAsia="宋体" w:cs="宋体"/>
        </w:rPr>
      </w:pPr>
    </w:p>
    <w:p w14:paraId="7B585531">
      <w:pPr>
        <w:pageBreakBefore w:val="0"/>
        <w:kinsoku/>
        <w:wordWrap/>
        <w:topLinePunct w:val="0"/>
        <w:bidi w:val="0"/>
        <w:spacing w:before="100" w:beforeAutospacing="1" w:after="100" w:afterAutospacing="1" w:line="240" w:lineRule="auto"/>
        <w:ind w:firstLine="4016" w:firstLineChars="1000"/>
        <w:jc w:val="both"/>
        <w:rPr>
          <w:rFonts w:hint="eastAsia" w:ascii="宋体" w:hAnsi="宋体" w:eastAsia="宋体" w:cs="宋体"/>
          <w:b/>
          <w:bCs/>
          <w:color w:val="auto"/>
          <w:sz w:val="40"/>
          <w:szCs w:val="40"/>
        </w:rPr>
      </w:pPr>
      <w:r>
        <w:rPr>
          <w:rFonts w:hint="eastAsia" w:ascii="宋体" w:hAnsi="宋体" w:eastAsia="宋体" w:cs="宋体"/>
          <w:b/>
          <w:bCs/>
          <w:color w:val="auto"/>
          <w:sz w:val="40"/>
          <w:szCs w:val="40"/>
        </w:rPr>
        <w:t>目   录</w:t>
      </w:r>
    </w:p>
    <w:p w14:paraId="6E733D96">
      <w:pPr>
        <w:pStyle w:val="36"/>
        <w:rPr>
          <w:rFonts w:hint="eastAsia" w:ascii="宋体" w:hAnsi="宋体" w:eastAsia="宋体" w:cs="宋体"/>
        </w:rPr>
      </w:pPr>
    </w:p>
    <w:p w14:paraId="087FD968">
      <w:pPr>
        <w:keepNext w:val="0"/>
        <w:keepLines w:val="0"/>
        <w:pageBreakBefore w:val="0"/>
        <w:widowControl w:val="0"/>
        <w:kinsoku/>
        <w:wordWrap/>
        <w:overflowPunct/>
        <w:topLinePunct w:val="0"/>
        <w:autoSpaceDE/>
        <w:autoSpaceDN/>
        <w:bidi w:val="0"/>
        <w:adjustRightInd/>
        <w:snapToGrid/>
        <w:spacing w:beforeAutospacing="0" w:afterAutospacing="0" w:line="720" w:lineRule="auto"/>
        <w:ind w:firstLine="964" w:firstLineChars="300"/>
        <w:jc w:val="both"/>
        <w:textAlignment w:val="auto"/>
        <w:rPr>
          <w:rFonts w:hint="eastAsia" w:ascii="宋体" w:hAnsi="宋体" w:eastAsia="宋体" w:cs="宋体"/>
          <w:b/>
          <w:bCs/>
          <w:color w:val="auto"/>
          <w:sz w:val="32"/>
          <w:szCs w:val="32"/>
        </w:rPr>
      </w:pPr>
      <w:r>
        <w:rPr>
          <w:rFonts w:hint="eastAsia" w:ascii="宋体" w:hAnsi="宋体" w:eastAsia="宋体" w:cs="宋体"/>
          <w:b/>
          <w:bCs/>
          <w:color w:val="auto"/>
          <w:sz w:val="32"/>
          <w:szCs w:val="32"/>
        </w:rPr>
        <w:fldChar w:fldCharType="begin"/>
      </w:r>
      <w:r>
        <w:rPr>
          <w:rFonts w:hint="eastAsia" w:ascii="宋体" w:hAnsi="宋体" w:eastAsia="宋体" w:cs="宋体"/>
          <w:b/>
          <w:bCs/>
          <w:color w:val="auto"/>
          <w:sz w:val="32"/>
          <w:szCs w:val="32"/>
        </w:rPr>
        <w:instrText xml:space="preserve"> TOC \o "1-1" \h \z \u </w:instrText>
      </w:r>
      <w:r>
        <w:rPr>
          <w:rFonts w:hint="eastAsia" w:ascii="宋体" w:hAnsi="宋体" w:eastAsia="宋体" w:cs="宋体"/>
          <w:b/>
          <w:bCs/>
          <w:color w:val="auto"/>
          <w:sz w:val="32"/>
          <w:szCs w:val="32"/>
        </w:rPr>
        <w:fldChar w:fldCharType="separate"/>
      </w: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\l "_Toc421107914" </w:instrText>
      </w:r>
      <w:r>
        <w:rPr>
          <w:rFonts w:hint="eastAsia" w:ascii="宋体" w:hAnsi="宋体" w:eastAsia="宋体" w:cs="宋体"/>
          <w:b/>
          <w:bCs/>
          <w:color w:val="auto"/>
        </w:rPr>
        <w:fldChar w:fldCharType="separate"/>
      </w:r>
      <w:r>
        <w:rPr>
          <w:rStyle w:val="30"/>
          <w:rFonts w:hint="eastAsia" w:ascii="宋体" w:hAnsi="宋体" w:eastAsia="宋体" w:cs="宋体"/>
          <w:b/>
          <w:bCs/>
          <w:color w:val="auto"/>
          <w:sz w:val="32"/>
          <w:szCs w:val="32"/>
        </w:rPr>
        <w:t>第一章  竞争性磋商公告</w:t>
      </w:r>
      <w:r>
        <w:rPr>
          <w:rStyle w:val="30"/>
          <w:rFonts w:hint="eastAsia" w:ascii="宋体" w:hAnsi="宋体" w:eastAsia="宋体" w:cs="宋体"/>
          <w:b/>
          <w:bCs/>
          <w:color w:val="auto"/>
          <w:sz w:val="32"/>
          <w:szCs w:val="32"/>
        </w:rPr>
        <w:fldChar w:fldCharType="end"/>
      </w:r>
    </w:p>
    <w:p w14:paraId="5B9C2668">
      <w:pPr>
        <w:pStyle w:val="15"/>
        <w:keepNext w:val="0"/>
        <w:keepLines w:val="0"/>
        <w:pageBreakBefore w:val="0"/>
        <w:widowControl w:val="0"/>
        <w:tabs>
          <w:tab w:val="right" w:leader="dot" w:pos="9628"/>
        </w:tabs>
        <w:kinsoku/>
        <w:wordWrap/>
        <w:overflowPunct/>
        <w:topLinePunct w:val="0"/>
        <w:autoSpaceDE/>
        <w:autoSpaceDN/>
        <w:bidi w:val="0"/>
        <w:snapToGrid/>
        <w:spacing w:before="0" w:beforeAutospacing="0" w:after="0" w:afterAutospacing="0" w:line="720" w:lineRule="auto"/>
        <w:ind w:left="0" w:leftChars="0" w:firstLine="1004" w:firstLineChars="500"/>
        <w:jc w:val="both"/>
        <w:rPr>
          <w:rFonts w:hint="eastAsia" w:ascii="宋体" w:hAnsi="宋体" w:eastAsia="宋体" w:cs="宋体"/>
          <w:b/>
          <w:bCs/>
          <w:caps w:val="0"/>
          <w:color w:val="auto"/>
          <w:sz w:val="32"/>
          <w:szCs w:val="32"/>
        </w:rPr>
      </w:pP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\l "_Toc421107915" </w:instrText>
      </w:r>
      <w:r>
        <w:rPr>
          <w:rFonts w:hint="eastAsia" w:ascii="宋体" w:hAnsi="宋体" w:eastAsia="宋体" w:cs="宋体"/>
          <w:b/>
          <w:bCs/>
          <w:color w:val="auto"/>
        </w:rPr>
        <w:fldChar w:fldCharType="separate"/>
      </w:r>
      <w:r>
        <w:rPr>
          <w:rStyle w:val="30"/>
          <w:rFonts w:hint="eastAsia" w:ascii="宋体" w:hAnsi="宋体" w:eastAsia="宋体" w:cs="宋体"/>
          <w:b/>
          <w:bCs/>
          <w:color w:val="auto"/>
          <w:sz w:val="32"/>
          <w:szCs w:val="32"/>
        </w:rPr>
        <w:t xml:space="preserve">第二章  </w:t>
      </w:r>
      <w:r>
        <w:rPr>
          <w:rStyle w:val="30"/>
          <w:rFonts w:hint="eastAsia" w:ascii="宋体" w:hAnsi="宋体" w:eastAsia="宋体" w:cs="宋体"/>
          <w:b/>
          <w:bCs/>
          <w:color w:val="auto"/>
          <w:sz w:val="32"/>
          <w:szCs w:val="32"/>
          <w:lang w:val="en-US" w:eastAsia="zh-CN"/>
        </w:rPr>
        <w:t>磋商</w:t>
      </w:r>
      <w:r>
        <w:rPr>
          <w:rStyle w:val="30"/>
          <w:rFonts w:hint="eastAsia" w:ascii="宋体" w:hAnsi="宋体" w:eastAsia="宋体" w:cs="宋体"/>
          <w:b/>
          <w:bCs/>
          <w:color w:val="auto"/>
          <w:sz w:val="32"/>
          <w:szCs w:val="32"/>
        </w:rPr>
        <w:t>须知</w:t>
      </w:r>
      <w:r>
        <w:rPr>
          <w:rStyle w:val="30"/>
          <w:rFonts w:hint="eastAsia" w:ascii="宋体" w:hAnsi="宋体" w:eastAsia="宋体" w:cs="宋体"/>
          <w:b/>
          <w:bCs/>
          <w:color w:val="auto"/>
          <w:sz w:val="32"/>
          <w:szCs w:val="32"/>
        </w:rPr>
        <w:fldChar w:fldCharType="end"/>
      </w:r>
    </w:p>
    <w:p w14:paraId="00300902">
      <w:pPr>
        <w:pStyle w:val="15"/>
        <w:keepNext w:val="0"/>
        <w:keepLines w:val="0"/>
        <w:pageBreakBefore w:val="0"/>
        <w:widowControl w:val="0"/>
        <w:tabs>
          <w:tab w:val="left" w:pos="1260"/>
          <w:tab w:val="right" w:leader="dot" w:pos="9628"/>
        </w:tabs>
        <w:kinsoku/>
        <w:wordWrap/>
        <w:overflowPunct/>
        <w:topLinePunct w:val="0"/>
        <w:autoSpaceDE/>
        <w:autoSpaceDN/>
        <w:bidi w:val="0"/>
        <w:snapToGrid/>
        <w:spacing w:before="0" w:beforeAutospacing="0" w:after="0" w:afterAutospacing="0" w:line="720" w:lineRule="auto"/>
        <w:ind w:left="0" w:leftChars="0" w:firstLine="1004" w:firstLineChars="500"/>
        <w:jc w:val="both"/>
        <w:rPr>
          <w:rFonts w:hint="eastAsia" w:ascii="宋体" w:hAnsi="宋体" w:eastAsia="宋体" w:cs="宋体"/>
          <w:b/>
          <w:bCs/>
          <w:caps w:val="0"/>
          <w:color w:val="auto"/>
          <w:sz w:val="32"/>
          <w:szCs w:val="32"/>
        </w:rPr>
      </w:pP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\l "_Toc421107916" </w:instrText>
      </w:r>
      <w:r>
        <w:rPr>
          <w:rFonts w:hint="eastAsia" w:ascii="宋体" w:hAnsi="宋体" w:eastAsia="宋体" w:cs="宋体"/>
          <w:b/>
          <w:bCs/>
          <w:color w:val="auto"/>
        </w:rPr>
        <w:fldChar w:fldCharType="separate"/>
      </w:r>
      <w:r>
        <w:rPr>
          <w:rStyle w:val="30"/>
          <w:rFonts w:hint="eastAsia" w:ascii="宋体" w:hAnsi="宋体" w:eastAsia="宋体" w:cs="宋体"/>
          <w:b/>
          <w:bCs/>
          <w:color w:val="auto"/>
          <w:sz w:val="32"/>
          <w:szCs w:val="32"/>
        </w:rPr>
        <w:t>第三章</w:t>
      </w:r>
      <w:r>
        <w:rPr>
          <w:rStyle w:val="30"/>
          <w:rFonts w:hint="eastAsia" w:ascii="宋体" w:hAnsi="宋体" w:eastAsia="宋体" w:cs="宋体"/>
          <w:b/>
          <w:bCs/>
          <w:color w:val="auto"/>
          <w:sz w:val="32"/>
          <w:szCs w:val="32"/>
          <w:lang w:val="en-US" w:eastAsia="zh-CN"/>
        </w:rPr>
        <w:t xml:space="preserve">  </w:t>
      </w:r>
      <w:r>
        <w:rPr>
          <w:rStyle w:val="30"/>
          <w:rFonts w:hint="eastAsia" w:ascii="宋体" w:hAnsi="宋体" w:eastAsia="宋体" w:cs="宋体"/>
          <w:b/>
          <w:bCs/>
          <w:color w:val="auto"/>
          <w:sz w:val="32"/>
          <w:szCs w:val="32"/>
        </w:rPr>
        <w:fldChar w:fldCharType="end"/>
      </w:r>
      <w:r>
        <w:rPr>
          <w:rStyle w:val="30"/>
          <w:rFonts w:hint="eastAsia" w:ascii="宋体" w:hAnsi="宋体" w:eastAsia="宋体" w:cs="宋体"/>
          <w:b/>
          <w:bCs/>
          <w:color w:val="auto"/>
          <w:sz w:val="32"/>
          <w:szCs w:val="32"/>
          <w:lang w:val="en-US" w:eastAsia="zh-CN"/>
        </w:rPr>
        <w:t>商务及技术要求</w:t>
      </w:r>
    </w:p>
    <w:p w14:paraId="65387B59">
      <w:pPr>
        <w:pStyle w:val="15"/>
        <w:keepNext w:val="0"/>
        <w:keepLines w:val="0"/>
        <w:pageBreakBefore w:val="0"/>
        <w:widowControl w:val="0"/>
        <w:tabs>
          <w:tab w:val="left" w:pos="1260"/>
          <w:tab w:val="right" w:leader="dot" w:pos="9628"/>
        </w:tabs>
        <w:kinsoku/>
        <w:wordWrap/>
        <w:overflowPunct/>
        <w:topLinePunct w:val="0"/>
        <w:autoSpaceDE/>
        <w:autoSpaceDN/>
        <w:bidi w:val="0"/>
        <w:snapToGrid/>
        <w:spacing w:before="0" w:beforeAutospacing="0" w:after="0" w:afterAutospacing="0" w:line="720" w:lineRule="auto"/>
        <w:ind w:left="0" w:leftChars="0" w:firstLine="1004" w:firstLineChars="500"/>
        <w:jc w:val="both"/>
        <w:rPr>
          <w:rFonts w:hint="eastAsia" w:ascii="宋体" w:hAnsi="宋体" w:eastAsia="宋体" w:cs="宋体"/>
          <w:b/>
          <w:bCs/>
          <w:caps w:val="0"/>
          <w:color w:val="auto"/>
          <w:sz w:val="32"/>
          <w:szCs w:val="32"/>
        </w:rPr>
      </w:pP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\l "_Toc421107917" </w:instrText>
      </w:r>
      <w:r>
        <w:rPr>
          <w:rFonts w:hint="eastAsia" w:ascii="宋体" w:hAnsi="宋体" w:eastAsia="宋体" w:cs="宋体"/>
          <w:b/>
          <w:bCs/>
          <w:color w:val="auto"/>
        </w:rPr>
        <w:fldChar w:fldCharType="separate"/>
      </w:r>
      <w:r>
        <w:rPr>
          <w:rStyle w:val="30"/>
          <w:rFonts w:hint="eastAsia" w:ascii="宋体" w:hAnsi="宋体" w:eastAsia="宋体" w:cs="宋体"/>
          <w:b/>
          <w:bCs/>
          <w:color w:val="auto"/>
          <w:sz w:val="32"/>
          <w:szCs w:val="32"/>
        </w:rPr>
        <w:t>第四章  合同主要条款</w:t>
      </w:r>
      <w:r>
        <w:rPr>
          <w:rStyle w:val="30"/>
          <w:rFonts w:hint="eastAsia" w:ascii="宋体" w:hAnsi="宋体" w:eastAsia="宋体" w:cs="宋体"/>
          <w:b/>
          <w:bCs/>
          <w:color w:val="auto"/>
          <w:sz w:val="32"/>
          <w:szCs w:val="32"/>
        </w:rPr>
        <w:fldChar w:fldCharType="end"/>
      </w:r>
    </w:p>
    <w:p w14:paraId="084DB588">
      <w:pPr>
        <w:pStyle w:val="15"/>
        <w:keepNext w:val="0"/>
        <w:keepLines w:val="0"/>
        <w:pageBreakBefore w:val="0"/>
        <w:widowControl w:val="0"/>
        <w:tabs>
          <w:tab w:val="right" w:leader="dot" w:pos="9628"/>
        </w:tabs>
        <w:kinsoku/>
        <w:wordWrap/>
        <w:overflowPunct/>
        <w:topLinePunct w:val="0"/>
        <w:autoSpaceDE/>
        <w:autoSpaceDN/>
        <w:bidi w:val="0"/>
        <w:snapToGrid/>
        <w:spacing w:before="0" w:beforeAutospacing="0" w:after="0" w:afterAutospacing="0" w:line="720" w:lineRule="auto"/>
        <w:ind w:left="0" w:leftChars="0" w:firstLine="1004" w:firstLineChars="500"/>
        <w:jc w:val="both"/>
        <w:rPr>
          <w:rFonts w:hint="eastAsia" w:ascii="宋体" w:hAnsi="宋体" w:eastAsia="宋体" w:cs="宋体"/>
          <w:b/>
          <w:bCs/>
          <w:color w:val="auto"/>
          <w:szCs w:val="32"/>
        </w:rPr>
      </w:pPr>
      <w:r>
        <w:rPr>
          <w:rFonts w:hint="eastAsia" w:ascii="宋体" w:hAnsi="宋体" w:eastAsia="宋体" w:cs="宋体"/>
          <w:b/>
          <w:bCs/>
          <w:color w:val="auto"/>
        </w:rPr>
        <w:fldChar w:fldCharType="begin"/>
      </w:r>
      <w:r>
        <w:rPr>
          <w:rFonts w:hint="eastAsia" w:ascii="宋体" w:hAnsi="宋体" w:eastAsia="宋体" w:cs="宋体"/>
          <w:b/>
          <w:bCs/>
          <w:color w:val="auto"/>
        </w:rPr>
        <w:instrText xml:space="preserve"> HYPERLINK \l "_Toc421107918" </w:instrText>
      </w:r>
      <w:r>
        <w:rPr>
          <w:rFonts w:hint="eastAsia" w:ascii="宋体" w:hAnsi="宋体" w:eastAsia="宋体" w:cs="宋体"/>
          <w:b/>
          <w:bCs/>
          <w:color w:val="auto"/>
        </w:rPr>
        <w:fldChar w:fldCharType="separate"/>
      </w:r>
      <w:r>
        <w:rPr>
          <w:rStyle w:val="30"/>
          <w:rFonts w:hint="eastAsia" w:ascii="宋体" w:hAnsi="宋体" w:eastAsia="宋体" w:cs="宋体"/>
          <w:b/>
          <w:bCs/>
          <w:color w:val="auto"/>
          <w:sz w:val="32"/>
          <w:szCs w:val="32"/>
        </w:rPr>
        <w:t xml:space="preserve">第五章  </w:t>
      </w:r>
      <w:r>
        <w:rPr>
          <w:rFonts w:hint="eastAsia" w:ascii="宋体" w:hAnsi="宋体" w:eastAsia="宋体" w:cs="宋体"/>
          <w:b/>
          <w:bCs/>
          <w:i w:val="0"/>
          <w:caps w:val="0"/>
          <w:color w:val="auto"/>
          <w:spacing w:val="0"/>
          <w:sz w:val="32"/>
          <w:szCs w:val="32"/>
          <w:shd w:val="clear" w:color="auto" w:fill="FFFFFF"/>
          <w:lang w:val="en-US" w:eastAsia="zh-CN"/>
        </w:rPr>
        <w:t>工程范围及质量验收标准</w:t>
      </w:r>
      <w:r>
        <w:rPr>
          <w:rStyle w:val="30"/>
          <w:rFonts w:hint="eastAsia" w:ascii="宋体" w:hAnsi="宋体" w:eastAsia="宋体" w:cs="宋体"/>
          <w:b/>
          <w:bCs/>
          <w:color w:val="auto"/>
          <w:sz w:val="32"/>
          <w:szCs w:val="32"/>
        </w:rPr>
        <w:fldChar w:fldCharType="end"/>
      </w:r>
      <w:r>
        <w:rPr>
          <w:rFonts w:hint="eastAsia" w:ascii="宋体" w:hAnsi="宋体" w:eastAsia="宋体" w:cs="宋体"/>
          <w:b/>
          <w:bCs/>
          <w:color w:val="auto"/>
          <w:szCs w:val="32"/>
        </w:rPr>
        <w:fldChar w:fldCharType="end"/>
      </w:r>
    </w:p>
    <w:p w14:paraId="06C63900">
      <w:pPr>
        <w:pStyle w:val="15"/>
        <w:keepNext w:val="0"/>
        <w:keepLines w:val="0"/>
        <w:pageBreakBefore w:val="0"/>
        <w:widowControl w:val="0"/>
        <w:tabs>
          <w:tab w:val="right" w:leader="dot" w:pos="9628"/>
        </w:tabs>
        <w:kinsoku/>
        <w:wordWrap/>
        <w:overflowPunct/>
        <w:topLinePunct w:val="0"/>
        <w:autoSpaceDE/>
        <w:autoSpaceDN/>
        <w:bidi w:val="0"/>
        <w:snapToGrid/>
        <w:spacing w:before="0" w:beforeAutospacing="0" w:after="0" w:afterAutospacing="0" w:line="720" w:lineRule="auto"/>
        <w:ind w:left="0" w:leftChars="0" w:firstLine="964" w:firstLineChars="300"/>
        <w:jc w:val="both"/>
        <w:rPr>
          <w:rFonts w:hint="eastAsia" w:ascii="宋体" w:hAnsi="宋体" w:eastAsia="宋体" w:cs="宋体"/>
          <w:b/>
          <w:bCs/>
          <w:i w:val="0"/>
          <w:caps w:val="0"/>
          <w:color w:val="auto"/>
          <w:spacing w:val="0"/>
          <w:kern w:val="0"/>
          <w:sz w:val="32"/>
          <w:szCs w:val="32"/>
          <w:shd w:val="clear" w:color="auto" w:fill="FFFFFF"/>
          <w:lang w:val="en-US" w:eastAsia="zh-CN" w:bidi="ar-SA"/>
        </w:rPr>
      </w:pPr>
      <w:r>
        <w:rPr>
          <w:rFonts w:hint="eastAsia" w:ascii="宋体" w:hAnsi="宋体" w:eastAsia="宋体" w:cs="宋体"/>
          <w:b/>
          <w:bCs/>
          <w:i w:val="0"/>
          <w:caps w:val="0"/>
          <w:color w:val="auto"/>
          <w:spacing w:val="0"/>
          <w:kern w:val="0"/>
          <w:sz w:val="32"/>
          <w:szCs w:val="32"/>
          <w:shd w:val="clear" w:color="auto" w:fill="FFFFFF"/>
          <w:lang w:val="en-US" w:eastAsia="zh-CN" w:bidi="ar-SA"/>
        </w:rPr>
        <w:t>第六章   磋商响应文件基本格式</w:t>
      </w:r>
    </w:p>
    <w:p w14:paraId="561400BA">
      <w:pPr>
        <w:pageBreakBefore w:val="0"/>
        <w:kinsoku/>
        <w:wordWrap/>
        <w:topLinePunct w:val="0"/>
        <w:bidi w:val="0"/>
        <w:spacing w:line="240" w:lineRule="auto"/>
        <w:ind w:firstLine="422" w:firstLineChars="200"/>
        <w:rPr>
          <w:rFonts w:hint="eastAsia" w:ascii="宋体" w:hAnsi="宋体" w:eastAsia="宋体" w:cs="宋体"/>
          <w:b/>
          <w:bCs/>
          <w:color w:val="auto"/>
          <w:szCs w:val="32"/>
        </w:rPr>
      </w:pPr>
    </w:p>
    <w:p w14:paraId="68CE4708">
      <w:pPr>
        <w:pStyle w:val="36"/>
        <w:pageBreakBefore w:val="0"/>
        <w:kinsoku/>
        <w:wordWrap/>
        <w:topLinePunct w:val="0"/>
        <w:bidi w:val="0"/>
        <w:spacing w:line="240" w:lineRule="auto"/>
        <w:ind w:firstLine="883" w:firstLineChars="200"/>
        <w:rPr>
          <w:rFonts w:hint="eastAsia" w:ascii="宋体" w:hAnsi="宋体" w:eastAsia="宋体" w:cs="宋体"/>
          <w:b/>
          <w:bCs/>
          <w:color w:val="auto"/>
          <w:szCs w:val="32"/>
        </w:rPr>
      </w:pPr>
    </w:p>
    <w:p w14:paraId="1113E689">
      <w:pPr>
        <w:pageBreakBefore w:val="0"/>
        <w:kinsoku/>
        <w:wordWrap/>
        <w:topLinePunct w:val="0"/>
        <w:bidi w:val="0"/>
        <w:spacing w:line="240" w:lineRule="auto"/>
        <w:ind w:firstLine="422" w:firstLineChars="200"/>
        <w:rPr>
          <w:rFonts w:hint="eastAsia" w:ascii="宋体" w:hAnsi="宋体" w:eastAsia="宋体" w:cs="宋体"/>
          <w:b/>
          <w:bCs/>
          <w:color w:val="auto"/>
          <w:szCs w:val="32"/>
        </w:rPr>
      </w:pPr>
    </w:p>
    <w:p w14:paraId="12E2A193">
      <w:pPr>
        <w:pStyle w:val="36"/>
        <w:pageBreakBefore w:val="0"/>
        <w:kinsoku/>
        <w:wordWrap/>
        <w:topLinePunct w:val="0"/>
        <w:bidi w:val="0"/>
        <w:spacing w:line="240" w:lineRule="auto"/>
        <w:ind w:firstLine="883" w:firstLineChars="200"/>
        <w:rPr>
          <w:rFonts w:hint="eastAsia" w:ascii="宋体" w:hAnsi="宋体" w:eastAsia="宋体" w:cs="宋体"/>
          <w:b/>
          <w:bCs/>
          <w:color w:val="auto"/>
          <w:szCs w:val="32"/>
        </w:rPr>
      </w:pPr>
    </w:p>
    <w:p w14:paraId="53C13FE4">
      <w:pPr>
        <w:pageBreakBefore w:val="0"/>
        <w:kinsoku/>
        <w:wordWrap/>
        <w:topLinePunct w:val="0"/>
        <w:bidi w:val="0"/>
        <w:spacing w:line="240" w:lineRule="auto"/>
        <w:ind w:firstLine="422" w:firstLineChars="200"/>
        <w:rPr>
          <w:rFonts w:hint="eastAsia" w:ascii="宋体" w:hAnsi="宋体" w:eastAsia="宋体" w:cs="宋体"/>
          <w:b/>
          <w:bCs/>
          <w:color w:val="auto"/>
          <w:szCs w:val="32"/>
        </w:rPr>
      </w:pPr>
    </w:p>
    <w:p w14:paraId="3F95CA2C">
      <w:pPr>
        <w:pStyle w:val="36"/>
        <w:pageBreakBefore w:val="0"/>
        <w:kinsoku/>
        <w:wordWrap/>
        <w:topLinePunct w:val="0"/>
        <w:bidi w:val="0"/>
        <w:spacing w:line="240" w:lineRule="auto"/>
        <w:ind w:firstLine="883" w:firstLineChars="200"/>
        <w:rPr>
          <w:rFonts w:hint="eastAsia" w:ascii="宋体" w:hAnsi="宋体" w:eastAsia="宋体" w:cs="宋体"/>
          <w:b/>
          <w:bCs/>
          <w:color w:val="auto"/>
          <w:szCs w:val="32"/>
        </w:rPr>
      </w:pPr>
    </w:p>
    <w:p w14:paraId="552CC7FC">
      <w:pPr>
        <w:rPr>
          <w:rFonts w:hint="eastAsia" w:ascii="宋体" w:hAnsi="宋体" w:eastAsia="宋体" w:cs="宋体"/>
          <w:b/>
          <w:bCs/>
          <w:color w:val="auto"/>
          <w:szCs w:val="32"/>
        </w:rPr>
      </w:pPr>
    </w:p>
    <w:p w14:paraId="4D176860">
      <w:pPr>
        <w:pStyle w:val="5"/>
        <w:rPr>
          <w:rFonts w:hint="eastAsia" w:ascii="宋体" w:hAnsi="宋体" w:eastAsia="宋体" w:cs="宋体"/>
          <w:b/>
          <w:bCs/>
          <w:color w:val="auto"/>
          <w:szCs w:val="32"/>
        </w:rPr>
      </w:pPr>
    </w:p>
    <w:p w14:paraId="0ECC4D12">
      <w:pPr>
        <w:rPr>
          <w:rFonts w:hint="eastAsia" w:ascii="宋体" w:hAnsi="宋体" w:eastAsia="宋体" w:cs="宋体"/>
          <w:b/>
          <w:bCs/>
          <w:color w:val="auto"/>
          <w:szCs w:val="32"/>
        </w:rPr>
      </w:pPr>
    </w:p>
    <w:p w14:paraId="068DF46D">
      <w:pPr>
        <w:pStyle w:val="5"/>
        <w:rPr>
          <w:rFonts w:hint="eastAsia" w:ascii="宋体" w:hAnsi="宋体" w:eastAsia="宋体" w:cs="宋体"/>
        </w:rPr>
      </w:pPr>
    </w:p>
    <w:p w14:paraId="3B45E235">
      <w:pPr>
        <w:pageBreakBefore w:val="0"/>
        <w:kinsoku/>
        <w:wordWrap/>
        <w:topLinePunct w:val="0"/>
        <w:bidi w:val="0"/>
        <w:spacing w:line="240" w:lineRule="auto"/>
        <w:ind w:firstLine="420" w:firstLineChars="200"/>
        <w:rPr>
          <w:rFonts w:hint="eastAsia" w:ascii="宋体" w:hAnsi="宋体" w:eastAsia="宋体" w:cs="宋体"/>
          <w:color w:val="auto"/>
        </w:rPr>
      </w:pPr>
    </w:p>
    <w:p w14:paraId="24DE5AB2">
      <w:pPr>
        <w:pStyle w:val="5"/>
        <w:rPr>
          <w:rFonts w:hint="eastAsia" w:ascii="宋体" w:hAnsi="宋体" w:eastAsia="宋体" w:cs="宋体"/>
        </w:rPr>
      </w:pPr>
    </w:p>
    <w:p w14:paraId="05FC5E81">
      <w:pPr>
        <w:keepNext w:val="0"/>
        <w:keepLines w:val="0"/>
        <w:pageBreakBefore w:val="0"/>
        <w:widowControl/>
        <w:numPr>
          <w:ilvl w:val="0"/>
          <w:numId w:val="0"/>
        </w:numPr>
        <w:suppressLineNumbers w:val="0"/>
        <w:kinsoku/>
        <w:wordWrap/>
        <w:topLinePunct w:val="0"/>
        <w:bidi w:val="0"/>
        <w:spacing w:line="240" w:lineRule="auto"/>
        <w:ind w:firstLine="723" w:firstLineChars="200"/>
        <w:jc w:val="center"/>
        <w:rPr>
          <w:rFonts w:hint="eastAsia" w:ascii="宋体" w:hAnsi="宋体" w:eastAsia="宋体" w:cs="宋体"/>
          <w:b/>
          <w:bCs/>
          <w:color w:val="auto"/>
          <w:kern w:val="0"/>
          <w:sz w:val="36"/>
          <w:szCs w:val="36"/>
          <w:lang w:val="en-US" w:eastAsia="zh-CN" w:bidi="ar"/>
        </w:rPr>
      </w:pPr>
      <w:r>
        <w:rPr>
          <w:rFonts w:hint="eastAsia" w:ascii="宋体" w:hAnsi="宋体" w:eastAsia="宋体" w:cs="宋体"/>
          <w:b/>
          <w:bCs/>
          <w:color w:val="auto"/>
          <w:kern w:val="0"/>
          <w:sz w:val="36"/>
          <w:szCs w:val="36"/>
          <w:lang w:val="en-US" w:eastAsia="zh-CN" w:bidi="ar"/>
        </w:rPr>
        <w:t>第一章 竞争性磋商公告</w:t>
      </w:r>
    </w:p>
    <w:p w14:paraId="6688334E">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5"/>
        <w:rPr>
          <w:rFonts w:hint="eastAsia" w:ascii="宋体" w:hAnsi="宋体" w:eastAsia="宋体" w:cs="宋体"/>
          <w:sz w:val="28"/>
          <w:szCs w:val="28"/>
        </w:rPr>
      </w:pPr>
      <w:r>
        <w:rPr>
          <w:rFonts w:hint="eastAsia" w:ascii="宋体" w:hAnsi="宋体" w:eastAsia="宋体" w:cs="宋体"/>
          <w:b/>
          <w:sz w:val="28"/>
          <w:szCs w:val="28"/>
        </w:rPr>
        <w:t xml:space="preserve"> 项目概况</w:t>
      </w:r>
    </w:p>
    <w:p w14:paraId="5CED3BEB">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2024年汉滨区通村公路联网工程（牛蹄镇林本村1组至梅花寨）采购项目的潜在供应商应在全国公共资源交易平台（陕西省.安康市）获取采购文件，并于 2025年10月15日 09时00分 （北京时间）前提交响应文件。</w:t>
      </w:r>
    </w:p>
    <w:p w14:paraId="6B98007E">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3"/>
        <w:rPr>
          <w:rFonts w:hint="eastAsia" w:ascii="宋体" w:hAnsi="宋体" w:eastAsia="宋体" w:cs="宋体"/>
          <w:sz w:val="28"/>
          <w:szCs w:val="28"/>
        </w:rPr>
      </w:pPr>
      <w:r>
        <w:rPr>
          <w:rFonts w:hint="eastAsia" w:ascii="宋体" w:hAnsi="宋体" w:eastAsia="宋体" w:cs="宋体"/>
          <w:b/>
          <w:sz w:val="28"/>
          <w:szCs w:val="28"/>
        </w:rPr>
        <w:t>一、项目基本情况</w:t>
      </w:r>
    </w:p>
    <w:p w14:paraId="33FE7DB7">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项目编号：CYHXCG-2025-022</w:t>
      </w:r>
    </w:p>
    <w:p w14:paraId="10649881">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项目名称：2024年汉滨区通村公路联网工程（牛蹄镇林本村1组至梅花寨）</w:t>
      </w:r>
    </w:p>
    <w:p w14:paraId="2FCA61D9">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采购方式：竞争性磋商</w:t>
      </w:r>
    </w:p>
    <w:p w14:paraId="20AFB662">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预算金额：1,736,258.00元</w:t>
      </w:r>
    </w:p>
    <w:p w14:paraId="7BE71661">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采购需求：</w:t>
      </w:r>
    </w:p>
    <w:p w14:paraId="1144A8FC">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合同包1(2024年汉滨区通村公路联网工程（牛蹄镇林本村1组至梅花寨）):</w:t>
      </w:r>
    </w:p>
    <w:p w14:paraId="5BFAB8C2">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合同包预算金额：1,736,258.00元</w:t>
      </w:r>
    </w:p>
    <w:p w14:paraId="137A360A">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合同包最高限价：1,736,258.00元</w:t>
      </w:r>
    </w:p>
    <w:tbl>
      <w:tblPr>
        <w:tblStyle w:val="19"/>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992"/>
        <w:gridCol w:w="925"/>
        <w:gridCol w:w="2487"/>
        <w:gridCol w:w="1213"/>
        <w:gridCol w:w="1562"/>
        <w:gridCol w:w="1700"/>
      </w:tblGrid>
      <w:tr w14:paraId="04E7781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33" w:hRule="atLeast"/>
        </w:trPr>
        <w:tc>
          <w:tcPr>
            <w:tcW w:w="992" w:type="dxa"/>
            <w:vAlign w:val="center"/>
          </w:tcPr>
          <w:p w14:paraId="33667552">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品目号</w:t>
            </w:r>
          </w:p>
        </w:tc>
        <w:tc>
          <w:tcPr>
            <w:tcW w:w="925" w:type="dxa"/>
            <w:vAlign w:val="center"/>
          </w:tcPr>
          <w:p w14:paraId="3350B742">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品目名称</w:t>
            </w:r>
          </w:p>
        </w:tc>
        <w:tc>
          <w:tcPr>
            <w:tcW w:w="2487" w:type="dxa"/>
            <w:vAlign w:val="center"/>
          </w:tcPr>
          <w:p w14:paraId="5266354B">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采购标的</w:t>
            </w:r>
          </w:p>
        </w:tc>
        <w:tc>
          <w:tcPr>
            <w:tcW w:w="1213" w:type="dxa"/>
            <w:vAlign w:val="center"/>
          </w:tcPr>
          <w:p w14:paraId="60D92084">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数量</w:t>
            </w:r>
          </w:p>
          <w:p w14:paraId="01C25503">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1562" w:type="dxa"/>
            <w:vAlign w:val="center"/>
          </w:tcPr>
          <w:p w14:paraId="385D04BB">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700" w:type="dxa"/>
            <w:vAlign w:val="center"/>
          </w:tcPr>
          <w:p w14:paraId="37D6AA18">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品目预算(元)</w:t>
            </w:r>
          </w:p>
        </w:tc>
      </w:tr>
      <w:tr w14:paraId="694FA0A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14" w:hRule="atLeast"/>
        </w:trPr>
        <w:tc>
          <w:tcPr>
            <w:tcW w:w="992" w:type="dxa"/>
            <w:vAlign w:val="center"/>
          </w:tcPr>
          <w:p w14:paraId="67928772">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1-1</w:t>
            </w:r>
          </w:p>
        </w:tc>
        <w:tc>
          <w:tcPr>
            <w:tcW w:w="925" w:type="dxa"/>
            <w:vAlign w:val="center"/>
          </w:tcPr>
          <w:p w14:paraId="7A826539">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公路工程施工</w:t>
            </w:r>
          </w:p>
        </w:tc>
        <w:tc>
          <w:tcPr>
            <w:tcW w:w="2487" w:type="dxa"/>
            <w:vAlign w:val="center"/>
          </w:tcPr>
          <w:p w14:paraId="10FD5DD5">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2024年汉滨区通村公路联网工程（牛蹄镇林本村1组至梅花寨）</w:t>
            </w:r>
          </w:p>
        </w:tc>
        <w:tc>
          <w:tcPr>
            <w:tcW w:w="1213" w:type="dxa"/>
            <w:vAlign w:val="center"/>
          </w:tcPr>
          <w:p w14:paraId="5A2D27BB">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1(项)</w:t>
            </w:r>
          </w:p>
        </w:tc>
        <w:tc>
          <w:tcPr>
            <w:tcW w:w="1562" w:type="dxa"/>
            <w:vAlign w:val="center"/>
          </w:tcPr>
          <w:p w14:paraId="04A9C063">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详见采购文件</w:t>
            </w:r>
          </w:p>
        </w:tc>
        <w:tc>
          <w:tcPr>
            <w:tcW w:w="1700" w:type="dxa"/>
            <w:vAlign w:val="center"/>
          </w:tcPr>
          <w:p w14:paraId="712A4E99">
            <w:pPr>
              <w:pStyle w:val="45"/>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1,736,258.00</w:t>
            </w:r>
          </w:p>
        </w:tc>
      </w:tr>
    </w:tbl>
    <w:p w14:paraId="057CE196">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本合同包不接受联合体投标</w:t>
      </w:r>
    </w:p>
    <w:p w14:paraId="34FF37DF">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 合同履行期限：180日历天（具体工期起止日期可随合同签订时间相应顺延）</w:t>
      </w:r>
    </w:p>
    <w:p w14:paraId="47C96B5C">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3"/>
        <w:rPr>
          <w:rFonts w:hint="eastAsia" w:ascii="宋体" w:hAnsi="宋体" w:eastAsia="宋体" w:cs="宋体"/>
          <w:sz w:val="28"/>
          <w:szCs w:val="28"/>
        </w:rPr>
      </w:pPr>
      <w:r>
        <w:rPr>
          <w:rFonts w:hint="eastAsia" w:ascii="宋体" w:hAnsi="宋体" w:eastAsia="宋体" w:cs="宋体"/>
          <w:b/>
          <w:sz w:val="28"/>
          <w:szCs w:val="28"/>
        </w:rPr>
        <w:t>二、申请人的资格要求：</w:t>
      </w:r>
    </w:p>
    <w:p w14:paraId="00A2915D">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1.满足《中华人民共和国政府采购法》第二十二条规定;</w:t>
      </w:r>
    </w:p>
    <w:p w14:paraId="3A306A0C">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2.落实政府采购政策需满足的资格要求：</w:t>
      </w:r>
    </w:p>
    <w:p w14:paraId="167311F7">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合同包1(2024年汉滨区通村公路联网工程（牛蹄镇林本村1组至梅花寨）)落实政府采购政策需满足的资格要求如下:</w:t>
      </w:r>
    </w:p>
    <w:p w14:paraId="4E396F89">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《政府采购促进中小企业发展管理办法》（财库〔2020〕46号）；</w:t>
      </w:r>
    </w:p>
    <w:p w14:paraId="7C0BC09E">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《关于进一步加大政府采购支持中小企业力度的通知》（财库〔2022〕19号）；</w:t>
      </w:r>
    </w:p>
    <w:p w14:paraId="328A7EA1">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《财政部司法部关于政府采购支持监狱企业发展有关问题的通知》（财库〔2014〕68号）；</w:t>
      </w:r>
    </w:p>
    <w:p w14:paraId="15181861">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《国务院办公厅关于建立政府强制采购节能产品制度的通知》（国办发〔2007〕51号）；</w:t>
      </w:r>
    </w:p>
    <w:p w14:paraId="7596FFEE">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《关于印发环境标志产品政府采购品目清单的通知》（财库〔2019〕18号）；</w:t>
      </w:r>
    </w:p>
    <w:p w14:paraId="1B3D4905">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《关于印发节能产品政府采购品目清单的通知》（财库〔2019〕19号）；</w:t>
      </w:r>
    </w:p>
    <w:p w14:paraId="63DEDA53">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《关于促进残疾人就业政府采购政策的通知》（财库〔2017〕141号）；</w:t>
      </w:r>
    </w:p>
    <w:p w14:paraId="12B3C255">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《关于调整优化节能产品、环境标志产品政府采购执行机制的通知》（财库〔2019〕9号）；</w:t>
      </w:r>
    </w:p>
    <w:p w14:paraId="778F9A6D">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《财政部农业农村部国家乡村振兴局关于运用政府采购政策支持乡村产业振兴的通知》（财库〔2021〕19号）；</w:t>
      </w:r>
    </w:p>
    <w:p w14:paraId="6412C9FC">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《陕西省中小企业政府采购信用融资办法》（陕财办采〔2018〕23号）；</w:t>
      </w:r>
    </w:p>
    <w:p w14:paraId="749EE21D">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《陕西省财政厅关于加快推进我省中小企业政府采购信用融资工作的通知》（陕财办采〔2020〕15号）；</w:t>
      </w:r>
    </w:p>
    <w:p w14:paraId="6C4C970B">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《陕西省财政厅关于进一步加强政府绿色采购有关问题的通知》（陕财办采〔2021〕29号）；</w:t>
      </w:r>
    </w:p>
    <w:p w14:paraId="2FC313AB">
      <w:pPr>
        <w:pStyle w:val="45"/>
        <w:keepNext w:val="0"/>
        <w:keepLines w:val="0"/>
        <w:pageBreakBefore w:val="0"/>
        <w:widowControl/>
        <w:numPr>
          <w:ilvl w:val="0"/>
          <w:numId w:val="1"/>
        </w:numPr>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其他需要落实的政府采购政策。</w:t>
      </w:r>
    </w:p>
    <w:p w14:paraId="54FF62ED">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3.本项目的特定资格要求：</w:t>
      </w:r>
    </w:p>
    <w:p w14:paraId="21AFE2F8">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合同包1(2024年汉滨区通村公路联网工程（牛蹄镇林本村1组至梅花寨）)特定资格要求如下:</w:t>
      </w:r>
    </w:p>
    <w:p w14:paraId="287A2EA7">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①具有独立承担民事责任的能力，提供营业执照、税务登记证、组织机构代码证或登载有统一社会信用代码的营业执照（或《事业单位法人证书》或其他合法组织登记证书、自然人只须提交身份证）；</w:t>
      </w:r>
    </w:p>
    <w:p w14:paraId="1BE2DC6A">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②法定代表人授权委托书、被授权人身份证（法定代表人参加投标时,只需提供法定代表人身份证）；</w:t>
      </w:r>
    </w:p>
    <w:p w14:paraId="449813FC">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③财务状况报告：提供2023年至今至少一年的财务审计报告（成立时间至提交响应文件截止时间不足1年的可提供成立后任意时段的资产负债表）或其基本存款账户开户银行出具的资信证明；</w:t>
      </w:r>
    </w:p>
    <w:p w14:paraId="79E849B3">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④税收缴纳证明：提供2025年1月至今已缴纳的至少一个月的纳税证明或完税证明，依法免税的单位应提供相关证明材料；</w:t>
      </w:r>
    </w:p>
    <w:p w14:paraId="5F655473">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⑤社会保障资金缴纳证明：提供2025年1月至今至少一个月的社会保障资金缴纳单据或社保机构开具的社会保险参保缴费情况证明，依法不需要缴纳社会保障资金的应提供相关证明材料；</w:t>
      </w:r>
    </w:p>
    <w:p w14:paraId="75AB4960">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⑥供应商必须提供参加政府采购活动近3年内在经营活动中没有重大违法记录的书面声明及未被列入失信被执行人、重大税收违法案件当事人名单、政府采购严重违法失信行为记录名单的书面声明；</w:t>
      </w:r>
    </w:p>
    <w:p w14:paraId="42B44E37">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⑦供应商通过“信用中国”网站(www.creditchina.gov.cn )和中国政府采购网(www.ccgp.gov.cn) 等渠道查询相关主体信用记录，对列入失信被执行人、重大税收违法失信主体、政府采购严重违法失信行为记录名单的供应商，将拒绝其参与政府采购活动；</w:t>
      </w:r>
    </w:p>
    <w:p w14:paraId="5E5408C7">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⑧供应商须具备行政主管部门核发的公路工程施工总承包三级（含三级）以上资质，并具备有效的安全生产许可证；拟派项目负责人须具备公路工程专业二级（含二级）以上注册建造师注册证、资格证、安全生产考核合格证书及项目负责人无在建工程承诺；</w:t>
      </w:r>
    </w:p>
    <w:p w14:paraId="06BB72A8">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⑨本项目专门面向中小企业，供应商应为中型、小型、微型企业。本项目采购标的对应的中小企业划分标准所属行业为：建筑业。供应商应为中型企业或小型、微型企业或监狱企业或残疾人福利性单位。供应商为中小企业的，提供《中小企业声明函》；供应商为监狱企业的，应提供监狱企业的证明文件；供应商为残疾人福利性单位的，应提供《残疾人福利性单位声明函》（监狱企业或残疾人福利性单位视同小型、微型企业）。</w:t>
      </w:r>
    </w:p>
    <w:p w14:paraId="4365B0DF">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3"/>
        <w:rPr>
          <w:rFonts w:hint="eastAsia" w:ascii="宋体" w:hAnsi="宋体" w:eastAsia="宋体" w:cs="宋体"/>
          <w:sz w:val="28"/>
          <w:szCs w:val="28"/>
        </w:rPr>
      </w:pPr>
      <w:r>
        <w:rPr>
          <w:rFonts w:hint="eastAsia" w:ascii="宋体" w:hAnsi="宋体" w:eastAsia="宋体" w:cs="宋体"/>
          <w:b/>
          <w:sz w:val="28"/>
          <w:szCs w:val="28"/>
        </w:rPr>
        <w:t>三、获取采购文件</w:t>
      </w:r>
    </w:p>
    <w:p w14:paraId="30323C5F">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时间： 2025年09月25日 至 2025年09月30日 ，每天上午 09:00:00 至 12:00:00 ，下午 14:00:00 至 17:00:00 （北京时间）</w:t>
      </w:r>
    </w:p>
    <w:p w14:paraId="005A20E8">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途径：全国公共资源交易平台（陕西省.安康市）</w:t>
      </w:r>
    </w:p>
    <w:p w14:paraId="5DBBD558">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方式：</w:t>
      </w:r>
      <w:r>
        <w:rPr>
          <w:rFonts w:hint="eastAsia" w:ascii="宋体" w:hAnsi="宋体" w:eastAsia="宋体" w:cs="宋体"/>
          <w:sz w:val="28"/>
          <w:szCs w:val="28"/>
          <w:lang w:eastAsia="zh-CN"/>
        </w:rPr>
        <w:t>在线</w:t>
      </w:r>
      <w:r>
        <w:rPr>
          <w:rFonts w:hint="eastAsia" w:ascii="宋体" w:hAnsi="宋体" w:eastAsia="宋体" w:cs="宋体"/>
          <w:sz w:val="28"/>
          <w:szCs w:val="28"/>
        </w:rPr>
        <w:t>获取</w:t>
      </w:r>
    </w:p>
    <w:p w14:paraId="14AB6365">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售价： 0元</w:t>
      </w:r>
    </w:p>
    <w:p w14:paraId="5D916616">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3"/>
        <w:rPr>
          <w:rFonts w:hint="eastAsia" w:ascii="宋体" w:hAnsi="宋体" w:eastAsia="宋体" w:cs="宋体"/>
          <w:sz w:val="28"/>
          <w:szCs w:val="28"/>
        </w:rPr>
      </w:pPr>
      <w:r>
        <w:rPr>
          <w:rFonts w:hint="eastAsia" w:ascii="宋体" w:hAnsi="宋体" w:eastAsia="宋体" w:cs="宋体"/>
          <w:b/>
          <w:sz w:val="28"/>
          <w:szCs w:val="28"/>
        </w:rPr>
        <w:t>四、响应文件提交</w:t>
      </w:r>
    </w:p>
    <w:p w14:paraId="164C74B4">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截止时间： 2025年10月15日 09时00分00秒 （北京时间）</w:t>
      </w:r>
    </w:p>
    <w:p w14:paraId="71134271">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地点：全国公共资源交易平台（陕西省.安康市）</w:t>
      </w:r>
    </w:p>
    <w:p w14:paraId="49BBCCCE">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3"/>
        <w:rPr>
          <w:rFonts w:hint="eastAsia" w:ascii="宋体" w:hAnsi="宋体" w:eastAsia="宋体" w:cs="宋体"/>
          <w:sz w:val="28"/>
          <w:szCs w:val="28"/>
        </w:rPr>
      </w:pPr>
      <w:r>
        <w:rPr>
          <w:rFonts w:hint="eastAsia" w:ascii="宋体" w:hAnsi="宋体" w:eastAsia="宋体" w:cs="宋体"/>
          <w:b/>
          <w:sz w:val="28"/>
          <w:szCs w:val="28"/>
        </w:rPr>
        <w:t>五、开启</w:t>
      </w:r>
    </w:p>
    <w:p w14:paraId="090EF96D">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时间： 2025年10月15日 09时00分00秒 （北京时间）</w:t>
      </w:r>
    </w:p>
    <w:p w14:paraId="4019157E">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地点：安康市公共资源交易中心403开标室（采用电子化投标及远程不见面开标方式）</w:t>
      </w:r>
    </w:p>
    <w:p w14:paraId="6C579A64">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3"/>
        <w:rPr>
          <w:rFonts w:hint="eastAsia" w:ascii="宋体" w:hAnsi="宋体" w:eastAsia="宋体" w:cs="宋体"/>
          <w:sz w:val="28"/>
          <w:szCs w:val="28"/>
        </w:rPr>
      </w:pPr>
      <w:r>
        <w:rPr>
          <w:rFonts w:hint="eastAsia" w:ascii="宋体" w:hAnsi="宋体" w:eastAsia="宋体" w:cs="宋体"/>
          <w:b/>
          <w:sz w:val="28"/>
          <w:szCs w:val="28"/>
        </w:rPr>
        <w:t>六、公告期限</w:t>
      </w:r>
    </w:p>
    <w:p w14:paraId="62DB8976">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自本公告发布之日起3个工作日。</w:t>
      </w:r>
    </w:p>
    <w:p w14:paraId="3725A239">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3"/>
        <w:rPr>
          <w:rFonts w:hint="eastAsia" w:ascii="宋体" w:hAnsi="宋体" w:eastAsia="宋体" w:cs="宋体"/>
          <w:sz w:val="28"/>
          <w:szCs w:val="28"/>
        </w:rPr>
      </w:pPr>
      <w:r>
        <w:rPr>
          <w:rFonts w:hint="eastAsia" w:ascii="宋体" w:hAnsi="宋体" w:eastAsia="宋体" w:cs="宋体"/>
          <w:b/>
          <w:sz w:val="28"/>
          <w:szCs w:val="28"/>
        </w:rPr>
        <w:t>七、其他补充事宜</w:t>
      </w:r>
    </w:p>
    <w:p w14:paraId="7DDF5E57">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rPr>
          <w:rFonts w:hint="eastAsia" w:ascii="宋体" w:hAnsi="宋体" w:eastAsia="宋体" w:cs="宋体"/>
          <w:sz w:val="28"/>
          <w:szCs w:val="28"/>
        </w:rPr>
      </w:pPr>
      <w:r>
        <w:rPr>
          <w:rFonts w:hint="eastAsia" w:ascii="宋体" w:hAnsi="宋体" w:eastAsia="宋体" w:cs="宋体"/>
          <w:b/>
          <w:color w:val="000000"/>
          <w:sz w:val="28"/>
          <w:szCs w:val="28"/>
          <w:shd w:val="clear" w:fill="FFFFFF"/>
        </w:rPr>
        <w:t>注：1、购买须知：使用捆绑省交易平台的CA 锁登录电子交易平台，通过政府采购系统企业端进入，点击我要投标，完善相关投标信息进行报名。 2、未完成网上投标成功的或未按规定时间在网站上下载磋商文件的，无法完成后续流程，后果自负。3、本项目采用电子化投标，相关操作流程详见全国公共资源交易平台（陕西省）网站[服务指南-下载专区]中的《陕西省公共资源交易中心政府采购项目投标指南》，电子投标文件技术支持：4009280095、4009980000；4、本项目采用远程不见面开标，相关操作流程详见全国公共资源交易平台（陕西省）网站〖首页〉服务指南〉下载专区〗中的《安康市公共资源交易不见面开标大厅政府采购供应商操作手册（202206）》，如遇困难，请拨打系统平台技术支持电话：4009980000； 5、请各供应商下载磋商文件后，按照陕西省财政厅《关于政府采购供应商注册登记有关事项的通知》要求，通过陕西省政府采购网注册登记加入陕西省政府采购供应商库。</w:t>
      </w:r>
    </w:p>
    <w:p w14:paraId="316F5E29">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3"/>
        <w:rPr>
          <w:rFonts w:hint="eastAsia" w:ascii="宋体" w:hAnsi="宋体" w:eastAsia="宋体" w:cs="宋体"/>
          <w:sz w:val="28"/>
          <w:szCs w:val="28"/>
        </w:rPr>
      </w:pPr>
      <w:r>
        <w:rPr>
          <w:rFonts w:hint="eastAsia" w:ascii="宋体" w:hAnsi="宋体" w:eastAsia="宋体" w:cs="宋体"/>
          <w:b/>
          <w:sz w:val="28"/>
          <w:szCs w:val="28"/>
        </w:rPr>
        <w:t>八、对本次招标提出询问，请按以下方式联系。</w:t>
      </w:r>
    </w:p>
    <w:p w14:paraId="537CED91">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5"/>
        <w:rPr>
          <w:rFonts w:hint="eastAsia" w:ascii="宋体" w:hAnsi="宋体" w:eastAsia="宋体" w:cs="宋体"/>
          <w:sz w:val="28"/>
          <w:szCs w:val="28"/>
        </w:rPr>
      </w:pPr>
      <w:r>
        <w:rPr>
          <w:rFonts w:hint="eastAsia" w:ascii="宋体" w:hAnsi="宋体" w:eastAsia="宋体" w:cs="宋体"/>
          <w:b/>
          <w:sz w:val="28"/>
          <w:szCs w:val="28"/>
        </w:rPr>
        <w:t>1.采购人信息</w:t>
      </w:r>
    </w:p>
    <w:p w14:paraId="4EB03987">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名称：汉滨区牛蹄镇人民政府</w:t>
      </w:r>
    </w:p>
    <w:p w14:paraId="1F522D32">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地址：汉滨区牛蹄镇牛蹄街道</w:t>
      </w:r>
    </w:p>
    <w:p w14:paraId="2FABCB98">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联系方式：13309153775</w:t>
      </w:r>
    </w:p>
    <w:p w14:paraId="672CACDC">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5"/>
        <w:rPr>
          <w:rFonts w:hint="eastAsia" w:ascii="宋体" w:hAnsi="宋体" w:eastAsia="宋体" w:cs="宋体"/>
          <w:sz w:val="28"/>
          <w:szCs w:val="28"/>
        </w:rPr>
      </w:pPr>
      <w:r>
        <w:rPr>
          <w:rFonts w:hint="eastAsia" w:ascii="宋体" w:hAnsi="宋体" w:eastAsia="宋体" w:cs="宋体"/>
          <w:b/>
          <w:sz w:val="28"/>
          <w:szCs w:val="28"/>
        </w:rPr>
        <w:t>2.采购代理机构信息</w:t>
      </w:r>
    </w:p>
    <w:p w14:paraId="47CF5FFE">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名称：安康诚与慧新项目管理有限公司</w:t>
      </w:r>
    </w:p>
    <w:p w14:paraId="0998133F">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地址：汉滨区新城办事处木竹桥安置点6排1单元202室</w:t>
      </w:r>
    </w:p>
    <w:p w14:paraId="5057E756">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联系方式：0915-3218668</w:t>
      </w:r>
    </w:p>
    <w:p w14:paraId="5E5043EA">
      <w:pPr>
        <w:pStyle w:val="45"/>
        <w:keepNext w:val="0"/>
        <w:keepLines w:val="0"/>
        <w:pageBreakBefore w:val="0"/>
        <w:widowControl/>
        <w:kinsoku/>
        <w:wordWrap/>
        <w:overflowPunct/>
        <w:topLinePunct w:val="0"/>
        <w:autoSpaceDE/>
        <w:autoSpaceDN/>
        <w:bidi w:val="0"/>
        <w:adjustRightInd/>
        <w:snapToGrid/>
        <w:spacing w:line="500" w:lineRule="exact"/>
        <w:ind w:left="0" w:firstLine="562" w:firstLineChars="200"/>
        <w:textAlignment w:val="auto"/>
        <w:outlineLvl w:val="5"/>
        <w:rPr>
          <w:rFonts w:hint="eastAsia" w:ascii="宋体" w:hAnsi="宋体" w:eastAsia="宋体" w:cs="宋体"/>
          <w:sz w:val="28"/>
          <w:szCs w:val="28"/>
        </w:rPr>
      </w:pPr>
      <w:r>
        <w:rPr>
          <w:rFonts w:hint="eastAsia" w:ascii="宋体" w:hAnsi="宋体" w:eastAsia="宋体" w:cs="宋体"/>
          <w:b/>
          <w:sz w:val="28"/>
          <w:szCs w:val="28"/>
        </w:rPr>
        <w:t>3.项目联系方式</w:t>
      </w:r>
    </w:p>
    <w:p w14:paraId="5B008FDB">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项目联系人：徐丹</w:t>
      </w:r>
      <w:r>
        <w:rPr>
          <w:rFonts w:hint="eastAsia" w:ascii="宋体" w:hAnsi="宋体" w:eastAsia="宋体" w:cs="宋体"/>
          <w:sz w:val="28"/>
          <w:szCs w:val="28"/>
          <w:lang w:eastAsia="zh-CN"/>
        </w:rPr>
        <w:t>、黄蕊、杨小虎</w:t>
      </w:r>
    </w:p>
    <w:p w14:paraId="106403F9">
      <w:pPr>
        <w:pStyle w:val="45"/>
        <w:keepNext w:val="0"/>
        <w:keepLines w:val="0"/>
        <w:pageBreakBefore w:val="0"/>
        <w:widowControl/>
        <w:kinsoku/>
        <w:wordWrap/>
        <w:overflowPunct/>
        <w:topLinePunct w:val="0"/>
        <w:autoSpaceDE/>
        <w:autoSpaceDN/>
        <w:bidi w:val="0"/>
        <w:adjustRightInd/>
        <w:snapToGrid/>
        <w:spacing w:line="500" w:lineRule="exact"/>
        <w:ind w:left="0"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电话：</w:t>
      </w:r>
      <w:r>
        <w:rPr>
          <w:rFonts w:hint="eastAsia" w:ascii="宋体" w:hAnsi="宋体" w:eastAsia="宋体" w:cs="宋体"/>
          <w:sz w:val="28"/>
          <w:szCs w:val="28"/>
          <w:lang w:val="en-US" w:eastAsia="zh-CN"/>
        </w:rPr>
        <w:t>0915-3218668、</w:t>
      </w:r>
      <w:r>
        <w:rPr>
          <w:rFonts w:hint="eastAsia" w:ascii="宋体" w:hAnsi="宋体" w:eastAsia="宋体" w:cs="宋体"/>
          <w:sz w:val="28"/>
          <w:szCs w:val="28"/>
        </w:rPr>
        <w:t>13571440679</w:t>
      </w:r>
    </w:p>
    <w:p w14:paraId="27F99517">
      <w:pPr>
        <w:pStyle w:val="45"/>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宋体" w:hAnsi="宋体" w:eastAsia="宋体" w:cs="宋体"/>
          <w:sz w:val="28"/>
          <w:szCs w:val="28"/>
        </w:rPr>
      </w:pPr>
    </w:p>
    <w:p w14:paraId="63B49F12">
      <w:pPr>
        <w:pStyle w:val="45"/>
        <w:keepNext w:val="0"/>
        <w:keepLines w:val="0"/>
        <w:pageBreakBefore w:val="0"/>
        <w:widowControl/>
        <w:kinsoku/>
        <w:wordWrap/>
        <w:overflowPunct/>
        <w:topLinePunct w:val="0"/>
        <w:autoSpaceDE/>
        <w:autoSpaceDN/>
        <w:bidi w:val="0"/>
        <w:adjustRightInd/>
        <w:snapToGrid/>
        <w:spacing w:line="480" w:lineRule="exact"/>
        <w:jc w:val="right"/>
        <w:textAlignment w:val="auto"/>
        <w:rPr>
          <w:rFonts w:hint="eastAsia" w:ascii="宋体" w:hAnsi="宋体" w:eastAsia="宋体" w:cs="宋体"/>
          <w:sz w:val="28"/>
          <w:szCs w:val="28"/>
        </w:rPr>
      </w:pPr>
      <w:r>
        <w:rPr>
          <w:rFonts w:hint="eastAsia" w:ascii="宋体" w:hAnsi="宋体" w:eastAsia="宋体" w:cs="宋体"/>
          <w:sz w:val="28"/>
          <w:szCs w:val="28"/>
        </w:rPr>
        <w:t>安康诚与慧新项目管理有限公司</w:t>
      </w:r>
    </w:p>
    <w:p w14:paraId="08E8C690">
      <w:pPr>
        <w:pStyle w:val="45"/>
        <w:keepNext w:val="0"/>
        <w:keepLines w:val="0"/>
        <w:pageBreakBefore w:val="0"/>
        <w:widowControl/>
        <w:kinsoku/>
        <w:wordWrap/>
        <w:overflowPunct/>
        <w:topLinePunct w:val="0"/>
        <w:autoSpaceDE/>
        <w:autoSpaceDN/>
        <w:bidi w:val="0"/>
        <w:adjustRightInd/>
        <w:snapToGrid/>
        <w:spacing w:line="360" w:lineRule="auto"/>
        <w:ind w:firstLine="3640" w:firstLineChars="1300"/>
        <w:jc w:val="left"/>
        <w:textAlignment w:val="auto"/>
        <w:rPr>
          <w:rFonts w:hint="eastAsia" w:ascii="宋体" w:hAnsi="宋体" w:eastAsia="宋体" w:cs="宋体"/>
          <w:sz w:val="28"/>
          <w:szCs w:val="28"/>
        </w:rPr>
      </w:pPr>
      <w:r>
        <w:rPr>
          <w:rFonts w:hint="eastAsia" w:ascii="宋体" w:hAnsi="宋体" w:eastAsia="宋体" w:cs="宋体"/>
          <w:sz w:val="28"/>
          <w:szCs w:val="28"/>
          <w:lang w:val="en-US" w:eastAsia="zh-CN"/>
        </w:rPr>
        <w:t xml:space="preserve">                     </w:t>
      </w:r>
      <w:bookmarkStart w:id="17" w:name="_GoBack"/>
      <w:bookmarkEnd w:id="17"/>
      <w:r>
        <w:rPr>
          <w:rFonts w:hint="eastAsia" w:ascii="宋体" w:hAnsi="宋体" w:eastAsia="宋体" w:cs="宋体"/>
          <w:sz w:val="28"/>
          <w:szCs w:val="28"/>
          <w:lang w:val="en-US" w:eastAsia="zh-CN"/>
        </w:rPr>
        <w:t>2025年09月25日</w:t>
      </w:r>
      <w:r>
        <w:rPr>
          <w:rFonts w:hint="eastAsia" w:ascii="宋体" w:hAnsi="宋体" w:eastAsia="宋体" w:cs="宋体"/>
          <w:sz w:val="28"/>
          <w:szCs w:val="28"/>
        </w:rPr>
        <w:br w:type="textWrapping"/>
      </w:r>
      <w:r>
        <w:rPr>
          <w:rFonts w:hint="eastAsia" w:ascii="宋体" w:hAnsi="宋体" w:eastAsia="宋体" w:cs="宋体"/>
          <w:sz w:val="28"/>
          <w:szCs w:val="28"/>
        </w:rPr>
        <w:br w:type="textWrapping"/>
      </w:r>
    </w:p>
    <w:p w14:paraId="05C2083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default" w:ascii="宋体" w:hAnsi="宋体" w:eastAsia="宋体" w:cs="宋体"/>
          <w:b w:val="0"/>
          <w:bCs w:val="0"/>
          <w:i w:val="0"/>
          <w:iCs w:val="0"/>
          <w:caps w:val="0"/>
          <w:color w:val="auto"/>
          <w:spacing w:val="0"/>
          <w:kern w:val="0"/>
          <w:sz w:val="28"/>
          <w:szCs w:val="28"/>
          <w:shd w:val="clear" w:fill="FFFFFF"/>
          <w:lang w:val="en-US" w:eastAsia="zh-CN" w:bidi="ar-SA"/>
        </w:rPr>
        <w:sectPr>
          <w:headerReference r:id="rId7" w:type="default"/>
          <w:footerReference r:id="rId8" w:type="default"/>
          <w:pgSz w:w="11906" w:h="16838"/>
          <w:pgMar w:top="1474" w:right="1361" w:bottom="1474" w:left="1361" w:header="851" w:footer="992" w:gutter="0"/>
          <w:pgNumType w:fmt="decimal" w:start="1"/>
          <w:cols w:space="425" w:num="1"/>
          <w:rtlGutter w:val="0"/>
          <w:docGrid w:type="lines" w:linePitch="312" w:charSpace="0"/>
        </w:sectPr>
      </w:pPr>
      <w:r>
        <w:rPr>
          <w:rFonts w:hint="eastAsia" w:ascii="宋体" w:hAnsi="宋体" w:eastAsia="宋体" w:cs="宋体"/>
          <w:b w:val="0"/>
          <w:bCs w:val="0"/>
          <w:i w:val="0"/>
          <w:iCs w:val="0"/>
          <w:caps w:val="0"/>
          <w:color w:val="auto"/>
          <w:spacing w:val="0"/>
          <w:kern w:val="0"/>
          <w:sz w:val="28"/>
          <w:szCs w:val="28"/>
          <w:shd w:val="clear" w:fill="FFFFFF"/>
          <w:lang w:val="en-US" w:eastAsia="zh-CN" w:bidi="ar-SA"/>
        </w:rPr>
        <w:t xml:space="preserve">                                  </w:t>
      </w:r>
    </w:p>
    <w:p w14:paraId="06AEEC5B">
      <w:pPr>
        <w:pStyle w:val="2"/>
        <w:keepNext w:val="0"/>
        <w:keepLines w:val="0"/>
        <w:pageBreakBefore w:val="0"/>
        <w:kinsoku/>
        <w:wordWrap/>
        <w:overflowPunct w:val="0"/>
        <w:topLinePunct w:val="0"/>
        <w:bidi w:val="0"/>
        <w:adjustRightInd w:val="0"/>
        <w:snapToGrid w:val="0"/>
        <w:spacing w:before="0" w:afterLines="50" w:line="240" w:lineRule="auto"/>
        <w:jc w:val="center"/>
        <w:rPr>
          <w:rFonts w:hint="eastAsia" w:ascii="宋体" w:hAnsi="宋体" w:eastAsia="宋体" w:cs="宋体"/>
          <w:color w:val="auto"/>
          <w:sz w:val="36"/>
          <w:szCs w:val="36"/>
        </w:rPr>
      </w:pPr>
      <w:r>
        <w:rPr>
          <w:rFonts w:hint="eastAsia" w:ascii="宋体" w:hAnsi="宋体" w:eastAsia="宋体" w:cs="宋体"/>
          <w:color w:val="auto"/>
          <w:sz w:val="36"/>
          <w:szCs w:val="36"/>
        </w:rPr>
        <w:t xml:space="preserve">第二章  </w:t>
      </w:r>
      <w:r>
        <w:rPr>
          <w:rFonts w:hint="eastAsia" w:ascii="宋体" w:hAnsi="宋体" w:eastAsia="宋体" w:cs="宋体"/>
          <w:color w:val="auto"/>
          <w:sz w:val="36"/>
          <w:szCs w:val="36"/>
          <w:lang w:val="en-US" w:eastAsia="zh-CN"/>
        </w:rPr>
        <w:t>磋商</w:t>
      </w:r>
      <w:r>
        <w:rPr>
          <w:rFonts w:hint="eastAsia" w:ascii="宋体" w:hAnsi="宋体" w:eastAsia="宋体" w:cs="宋体"/>
          <w:color w:val="auto"/>
          <w:sz w:val="36"/>
          <w:szCs w:val="36"/>
        </w:rPr>
        <w:t>须知</w:t>
      </w:r>
    </w:p>
    <w:p w14:paraId="1CC74203">
      <w:pPr>
        <w:pStyle w:val="2"/>
        <w:keepNext w:val="0"/>
        <w:keepLines w:val="0"/>
        <w:pageBreakBefore w:val="0"/>
        <w:kinsoku/>
        <w:wordWrap/>
        <w:overflowPunct w:val="0"/>
        <w:topLinePunct w:val="0"/>
        <w:bidi w:val="0"/>
        <w:adjustRightInd w:val="0"/>
        <w:snapToGrid w:val="0"/>
        <w:spacing w:beforeLines="100" w:afterLines="50" w:line="360" w:lineRule="auto"/>
        <w:jc w:val="center"/>
        <w:rPr>
          <w:rFonts w:hint="eastAsia" w:ascii="宋体" w:hAnsi="宋体" w:eastAsia="宋体" w:cs="宋体"/>
          <w:bCs w:val="0"/>
          <w:color w:val="auto"/>
          <w:sz w:val="32"/>
          <w:szCs w:val="32"/>
        </w:rPr>
      </w:pPr>
      <w:r>
        <w:rPr>
          <w:rFonts w:hint="eastAsia" w:ascii="宋体" w:hAnsi="宋体" w:eastAsia="宋体" w:cs="宋体"/>
          <w:bCs w:val="0"/>
          <w:color w:val="auto"/>
          <w:sz w:val="32"/>
          <w:szCs w:val="32"/>
        </w:rPr>
        <w:t>一、总则</w:t>
      </w:r>
    </w:p>
    <w:p w14:paraId="31EA38DD">
      <w:pPr>
        <w:pStyle w:val="17"/>
        <w:pageBreakBefore w:val="0"/>
        <w:widowControl w:val="0"/>
        <w:kinsoku/>
        <w:wordWrap/>
        <w:overflowPunct w:val="0"/>
        <w:topLinePunct w:val="0"/>
        <w:bidi w:val="0"/>
        <w:adjustRightInd w:val="0"/>
        <w:snapToGrid w:val="0"/>
        <w:spacing w:before="0" w:beforeAutospacing="0" w:after="0" w:afterAutospacing="0"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本次采购依据《中华人民共和国政府采购法》和《中华人民共和国政府采购实施条例》（财政部第 18 号令）《政府采购竞争性磋商采购方式管理暂行办法》(财库【2014】214 号）及国家现行有关法规执行。</w:t>
      </w:r>
    </w:p>
    <w:p w14:paraId="219760D0">
      <w:pPr>
        <w:pStyle w:val="17"/>
        <w:pageBreakBefore w:val="0"/>
        <w:widowControl w:val="0"/>
        <w:kinsoku/>
        <w:wordWrap/>
        <w:overflowPunct w:val="0"/>
        <w:topLinePunct w:val="0"/>
        <w:bidi w:val="0"/>
        <w:adjustRightInd w:val="0"/>
        <w:snapToGrid w:val="0"/>
        <w:spacing w:before="0" w:beforeAutospacing="0" w:after="0" w:afterAutospacing="0" w:line="360" w:lineRule="auto"/>
        <w:ind w:firstLine="562" w:firstLineChars="200"/>
        <w:rPr>
          <w:rFonts w:hint="eastAsia" w:ascii="宋体" w:hAnsi="宋体" w:eastAsia="宋体" w:cs="宋体"/>
          <w:b/>
          <w:bCs/>
          <w:color w:val="auto"/>
          <w:sz w:val="28"/>
          <w:szCs w:val="28"/>
        </w:rPr>
      </w:pPr>
      <w:bookmarkStart w:id="0" w:name="1．名词解释"/>
      <w:bookmarkEnd w:id="0"/>
      <w:bookmarkStart w:id="1" w:name="1．名词解释"/>
      <w:bookmarkEnd w:id="1"/>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rPr>
        <w:t>名词解释</w:t>
      </w:r>
    </w:p>
    <w:p w14:paraId="7ABE804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宋体" w:hAnsi="宋体" w:eastAsia="宋体" w:cs="宋体"/>
          <w:i w:val="0"/>
          <w:caps w:val="0"/>
          <w:color w:val="auto"/>
          <w:spacing w:val="0"/>
          <w:sz w:val="28"/>
          <w:szCs w:val="28"/>
          <w:shd w:val="clear" w:color="auto" w:fill="FFFFFF"/>
          <w:lang w:val="en-US" w:eastAsia="zh-CN"/>
        </w:rPr>
      </w:pPr>
      <w:bookmarkStart w:id="2" w:name="采购单位：镇坪县牛头店镇人民政府"/>
      <w:bookmarkEnd w:id="2"/>
      <w:r>
        <w:rPr>
          <w:rFonts w:hint="eastAsia" w:ascii="宋体" w:hAnsi="宋体" w:eastAsia="宋体" w:cs="宋体"/>
          <w:i w:val="0"/>
          <w:caps w:val="0"/>
          <w:color w:val="auto"/>
          <w:spacing w:val="0"/>
          <w:sz w:val="28"/>
          <w:szCs w:val="28"/>
          <w:shd w:val="clear" w:color="auto" w:fill="FFFFFF"/>
        </w:rPr>
        <w:t>采购单位：</w:t>
      </w:r>
      <w:r>
        <w:rPr>
          <w:rFonts w:hint="eastAsia" w:cs="宋体"/>
          <w:b w:val="0"/>
          <w:bCs w:val="0"/>
          <w:i w:val="0"/>
          <w:iCs w:val="0"/>
          <w:caps w:val="0"/>
          <w:color w:val="auto"/>
          <w:spacing w:val="0"/>
          <w:sz w:val="28"/>
          <w:szCs w:val="28"/>
          <w:shd w:val="clear" w:fill="FFFFFF"/>
          <w:lang w:val="en-US" w:eastAsia="zh-CN"/>
        </w:rPr>
        <w:t>汉滨区牛蹄镇人民政府</w:t>
      </w:r>
    </w:p>
    <w:p w14:paraId="766DFA7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宋体" w:hAnsi="宋体" w:eastAsia="宋体" w:cs="宋体"/>
          <w:i w:val="0"/>
          <w:caps w:val="0"/>
          <w:color w:val="auto"/>
          <w:spacing w:val="0"/>
          <w:sz w:val="28"/>
          <w:szCs w:val="28"/>
          <w:shd w:val="clear" w:color="auto" w:fill="FFFFFF"/>
          <w:lang w:val="en-US" w:eastAsia="zh-CN"/>
        </w:rPr>
      </w:pPr>
      <w:bookmarkStart w:id="3" w:name="监督机构：镇坪县财政局政府采购管理中心"/>
      <w:bookmarkEnd w:id="3"/>
      <w:bookmarkStart w:id="4" w:name="采购代理机构：北京中诚正信工程咨询有限公司"/>
      <w:bookmarkEnd w:id="4"/>
      <w:r>
        <w:rPr>
          <w:rFonts w:hint="eastAsia" w:cs="宋体"/>
          <w:i w:val="0"/>
          <w:caps w:val="0"/>
          <w:color w:val="auto"/>
          <w:spacing w:val="0"/>
          <w:sz w:val="28"/>
          <w:szCs w:val="28"/>
          <w:shd w:val="clear" w:color="auto" w:fill="FFFFFF"/>
          <w:lang w:val="en-US" w:eastAsia="zh-CN"/>
        </w:rPr>
        <w:t>监督单位：汉滨区财政局</w:t>
      </w:r>
    </w:p>
    <w:p w14:paraId="6A00762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宋体" w:hAnsi="宋体" w:eastAsia="宋体" w:cs="宋体"/>
          <w:i w:val="0"/>
          <w:caps w:val="0"/>
          <w:color w:val="auto"/>
          <w:spacing w:val="0"/>
          <w:sz w:val="28"/>
          <w:szCs w:val="28"/>
          <w:shd w:val="clear" w:color="auto" w:fill="FFFFFF"/>
          <w:lang w:eastAsia="zh-CN"/>
        </w:rPr>
      </w:pPr>
      <w:r>
        <w:rPr>
          <w:rFonts w:hint="eastAsia" w:ascii="宋体" w:hAnsi="宋体" w:eastAsia="宋体" w:cs="宋体"/>
          <w:i w:val="0"/>
          <w:caps w:val="0"/>
          <w:color w:val="auto"/>
          <w:spacing w:val="0"/>
          <w:sz w:val="28"/>
          <w:szCs w:val="28"/>
          <w:shd w:val="clear" w:color="auto" w:fill="FFFFFF"/>
        </w:rPr>
        <w:t>采购代理机构：</w:t>
      </w:r>
      <w:r>
        <w:rPr>
          <w:rFonts w:hint="eastAsia" w:cs="宋体"/>
          <w:i w:val="0"/>
          <w:caps w:val="0"/>
          <w:color w:val="auto"/>
          <w:spacing w:val="0"/>
          <w:sz w:val="28"/>
          <w:szCs w:val="28"/>
          <w:shd w:val="clear" w:color="auto" w:fill="FFFFFF"/>
          <w:lang w:eastAsia="zh-CN"/>
        </w:rPr>
        <w:t>安康诚与慧新项目管理有限公司</w:t>
      </w:r>
    </w:p>
    <w:p w14:paraId="7C7BB26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宋体" w:hAnsi="宋体" w:eastAsia="宋体" w:cs="宋体"/>
          <w:i w:val="0"/>
          <w:caps w:val="0"/>
          <w:color w:val="auto"/>
          <w:spacing w:val="0"/>
          <w:sz w:val="28"/>
          <w:szCs w:val="28"/>
          <w:shd w:val="clear" w:color="auto" w:fill="FFFFFF"/>
        </w:rPr>
      </w:pPr>
      <w:bookmarkStart w:id="5" w:name="磋商供应商：满足本次磋商要求具有相应资质和完成项目能力的单位"/>
      <w:bookmarkEnd w:id="5"/>
      <w:r>
        <w:rPr>
          <w:rFonts w:hint="eastAsia" w:ascii="宋体" w:hAnsi="宋体" w:eastAsia="宋体" w:cs="宋体"/>
          <w:i w:val="0"/>
          <w:caps w:val="0"/>
          <w:color w:val="auto"/>
          <w:spacing w:val="0"/>
          <w:sz w:val="28"/>
          <w:szCs w:val="28"/>
          <w:shd w:val="clear" w:color="auto" w:fill="FFFFFF"/>
        </w:rPr>
        <w:t>磋商供应商：满足本次磋商要求具有相应资质和完成项目能力的单位</w:t>
      </w:r>
      <w:bookmarkStart w:id="6" w:name="磋 商 文 件：磋商文件与磋商响应文件的统称"/>
      <w:bookmarkEnd w:id="6"/>
    </w:p>
    <w:p w14:paraId="154DD46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宋体" w:hAnsi="宋体" w:eastAsia="宋体" w:cs="宋体"/>
          <w:i w:val="0"/>
          <w:caps w:val="0"/>
          <w:color w:val="auto"/>
          <w:spacing w:val="0"/>
          <w:sz w:val="28"/>
          <w:szCs w:val="28"/>
          <w:shd w:val="clear" w:color="auto" w:fill="FFFFFF"/>
        </w:rPr>
      </w:pPr>
      <w:r>
        <w:rPr>
          <w:rFonts w:hint="eastAsia" w:ascii="宋体" w:hAnsi="宋体" w:eastAsia="宋体" w:cs="宋体"/>
          <w:i w:val="0"/>
          <w:caps w:val="0"/>
          <w:color w:val="auto"/>
          <w:spacing w:val="0"/>
          <w:sz w:val="28"/>
          <w:szCs w:val="28"/>
          <w:shd w:val="clear" w:color="auto" w:fill="FFFFFF"/>
        </w:rPr>
        <w:t>磋</w:t>
      </w:r>
      <w:r>
        <w:rPr>
          <w:rFonts w:hint="eastAsia" w:ascii="宋体" w:hAnsi="宋体" w:eastAsia="宋体" w:cs="宋体"/>
          <w:i w:val="0"/>
          <w:caps w:val="0"/>
          <w:color w:val="auto"/>
          <w:spacing w:val="0"/>
          <w:sz w:val="28"/>
          <w:szCs w:val="28"/>
          <w:shd w:val="clear" w:color="auto" w:fill="FFFFFF"/>
          <w:lang w:val="en-US" w:eastAsia="zh-CN"/>
        </w:rPr>
        <w:t xml:space="preserve"> </w:t>
      </w:r>
      <w:r>
        <w:rPr>
          <w:rFonts w:hint="eastAsia" w:ascii="宋体" w:hAnsi="宋体" w:eastAsia="宋体" w:cs="宋体"/>
          <w:i w:val="0"/>
          <w:caps w:val="0"/>
          <w:color w:val="auto"/>
          <w:spacing w:val="0"/>
          <w:sz w:val="28"/>
          <w:szCs w:val="28"/>
          <w:shd w:val="clear" w:color="auto" w:fill="FFFFFF"/>
        </w:rPr>
        <w:t>商</w:t>
      </w:r>
      <w:r>
        <w:rPr>
          <w:rFonts w:hint="eastAsia" w:ascii="宋体" w:hAnsi="宋体" w:eastAsia="宋体" w:cs="宋体"/>
          <w:i w:val="0"/>
          <w:caps w:val="0"/>
          <w:color w:val="auto"/>
          <w:spacing w:val="0"/>
          <w:sz w:val="28"/>
          <w:szCs w:val="28"/>
          <w:shd w:val="clear" w:color="auto" w:fill="FFFFFF"/>
          <w:lang w:val="en-US" w:eastAsia="zh-CN"/>
        </w:rPr>
        <w:t xml:space="preserve"> </w:t>
      </w:r>
      <w:r>
        <w:rPr>
          <w:rFonts w:hint="eastAsia" w:ascii="宋体" w:hAnsi="宋体" w:eastAsia="宋体" w:cs="宋体"/>
          <w:i w:val="0"/>
          <w:caps w:val="0"/>
          <w:color w:val="auto"/>
          <w:spacing w:val="0"/>
          <w:sz w:val="28"/>
          <w:szCs w:val="28"/>
          <w:shd w:val="clear" w:color="auto" w:fill="FFFFFF"/>
        </w:rPr>
        <w:t>文</w:t>
      </w:r>
      <w:r>
        <w:rPr>
          <w:rFonts w:hint="eastAsia" w:ascii="宋体" w:hAnsi="宋体" w:eastAsia="宋体" w:cs="宋体"/>
          <w:i w:val="0"/>
          <w:caps w:val="0"/>
          <w:color w:val="auto"/>
          <w:spacing w:val="0"/>
          <w:sz w:val="28"/>
          <w:szCs w:val="28"/>
          <w:shd w:val="clear" w:color="auto" w:fill="FFFFFF"/>
          <w:lang w:val="en-US" w:eastAsia="zh-CN"/>
        </w:rPr>
        <w:t xml:space="preserve"> </w:t>
      </w:r>
      <w:r>
        <w:rPr>
          <w:rFonts w:hint="eastAsia" w:ascii="宋体" w:hAnsi="宋体" w:eastAsia="宋体" w:cs="宋体"/>
          <w:i w:val="0"/>
          <w:caps w:val="0"/>
          <w:color w:val="auto"/>
          <w:spacing w:val="0"/>
          <w:sz w:val="28"/>
          <w:szCs w:val="28"/>
          <w:shd w:val="clear" w:color="auto" w:fill="FFFFFF"/>
        </w:rPr>
        <w:t>件：磋商文件与磋商响应文件的统称</w:t>
      </w:r>
      <w:bookmarkStart w:id="7" w:name="成交供应商：由磋商小组推荐经采购人确认的磋商单位"/>
      <w:bookmarkEnd w:id="7"/>
    </w:p>
    <w:p w14:paraId="2B613A3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宋体" w:hAnsi="宋体" w:eastAsia="宋体" w:cs="宋体"/>
          <w:color w:val="auto"/>
          <w:sz w:val="24"/>
        </w:rPr>
      </w:pPr>
      <w:r>
        <w:rPr>
          <w:rFonts w:hint="eastAsia" w:ascii="宋体" w:hAnsi="宋体" w:eastAsia="宋体" w:cs="宋体"/>
          <w:i w:val="0"/>
          <w:caps w:val="0"/>
          <w:color w:val="auto"/>
          <w:spacing w:val="0"/>
          <w:sz w:val="28"/>
          <w:szCs w:val="28"/>
          <w:shd w:val="clear" w:color="auto" w:fill="FFFFFF"/>
        </w:rPr>
        <w:t>成交供应商：由磋商小组推荐经采购人确认的磋商单位</w:t>
      </w:r>
    </w:p>
    <w:p w14:paraId="3E4FA713">
      <w:pPr>
        <w:pageBreakBefore w:val="0"/>
        <w:numPr>
          <w:ilvl w:val="0"/>
          <w:numId w:val="2"/>
        </w:numPr>
        <w:kinsoku/>
        <w:wordWrap/>
        <w:topLinePunct w:val="0"/>
        <w:bidi w:val="0"/>
        <w:spacing w:before="1" w:line="240" w:lineRule="auto"/>
        <w:ind w:right="3943" w:firstLine="562" w:firstLineChars="200"/>
        <w:jc w:val="left"/>
        <w:rPr>
          <w:rFonts w:hint="eastAsia"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合格的供应商、合格的服务</w:t>
      </w:r>
    </w:p>
    <w:p w14:paraId="7037010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宋体" w:hAnsi="宋体" w:eastAsia="宋体" w:cs="宋体"/>
          <w:i w:val="0"/>
          <w:caps w:val="0"/>
          <w:color w:val="auto"/>
          <w:spacing w:val="0"/>
          <w:sz w:val="28"/>
          <w:szCs w:val="28"/>
          <w:shd w:val="clear" w:color="auto" w:fill="FFFFFF"/>
          <w:lang w:val="en-US" w:eastAsia="zh-CN"/>
        </w:rPr>
      </w:pPr>
      <w:r>
        <w:rPr>
          <w:rFonts w:hint="eastAsia" w:ascii="宋体" w:hAnsi="宋体" w:eastAsia="宋体" w:cs="宋体"/>
          <w:i w:val="0"/>
          <w:caps w:val="0"/>
          <w:color w:val="auto"/>
          <w:spacing w:val="0"/>
          <w:sz w:val="28"/>
          <w:szCs w:val="28"/>
          <w:shd w:val="clear" w:color="auto" w:fill="FFFFFF"/>
          <w:lang w:val="en-US" w:eastAsia="zh-CN"/>
        </w:rPr>
        <w:t xml:space="preserve">2.1 </w:t>
      </w:r>
      <w:r>
        <w:rPr>
          <w:rFonts w:hint="eastAsia" w:ascii="宋体" w:hAnsi="宋体" w:eastAsia="宋体" w:cs="宋体"/>
          <w:i w:val="0"/>
          <w:caps w:val="0"/>
          <w:color w:val="auto"/>
          <w:spacing w:val="0"/>
          <w:sz w:val="28"/>
          <w:szCs w:val="28"/>
          <w:shd w:val="clear" w:color="auto" w:fill="FFFFFF"/>
        </w:rPr>
        <w:t>合格的供应商</w:t>
      </w:r>
    </w:p>
    <w:p w14:paraId="0645367C">
      <w:pPr>
        <w:spacing w:line="360" w:lineRule="auto"/>
        <w:ind w:firstLine="548" w:firstLineChars="196"/>
        <w:rPr>
          <w:rFonts w:hint="eastAsia" w:ascii="宋体" w:hAnsi="宋体" w:eastAsia="宋体" w:cs="宋体"/>
          <w:color w:val="auto"/>
          <w:sz w:val="28"/>
          <w:szCs w:val="28"/>
        </w:rPr>
      </w:pPr>
      <w:r>
        <w:rPr>
          <w:rFonts w:hint="eastAsia" w:ascii="宋体" w:hAnsi="宋体" w:eastAsia="宋体" w:cs="宋体"/>
          <w:color w:val="auto"/>
          <w:sz w:val="28"/>
          <w:szCs w:val="28"/>
        </w:rPr>
        <w:t>2.1.1 依照《中华人民共和国公司法》注册、具有法人资格、符合《中华人民共和国政府采购法》第二十二条要求具备的条件、并具备</w:t>
      </w:r>
      <w:r>
        <w:rPr>
          <w:rFonts w:hint="eastAsia" w:ascii="宋体" w:hAnsi="宋体" w:eastAsia="宋体" w:cs="宋体"/>
          <w:bCs/>
          <w:color w:val="auto"/>
          <w:sz w:val="28"/>
          <w:szCs w:val="28"/>
        </w:rPr>
        <w:t>国家规定的相关该行业必备资质，</w:t>
      </w:r>
      <w:r>
        <w:rPr>
          <w:rFonts w:hint="eastAsia" w:ascii="宋体" w:hAnsi="宋体" w:eastAsia="宋体" w:cs="宋体"/>
          <w:color w:val="auto"/>
          <w:sz w:val="28"/>
          <w:szCs w:val="28"/>
        </w:rPr>
        <w:t>有能力提供本次磋商采购服务</w:t>
      </w:r>
      <w:r>
        <w:rPr>
          <w:rFonts w:hint="eastAsia" w:ascii="宋体" w:hAnsi="宋体" w:eastAsia="宋体" w:cs="宋体"/>
          <w:color w:val="auto"/>
          <w:sz w:val="28"/>
          <w:szCs w:val="28"/>
          <w:lang w:eastAsia="zh-CN"/>
        </w:rPr>
        <w:t>的单位</w:t>
      </w:r>
      <w:r>
        <w:rPr>
          <w:rFonts w:hint="eastAsia" w:ascii="宋体" w:hAnsi="宋体" w:eastAsia="宋体" w:cs="宋体"/>
          <w:color w:val="auto"/>
          <w:sz w:val="28"/>
          <w:szCs w:val="28"/>
        </w:rPr>
        <w:t>。</w:t>
      </w:r>
    </w:p>
    <w:p w14:paraId="165F147C">
      <w:pPr>
        <w:spacing w:line="360" w:lineRule="auto"/>
        <w:ind w:firstLine="548" w:firstLineChars="196"/>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2.1.1.2 合格的供应商应具备以下条件：</w:t>
      </w:r>
    </w:p>
    <w:p w14:paraId="1DF13EC7">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（1）具备且满足“竞争性磋商公告”要求的；</w:t>
      </w:r>
    </w:p>
    <w:p w14:paraId="1BCF8AE8">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（2）向采购代理机构购买了磋商文件并登记备案；</w:t>
      </w:r>
    </w:p>
    <w:p w14:paraId="05F9E7D7">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（3）一个供应商只能提交一个响应文件，法定代表人为同一人的两个及两个以上法人，不得同时参加本项目投标；</w:t>
      </w:r>
    </w:p>
    <w:p w14:paraId="5F03140F">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（4）有隶属关系的两个公司或有控股关系的两个公司不能同时参加同一项目的投标；</w:t>
      </w:r>
    </w:p>
    <w:p w14:paraId="05AEE12A">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（5）遵守国家、陕西省有关的法律、法规和规范性文件要求；</w:t>
      </w:r>
    </w:p>
    <w:p w14:paraId="5BB0B57E">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（6）磋商文件和法律、行政法规规定的其他条件。</w:t>
      </w:r>
    </w:p>
    <w:p w14:paraId="6D2F760F">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2.2.1.3 供应商不得存在下列情形之一：</w:t>
      </w:r>
    </w:p>
    <w:p w14:paraId="444E7D6B">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（l）与采购人、采购代理机构存在隶属关系或者其他利害关系；</w:t>
      </w:r>
    </w:p>
    <w:p w14:paraId="4CDFD29E">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（2）与其他人的法定代表人（或者负责人）为同一人，或者与其他人存在控股、关联关系；</w:t>
      </w:r>
    </w:p>
    <w:p w14:paraId="19331C56">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（3）受到刑事处罚；</w:t>
      </w:r>
    </w:p>
    <w:p w14:paraId="4A19BB55">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（4）受到较大数额罚款的行政处罚；</w:t>
      </w:r>
    </w:p>
    <w:p w14:paraId="5B9BF525">
      <w:pPr>
        <w:spacing w:line="360" w:lineRule="auto"/>
        <w:ind w:firstLine="560" w:firstLineChars="200"/>
        <w:rPr>
          <w:rFonts w:hint="eastAsia" w:ascii="宋体" w:hAnsi="宋体" w:eastAsia="宋体" w:cs="宋体"/>
          <w:b w:val="0"/>
          <w:bCs w:val="0"/>
          <w:color w:val="auto"/>
          <w:kern w:val="2"/>
          <w:sz w:val="28"/>
          <w:szCs w:val="28"/>
          <w:lang w:val="en-US" w:eastAsia="zh-CN" w:bidi="ar-SA"/>
        </w:rPr>
      </w:pPr>
      <w:r>
        <w:rPr>
          <w:rFonts w:hint="eastAsia" w:ascii="宋体" w:hAnsi="宋体" w:eastAsia="宋体" w:cs="宋体"/>
          <w:b w:val="0"/>
          <w:bCs w:val="0"/>
          <w:color w:val="auto"/>
          <w:kern w:val="2"/>
          <w:sz w:val="28"/>
          <w:szCs w:val="28"/>
          <w:lang w:val="en-US" w:eastAsia="zh-CN" w:bidi="ar-SA"/>
        </w:rPr>
        <w:t>（5）被责令停产停业、暂扣或者吊销许可证、暂扣或者吊销执照的行政处罚；</w:t>
      </w:r>
    </w:p>
    <w:p w14:paraId="3C5B600D">
      <w:pPr>
        <w:spacing w:line="360" w:lineRule="auto"/>
        <w:ind w:firstLine="560" w:firstLineChars="200"/>
        <w:rPr>
          <w:rFonts w:hint="eastAsia" w:ascii="宋体" w:hAnsi="宋体" w:eastAsia="宋体" w:cs="宋体"/>
          <w:color w:val="auto"/>
        </w:rPr>
      </w:pPr>
      <w:r>
        <w:rPr>
          <w:rFonts w:hint="eastAsia" w:ascii="宋体" w:hAnsi="宋体" w:eastAsia="宋体" w:cs="宋体"/>
          <w:b w:val="0"/>
          <w:bCs w:val="0"/>
          <w:color w:val="auto"/>
          <w:kern w:val="2"/>
          <w:sz w:val="28"/>
          <w:szCs w:val="28"/>
          <w:lang w:val="en-US" w:eastAsia="zh-CN" w:bidi="ar-SA"/>
        </w:rPr>
        <w:t>（6）在一至三年内禁止参加政府采购活动或存在财政部门认定的他重大违法记录。</w:t>
      </w:r>
    </w:p>
    <w:p w14:paraId="0B24A9D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500" w:lineRule="exact"/>
        <w:ind w:left="0" w:right="0" w:firstLine="560" w:firstLineChars="200"/>
        <w:jc w:val="both"/>
        <w:textAlignment w:val="auto"/>
        <w:rPr>
          <w:rFonts w:hint="eastAsia" w:ascii="宋体" w:hAnsi="宋体" w:eastAsia="宋体" w:cs="宋体"/>
          <w:i w:val="0"/>
          <w:caps w:val="0"/>
          <w:color w:val="auto"/>
          <w:spacing w:val="0"/>
          <w:sz w:val="28"/>
          <w:szCs w:val="28"/>
          <w:shd w:val="clear" w:color="auto" w:fill="FFFFFF"/>
          <w:lang w:val="en-US" w:eastAsia="zh-CN"/>
        </w:rPr>
      </w:pPr>
      <w:r>
        <w:rPr>
          <w:rFonts w:hint="eastAsia" w:ascii="宋体" w:hAnsi="宋体" w:eastAsia="宋体" w:cs="宋体"/>
          <w:i w:val="0"/>
          <w:caps w:val="0"/>
          <w:color w:val="auto"/>
          <w:spacing w:val="0"/>
          <w:sz w:val="28"/>
          <w:szCs w:val="28"/>
          <w:shd w:val="clear" w:color="auto" w:fill="FFFFFF"/>
          <w:lang w:val="en-US" w:eastAsia="zh-CN"/>
        </w:rPr>
        <w:t>2.1.2</w:t>
      </w:r>
      <w:r>
        <w:rPr>
          <w:rFonts w:hint="eastAsia" w:ascii="宋体" w:hAnsi="宋体" w:eastAsia="宋体" w:cs="宋体"/>
          <w:color w:val="auto"/>
          <w:sz w:val="28"/>
          <w:szCs w:val="28"/>
        </w:rPr>
        <w:t>资质要求必须符合《中华人民共和国政府采购法》第二十二条之规定</w:t>
      </w:r>
    </w:p>
    <w:p w14:paraId="4D7AD02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20" w:lineRule="exact"/>
        <w:ind w:right="0" w:firstLine="560" w:firstLineChars="200"/>
        <w:jc w:val="both"/>
        <w:textAlignment w:val="auto"/>
        <w:rPr>
          <w:rFonts w:hint="eastAsia" w:ascii="宋体" w:hAnsi="宋体" w:eastAsia="宋体" w:cs="宋体"/>
          <w:i w:val="0"/>
          <w:iCs w:val="0"/>
          <w:caps w:val="0"/>
          <w:color w:val="auto"/>
          <w:spacing w:val="0"/>
          <w:sz w:val="28"/>
          <w:szCs w:val="28"/>
          <w:shd w:val="clear" w:fill="FFFFFF"/>
        </w:rPr>
      </w:pPr>
      <w:r>
        <w:rPr>
          <w:rFonts w:hint="eastAsia" w:ascii="宋体" w:hAnsi="宋体" w:eastAsia="宋体" w:cs="宋体"/>
          <w:i w:val="0"/>
          <w:iCs w:val="0"/>
          <w:caps w:val="0"/>
          <w:color w:val="auto"/>
          <w:spacing w:val="0"/>
          <w:sz w:val="28"/>
          <w:szCs w:val="28"/>
          <w:shd w:val="clear" w:fill="FFFFFF"/>
        </w:rPr>
        <w:t>①具有独立承担民事责任的能力，提供营业执照、税务登记证、组织机构代码证或登载有统一社会信用代码的营业执照（或《事业单位法人证书》或其他合法组织登记证书、自然人只须提交身份证）；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sz w:val="28"/>
          <w:szCs w:val="28"/>
        </w:rPr>
        <w:br w:type="textWrapping"/>
      </w:r>
      <w:r>
        <w:rPr>
          <w:rFonts w:hint="eastAsia" w:ascii="宋体" w:hAnsi="宋体" w:eastAsia="宋体" w:cs="宋体"/>
          <w:sz w:val="28"/>
          <w:szCs w:val="28"/>
          <w:lang w:val="en-US" w:eastAsia="zh-CN"/>
        </w:rPr>
        <w:t xml:space="preserve"> </w:t>
      </w:r>
      <w:r>
        <w:rPr>
          <w:rFonts w:hint="eastAsia" w:cs="宋体"/>
          <w:sz w:val="28"/>
          <w:szCs w:val="28"/>
          <w:lang w:val="en-US" w:eastAsia="zh-CN"/>
        </w:rPr>
        <w:t xml:space="preserve"> </w:t>
      </w:r>
      <w:r>
        <w:rPr>
          <w:rFonts w:hint="eastAsia" w:ascii="宋体" w:hAnsi="宋体" w:eastAsia="宋体" w:cs="宋体"/>
          <w:sz w:val="28"/>
          <w:szCs w:val="28"/>
          <w:lang w:val="en-US" w:eastAsia="zh-CN"/>
        </w:rPr>
        <w:t xml:space="preserve"> </w:t>
      </w:r>
      <w:r>
        <w:rPr>
          <w:rFonts w:hint="eastAsia" w:cs="宋体"/>
          <w:sz w:val="28"/>
          <w:szCs w:val="28"/>
          <w:lang w:val="en-US" w:eastAsia="zh-CN"/>
        </w:rPr>
        <w:t xml:space="preserve"> </w:t>
      </w:r>
      <w:r>
        <w:rPr>
          <w:rFonts w:hint="eastAsia" w:ascii="宋体" w:hAnsi="宋体" w:eastAsia="宋体" w:cs="宋体"/>
          <w:i w:val="0"/>
          <w:iCs w:val="0"/>
          <w:caps w:val="0"/>
          <w:color w:val="auto"/>
          <w:spacing w:val="0"/>
          <w:sz w:val="28"/>
          <w:szCs w:val="28"/>
          <w:shd w:val="clear" w:fill="FFFFFF"/>
        </w:rPr>
        <w:t>②法定代表人授权委托书、被授权人身份证（法定代表人参加投标时,只需提供法定代表人身份证）；</w:t>
      </w:r>
      <w:r>
        <w:rPr>
          <w:rFonts w:hint="eastAsia" w:ascii="宋体" w:hAnsi="宋体" w:eastAsia="宋体" w:cs="宋体"/>
          <w:i w:val="0"/>
          <w:iCs w:val="0"/>
          <w:caps w:val="0"/>
          <w:color w:val="auto"/>
          <w:spacing w:val="0"/>
          <w:sz w:val="28"/>
          <w:szCs w:val="28"/>
          <w:shd w:val="clear" w:fill="FFFFFF"/>
        </w:rPr>
        <w:br w:type="textWrapping"/>
      </w:r>
      <w:r>
        <w:rPr>
          <w:rFonts w:hint="eastAsia" w:ascii="宋体" w:hAnsi="宋体" w:eastAsia="宋体" w:cs="宋体"/>
          <w:i w:val="0"/>
          <w:iCs w:val="0"/>
          <w:caps w:val="0"/>
          <w:color w:val="auto"/>
          <w:spacing w:val="0"/>
          <w:sz w:val="28"/>
          <w:szCs w:val="28"/>
          <w:shd w:val="clear" w:fill="FFFFFF"/>
          <w:lang w:val="en-US" w:eastAsia="zh-CN"/>
        </w:rPr>
        <w:t xml:space="preserve">  </w:t>
      </w:r>
      <w:r>
        <w:rPr>
          <w:rFonts w:hint="eastAsia" w:cs="宋体"/>
          <w:i w:val="0"/>
          <w:iCs w:val="0"/>
          <w:caps w:val="0"/>
          <w:color w:val="auto"/>
          <w:spacing w:val="0"/>
          <w:sz w:val="28"/>
          <w:szCs w:val="28"/>
          <w:shd w:val="clear" w:fill="FFFFFF"/>
          <w:lang w:val="en-US" w:eastAsia="zh-CN"/>
        </w:rPr>
        <w:t xml:space="preserve">  </w:t>
      </w:r>
      <w:r>
        <w:rPr>
          <w:rFonts w:hint="eastAsia" w:ascii="宋体" w:hAnsi="宋体" w:eastAsia="宋体" w:cs="宋体"/>
          <w:i w:val="0"/>
          <w:iCs w:val="0"/>
          <w:caps w:val="0"/>
          <w:color w:val="auto"/>
          <w:spacing w:val="0"/>
          <w:sz w:val="28"/>
          <w:szCs w:val="28"/>
          <w:shd w:val="clear" w:fill="FFFFFF"/>
        </w:rPr>
        <w:t>③财务状况报告：提供202</w:t>
      </w:r>
      <w:r>
        <w:rPr>
          <w:rFonts w:hint="eastAsia" w:ascii="宋体" w:hAnsi="宋体" w:eastAsia="宋体" w:cs="宋体"/>
          <w:i w:val="0"/>
          <w:iCs w:val="0"/>
          <w:caps w:val="0"/>
          <w:color w:val="auto"/>
          <w:spacing w:val="0"/>
          <w:sz w:val="28"/>
          <w:szCs w:val="28"/>
          <w:shd w:val="clear" w:fill="FFFFFF"/>
          <w:lang w:val="en-US" w:eastAsia="zh-CN"/>
        </w:rPr>
        <w:t>3</w:t>
      </w:r>
      <w:r>
        <w:rPr>
          <w:rFonts w:hint="eastAsia" w:ascii="宋体" w:hAnsi="宋体" w:eastAsia="宋体" w:cs="宋体"/>
          <w:i w:val="0"/>
          <w:iCs w:val="0"/>
          <w:caps w:val="0"/>
          <w:color w:val="auto"/>
          <w:spacing w:val="0"/>
          <w:sz w:val="28"/>
          <w:szCs w:val="28"/>
          <w:shd w:val="clear" w:fill="FFFFFF"/>
        </w:rPr>
        <w:t>年至今至少一年的财务审计报告（成立时间至提交响应文件截止时间不足1年的可提供成立后任意时段的资产负债表）或其基本存款账户开户银行出具的资信证明；</w:t>
      </w:r>
    </w:p>
    <w:p w14:paraId="3D7FE20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i w:val="0"/>
          <w:iCs w:val="0"/>
          <w:caps w:val="0"/>
          <w:color w:val="auto"/>
          <w:spacing w:val="0"/>
          <w:sz w:val="28"/>
          <w:szCs w:val="28"/>
          <w:shd w:val="clear" w:fill="FFFFFF"/>
        </w:rPr>
        <w:t>④税收缴纳证明：提供202</w:t>
      </w:r>
      <w:r>
        <w:rPr>
          <w:rFonts w:hint="eastAsia" w:ascii="宋体" w:hAnsi="宋体" w:eastAsia="宋体" w:cs="宋体"/>
          <w:i w:val="0"/>
          <w:iCs w:val="0"/>
          <w:caps w:val="0"/>
          <w:color w:val="auto"/>
          <w:spacing w:val="0"/>
          <w:sz w:val="28"/>
          <w:szCs w:val="28"/>
          <w:shd w:val="clear" w:fill="FFFFFF"/>
          <w:lang w:val="en-US" w:eastAsia="zh-CN"/>
        </w:rPr>
        <w:t>5</w:t>
      </w:r>
      <w:r>
        <w:rPr>
          <w:rFonts w:hint="eastAsia" w:ascii="宋体" w:hAnsi="宋体" w:eastAsia="宋体" w:cs="宋体"/>
          <w:i w:val="0"/>
          <w:iCs w:val="0"/>
          <w:caps w:val="0"/>
          <w:color w:val="auto"/>
          <w:spacing w:val="0"/>
          <w:sz w:val="28"/>
          <w:szCs w:val="28"/>
          <w:shd w:val="clear" w:fill="FFFFFF"/>
        </w:rPr>
        <w:t>年</w:t>
      </w:r>
      <w:r>
        <w:rPr>
          <w:rFonts w:hint="eastAsia" w:ascii="宋体" w:hAnsi="宋体" w:eastAsia="宋体" w:cs="宋体"/>
          <w:i w:val="0"/>
          <w:iCs w:val="0"/>
          <w:caps w:val="0"/>
          <w:color w:val="auto"/>
          <w:spacing w:val="0"/>
          <w:sz w:val="28"/>
          <w:szCs w:val="28"/>
          <w:shd w:val="clear" w:fill="FFFFFF"/>
          <w:lang w:val="en-US" w:eastAsia="zh-CN"/>
        </w:rPr>
        <w:t>1</w:t>
      </w:r>
      <w:r>
        <w:rPr>
          <w:rFonts w:hint="eastAsia" w:ascii="宋体" w:hAnsi="宋体" w:eastAsia="宋体" w:cs="宋体"/>
          <w:i w:val="0"/>
          <w:iCs w:val="0"/>
          <w:caps w:val="0"/>
          <w:color w:val="auto"/>
          <w:spacing w:val="0"/>
          <w:sz w:val="28"/>
          <w:szCs w:val="28"/>
          <w:shd w:val="clear" w:fill="FFFFFF"/>
        </w:rPr>
        <w:t>月至今已缴纳的至少</w:t>
      </w:r>
      <w:r>
        <w:rPr>
          <w:rFonts w:hint="eastAsia" w:ascii="宋体" w:hAnsi="宋体" w:eastAsia="宋体" w:cs="宋体"/>
          <w:i w:val="0"/>
          <w:iCs w:val="0"/>
          <w:caps w:val="0"/>
          <w:color w:val="auto"/>
          <w:spacing w:val="0"/>
          <w:sz w:val="28"/>
          <w:szCs w:val="28"/>
          <w:shd w:val="clear" w:fill="FFFFFF"/>
          <w:lang w:val="en-US" w:eastAsia="zh-CN"/>
        </w:rPr>
        <w:t>一</w:t>
      </w:r>
      <w:r>
        <w:rPr>
          <w:rFonts w:hint="eastAsia" w:ascii="宋体" w:hAnsi="宋体" w:eastAsia="宋体" w:cs="宋体"/>
          <w:i w:val="0"/>
          <w:iCs w:val="0"/>
          <w:caps w:val="0"/>
          <w:color w:val="auto"/>
          <w:spacing w:val="0"/>
          <w:sz w:val="28"/>
          <w:szCs w:val="28"/>
          <w:shd w:val="clear" w:fill="FFFFFF"/>
        </w:rPr>
        <w:t>个月的纳税证明或完税证明，依法免税的单位应提供相关证明材料；</w:t>
      </w:r>
      <w:r>
        <w:rPr>
          <w:rFonts w:hint="eastAsia" w:ascii="宋体" w:hAnsi="宋体" w:eastAsia="宋体" w:cs="宋体"/>
          <w:i w:val="0"/>
          <w:iCs w:val="0"/>
          <w:caps w:val="0"/>
          <w:color w:val="auto"/>
          <w:spacing w:val="0"/>
          <w:sz w:val="28"/>
          <w:szCs w:val="28"/>
          <w:shd w:val="clear" w:fill="FFFFFF"/>
        </w:rPr>
        <w:br w:type="textWrapping"/>
      </w:r>
      <w:r>
        <w:rPr>
          <w:rFonts w:hint="eastAsia" w:ascii="宋体" w:hAnsi="宋体" w:eastAsia="宋体" w:cs="宋体"/>
          <w:i w:val="0"/>
          <w:iCs w:val="0"/>
          <w:caps w:val="0"/>
          <w:color w:val="auto"/>
          <w:spacing w:val="0"/>
          <w:sz w:val="28"/>
          <w:szCs w:val="28"/>
          <w:shd w:val="clear" w:fill="FFFFFF"/>
          <w:lang w:val="en-US" w:eastAsia="zh-CN"/>
        </w:rPr>
        <w:t xml:space="preserve">  </w:t>
      </w:r>
      <w:r>
        <w:rPr>
          <w:rFonts w:hint="eastAsia" w:cs="宋体"/>
          <w:i w:val="0"/>
          <w:iCs w:val="0"/>
          <w:caps w:val="0"/>
          <w:color w:val="auto"/>
          <w:spacing w:val="0"/>
          <w:sz w:val="28"/>
          <w:szCs w:val="28"/>
          <w:shd w:val="clear" w:fill="FFFFFF"/>
          <w:lang w:val="en-US" w:eastAsia="zh-CN"/>
        </w:rPr>
        <w:t xml:space="preserve">  </w:t>
      </w:r>
      <w:r>
        <w:rPr>
          <w:rFonts w:hint="eastAsia" w:ascii="宋体" w:hAnsi="宋体" w:eastAsia="宋体" w:cs="宋体"/>
          <w:i w:val="0"/>
          <w:iCs w:val="0"/>
          <w:caps w:val="0"/>
          <w:color w:val="auto"/>
          <w:spacing w:val="0"/>
          <w:sz w:val="28"/>
          <w:szCs w:val="28"/>
          <w:shd w:val="clear" w:fill="FFFFFF"/>
        </w:rPr>
        <w:t>⑤社会保障资金缴纳证明：提供202</w:t>
      </w:r>
      <w:r>
        <w:rPr>
          <w:rFonts w:hint="eastAsia" w:ascii="宋体" w:hAnsi="宋体" w:eastAsia="宋体" w:cs="宋体"/>
          <w:i w:val="0"/>
          <w:iCs w:val="0"/>
          <w:caps w:val="0"/>
          <w:color w:val="auto"/>
          <w:spacing w:val="0"/>
          <w:sz w:val="28"/>
          <w:szCs w:val="28"/>
          <w:shd w:val="clear" w:fill="FFFFFF"/>
          <w:lang w:val="en-US" w:eastAsia="zh-CN"/>
        </w:rPr>
        <w:t>5</w:t>
      </w:r>
      <w:r>
        <w:rPr>
          <w:rFonts w:hint="eastAsia" w:ascii="宋体" w:hAnsi="宋体" w:eastAsia="宋体" w:cs="宋体"/>
          <w:i w:val="0"/>
          <w:iCs w:val="0"/>
          <w:caps w:val="0"/>
          <w:color w:val="auto"/>
          <w:spacing w:val="0"/>
          <w:sz w:val="28"/>
          <w:szCs w:val="28"/>
          <w:shd w:val="clear" w:fill="FFFFFF"/>
        </w:rPr>
        <w:t>年</w:t>
      </w:r>
      <w:r>
        <w:rPr>
          <w:rFonts w:hint="eastAsia" w:ascii="宋体" w:hAnsi="宋体" w:eastAsia="宋体" w:cs="宋体"/>
          <w:i w:val="0"/>
          <w:iCs w:val="0"/>
          <w:caps w:val="0"/>
          <w:color w:val="auto"/>
          <w:spacing w:val="0"/>
          <w:sz w:val="28"/>
          <w:szCs w:val="28"/>
          <w:shd w:val="clear" w:fill="FFFFFF"/>
          <w:lang w:val="en-US" w:eastAsia="zh-CN"/>
        </w:rPr>
        <w:t>1</w:t>
      </w:r>
      <w:r>
        <w:rPr>
          <w:rFonts w:hint="eastAsia" w:ascii="宋体" w:hAnsi="宋体" w:eastAsia="宋体" w:cs="宋体"/>
          <w:i w:val="0"/>
          <w:iCs w:val="0"/>
          <w:caps w:val="0"/>
          <w:color w:val="auto"/>
          <w:spacing w:val="0"/>
          <w:sz w:val="28"/>
          <w:szCs w:val="28"/>
          <w:shd w:val="clear" w:fill="FFFFFF"/>
        </w:rPr>
        <w:t>月至今至少</w:t>
      </w:r>
      <w:r>
        <w:rPr>
          <w:rFonts w:hint="eastAsia" w:ascii="宋体" w:hAnsi="宋体" w:eastAsia="宋体" w:cs="宋体"/>
          <w:i w:val="0"/>
          <w:iCs w:val="0"/>
          <w:caps w:val="0"/>
          <w:color w:val="auto"/>
          <w:spacing w:val="0"/>
          <w:sz w:val="28"/>
          <w:szCs w:val="28"/>
          <w:shd w:val="clear" w:fill="FFFFFF"/>
          <w:lang w:val="en-US" w:eastAsia="zh-CN"/>
        </w:rPr>
        <w:t>一</w:t>
      </w:r>
      <w:r>
        <w:rPr>
          <w:rFonts w:hint="eastAsia" w:ascii="宋体" w:hAnsi="宋体" w:eastAsia="宋体" w:cs="宋体"/>
          <w:i w:val="0"/>
          <w:iCs w:val="0"/>
          <w:caps w:val="0"/>
          <w:color w:val="auto"/>
          <w:spacing w:val="0"/>
          <w:sz w:val="28"/>
          <w:szCs w:val="28"/>
          <w:shd w:val="clear" w:fill="FFFFFF"/>
        </w:rPr>
        <w:t>个月的社会保障资金缴纳单据或社保机构开具的社会保险参保缴费情况证明，依法不需要缴纳社会保障资金的应提供相关证明材料；</w:t>
      </w:r>
      <w:r>
        <w:rPr>
          <w:rFonts w:hint="eastAsia" w:ascii="宋体" w:hAnsi="宋体" w:eastAsia="宋体" w:cs="宋体"/>
          <w:i w:val="0"/>
          <w:iCs w:val="0"/>
          <w:caps w:val="0"/>
          <w:color w:val="auto"/>
          <w:spacing w:val="0"/>
          <w:sz w:val="28"/>
          <w:szCs w:val="28"/>
          <w:shd w:val="clear" w:fill="FFFFFF"/>
        </w:rPr>
        <w:br w:type="textWrapping"/>
      </w:r>
      <w:r>
        <w:rPr>
          <w:rFonts w:hint="eastAsia" w:ascii="宋体" w:hAnsi="宋体" w:eastAsia="宋体" w:cs="宋体"/>
          <w:i w:val="0"/>
          <w:iCs w:val="0"/>
          <w:caps w:val="0"/>
          <w:color w:val="auto"/>
          <w:spacing w:val="0"/>
          <w:sz w:val="28"/>
          <w:szCs w:val="28"/>
          <w:shd w:val="clear" w:fill="FFFFFF"/>
          <w:lang w:val="en-US" w:eastAsia="zh-CN"/>
        </w:rPr>
        <w:t xml:space="preserve"> </w:t>
      </w:r>
      <w:r>
        <w:rPr>
          <w:rFonts w:hint="eastAsia" w:cs="宋体"/>
          <w:i w:val="0"/>
          <w:iCs w:val="0"/>
          <w:caps w:val="0"/>
          <w:color w:val="auto"/>
          <w:spacing w:val="0"/>
          <w:sz w:val="28"/>
          <w:szCs w:val="28"/>
          <w:shd w:val="clear" w:fill="FFFFFF"/>
          <w:lang w:val="en-US" w:eastAsia="zh-CN"/>
        </w:rPr>
        <w:t xml:space="preserve">  </w:t>
      </w:r>
      <w:r>
        <w:rPr>
          <w:rFonts w:hint="eastAsia" w:ascii="宋体" w:hAnsi="宋体" w:eastAsia="宋体" w:cs="宋体"/>
          <w:i w:val="0"/>
          <w:iCs w:val="0"/>
          <w:caps w:val="0"/>
          <w:color w:val="auto"/>
          <w:spacing w:val="0"/>
          <w:sz w:val="28"/>
          <w:szCs w:val="28"/>
          <w:shd w:val="clear" w:fill="FFFFFF"/>
          <w:lang w:val="en-US" w:eastAsia="zh-CN"/>
        </w:rPr>
        <w:t xml:space="preserve"> </w:t>
      </w:r>
      <w:r>
        <w:rPr>
          <w:rFonts w:hint="eastAsia" w:ascii="宋体" w:hAnsi="宋体" w:eastAsia="宋体" w:cs="宋体"/>
          <w:i w:val="0"/>
          <w:iCs w:val="0"/>
          <w:caps w:val="0"/>
          <w:color w:val="auto"/>
          <w:spacing w:val="0"/>
          <w:sz w:val="28"/>
          <w:szCs w:val="28"/>
          <w:shd w:val="clear" w:fill="FFFFFF"/>
        </w:rPr>
        <w:t>⑥</w:t>
      </w:r>
      <w:r>
        <w:rPr>
          <w:rFonts w:hint="eastAsia" w:cs="宋体"/>
          <w:i w:val="0"/>
          <w:iCs w:val="0"/>
          <w:caps w:val="0"/>
          <w:color w:val="auto"/>
          <w:spacing w:val="0"/>
          <w:sz w:val="28"/>
          <w:szCs w:val="28"/>
          <w:shd w:val="clear" w:fill="FFFFFF"/>
          <w:lang w:eastAsia="zh-CN"/>
        </w:rPr>
        <w:t>供应商必须提供参加政府采购活动近3年内在经营活动中没有重大违法记录的书面声明及未被列入失信被执行人、重大税收违法案件当事人名单、政府采购严重违法失信行为记录名单的书面声明</w:t>
      </w:r>
      <w:r>
        <w:rPr>
          <w:rFonts w:hint="eastAsia" w:ascii="宋体" w:hAnsi="宋体" w:eastAsia="宋体" w:cs="宋体"/>
          <w:i w:val="0"/>
          <w:iCs w:val="0"/>
          <w:caps w:val="0"/>
          <w:color w:val="auto"/>
          <w:spacing w:val="0"/>
          <w:sz w:val="28"/>
          <w:szCs w:val="28"/>
          <w:shd w:val="clear" w:fill="FFFFFF"/>
        </w:rPr>
        <w:t>；</w:t>
      </w:r>
      <w:r>
        <w:rPr>
          <w:rFonts w:hint="eastAsia" w:ascii="宋体" w:hAnsi="宋体" w:eastAsia="宋体" w:cs="宋体"/>
          <w:i w:val="0"/>
          <w:iCs w:val="0"/>
          <w:caps w:val="0"/>
          <w:color w:val="auto"/>
          <w:spacing w:val="0"/>
          <w:sz w:val="28"/>
          <w:szCs w:val="28"/>
          <w:shd w:val="clear" w:fill="FFFFFF"/>
        </w:rPr>
        <w:br w:type="textWrapping"/>
      </w:r>
      <w:r>
        <w:rPr>
          <w:rFonts w:hint="eastAsia" w:ascii="宋体" w:hAnsi="宋体" w:eastAsia="宋体" w:cs="宋体"/>
          <w:i w:val="0"/>
          <w:iCs w:val="0"/>
          <w:caps w:val="0"/>
          <w:color w:val="auto"/>
          <w:spacing w:val="0"/>
          <w:sz w:val="28"/>
          <w:szCs w:val="28"/>
          <w:shd w:val="clear" w:fill="FFFFFF"/>
          <w:lang w:val="en-US" w:eastAsia="zh-CN"/>
        </w:rPr>
        <w:t xml:space="preserve">  </w:t>
      </w:r>
      <w:r>
        <w:rPr>
          <w:rFonts w:hint="eastAsia" w:cs="宋体"/>
          <w:i w:val="0"/>
          <w:iCs w:val="0"/>
          <w:caps w:val="0"/>
          <w:color w:val="auto"/>
          <w:spacing w:val="0"/>
          <w:sz w:val="28"/>
          <w:szCs w:val="28"/>
          <w:shd w:val="clear" w:fill="FFFFFF"/>
          <w:lang w:val="en-US" w:eastAsia="zh-CN"/>
        </w:rPr>
        <w:t xml:space="preserve">  </w:t>
      </w:r>
      <w:r>
        <w:rPr>
          <w:rFonts w:hint="eastAsia" w:ascii="宋体" w:hAnsi="宋体" w:eastAsia="宋体" w:cs="宋体"/>
          <w:i w:val="0"/>
          <w:iCs w:val="0"/>
          <w:caps w:val="0"/>
          <w:color w:val="auto"/>
          <w:spacing w:val="0"/>
          <w:sz w:val="28"/>
          <w:szCs w:val="28"/>
          <w:shd w:val="clear" w:fill="FFFFFF"/>
        </w:rPr>
        <w:t>⑦</w:t>
      </w:r>
      <w:r>
        <w:rPr>
          <w:rFonts w:hint="eastAsia" w:ascii="宋体" w:hAnsi="宋体" w:eastAsia="宋体" w:cs="宋体"/>
          <w:i w:val="0"/>
          <w:iCs w:val="0"/>
          <w:caps w:val="0"/>
          <w:color w:val="auto"/>
          <w:spacing w:val="0"/>
          <w:sz w:val="28"/>
          <w:szCs w:val="28"/>
          <w:shd w:val="clear" w:fill="FFFFFF"/>
          <w:lang w:eastAsia="zh-CN"/>
        </w:rPr>
        <w:t>供应商通过“信用中国”网站(www.creditchina.gov.cn )和中国政府采购网(www.ccgp.gov.cn) 等渠道查询相关主体信用记录，对列入失信被执行人、重大税收违法失信主体、政府采购严重违法失信行为记录名单的供应商，将拒绝其参与政府采购活动</w:t>
      </w:r>
      <w:r>
        <w:rPr>
          <w:rFonts w:hint="eastAsia" w:ascii="宋体" w:hAnsi="宋体" w:eastAsia="宋体" w:cs="宋体"/>
          <w:i w:val="0"/>
          <w:iCs w:val="0"/>
          <w:caps w:val="0"/>
          <w:color w:val="auto"/>
          <w:spacing w:val="0"/>
          <w:sz w:val="28"/>
          <w:szCs w:val="28"/>
          <w:shd w:val="clear" w:fill="FFFFFF"/>
        </w:rPr>
        <w:t>；</w:t>
      </w:r>
      <w:r>
        <w:rPr>
          <w:rFonts w:hint="eastAsia" w:ascii="宋体" w:hAnsi="宋体" w:eastAsia="宋体" w:cs="宋体"/>
          <w:i w:val="0"/>
          <w:iCs w:val="0"/>
          <w:caps w:val="0"/>
          <w:color w:val="auto"/>
          <w:spacing w:val="0"/>
          <w:sz w:val="28"/>
          <w:szCs w:val="28"/>
          <w:shd w:val="clear" w:fill="FFFFFF"/>
        </w:rPr>
        <w:br w:type="textWrapping"/>
      </w:r>
      <w:r>
        <w:rPr>
          <w:rFonts w:hint="eastAsia" w:ascii="宋体" w:hAnsi="宋体" w:eastAsia="宋体" w:cs="宋体"/>
          <w:i w:val="0"/>
          <w:iCs w:val="0"/>
          <w:caps w:val="0"/>
          <w:color w:val="auto"/>
          <w:spacing w:val="0"/>
          <w:sz w:val="28"/>
          <w:szCs w:val="28"/>
          <w:shd w:val="clear" w:fill="FFFFFF"/>
          <w:lang w:val="en-US" w:eastAsia="zh-CN"/>
        </w:rPr>
        <w:t xml:space="preserve">  </w:t>
      </w:r>
      <w:r>
        <w:rPr>
          <w:rFonts w:hint="eastAsia" w:cs="宋体"/>
          <w:i w:val="0"/>
          <w:iCs w:val="0"/>
          <w:caps w:val="0"/>
          <w:color w:val="auto"/>
          <w:spacing w:val="0"/>
          <w:sz w:val="28"/>
          <w:szCs w:val="28"/>
          <w:shd w:val="clear" w:fill="FFFFFF"/>
          <w:lang w:val="en-US" w:eastAsia="zh-CN"/>
        </w:rPr>
        <w:t xml:space="preserve">  </w:t>
      </w:r>
      <w:r>
        <w:rPr>
          <w:rFonts w:hint="eastAsia" w:ascii="宋体" w:hAnsi="宋体" w:eastAsia="宋体" w:cs="宋体"/>
          <w:i w:val="0"/>
          <w:iCs w:val="0"/>
          <w:caps w:val="0"/>
          <w:color w:val="auto"/>
          <w:spacing w:val="0"/>
          <w:sz w:val="28"/>
          <w:szCs w:val="28"/>
          <w:shd w:val="clear" w:fill="FFFFFF"/>
        </w:rPr>
        <w:t>⑧供应商须具备行政主管部门核发的公路工程施工总承包三级（含三级）以上资质，并具备有效的安全生产许可证；拟派项目负责人须具备公路工程专业二级（含二级）以上注册建造师注册证、资格证、安全生产考核合格证书及项目负责人无在建工程承诺；</w:t>
      </w:r>
      <w:r>
        <w:rPr>
          <w:rFonts w:hint="eastAsia" w:ascii="宋体" w:hAnsi="宋体" w:eastAsia="宋体" w:cs="宋体"/>
          <w:i w:val="0"/>
          <w:iCs w:val="0"/>
          <w:caps w:val="0"/>
          <w:color w:val="auto"/>
          <w:spacing w:val="0"/>
          <w:sz w:val="28"/>
          <w:szCs w:val="28"/>
          <w:shd w:val="clear" w:fill="FFFFFF"/>
        </w:rPr>
        <w:br w:type="textWrapping"/>
      </w:r>
      <w:r>
        <w:rPr>
          <w:rFonts w:hint="eastAsia" w:ascii="宋体" w:hAnsi="宋体" w:eastAsia="宋体" w:cs="宋体"/>
          <w:i w:val="0"/>
          <w:iCs w:val="0"/>
          <w:caps w:val="0"/>
          <w:color w:val="auto"/>
          <w:spacing w:val="0"/>
          <w:sz w:val="28"/>
          <w:szCs w:val="28"/>
          <w:shd w:val="clear" w:fill="FFFFFF"/>
          <w:lang w:val="en-US" w:eastAsia="zh-CN"/>
        </w:rPr>
        <w:t xml:space="preserve">  </w:t>
      </w:r>
      <w:r>
        <w:rPr>
          <w:rFonts w:hint="eastAsia" w:cs="宋体"/>
          <w:i w:val="0"/>
          <w:iCs w:val="0"/>
          <w:caps w:val="0"/>
          <w:color w:val="auto"/>
          <w:spacing w:val="0"/>
          <w:sz w:val="28"/>
          <w:szCs w:val="28"/>
          <w:shd w:val="clear" w:fill="FFFFFF"/>
          <w:lang w:val="en-US" w:eastAsia="zh-CN"/>
        </w:rPr>
        <w:t xml:space="preserve">  </w:t>
      </w:r>
      <w:r>
        <w:rPr>
          <w:rFonts w:hint="eastAsia" w:ascii="宋体" w:hAnsi="宋体" w:eastAsia="宋体" w:cs="宋体"/>
          <w:i w:val="0"/>
          <w:iCs w:val="0"/>
          <w:caps w:val="0"/>
          <w:color w:val="auto"/>
          <w:spacing w:val="0"/>
          <w:sz w:val="28"/>
          <w:szCs w:val="28"/>
          <w:shd w:val="clear" w:fill="FFFFFF"/>
        </w:rPr>
        <w:t>⑨本项目专门面向中小企业，供应商应为中型、小型、微型企业。本项目采购标的对应的中小企业划分标准所属行业为：建筑业。供应商应为中型企业或小型、微型企业或监狱企业或残疾人福利性单位。供应商为中小企业的，提供《中小企业声明函》；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b w:val="0"/>
          <w:bCs w:val="0"/>
          <w:i w:val="0"/>
          <w:caps w:val="0"/>
          <w:color w:val="auto"/>
          <w:spacing w:val="0"/>
          <w:sz w:val="28"/>
          <w:szCs w:val="28"/>
          <w:shd w:val="clear" w:color="auto" w:fill="FFFFFF"/>
          <w:lang w:val="en-US" w:eastAsia="zh-CN"/>
        </w:rPr>
        <w:t xml:space="preserve">注：上述资格证明材料为必备材料或条件，缺少一项或某项达不到磋商文件要求的按无效投标响应文件处理，各投标人在投标响应文件中应附完整的资格证明材料。 </w:t>
      </w:r>
    </w:p>
    <w:p w14:paraId="0FC7E1D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如自述材料与实际不符，将按不合格处理，取消投标资格。</w:t>
      </w:r>
    </w:p>
    <w:p w14:paraId="718E794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2.1.3供应商必须从采购代理机构购买磋商文件并登记备案，未从采购代理机构购买磋商文件并登记备案的潜在供应商均无资格参加磋商。</w:t>
      </w:r>
    </w:p>
    <w:p w14:paraId="42326111">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2.1.4本项目不接受联合体磋商。</w:t>
      </w:r>
    </w:p>
    <w:p w14:paraId="7280E9B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2.2合格的工程</w:t>
      </w:r>
    </w:p>
    <w:p w14:paraId="100CD58E">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2.2.1工程项目建设依据：采购人已提供施工图设计，其他资料齐全，可满足施工需要。</w:t>
      </w:r>
    </w:p>
    <w:p w14:paraId="18E0D845">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2.2.2工程范围及工期、质量要求</w:t>
      </w:r>
    </w:p>
    <w:p w14:paraId="0DC7BA8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2.2.3工程范围：详见工程量清单</w:t>
      </w:r>
    </w:p>
    <w:p w14:paraId="7CAFFA3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2.2.2.2质量要求</w:t>
      </w:r>
    </w:p>
    <w:p w14:paraId="2225377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2.2.2.2.1质量要求：合格</w:t>
      </w:r>
    </w:p>
    <w:p w14:paraId="53E24A21">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本工程的工程质量应符合国家工程质量验收标准合格以上要求，供应商应按现行的国家施工验收规范和质量评定标准和设计图纸、施工说明书、设计变更等技术文件为依据施工。</w:t>
      </w:r>
    </w:p>
    <w:p w14:paraId="7FCF3AA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2.2.2.3工期：</w:t>
      </w:r>
    </w:p>
    <w:p w14:paraId="0EAD4A2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2.2.2.3.1本工程按采购人要求施</w:t>
      </w:r>
      <w:r>
        <w:rPr>
          <w:rFonts w:hint="eastAsia" w:ascii="宋体" w:hAnsi="宋体" w:eastAsia="宋体" w:cs="宋体"/>
          <w:b/>
          <w:bCs/>
          <w:i w:val="0"/>
          <w:caps w:val="0"/>
          <w:color w:val="auto"/>
          <w:spacing w:val="0"/>
          <w:sz w:val="28"/>
          <w:szCs w:val="28"/>
          <w:highlight w:val="none"/>
          <w:shd w:val="clear" w:color="auto" w:fill="FFFFFF"/>
          <w:lang w:val="en-US" w:eastAsia="zh-CN"/>
        </w:rPr>
        <w:t>工</w:t>
      </w:r>
      <w:r>
        <w:rPr>
          <w:rFonts w:hint="eastAsia" w:ascii="宋体" w:hAnsi="宋体" w:eastAsia="宋体" w:cs="宋体"/>
          <w:b/>
          <w:bCs/>
          <w:i w:val="0"/>
          <w:caps w:val="0"/>
          <w:color w:val="auto"/>
          <w:spacing w:val="0"/>
          <w:sz w:val="28"/>
          <w:szCs w:val="28"/>
          <w:highlight w:val="none"/>
          <w:shd w:val="clear" w:color="auto" w:fill="auto"/>
          <w:lang w:val="en-US" w:eastAsia="zh-CN"/>
        </w:rPr>
        <w:t>总工期为</w:t>
      </w:r>
      <w:r>
        <w:rPr>
          <w:rFonts w:hint="eastAsia" w:ascii="宋体" w:hAnsi="宋体" w:eastAsia="宋体" w:cs="宋体"/>
          <w:b/>
          <w:bCs/>
          <w:i w:val="0"/>
          <w:caps w:val="0"/>
          <w:color w:val="auto"/>
          <w:spacing w:val="0"/>
          <w:sz w:val="28"/>
          <w:szCs w:val="28"/>
          <w:highlight w:val="none"/>
          <w:u w:val="single"/>
          <w:shd w:val="clear" w:color="auto" w:fill="auto"/>
          <w:lang w:val="en-US" w:eastAsia="zh-CN"/>
        </w:rPr>
        <w:t xml:space="preserve"> </w:t>
      </w:r>
      <w:r>
        <w:rPr>
          <w:rFonts w:hint="eastAsia" w:cs="宋体"/>
          <w:b/>
          <w:bCs/>
          <w:i w:val="0"/>
          <w:caps w:val="0"/>
          <w:color w:val="auto"/>
          <w:spacing w:val="0"/>
          <w:sz w:val="28"/>
          <w:szCs w:val="28"/>
          <w:highlight w:val="none"/>
          <w:u w:val="single"/>
          <w:shd w:val="clear" w:color="auto" w:fill="auto"/>
          <w:lang w:val="en-US" w:eastAsia="zh-CN"/>
        </w:rPr>
        <w:t>180</w:t>
      </w:r>
      <w:r>
        <w:rPr>
          <w:rFonts w:hint="eastAsia" w:ascii="宋体" w:hAnsi="宋体" w:eastAsia="宋体" w:cs="宋体"/>
          <w:b/>
          <w:bCs/>
          <w:i w:val="0"/>
          <w:caps w:val="0"/>
          <w:color w:val="auto"/>
          <w:spacing w:val="0"/>
          <w:sz w:val="28"/>
          <w:szCs w:val="28"/>
          <w:highlight w:val="none"/>
          <w:u w:val="single"/>
          <w:shd w:val="clear" w:color="auto" w:fill="auto"/>
          <w:lang w:val="en-US" w:eastAsia="zh-CN"/>
        </w:rPr>
        <w:t xml:space="preserve"> </w:t>
      </w:r>
      <w:r>
        <w:rPr>
          <w:rFonts w:hint="eastAsia" w:ascii="宋体" w:hAnsi="宋体" w:eastAsia="宋体" w:cs="宋体"/>
          <w:b/>
          <w:bCs/>
          <w:i w:val="0"/>
          <w:caps w:val="0"/>
          <w:color w:val="auto"/>
          <w:spacing w:val="0"/>
          <w:sz w:val="28"/>
          <w:szCs w:val="28"/>
          <w:highlight w:val="none"/>
          <w:u w:val="none"/>
          <w:shd w:val="clear" w:color="auto" w:fill="auto"/>
          <w:lang w:val="en-US" w:eastAsia="zh-CN"/>
        </w:rPr>
        <w:t>日历天</w:t>
      </w:r>
      <w:r>
        <w:rPr>
          <w:rFonts w:hint="eastAsia" w:ascii="宋体" w:hAnsi="宋体" w:eastAsia="宋体" w:cs="宋体"/>
          <w:b/>
          <w:bCs/>
          <w:i w:val="0"/>
          <w:caps w:val="0"/>
          <w:color w:val="auto"/>
          <w:spacing w:val="0"/>
          <w:sz w:val="28"/>
          <w:szCs w:val="28"/>
          <w:highlight w:val="none"/>
          <w:shd w:val="clear" w:color="auto" w:fill="auto"/>
          <w:lang w:val="en-US" w:eastAsia="zh-CN"/>
        </w:rPr>
        <w:t>。</w:t>
      </w:r>
    </w:p>
    <w:p w14:paraId="48A9E51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2.2.2.3.2工期延误，如果由于以下原因造成竣工日期推迟延误，经采购人代表确认后，供应商有理由延期完成工程或部分工程，采购人应同供应商协商决定延长竣工时间的期限。</w:t>
      </w:r>
    </w:p>
    <w:p w14:paraId="5FAC3AB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（1）额外的或附加的工程数量。</w:t>
      </w:r>
    </w:p>
    <w:p w14:paraId="0B4B493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（2）由采购人原因造成的延误、障碍、阻止。</w:t>
      </w:r>
    </w:p>
    <w:p w14:paraId="6F1B11A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（3）不可抗力。</w:t>
      </w:r>
    </w:p>
    <w:p w14:paraId="0FEC4F6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（4）可能会出现的，不属供应商的过失或违约造成的。</w:t>
      </w:r>
    </w:p>
    <w:p w14:paraId="1C4F01E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2.2.2.3.3工程提前，采购人不支付供应商实际施工工期提前于合同工期的赶工措施费和提前竣工奖。</w:t>
      </w:r>
    </w:p>
    <w:p w14:paraId="7423136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2.2.3踏勘现场</w:t>
      </w:r>
    </w:p>
    <w:p w14:paraId="48D253A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2.2.3.1由供应商自行现场踏勘，供应商将需澄清的问题以书面形式提交，采购代理机构、采购人对供应商提出的问题或现场踏勘的问题进行答复，形成答疑纪要发送供应商。供应商承担踏勘现场所发生的自身费用。</w:t>
      </w:r>
    </w:p>
    <w:p w14:paraId="3A1B4B5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2.2.3.2采购人和采购代理机构向供应商提供的有关现场的数据和资料，是现有的能被供应商利用的资料，采购人和采购代理机构对供应商做出的任何推论、理解和结论均不承担责任。</w:t>
      </w:r>
    </w:p>
    <w:p w14:paraId="0271BFF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2.2.3.3经采购人允许，供应商可为踏勘目的进入项目现场，但供应商不得因此使采购人承担有关的责任和蒙受损失。供应商应承担踏勘现场的责任和风险。</w:t>
      </w:r>
    </w:p>
    <w:p w14:paraId="69604EE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3.磋商费用</w:t>
      </w:r>
    </w:p>
    <w:p w14:paraId="315C381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供应商应承担所有与准备和参加磋商有关的费用。</w:t>
      </w:r>
    </w:p>
    <w:p w14:paraId="06F4B5F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bCs/>
          <w:i w:val="0"/>
          <w:caps w:val="0"/>
          <w:color w:val="auto"/>
          <w:spacing w:val="0"/>
          <w:sz w:val="32"/>
          <w:szCs w:val="32"/>
          <w:shd w:val="clear" w:color="auto" w:fill="FFFFFF"/>
          <w:lang w:val="en-US" w:eastAsia="zh-CN"/>
        </w:rPr>
        <w:t>二、磋商文件</w:t>
      </w:r>
    </w:p>
    <w:p w14:paraId="484405C5">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4.磋商文件构成</w:t>
      </w:r>
    </w:p>
    <w:p w14:paraId="09F384D5">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 xml:space="preserve">磋商文件包括下列内容： </w:t>
      </w:r>
    </w:p>
    <w:p w14:paraId="7CF40FA3">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第一章</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磋商公告</w:t>
      </w:r>
    </w:p>
    <w:p w14:paraId="6FA717B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第二章</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磋商须知</w:t>
      </w:r>
    </w:p>
    <w:p w14:paraId="2FD5B93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第三章  商务及技术要求</w:t>
      </w:r>
    </w:p>
    <w:p w14:paraId="4305F06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第四章  合同主要条款</w:t>
      </w:r>
    </w:p>
    <w:p w14:paraId="24958CA8">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第五章  工程范围及质量验收标准</w:t>
      </w:r>
    </w:p>
    <w:p w14:paraId="2A49BDF1">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第六章  磋商响应文件基本格式</w:t>
      </w:r>
    </w:p>
    <w:p w14:paraId="2E24314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5.磋商文件的澄清和修改</w:t>
      </w:r>
    </w:p>
    <w:p w14:paraId="0469D705">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5.1提交首次响应文件截止之日前，招标采购单位或者磋商小组可以对已发出的磋商文件进行必要的澄清或者修改，澄清或者修改的内容作为磋商文件的组成部分。澄清或者修改的内容可能影响响应文件编制的，采购单位在提交首次响应文件截止时间 5 日前，以书面形式通知所有获取磋商文件的供应商；不足 5 日的，采购人、采购代理机构应当顺延提交首次响应文件截止时间。</w:t>
      </w:r>
    </w:p>
    <w:p w14:paraId="5D8E81AF">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5.2任何要求对磋商文件进行澄清的供应商均应在响应文件递交截止期 3 日前以书面形式通知采购代理机构，采购代理机构对供应商所要求澄清的内容以书面形式予以答复。供应商在规定的时间内未要求对磋商文件澄清或提出疑问的，将视其为无异议。对磋商文件中描述有歧意或前后不一致的地方，磋商小组有权进行评判，但对同一条款的评判应适用于每个供应商。</w:t>
      </w:r>
    </w:p>
    <w:p w14:paraId="35CCEE4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5.3采购代理机构对磋商文件的修改将以书面形式发给所有磋商文件收受人，该修改书将构成磋商文件的一部分,对供应商有约束力。供应商在收到通知后应立即以电报、传真或其他书面形式予以确认。</w:t>
      </w:r>
    </w:p>
    <w:p w14:paraId="068B006B">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5.4在磋商过程中，磋商文件如有实质性变动的，磋商小组应当以书面形式通知所有参加磋商的供应商。</w:t>
      </w:r>
    </w:p>
    <w:p w14:paraId="607575B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5.5采购单位可以视采购具体情况，延长磋商文件提交截止时间和磋商时间，并将变更时间书面通知所有磋商文件收受人。</w:t>
      </w:r>
    </w:p>
    <w:p w14:paraId="48E003D0">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6.磋商文件的解释权归采购代理机构。</w:t>
      </w:r>
    </w:p>
    <w:p w14:paraId="60DAAAE6">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723" w:firstLineChars="20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p>
    <w:p w14:paraId="7C7A6D37">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643" w:firstLineChars="200"/>
        <w:jc w:val="center"/>
        <w:textAlignment w:val="auto"/>
        <w:rPr>
          <w:rFonts w:hint="eastAsia" w:ascii="宋体" w:hAnsi="宋体" w:eastAsia="宋体" w:cs="宋体"/>
          <w:b/>
          <w:bCs/>
          <w:i w:val="0"/>
          <w:caps w:val="0"/>
          <w:color w:val="auto"/>
          <w:spacing w:val="0"/>
          <w:sz w:val="32"/>
          <w:szCs w:val="32"/>
          <w:shd w:val="clear" w:color="auto" w:fill="FFFFFF"/>
          <w:lang w:val="en-US" w:eastAsia="zh-CN"/>
        </w:rPr>
      </w:pPr>
      <w:r>
        <w:rPr>
          <w:rFonts w:hint="eastAsia" w:ascii="宋体" w:hAnsi="宋体" w:eastAsia="宋体" w:cs="宋体"/>
          <w:b/>
          <w:bCs/>
          <w:i w:val="0"/>
          <w:caps w:val="0"/>
          <w:color w:val="auto"/>
          <w:spacing w:val="0"/>
          <w:sz w:val="32"/>
          <w:szCs w:val="32"/>
          <w:shd w:val="clear" w:color="auto" w:fill="FFFFFF"/>
          <w:lang w:val="en-US" w:eastAsia="zh-CN"/>
        </w:rPr>
        <w:t>三、磋商响应文件的编制</w:t>
      </w:r>
    </w:p>
    <w:p w14:paraId="5F22093C">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7.编制要求</w:t>
      </w:r>
    </w:p>
    <w:p w14:paraId="715D9A0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7.1供应商应认真阅读磋商文件的所有内容，严格按照磋商文件的要求编制和提供响应文件，并保证所提供的全部资料的真实性，使响应文件对磋商文件作出实质性响应。如果供应商在响应文件中没有按照磋商文件要求提交全部资料或者响应文件没有对磋商文件在各方面都做出实质性响应，其投标将被拒绝。</w:t>
      </w:r>
    </w:p>
    <w:p w14:paraId="5A24A064">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7.2供应商提交的响应文件以及供应商与采购代理机构就有关磋商的所有来往函电均应以中文书写。</w:t>
      </w:r>
    </w:p>
    <w:p w14:paraId="7AB80FB2">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8.响应文件构成和格式</w:t>
      </w:r>
    </w:p>
    <w:p w14:paraId="7FBA789D">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8.1供应商编写的响应文件应包括，但不限于下列部分，请按磋商文件提供的相应格式并依照下列顺序编写：</w:t>
      </w:r>
    </w:p>
    <w:p w14:paraId="0163F89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一、磋商响应函</w:t>
      </w:r>
    </w:p>
    <w:p w14:paraId="7539F4E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二、第一次磋商报价表</w:t>
      </w:r>
    </w:p>
    <w:p w14:paraId="20ADD96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三、商务响应偏离表</w:t>
      </w:r>
    </w:p>
    <w:p w14:paraId="7998072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四、已标价工程量清单</w:t>
      </w:r>
    </w:p>
    <w:p w14:paraId="2551F19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五、供应商资格证明文件</w:t>
      </w:r>
    </w:p>
    <w:p w14:paraId="06F9A24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六、施工组织设计</w:t>
      </w:r>
    </w:p>
    <w:p w14:paraId="514C27B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七、项目负责人及项目组成人员</w:t>
      </w:r>
    </w:p>
    <w:p w14:paraId="6ACBD9C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八、工程质量的保障措施及承诺</w:t>
      </w:r>
    </w:p>
    <w:p w14:paraId="574C76D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九、项目业绩一览表</w:t>
      </w:r>
    </w:p>
    <w:p w14:paraId="007C083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十、供应商拒绝政府采购领域商业贿赂承诺书</w:t>
      </w:r>
    </w:p>
    <w:p w14:paraId="6D39E97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十一、供应商认为有必要提供的其它证明材料。</w:t>
      </w:r>
    </w:p>
    <w:p w14:paraId="79EB698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8.2供应商应按照本须知第 8.1 条的内容及第六章提供的格式编写响应文件，不得缺少磋商文件要求填写的表格或提交的资料。</w:t>
      </w:r>
    </w:p>
    <w:p w14:paraId="381108E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8.3供应商应将响应文件按本须知第 8.1 条规定的顺序编排、并应编制目录。</w:t>
      </w:r>
    </w:p>
    <w:p w14:paraId="3CDCB4F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9.磋商报价</w:t>
      </w:r>
    </w:p>
    <w:p w14:paraId="72EF361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9.1供应商应充分考虑磋商文件的各项条款和本工程的实际，依据磋商文件所附工程量清单、澄清和修改通知，根据企业自身情况、施工经验、现场环境以及磋商文件的要求，进行自主报价。</w:t>
      </w:r>
    </w:p>
    <w:p w14:paraId="0F286E8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9.2供应商的磋商报价，应是完成本须知所列工程范围及工期、质量的全部要求，不得以任何理由予以重复。</w:t>
      </w:r>
    </w:p>
    <w:p w14:paraId="3718D4FC">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9.3磋商报价为供应商在响应文件中提出的各项支付金额的总和，是完成磋商文件所确定的该工程项目范围内的全部工作内容的价格体现。供应商磋商报价汇总表中的价格均包括但不限于材料费、施工设备使用费、劳务费、管理费、利润、规费、税金、安全和文明施工措施、技术措施费、风险费、政策文件规定的各项费用和支出，以及供应商在磋商前以及合同明示或暗示的所有风险、责任和义务。供应商在磋商报价时应考虑以下因素：人工费、材料费、机械费社会价格浮动因素，工程所在地的交通运输条件、施工环境和地方不良势力的影响，停水、停电及发包人原因造成停窝工在连续 48 小时以内的损失、国家政策调整、金融汇率以及银行存款利率变化等风险等全部费用。</w:t>
      </w:r>
    </w:p>
    <w:p w14:paraId="3E782305">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9.4供应商在磋商报价时还应充分考虑工程施工期间的市场价格变化和政策性调整带来的风险，除磋商文件规定的有关合同价格调整因素和方法、设计变更、工程量偏差调整办法和不可抗力因素外，供应商应自行测算施工期间的所有风险费用，并计入磋商报价，凡因供应商对磋商文件阅读疏忽或误解，或因对施工现场、施工环境、市场行情等了解不清而造成的后果和风险，均由供应商承担。</w:t>
      </w:r>
    </w:p>
    <w:p w14:paraId="6C1084D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9.5除非采购人或采购代理机构对磋商文件予以修改，供应商应按采购人提供的工程量清单中列出的工程项目和工程量认真填报单价和合价。每一项目只允许有一个报价。任何有选择的报价将不予接受。供应商未填单价或合价的工程项目（零报价项目）， 视为该项费用已包括在其他价款的单价或合价内，并在工程实施后，采购人将不予支付， 承包人必须按发包人代表及项目经理指令完成工程量清单中未填入单价或合价的工程项目；若供应商未填单价或合价的工程项目在实施中发生变更，无论变更增加或减少均按合同约定执行而且必须无条件执行发包人发出的变更通知。</w:t>
      </w:r>
    </w:p>
    <w:p w14:paraId="7E42BA7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9.6磋商报价应考虑的其它风险</w:t>
      </w:r>
    </w:p>
    <w:p w14:paraId="5284E5E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供应商报价前应到工地踏勘以充分了解工地位置、情况、道路、储存空间、装卸限制、周围影响施工的环境、水电供应、临时住宿及任何其他足以影响承包价的情况，任何因忽视或误解工地情况而导致的索赔、价款调整或工期延长申请将不被批准。供应商踏勘现场发现的与工程计价有关的任何因素均应考虑在磋商报价中。</w:t>
      </w:r>
    </w:p>
    <w:p w14:paraId="2D3A41D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9.7编制报价的其它约定</w:t>
      </w:r>
    </w:p>
    <w:p w14:paraId="735A297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9.7.1供应商根据自行确定的施工组织设计或施工方案进行自主报价。措施项目中凡属周转使用的设备、材料，均应按单次使用摊销量报价。</w:t>
      </w:r>
    </w:p>
    <w:p w14:paraId="29BBD93B">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9.7.2供应商应针对拟建工程编制保证安全施工、文明施工和环境保护的技术措施方案。</w:t>
      </w:r>
    </w:p>
    <w:p w14:paraId="4EC5CBD3">
      <w:pPr>
        <w:keepNext w:val="0"/>
        <w:keepLines w:val="0"/>
        <w:widowControl/>
        <w:suppressLineNumbers w:val="0"/>
        <w:jc w:val="left"/>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9.7.3本项目采购招标最高限</w:t>
      </w:r>
      <w:r>
        <w:rPr>
          <w:rFonts w:hint="eastAsia" w:ascii="宋体" w:hAnsi="宋体" w:eastAsia="宋体" w:cs="宋体"/>
          <w:b w:val="0"/>
          <w:bCs w:val="0"/>
          <w:i w:val="0"/>
          <w:caps w:val="0"/>
          <w:color w:val="auto"/>
          <w:spacing w:val="0"/>
          <w:sz w:val="28"/>
          <w:szCs w:val="28"/>
          <w:highlight w:val="none"/>
          <w:shd w:val="clear" w:color="auto" w:fill="FFFFFF"/>
          <w:lang w:val="en-US" w:eastAsia="zh-CN"/>
        </w:rPr>
        <w:t>价为</w:t>
      </w:r>
      <w:r>
        <w:rPr>
          <w:rFonts w:hint="eastAsia" w:cs="宋体"/>
          <w:b/>
          <w:bCs/>
          <w:i w:val="0"/>
          <w:caps w:val="0"/>
          <w:color w:val="auto"/>
          <w:spacing w:val="0"/>
          <w:sz w:val="28"/>
          <w:szCs w:val="28"/>
          <w:highlight w:val="none"/>
          <w:u w:val="single"/>
          <w:shd w:val="clear" w:color="auto" w:fill="FFFFFF"/>
          <w:lang w:val="en-US" w:eastAsia="zh-CN"/>
        </w:rPr>
        <w:t>壹佰柒拾叁万陆仟贰佰伍拾捌元整</w:t>
      </w:r>
      <w:r>
        <w:rPr>
          <w:rFonts w:hint="eastAsia" w:ascii="宋体" w:hAnsi="宋体" w:eastAsia="宋体" w:cs="宋体"/>
          <w:b/>
          <w:bCs/>
          <w:i w:val="0"/>
          <w:caps w:val="0"/>
          <w:color w:val="auto"/>
          <w:spacing w:val="0"/>
          <w:sz w:val="28"/>
          <w:szCs w:val="28"/>
          <w:highlight w:val="none"/>
          <w:u w:val="single"/>
          <w:shd w:val="clear" w:color="auto" w:fill="FFFFFF"/>
          <w:lang w:val="en-US" w:eastAsia="zh-CN"/>
        </w:rPr>
        <w:t>（￥</w:t>
      </w:r>
      <w:r>
        <w:rPr>
          <w:rFonts w:hint="eastAsia" w:hAnsi="宋体" w:cs="宋体"/>
          <w:b/>
          <w:bCs/>
          <w:i w:val="0"/>
          <w:caps w:val="0"/>
          <w:color w:val="auto"/>
          <w:spacing w:val="0"/>
          <w:sz w:val="28"/>
          <w:szCs w:val="28"/>
          <w:highlight w:val="none"/>
          <w:u w:val="single"/>
          <w:shd w:val="clear" w:color="auto" w:fill="FFFFFF"/>
          <w:lang w:val="en-US" w:eastAsia="zh-CN"/>
        </w:rPr>
        <w:t>1,736,258.00</w:t>
      </w:r>
      <w:r>
        <w:rPr>
          <w:rFonts w:hint="eastAsia" w:ascii="宋体" w:hAnsi="宋体" w:eastAsia="宋体" w:cs="宋体"/>
          <w:b/>
          <w:bCs/>
          <w:i w:val="0"/>
          <w:caps w:val="0"/>
          <w:color w:val="auto"/>
          <w:spacing w:val="0"/>
          <w:sz w:val="28"/>
          <w:szCs w:val="28"/>
          <w:highlight w:val="none"/>
          <w:u w:val="single"/>
          <w:shd w:val="clear" w:color="auto" w:fill="FFFFFF"/>
          <w:lang w:val="en-US" w:eastAsia="zh-CN"/>
        </w:rPr>
        <w:t>元）</w:t>
      </w:r>
      <w:r>
        <w:rPr>
          <w:rFonts w:hint="eastAsia" w:ascii="宋体" w:hAnsi="宋体" w:eastAsia="宋体" w:cs="宋体"/>
          <w:b w:val="0"/>
          <w:bCs w:val="0"/>
          <w:i w:val="0"/>
          <w:caps w:val="0"/>
          <w:color w:val="auto"/>
          <w:spacing w:val="0"/>
          <w:sz w:val="28"/>
          <w:szCs w:val="28"/>
          <w:shd w:val="clear" w:color="auto" w:fill="FFFFFF"/>
          <w:lang w:val="en-US" w:eastAsia="zh-CN"/>
        </w:rPr>
        <w:t>，磋商报价等于或超过采购限价则视为废标。</w:t>
      </w:r>
    </w:p>
    <w:p w14:paraId="708E050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10.磋商货币</w:t>
      </w:r>
    </w:p>
    <w:p w14:paraId="5AA4D9D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10.1供应商提供的货物和服务一律以人民币报价。</w:t>
      </w:r>
    </w:p>
    <w:p w14:paraId="46ED7ACF">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11．磋商保证金</w:t>
      </w:r>
    </w:p>
    <w:p w14:paraId="59529E1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11.1 磋商保证金：不收取保证金</w:t>
      </w:r>
    </w:p>
    <w:p w14:paraId="03E9760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12.磋商有效期</w:t>
      </w:r>
    </w:p>
    <w:p w14:paraId="44043F19">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12.1磋商有效期为磋商之日起九十（90）个日历日（成交供应商的磋商响应文件有效期与合同有效期一致）。供应商的磋商有效期比磋商文件规定短的将被视为非响应性磋商而予以拒绝。</w:t>
      </w:r>
    </w:p>
    <w:p w14:paraId="4CAF0D20">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12.2在特殊情况下，在原磋商有效期期满之前，招标采购单位可征得供应商同意延长磋商有效期。这种要求与答复均应为书面形式提交。</w:t>
      </w:r>
    </w:p>
    <w:p w14:paraId="338362A3">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13.磋商响应文件的制作和签署</w:t>
      </w:r>
    </w:p>
    <w:p w14:paraId="0C6069ED">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13.1响应文件按要求均应逐页加盖供应商印章，并在磋商文件格式中规定的签字或盖章处必须由法定代表人或其委托代理人签字或盖章。在响应文件中须同时提交法定代表人授权委托书。</w:t>
      </w:r>
    </w:p>
    <w:p w14:paraId="4D5E766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13.2 投标文件因表述不清所引起的后果由投标人负责。</w:t>
      </w:r>
    </w:p>
    <w:p w14:paraId="79726AF4">
      <w:pPr>
        <w:pStyle w:val="17"/>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643" w:firstLineChars="200"/>
        <w:jc w:val="center"/>
        <w:textAlignment w:val="auto"/>
        <w:rPr>
          <w:rFonts w:hint="eastAsia" w:ascii="新宋体" w:hAnsi="新宋体" w:eastAsia="新宋体" w:cs="新宋体"/>
          <w:b/>
          <w:bCs/>
          <w:i w:val="0"/>
          <w:caps w:val="0"/>
          <w:color w:val="auto"/>
          <w:spacing w:val="0"/>
          <w:sz w:val="32"/>
          <w:szCs w:val="32"/>
          <w:shd w:val="clear" w:color="auto" w:fill="FFFFFF"/>
          <w:lang w:val="en-US" w:eastAsia="zh-CN"/>
        </w:rPr>
      </w:pPr>
      <w:r>
        <w:rPr>
          <w:rFonts w:hint="eastAsia" w:ascii="新宋体" w:hAnsi="新宋体" w:eastAsia="新宋体" w:cs="新宋体"/>
          <w:b/>
          <w:bCs/>
          <w:i w:val="0"/>
          <w:caps w:val="0"/>
          <w:color w:val="auto"/>
          <w:spacing w:val="0"/>
          <w:sz w:val="32"/>
          <w:szCs w:val="32"/>
          <w:shd w:val="clear" w:color="auto" w:fill="FFFFFF"/>
          <w:lang w:val="en-US" w:eastAsia="zh-CN"/>
        </w:rPr>
        <w:t>磋商响应文件的递交</w:t>
      </w:r>
    </w:p>
    <w:p w14:paraId="4C3238E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2" w:firstLineChars="200"/>
        <w:jc w:val="left"/>
        <w:textAlignment w:val="auto"/>
        <w:rPr>
          <w:rFonts w:hint="eastAsia" w:ascii="新宋体" w:hAnsi="新宋体" w:eastAsia="新宋体" w:cs="新宋体"/>
          <w:b/>
          <w:bCs/>
          <w:i w:val="0"/>
          <w:caps w:val="0"/>
          <w:color w:val="auto"/>
          <w:spacing w:val="0"/>
          <w:sz w:val="28"/>
          <w:szCs w:val="28"/>
          <w:shd w:val="clear" w:color="auto" w:fill="FFFFFF"/>
          <w:lang w:val="en-US" w:eastAsia="zh-CN"/>
        </w:rPr>
      </w:pPr>
      <w:r>
        <w:rPr>
          <w:rFonts w:hint="eastAsia" w:ascii="新宋体" w:hAnsi="新宋体" w:eastAsia="新宋体" w:cs="新宋体"/>
          <w:b/>
          <w:bCs/>
          <w:i w:val="0"/>
          <w:caps w:val="0"/>
          <w:color w:val="auto"/>
          <w:spacing w:val="0"/>
          <w:sz w:val="28"/>
          <w:szCs w:val="28"/>
          <w:shd w:val="clear" w:color="auto" w:fill="FFFFFF"/>
          <w:lang w:val="en-US" w:eastAsia="zh-CN"/>
        </w:rPr>
        <w:t>14．磋商响应文件的密封和标记</w:t>
      </w:r>
    </w:p>
    <w:p w14:paraId="0DBE7EAA">
      <w:pPr>
        <w:spacing w:line="240" w:lineRule="auto"/>
        <w:ind w:firstLine="560" w:firstLineChars="200"/>
        <w:rPr>
          <w:rFonts w:hint="eastAsia" w:ascii="新宋体" w:hAnsi="新宋体" w:eastAsia="新宋体" w:cs="新宋体"/>
          <w:b w:val="0"/>
          <w:bCs w:val="0"/>
          <w:i w:val="0"/>
          <w:caps w:val="0"/>
          <w:color w:val="auto"/>
          <w:spacing w:val="0"/>
          <w:kern w:val="0"/>
          <w:sz w:val="28"/>
          <w:szCs w:val="28"/>
          <w:shd w:val="clear" w:color="auto" w:fill="FFFFFF"/>
          <w:lang w:val="en-US" w:eastAsia="zh-CN" w:bidi="ar-SA"/>
        </w:rPr>
      </w:pPr>
      <w:r>
        <w:rPr>
          <w:rFonts w:hint="eastAsia" w:ascii="新宋体" w:hAnsi="新宋体" w:eastAsia="新宋体" w:cs="新宋体"/>
          <w:b w:val="0"/>
          <w:bCs w:val="0"/>
          <w:i w:val="0"/>
          <w:caps w:val="0"/>
          <w:color w:val="auto"/>
          <w:spacing w:val="0"/>
          <w:kern w:val="0"/>
          <w:sz w:val="28"/>
          <w:szCs w:val="28"/>
          <w:shd w:val="clear" w:color="auto" w:fill="FFFFFF"/>
          <w:lang w:val="en-US" w:eastAsia="zh-CN" w:bidi="ar-SA"/>
        </w:rPr>
        <w:t>14.1 电子响应文件可于提交响应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SXSTF），上传成功后，电子化平台将予以记录。</w:t>
      </w:r>
    </w:p>
    <w:p w14:paraId="0883B45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新宋体" w:hAnsi="新宋体" w:eastAsia="新宋体" w:cs="新宋体"/>
          <w:b/>
          <w:bCs/>
          <w:i w:val="0"/>
          <w:caps w:val="0"/>
          <w:color w:val="auto"/>
          <w:spacing w:val="0"/>
          <w:sz w:val="28"/>
          <w:szCs w:val="28"/>
          <w:shd w:val="clear" w:color="auto" w:fill="FFFFFF"/>
          <w:lang w:val="en-US" w:eastAsia="zh-CN"/>
        </w:rPr>
      </w:pPr>
      <w:r>
        <w:rPr>
          <w:rFonts w:hint="eastAsia" w:ascii="新宋体" w:hAnsi="新宋体" w:eastAsia="新宋体" w:cs="新宋体"/>
          <w:b/>
          <w:bCs/>
          <w:i w:val="0"/>
          <w:caps w:val="0"/>
          <w:color w:val="auto"/>
          <w:spacing w:val="0"/>
          <w:sz w:val="28"/>
          <w:szCs w:val="28"/>
          <w:shd w:val="clear" w:color="auto" w:fill="FFFFFF"/>
          <w:lang w:val="en-US" w:eastAsia="zh-CN"/>
        </w:rPr>
        <w:t>15．磋商截止日期</w:t>
      </w:r>
    </w:p>
    <w:p w14:paraId="5C09AD5A">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15.1供应商应在不迟于磋商文件中规定的投标截止时间将响应文件上传至全国公共资源交易中心平台（陕西省）。</w:t>
      </w:r>
    </w:p>
    <w:p w14:paraId="2FB10E27">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15.2采购代理机构可以按本须知第 5.3 条规定，通知因修改磋商文件而适当延长磋商截止期。在此情况下，招标采购单位和供应商受磋商截止期制约的所有权利和义务均应延长至新的截止期。</w:t>
      </w:r>
    </w:p>
    <w:p w14:paraId="438AF4E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2"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bCs/>
          <w:i w:val="0"/>
          <w:caps w:val="0"/>
          <w:color w:val="auto"/>
          <w:spacing w:val="0"/>
          <w:sz w:val="28"/>
          <w:szCs w:val="28"/>
          <w:shd w:val="clear" w:color="auto" w:fill="FFFFFF"/>
          <w:lang w:val="en-US" w:eastAsia="zh-CN"/>
        </w:rPr>
        <w:t>16.递交的磋商响应文件</w:t>
      </w:r>
    </w:p>
    <w:p w14:paraId="6FE6B2B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559" w:leftChars="266" w:right="0" w:firstLine="0" w:firstLineChars="0"/>
        <w:jc w:val="left"/>
        <w:textAlignment w:val="auto"/>
        <w:rPr>
          <w:rFonts w:hint="eastAsia" w:ascii="新宋体" w:hAnsi="新宋体" w:eastAsia="新宋体" w:cs="新宋体"/>
          <w:b/>
          <w:bCs/>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16.1采购代理机构将拒绝接收磋商截止期后送达的任何磋商响应文件。</w:t>
      </w:r>
      <w:r>
        <w:rPr>
          <w:rFonts w:hint="eastAsia" w:ascii="新宋体" w:hAnsi="新宋体" w:eastAsia="新宋体" w:cs="新宋体"/>
          <w:b/>
          <w:bCs/>
          <w:i w:val="0"/>
          <w:caps w:val="0"/>
          <w:color w:val="auto"/>
          <w:spacing w:val="0"/>
          <w:sz w:val="28"/>
          <w:szCs w:val="28"/>
          <w:shd w:val="clear" w:color="auto" w:fill="FFFFFF"/>
          <w:lang w:val="en-US" w:eastAsia="zh-CN"/>
        </w:rPr>
        <w:t>17．磋商响应文件的修改和撤回</w:t>
      </w:r>
    </w:p>
    <w:p w14:paraId="511E7818">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17.1供应商在递交磋商响应文件后，磋商截止时间前，可以修改或撤回其磋商响应文件。</w:t>
      </w:r>
    </w:p>
    <w:p w14:paraId="41EDD292">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17.2在磋商截止日期之后，供应商不得对其磋商响应文件做任何修改。</w:t>
      </w:r>
    </w:p>
    <w:p w14:paraId="5697FE0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643" w:firstLineChars="200"/>
        <w:jc w:val="center"/>
        <w:textAlignment w:val="auto"/>
        <w:rPr>
          <w:rFonts w:hint="eastAsia" w:ascii="新宋体" w:hAnsi="新宋体" w:eastAsia="新宋体" w:cs="新宋体"/>
          <w:b/>
          <w:bCs/>
          <w:i w:val="0"/>
          <w:caps w:val="0"/>
          <w:color w:val="auto"/>
          <w:spacing w:val="0"/>
          <w:sz w:val="32"/>
          <w:szCs w:val="32"/>
          <w:shd w:val="clear" w:color="auto" w:fill="FFFFFF"/>
          <w:lang w:val="en-US" w:eastAsia="zh-CN"/>
        </w:rPr>
      </w:pPr>
      <w:r>
        <w:rPr>
          <w:rFonts w:hint="eastAsia" w:ascii="新宋体" w:hAnsi="新宋体" w:eastAsia="新宋体" w:cs="新宋体"/>
          <w:b/>
          <w:bCs/>
          <w:i w:val="0"/>
          <w:caps w:val="0"/>
          <w:color w:val="auto"/>
          <w:spacing w:val="0"/>
          <w:sz w:val="32"/>
          <w:szCs w:val="32"/>
          <w:shd w:val="clear" w:color="auto" w:fill="FFFFFF"/>
          <w:lang w:val="en-US" w:eastAsia="zh-CN"/>
        </w:rPr>
        <w:t>五、磋商与评审</w:t>
      </w:r>
    </w:p>
    <w:p w14:paraId="6E5BB00F">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18.响应文件开启和评审</w:t>
      </w:r>
    </w:p>
    <w:p w14:paraId="3B388EDF">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18.1采购代理机构组织磋商、文件开启、评审工作，磋商整个过程接受监督部门的监督。</w:t>
      </w:r>
    </w:p>
    <w:p w14:paraId="3A8E4EA5">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18.2采购代理机构在规定的时间和地点组织开标，供应商须通过不见面开标系统登录签到参加（不见面开标系统网址：</w:t>
      </w:r>
      <w:r>
        <w:rPr>
          <w:rFonts w:hint="eastAsia" w:ascii="新宋体" w:hAnsi="新宋体" w:eastAsia="新宋体" w:cs="新宋体"/>
          <w:color w:val="auto"/>
          <w:sz w:val="28"/>
          <w:szCs w:val="28"/>
          <w:lang w:val="en-US" w:eastAsia="zh-CN"/>
        </w:rPr>
        <w:fldChar w:fldCharType="begin"/>
      </w:r>
      <w:r>
        <w:rPr>
          <w:rFonts w:hint="eastAsia" w:ascii="新宋体" w:hAnsi="新宋体" w:eastAsia="新宋体" w:cs="新宋体"/>
          <w:color w:val="auto"/>
          <w:sz w:val="28"/>
          <w:szCs w:val="28"/>
          <w:lang w:val="en-US" w:eastAsia="zh-CN"/>
        </w:rPr>
        <w:instrText xml:space="preserve"> HYPERLINK "http://219.145.206.209/BidOpeningHall/bidopeninghallaction/hall/login）。" </w:instrText>
      </w:r>
      <w:r>
        <w:rPr>
          <w:rFonts w:hint="eastAsia" w:ascii="新宋体" w:hAnsi="新宋体" w:eastAsia="新宋体" w:cs="新宋体"/>
          <w:color w:val="auto"/>
          <w:sz w:val="28"/>
          <w:szCs w:val="28"/>
          <w:lang w:val="en-US" w:eastAsia="zh-CN"/>
        </w:rPr>
        <w:fldChar w:fldCharType="separate"/>
      </w:r>
      <w:r>
        <w:rPr>
          <w:rFonts w:hint="eastAsia" w:ascii="新宋体" w:hAnsi="新宋体" w:eastAsia="新宋体" w:cs="新宋体"/>
          <w:color w:val="auto"/>
          <w:sz w:val="28"/>
          <w:szCs w:val="28"/>
          <w:lang w:val="en-US" w:eastAsia="zh-CN"/>
        </w:rPr>
        <w:t>http://219.145.206.209/BidOpeningHall/bidopeninghallaction/hall/login）。</w:t>
      </w:r>
      <w:r>
        <w:rPr>
          <w:rFonts w:hint="eastAsia" w:ascii="新宋体" w:hAnsi="新宋体" w:eastAsia="新宋体" w:cs="新宋体"/>
          <w:color w:val="auto"/>
          <w:sz w:val="28"/>
          <w:szCs w:val="28"/>
          <w:lang w:val="en-US" w:eastAsia="zh-CN"/>
        </w:rPr>
        <w:fldChar w:fldCharType="end"/>
      </w:r>
    </w:p>
    <w:p w14:paraId="0555E675">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18.3开标时，供应商须使用电子投标文件加密时所用的数字认证证书（CA锁）在开标规定的时间内解密电子投标文件，供应商因自身原因导致无法解密的，视为自动放弃投标，按无效处理。</w:t>
      </w:r>
    </w:p>
    <w:p w14:paraId="732F7274">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19.磋商小组</w:t>
      </w:r>
    </w:p>
    <w:p w14:paraId="53E35FB7">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19.1招标采购单位将按照《政府采购法》、《政府采购货物和服务招标投标管理办法》及《政府采购竞争性磋商采购方式管理暂行办法》等有关规定组建磋商小组。</w:t>
      </w:r>
    </w:p>
    <w:p w14:paraId="4EF4C1C2">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19.2磋商小组由采购人代表及评审专家组成，评审专家从政府采购专家库中随机抽取产生。</w:t>
      </w:r>
    </w:p>
    <w:p w14:paraId="7C1B1895">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19.3磋商小组负责磋商工作，对响应文件进行审查和评估，并向招标采购单位提交书面评审报告，推荐成交候选人。</w:t>
      </w:r>
    </w:p>
    <w:p w14:paraId="53B2C18C">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19.4文件开启后，直到向成交的供应商授予承包合同为止，凡与审查、澄清、评价和比较磋商的有关资料及授标意见等内容，磋商小组均不得向其他供应商及与磋商无关的其他人透露。</w:t>
      </w:r>
    </w:p>
    <w:p w14:paraId="52861330">
      <w:pPr>
        <w:pStyle w:val="17"/>
        <w:widowControl w:val="0"/>
        <w:overflowPunct w:val="0"/>
        <w:adjustRightInd w:val="0"/>
        <w:snapToGrid w:val="0"/>
        <w:spacing w:before="0" w:beforeAutospacing="0" w:after="0" w:afterAutospacing="0" w:line="360" w:lineRule="auto"/>
        <w:ind w:firstLine="562" w:firstLineChars="200"/>
        <w:rPr>
          <w:rFonts w:hint="eastAsia" w:ascii="新宋体" w:hAnsi="新宋体" w:eastAsia="新宋体" w:cs="新宋体"/>
          <w:b/>
          <w:bCs/>
          <w:color w:val="auto"/>
          <w:sz w:val="28"/>
          <w:szCs w:val="28"/>
          <w:lang w:val="en-US" w:eastAsia="zh-CN"/>
        </w:rPr>
      </w:pPr>
      <w:r>
        <w:rPr>
          <w:rFonts w:hint="eastAsia" w:ascii="新宋体" w:hAnsi="新宋体" w:eastAsia="新宋体" w:cs="新宋体"/>
          <w:b/>
          <w:bCs/>
          <w:color w:val="auto"/>
          <w:sz w:val="28"/>
          <w:szCs w:val="28"/>
          <w:lang w:val="en-US" w:eastAsia="zh-CN"/>
        </w:rPr>
        <w:t>20.磋商办法及内容</w:t>
      </w:r>
    </w:p>
    <w:p w14:paraId="3A6C66D7">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20.1磋商原则：</w:t>
      </w:r>
    </w:p>
    <w:p w14:paraId="4BA741D9">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（1）坚持磋商机会均等，信息公开，公平竞争的原则。</w:t>
      </w:r>
    </w:p>
    <w:p w14:paraId="79BDE584">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（2）坚持竞争性、经济实效性和公平性原则。</w:t>
      </w:r>
    </w:p>
    <w:p w14:paraId="49471D68">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（3）综合评估，择优选择技术方案优、服务有保证的成交单位。</w:t>
      </w:r>
    </w:p>
    <w:p w14:paraId="74F2199D">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20.2磋商程序：</w:t>
      </w:r>
    </w:p>
    <w:p w14:paraId="091BCC7D">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磋商的全过程分为资质审查、第一次报价、磋商过程、最终报价、最终评审五个阶段。最终报价均采取集中报价形式。</w:t>
      </w:r>
    </w:p>
    <w:p w14:paraId="4900B4AE">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20.2.1资质审查：符合2.1.2资质要求</w:t>
      </w:r>
    </w:p>
    <w:p w14:paraId="762E7534">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20.2.2第一次报价：第一次报价不予公布。</w:t>
      </w:r>
    </w:p>
    <w:p w14:paraId="4F56BA21">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 xml:space="preserve">20.2.3符合性评审：详见23.3评审标准 </w:t>
      </w:r>
    </w:p>
    <w:p w14:paraId="61DF93ED">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 xml:space="preserve">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 </w:t>
      </w:r>
    </w:p>
    <w:p w14:paraId="638EA845">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66222B14">
      <w:pPr>
        <w:pStyle w:val="17"/>
        <w:widowControl w:val="0"/>
        <w:overflowPunct w:val="0"/>
        <w:adjustRightInd w:val="0"/>
        <w:snapToGrid w:val="0"/>
        <w:spacing w:before="0" w:beforeAutospacing="0" w:after="0" w:afterAutospacing="0" w:line="360" w:lineRule="auto"/>
        <w:ind w:firstLine="562" w:firstLineChars="200"/>
        <w:rPr>
          <w:rFonts w:hint="eastAsia" w:ascii="新宋体" w:hAnsi="新宋体" w:eastAsia="新宋体" w:cs="新宋体"/>
          <w:b/>
          <w:bCs/>
          <w:color w:val="auto"/>
          <w:sz w:val="28"/>
          <w:szCs w:val="28"/>
          <w:lang w:val="en-US" w:eastAsia="zh-CN"/>
        </w:rPr>
      </w:pPr>
      <w:r>
        <w:rPr>
          <w:rFonts w:hint="eastAsia" w:ascii="新宋体" w:hAnsi="新宋体" w:eastAsia="新宋体" w:cs="新宋体"/>
          <w:b/>
          <w:bCs/>
          <w:color w:val="auto"/>
          <w:sz w:val="28"/>
          <w:szCs w:val="28"/>
          <w:lang w:val="en-US" w:eastAsia="zh-CN"/>
        </w:rPr>
        <w:t>21.磋商过程</w:t>
      </w:r>
    </w:p>
    <w:p w14:paraId="6A1CB6DB">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（1）磋商小组所有成员应当集中与单一供应商分别进行磋商，并给予所有参加磋商的供应商平等的磋商机会。</w:t>
      </w:r>
    </w:p>
    <w:p w14:paraId="44CEC7F1">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（2）在磋商过程中，磋商小组可以根据磋商文件和磋商情况实质性变动采购需求中的技术、服务要求以及合同草案条款，但不得变动磋商文件中的其他内容。实质性变动的内容，须经采购人代表确认。</w:t>
      </w:r>
    </w:p>
    <w:p w14:paraId="59C27E64">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（3）对磋商文件作出的实质性变动是磋商文件的有效组成部分，磋商小组应当及时以书面形式同时通知所有参加磋商的供应商。</w:t>
      </w:r>
    </w:p>
    <w:p w14:paraId="39C53230">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（4）供应商应当按照磋商文件的变动情况和磋商小组的要求重新提交响应文件， 并由其法定代表人或授权代表签字或者加盖公章。由授权代表签字的，应当附法定代表人授权书。供应商为自然人的，应当由本人签字并附身份证明。</w:t>
      </w:r>
    </w:p>
    <w:p w14:paraId="018C96BA">
      <w:pPr>
        <w:pStyle w:val="17"/>
        <w:widowControl w:val="0"/>
        <w:overflowPunct w:val="0"/>
        <w:adjustRightInd w:val="0"/>
        <w:snapToGrid w:val="0"/>
        <w:spacing w:before="0" w:beforeAutospacing="0" w:after="0" w:afterAutospacing="0" w:line="360" w:lineRule="auto"/>
        <w:ind w:firstLine="562" w:firstLineChars="200"/>
        <w:rPr>
          <w:rFonts w:hint="eastAsia" w:ascii="新宋体" w:hAnsi="新宋体" w:eastAsia="新宋体" w:cs="新宋体"/>
          <w:b/>
          <w:bCs/>
          <w:color w:val="auto"/>
          <w:sz w:val="28"/>
          <w:szCs w:val="28"/>
          <w:lang w:val="en-US" w:eastAsia="zh-CN"/>
        </w:rPr>
      </w:pPr>
      <w:r>
        <w:rPr>
          <w:rFonts w:hint="eastAsia" w:ascii="新宋体" w:hAnsi="新宋体" w:eastAsia="新宋体" w:cs="新宋体"/>
          <w:b/>
          <w:bCs/>
          <w:color w:val="auto"/>
          <w:sz w:val="28"/>
          <w:szCs w:val="28"/>
          <w:lang w:val="en-US" w:eastAsia="zh-CN"/>
        </w:rPr>
        <w:t>22.最终报价</w:t>
      </w:r>
    </w:p>
    <w:p w14:paraId="54E9FF4B">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磋商文件能够详细列明采购标的的技术、服务要求的，磋商结束后，所有实质性响应的供应商应在规定时间内提交最后报价；</w:t>
      </w:r>
    </w:p>
    <w:p w14:paraId="5F3A0B79">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磋商文件不能详细列明采购标的的技术、服务要求，需经磋商由供应商提供最终设计方案或解决方案的，磋商结束后，磋商小组应当按照少数服从多数的原则投票推荐 2 家以上供应商的设计方案或者解决方案，并要求其在规定时间内提交最后报价。</w:t>
      </w:r>
    </w:p>
    <w:p w14:paraId="09F077B1">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最终报价是供应商响应文件的有效组成部分。</w:t>
      </w:r>
    </w:p>
    <w:p w14:paraId="286544B6">
      <w:pPr>
        <w:pStyle w:val="17"/>
        <w:widowControl w:val="0"/>
        <w:overflowPunct w:val="0"/>
        <w:adjustRightInd w:val="0"/>
        <w:snapToGrid w:val="0"/>
        <w:spacing w:before="0" w:beforeAutospacing="0" w:after="0" w:afterAutospacing="0" w:line="360" w:lineRule="auto"/>
        <w:ind w:firstLine="562" w:firstLineChars="200"/>
        <w:rPr>
          <w:rFonts w:hint="eastAsia" w:ascii="新宋体" w:hAnsi="新宋体" w:eastAsia="新宋体" w:cs="新宋体"/>
          <w:b/>
          <w:bCs/>
          <w:color w:val="auto"/>
          <w:sz w:val="28"/>
          <w:szCs w:val="28"/>
          <w:lang w:val="en-US" w:eastAsia="zh-CN"/>
        </w:rPr>
      </w:pPr>
      <w:r>
        <w:rPr>
          <w:rFonts w:hint="default" w:ascii="新宋体" w:hAnsi="新宋体" w:eastAsia="新宋体" w:cs="新宋体"/>
          <w:b/>
          <w:bCs/>
          <w:color w:val="auto"/>
          <w:sz w:val="28"/>
          <w:szCs w:val="28"/>
          <w:lang w:val="en-US" w:eastAsia="zh-CN"/>
        </w:rPr>
        <w:t>23.</w:t>
      </w:r>
      <w:r>
        <w:rPr>
          <w:rFonts w:hint="eastAsia" w:ascii="新宋体" w:hAnsi="新宋体" w:eastAsia="新宋体" w:cs="新宋体"/>
          <w:b/>
          <w:bCs/>
          <w:color w:val="auto"/>
          <w:sz w:val="28"/>
          <w:szCs w:val="28"/>
          <w:lang w:val="en-US" w:eastAsia="zh-CN"/>
        </w:rPr>
        <w:t>响应文件的详细评审</w:t>
      </w:r>
    </w:p>
    <w:p w14:paraId="14177C4A">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23.1经磋商确定最终采购需求和提交最后报价的供应商后，由磋商小组采用综合评分法对提交最后报价的供应商的响应文件和最后报价进行综合评分。</w:t>
      </w:r>
    </w:p>
    <w:p w14:paraId="7E0A896C">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23.2评标方法：综合评分法。</w:t>
      </w:r>
    </w:p>
    <w:p w14:paraId="6FEE5835">
      <w:pPr>
        <w:pStyle w:val="17"/>
        <w:widowControl w:val="0"/>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b/>
          <w:bCs/>
          <w:color w:val="auto"/>
          <w:sz w:val="28"/>
          <w:szCs w:val="28"/>
          <w:lang w:val="en-US" w:eastAsia="zh-CN"/>
        </w:rPr>
      </w:pPr>
      <w:r>
        <w:rPr>
          <w:rFonts w:hint="eastAsia" w:ascii="新宋体" w:hAnsi="新宋体" w:eastAsia="新宋体" w:cs="新宋体"/>
          <w:b w:val="0"/>
          <w:bCs w:val="0"/>
          <w:color w:val="auto"/>
          <w:sz w:val="28"/>
          <w:szCs w:val="28"/>
          <w:lang w:val="en-US" w:eastAsia="zh-CN"/>
        </w:rPr>
        <w:t>23.3评审标准</w:t>
      </w:r>
      <w:r>
        <w:rPr>
          <w:rFonts w:hint="eastAsia" w:ascii="新宋体" w:hAnsi="新宋体" w:eastAsia="新宋体" w:cs="新宋体"/>
          <w:b/>
          <w:bCs/>
          <w:color w:val="auto"/>
          <w:sz w:val="28"/>
          <w:szCs w:val="28"/>
          <w:lang w:val="en-US" w:eastAsia="zh-CN"/>
        </w:rPr>
        <w:t xml:space="preserve"> </w:t>
      </w:r>
    </w:p>
    <w:p w14:paraId="75E09350">
      <w:pPr>
        <w:pStyle w:val="17"/>
        <w:widowControl w:val="0"/>
        <w:numPr>
          <w:ilvl w:val="0"/>
          <w:numId w:val="4"/>
        </w:numPr>
        <w:overflowPunct w:val="0"/>
        <w:adjustRightInd w:val="0"/>
        <w:snapToGrid w:val="0"/>
        <w:spacing w:before="0" w:beforeAutospacing="0" w:after="0" w:afterAutospacing="0" w:line="360" w:lineRule="auto"/>
        <w:ind w:firstLine="560" w:firstLineChars="200"/>
        <w:rPr>
          <w:rFonts w:hint="eastAsia" w:ascii="新宋体" w:hAnsi="新宋体" w:eastAsia="新宋体" w:cs="新宋体"/>
          <w:color w:val="auto"/>
          <w:sz w:val="28"/>
          <w:szCs w:val="28"/>
        </w:rPr>
      </w:pPr>
      <w:r>
        <w:rPr>
          <w:rFonts w:hint="eastAsia" w:ascii="新宋体" w:hAnsi="新宋体" w:eastAsia="新宋体" w:cs="新宋体"/>
          <w:color w:val="auto"/>
          <w:sz w:val="28"/>
          <w:szCs w:val="28"/>
          <w:lang w:val="en-US" w:eastAsia="zh-CN"/>
        </w:rPr>
        <w:t>资格审查标准</w:t>
      </w:r>
      <w:r>
        <w:rPr>
          <w:rFonts w:hint="eastAsia" w:ascii="新宋体" w:hAnsi="新宋体" w:eastAsia="新宋体" w:cs="新宋体"/>
          <w:color w:val="auto"/>
          <w:sz w:val="28"/>
          <w:szCs w:val="28"/>
        </w:rPr>
        <w:t>。</w:t>
      </w:r>
    </w:p>
    <w:tbl>
      <w:tblPr>
        <w:tblStyle w:val="19"/>
        <w:tblW w:w="9039" w:type="dxa"/>
        <w:tblInd w:w="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1"/>
        <w:gridCol w:w="1695"/>
        <w:gridCol w:w="6483"/>
      </w:tblGrid>
      <w:tr w14:paraId="66ACC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861" w:type="dxa"/>
            <w:vAlign w:val="center"/>
          </w:tcPr>
          <w:p w14:paraId="574DDBB6">
            <w:pPr>
              <w:pStyle w:val="40"/>
              <w:keepNext w:val="0"/>
              <w:keepLines w:val="0"/>
              <w:pageBreakBefore w:val="0"/>
              <w:widowControl w:val="0"/>
              <w:kinsoku/>
              <w:wordWrap/>
              <w:overflowPunct/>
              <w:topLinePunct w:val="0"/>
              <w:autoSpaceDE/>
              <w:autoSpaceDN/>
              <w:bidi w:val="0"/>
              <w:adjustRightInd/>
              <w:snapToGrid/>
              <w:spacing w:line="400" w:lineRule="exact"/>
              <w:ind w:left="135" w:right="129"/>
              <w:jc w:val="center"/>
              <w:textAlignment w:val="auto"/>
              <w:rPr>
                <w:rFonts w:hint="eastAsia" w:ascii="宋体" w:hAnsi="宋体" w:eastAsia="宋体" w:cs="宋体"/>
                <w:color w:val="auto"/>
                <w:sz w:val="24"/>
              </w:rPr>
            </w:pPr>
            <w:r>
              <w:rPr>
                <w:rFonts w:hint="eastAsia" w:ascii="宋体" w:hAnsi="宋体" w:eastAsia="宋体" w:cs="宋体"/>
                <w:color w:val="auto"/>
                <w:sz w:val="24"/>
              </w:rPr>
              <w:t>序号</w:t>
            </w:r>
          </w:p>
        </w:tc>
        <w:tc>
          <w:tcPr>
            <w:tcW w:w="1695" w:type="dxa"/>
            <w:vAlign w:val="center"/>
          </w:tcPr>
          <w:p w14:paraId="21E8D8DE">
            <w:pPr>
              <w:pStyle w:val="40"/>
              <w:keepNext w:val="0"/>
              <w:keepLines w:val="0"/>
              <w:pageBreakBefore w:val="0"/>
              <w:widowControl w:val="0"/>
              <w:kinsoku/>
              <w:wordWrap/>
              <w:overflowPunct/>
              <w:topLinePunct w:val="0"/>
              <w:autoSpaceDE/>
              <w:autoSpaceDN/>
              <w:bidi w:val="0"/>
              <w:adjustRightInd/>
              <w:snapToGrid/>
              <w:spacing w:line="400" w:lineRule="exact"/>
              <w:ind w:left="118" w:right="107"/>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rPr>
              <w:t>评审内容</w:t>
            </w:r>
            <w:r>
              <w:rPr>
                <w:rFonts w:hint="eastAsia" w:ascii="宋体" w:hAnsi="宋体" w:eastAsia="宋体" w:cs="宋体"/>
                <w:color w:val="auto"/>
                <w:sz w:val="24"/>
                <w:lang w:val="en-US" w:eastAsia="zh-CN"/>
              </w:rPr>
              <w:t xml:space="preserve"> </w:t>
            </w:r>
          </w:p>
        </w:tc>
        <w:tc>
          <w:tcPr>
            <w:tcW w:w="6483" w:type="dxa"/>
            <w:vAlign w:val="center"/>
          </w:tcPr>
          <w:p w14:paraId="23F778F2">
            <w:pPr>
              <w:pStyle w:val="40"/>
              <w:keepNext w:val="0"/>
              <w:keepLines w:val="0"/>
              <w:pageBreakBefore w:val="0"/>
              <w:widowControl w:val="0"/>
              <w:kinsoku/>
              <w:wordWrap/>
              <w:overflowPunct/>
              <w:topLinePunct w:val="0"/>
              <w:autoSpaceDE/>
              <w:autoSpaceDN/>
              <w:bidi w:val="0"/>
              <w:adjustRightInd/>
              <w:snapToGrid/>
              <w:spacing w:line="400" w:lineRule="exact"/>
              <w:ind w:right="3259"/>
              <w:jc w:val="center"/>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评审标准</w:t>
            </w:r>
          </w:p>
        </w:tc>
      </w:tr>
      <w:tr w14:paraId="7D63B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7" w:hRule="atLeast"/>
        </w:trPr>
        <w:tc>
          <w:tcPr>
            <w:tcW w:w="861" w:type="dxa"/>
            <w:vAlign w:val="center"/>
          </w:tcPr>
          <w:p w14:paraId="04884186">
            <w:pPr>
              <w:pStyle w:val="4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1</w:t>
            </w:r>
          </w:p>
        </w:tc>
        <w:tc>
          <w:tcPr>
            <w:tcW w:w="1695" w:type="dxa"/>
            <w:vAlign w:val="center"/>
          </w:tcPr>
          <w:p w14:paraId="6DC0323C">
            <w:pPr>
              <w:pStyle w:val="40"/>
              <w:keepNext w:val="0"/>
              <w:keepLines w:val="0"/>
              <w:pageBreakBefore w:val="0"/>
              <w:widowControl w:val="0"/>
              <w:kinsoku/>
              <w:wordWrap/>
              <w:overflowPunct/>
              <w:topLinePunct w:val="0"/>
              <w:autoSpaceDE/>
              <w:autoSpaceDN/>
              <w:bidi w:val="0"/>
              <w:adjustRightInd/>
              <w:snapToGrid/>
              <w:spacing w:line="400" w:lineRule="exact"/>
              <w:ind w:right="107"/>
              <w:jc w:val="center"/>
              <w:textAlignment w:val="auto"/>
              <w:rPr>
                <w:rFonts w:hint="eastAsia" w:ascii="宋体" w:hAnsi="宋体" w:eastAsia="宋体" w:cs="宋体"/>
                <w:color w:val="auto"/>
                <w:sz w:val="24"/>
              </w:rPr>
            </w:pPr>
            <w:r>
              <w:rPr>
                <w:rFonts w:hint="eastAsia" w:ascii="宋体" w:hAnsi="宋体" w:eastAsia="宋体" w:cs="宋体"/>
                <w:color w:val="auto"/>
                <w:sz w:val="24"/>
              </w:rPr>
              <w:t>营业执照</w:t>
            </w:r>
          </w:p>
        </w:tc>
        <w:tc>
          <w:tcPr>
            <w:tcW w:w="6483" w:type="dxa"/>
            <w:vAlign w:val="center"/>
          </w:tcPr>
          <w:p w14:paraId="7E77C943">
            <w:pPr>
              <w:pStyle w:val="40"/>
              <w:keepNext w:val="0"/>
              <w:keepLines w:val="0"/>
              <w:pageBreakBefore w:val="0"/>
              <w:widowControl w:val="0"/>
              <w:kinsoku/>
              <w:wordWrap/>
              <w:overflowPunct/>
              <w:topLinePunct w:val="0"/>
              <w:autoSpaceDE/>
              <w:autoSpaceDN/>
              <w:bidi w:val="0"/>
              <w:adjustRightInd/>
              <w:snapToGrid/>
              <w:spacing w:line="400" w:lineRule="exact"/>
              <w:ind w:left="108" w:right="214"/>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08577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861" w:type="dxa"/>
            <w:vAlign w:val="center"/>
          </w:tcPr>
          <w:p w14:paraId="2AFCF267">
            <w:pPr>
              <w:pStyle w:val="4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2</w:t>
            </w:r>
          </w:p>
        </w:tc>
        <w:tc>
          <w:tcPr>
            <w:tcW w:w="1695" w:type="dxa"/>
            <w:vAlign w:val="center"/>
          </w:tcPr>
          <w:p w14:paraId="103949CA">
            <w:pPr>
              <w:pStyle w:val="40"/>
              <w:keepNext w:val="0"/>
              <w:keepLines w:val="0"/>
              <w:pageBreakBefore w:val="0"/>
              <w:widowControl w:val="0"/>
              <w:kinsoku/>
              <w:wordWrap/>
              <w:overflowPunct/>
              <w:topLinePunct w:val="0"/>
              <w:autoSpaceDE/>
              <w:autoSpaceDN/>
              <w:bidi w:val="0"/>
              <w:adjustRightInd/>
              <w:snapToGrid/>
              <w:spacing w:line="400" w:lineRule="exact"/>
              <w:ind w:right="107"/>
              <w:jc w:val="center"/>
              <w:textAlignment w:val="auto"/>
              <w:rPr>
                <w:rFonts w:hint="eastAsia" w:ascii="宋体" w:hAnsi="宋体" w:eastAsia="宋体" w:cs="宋体"/>
                <w:color w:val="auto"/>
                <w:sz w:val="24"/>
              </w:rPr>
            </w:pPr>
            <w:r>
              <w:rPr>
                <w:rFonts w:hint="eastAsia" w:ascii="宋体" w:hAnsi="宋体" w:eastAsia="宋体" w:cs="宋体"/>
                <w:color w:val="auto"/>
                <w:sz w:val="24"/>
              </w:rPr>
              <w:t>授权委托书</w:t>
            </w:r>
          </w:p>
        </w:tc>
        <w:tc>
          <w:tcPr>
            <w:tcW w:w="6483" w:type="dxa"/>
            <w:vAlign w:val="center"/>
          </w:tcPr>
          <w:p w14:paraId="2DC231B1">
            <w:pPr>
              <w:pStyle w:val="40"/>
              <w:keepNext w:val="0"/>
              <w:keepLines w:val="0"/>
              <w:pageBreakBefore w:val="0"/>
              <w:widowControl w:val="0"/>
              <w:kinsoku/>
              <w:wordWrap/>
              <w:overflowPunct/>
              <w:topLinePunct w:val="0"/>
              <w:autoSpaceDE/>
              <w:autoSpaceDN/>
              <w:bidi w:val="0"/>
              <w:adjustRightInd/>
              <w:snapToGrid/>
              <w:spacing w:line="400" w:lineRule="exact"/>
              <w:ind w:left="108" w:right="214"/>
              <w:jc w:val="both"/>
              <w:textAlignment w:val="auto"/>
              <w:rPr>
                <w:rFonts w:hint="eastAsia" w:ascii="宋体" w:hAnsi="宋体" w:eastAsia="宋体" w:cs="宋体"/>
                <w:color w:val="auto"/>
                <w:sz w:val="24"/>
              </w:rPr>
            </w:pPr>
            <w:r>
              <w:rPr>
                <w:rFonts w:hint="eastAsia" w:ascii="宋体" w:hAnsi="宋体" w:eastAsia="宋体" w:cs="宋体"/>
                <w:color w:val="auto"/>
                <w:sz w:val="24"/>
              </w:rPr>
              <w:t>法定代表人授权委托书、被授权人身份证（法定代表人参加投标时,只需提供法定代表人身份证）；</w:t>
            </w:r>
          </w:p>
        </w:tc>
      </w:tr>
      <w:tr w14:paraId="0F7CC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861" w:type="dxa"/>
            <w:vAlign w:val="center"/>
          </w:tcPr>
          <w:p w14:paraId="369921E7">
            <w:pPr>
              <w:pStyle w:val="4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3</w:t>
            </w:r>
          </w:p>
        </w:tc>
        <w:tc>
          <w:tcPr>
            <w:tcW w:w="1695" w:type="dxa"/>
            <w:vAlign w:val="center"/>
          </w:tcPr>
          <w:p w14:paraId="29375D65">
            <w:pPr>
              <w:pStyle w:val="40"/>
              <w:keepNext w:val="0"/>
              <w:keepLines w:val="0"/>
              <w:pageBreakBefore w:val="0"/>
              <w:widowControl w:val="0"/>
              <w:kinsoku/>
              <w:wordWrap/>
              <w:overflowPunct/>
              <w:topLinePunct w:val="0"/>
              <w:autoSpaceDE/>
              <w:autoSpaceDN/>
              <w:bidi w:val="0"/>
              <w:adjustRightInd/>
              <w:snapToGrid/>
              <w:spacing w:line="400" w:lineRule="exact"/>
              <w:ind w:right="107"/>
              <w:jc w:val="center"/>
              <w:textAlignment w:val="auto"/>
              <w:rPr>
                <w:rFonts w:hint="eastAsia" w:ascii="宋体" w:hAnsi="宋体" w:eastAsia="宋体" w:cs="宋体"/>
                <w:color w:val="auto"/>
                <w:sz w:val="24"/>
              </w:rPr>
            </w:pPr>
            <w:r>
              <w:rPr>
                <w:rFonts w:hint="eastAsia" w:ascii="宋体" w:hAnsi="宋体" w:eastAsia="宋体" w:cs="宋体"/>
                <w:color w:val="auto"/>
                <w:sz w:val="24"/>
              </w:rPr>
              <w:t>企业资质证书</w:t>
            </w:r>
          </w:p>
        </w:tc>
        <w:tc>
          <w:tcPr>
            <w:tcW w:w="6483" w:type="dxa"/>
            <w:vAlign w:val="center"/>
          </w:tcPr>
          <w:p w14:paraId="2DF10C18">
            <w:pPr>
              <w:pStyle w:val="40"/>
              <w:keepNext w:val="0"/>
              <w:keepLines w:val="0"/>
              <w:pageBreakBefore w:val="0"/>
              <w:widowControl w:val="0"/>
              <w:kinsoku/>
              <w:wordWrap/>
              <w:overflowPunct/>
              <w:topLinePunct w:val="0"/>
              <w:autoSpaceDE/>
              <w:autoSpaceDN/>
              <w:bidi w:val="0"/>
              <w:adjustRightInd/>
              <w:snapToGrid/>
              <w:spacing w:line="400" w:lineRule="exact"/>
              <w:ind w:left="108" w:right="214"/>
              <w:jc w:val="both"/>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供应商须具备行政主管部门核发的公路工程施工总承包三级（含三级）以上资质，并具备有效的安全生产许可证；</w:t>
            </w:r>
          </w:p>
        </w:tc>
      </w:tr>
      <w:tr w14:paraId="5FF3E8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trPr>
        <w:tc>
          <w:tcPr>
            <w:tcW w:w="861" w:type="dxa"/>
            <w:vAlign w:val="center"/>
          </w:tcPr>
          <w:p w14:paraId="2C0B8C25">
            <w:pPr>
              <w:pStyle w:val="4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rPr>
            </w:pPr>
            <w:r>
              <w:rPr>
                <w:rFonts w:hint="eastAsia" w:ascii="宋体" w:hAnsi="宋体" w:eastAsia="宋体" w:cs="宋体"/>
                <w:color w:val="auto"/>
                <w:sz w:val="24"/>
              </w:rPr>
              <w:t>4</w:t>
            </w:r>
          </w:p>
        </w:tc>
        <w:tc>
          <w:tcPr>
            <w:tcW w:w="1695" w:type="dxa"/>
            <w:vAlign w:val="center"/>
          </w:tcPr>
          <w:p w14:paraId="47B85AE5">
            <w:pPr>
              <w:pStyle w:val="40"/>
              <w:keepNext w:val="0"/>
              <w:keepLines w:val="0"/>
              <w:pageBreakBefore w:val="0"/>
              <w:widowControl w:val="0"/>
              <w:kinsoku/>
              <w:wordWrap/>
              <w:overflowPunct/>
              <w:topLinePunct w:val="0"/>
              <w:autoSpaceDE/>
              <w:autoSpaceDN/>
              <w:bidi w:val="0"/>
              <w:adjustRightInd/>
              <w:snapToGrid/>
              <w:spacing w:line="400" w:lineRule="exact"/>
              <w:ind w:right="107"/>
              <w:jc w:val="center"/>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项目负责人</w:t>
            </w:r>
          </w:p>
        </w:tc>
        <w:tc>
          <w:tcPr>
            <w:tcW w:w="6483" w:type="dxa"/>
            <w:vAlign w:val="center"/>
          </w:tcPr>
          <w:p w14:paraId="39B4F743">
            <w:pPr>
              <w:pStyle w:val="40"/>
              <w:keepNext w:val="0"/>
              <w:keepLines w:val="0"/>
              <w:pageBreakBefore w:val="0"/>
              <w:widowControl w:val="0"/>
              <w:kinsoku/>
              <w:wordWrap/>
              <w:overflowPunct/>
              <w:topLinePunct w:val="0"/>
              <w:autoSpaceDE/>
              <w:autoSpaceDN/>
              <w:bidi w:val="0"/>
              <w:adjustRightInd/>
              <w:snapToGrid/>
              <w:spacing w:line="400" w:lineRule="exact"/>
              <w:ind w:left="108" w:right="214"/>
              <w:jc w:val="both"/>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拟派项目负责人须具备</w:t>
            </w:r>
            <w:r>
              <w:rPr>
                <w:rFonts w:hint="eastAsia" w:ascii="宋体" w:hAnsi="宋体" w:eastAsia="宋体" w:cs="宋体"/>
                <w:color w:val="auto"/>
                <w:sz w:val="24"/>
                <w:highlight w:val="none"/>
                <w:lang w:val="en-US" w:eastAsia="zh-CN"/>
              </w:rPr>
              <w:t>公路工程</w:t>
            </w:r>
            <w:r>
              <w:rPr>
                <w:rFonts w:hint="eastAsia" w:ascii="宋体" w:hAnsi="宋体" w:eastAsia="宋体" w:cs="宋体"/>
                <w:color w:val="auto"/>
                <w:sz w:val="24"/>
                <w:highlight w:val="none"/>
                <w:lang w:eastAsia="zh-CN"/>
              </w:rPr>
              <w:t>专业二级（含二级）以上的注册建造师注册证、资格证、安全生产考核合格证书及项目负责人无在建工程承诺；</w:t>
            </w:r>
          </w:p>
        </w:tc>
      </w:tr>
      <w:tr w14:paraId="05655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trPr>
        <w:tc>
          <w:tcPr>
            <w:tcW w:w="861" w:type="dxa"/>
            <w:vAlign w:val="center"/>
          </w:tcPr>
          <w:p w14:paraId="0E85A925">
            <w:pPr>
              <w:pStyle w:val="4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5</w:t>
            </w:r>
          </w:p>
        </w:tc>
        <w:tc>
          <w:tcPr>
            <w:tcW w:w="1695" w:type="dxa"/>
            <w:vAlign w:val="center"/>
          </w:tcPr>
          <w:p w14:paraId="0641DBC8">
            <w:pPr>
              <w:pStyle w:val="40"/>
              <w:keepNext w:val="0"/>
              <w:keepLines w:val="0"/>
              <w:pageBreakBefore w:val="0"/>
              <w:widowControl w:val="0"/>
              <w:kinsoku/>
              <w:wordWrap/>
              <w:overflowPunct/>
              <w:topLinePunct w:val="0"/>
              <w:autoSpaceDE/>
              <w:autoSpaceDN/>
              <w:bidi w:val="0"/>
              <w:adjustRightInd/>
              <w:snapToGrid/>
              <w:spacing w:line="400" w:lineRule="exact"/>
              <w:ind w:right="107"/>
              <w:jc w:val="center"/>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财务状况</w:t>
            </w:r>
            <w:r>
              <w:rPr>
                <w:rFonts w:hint="eastAsia" w:ascii="宋体" w:hAnsi="宋体" w:eastAsia="宋体" w:cs="宋体"/>
                <w:color w:val="auto"/>
                <w:sz w:val="24"/>
                <w:lang w:val="en-US" w:eastAsia="zh-CN"/>
              </w:rPr>
              <w:t>报告</w:t>
            </w:r>
          </w:p>
        </w:tc>
        <w:tc>
          <w:tcPr>
            <w:tcW w:w="6483" w:type="dxa"/>
            <w:vAlign w:val="center"/>
          </w:tcPr>
          <w:p w14:paraId="1F12EE64">
            <w:pPr>
              <w:pStyle w:val="40"/>
              <w:keepNext w:val="0"/>
              <w:keepLines w:val="0"/>
              <w:pageBreakBefore w:val="0"/>
              <w:widowControl w:val="0"/>
              <w:kinsoku/>
              <w:wordWrap/>
              <w:overflowPunct/>
              <w:topLinePunct w:val="0"/>
              <w:autoSpaceDE/>
              <w:autoSpaceDN/>
              <w:bidi w:val="0"/>
              <w:adjustRightInd/>
              <w:snapToGrid/>
              <w:spacing w:line="400" w:lineRule="exact"/>
              <w:ind w:left="108" w:right="-29"/>
              <w:jc w:val="both"/>
              <w:textAlignment w:val="auto"/>
              <w:rPr>
                <w:rFonts w:hint="eastAsia" w:ascii="宋体" w:hAnsi="宋体" w:eastAsia="宋体" w:cs="宋体"/>
                <w:color w:val="auto"/>
                <w:sz w:val="24"/>
              </w:rPr>
            </w:pPr>
            <w:r>
              <w:rPr>
                <w:rFonts w:hint="eastAsia" w:ascii="宋体" w:hAnsi="宋体" w:eastAsia="宋体" w:cs="宋体"/>
                <w:color w:val="auto"/>
                <w:sz w:val="24"/>
              </w:rPr>
              <w:t>提供202</w:t>
            </w:r>
            <w:r>
              <w:rPr>
                <w:rFonts w:hint="eastAsia" w:ascii="宋体" w:hAnsi="宋体" w:eastAsia="宋体" w:cs="宋体"/>
                <w:color w:val="auto"/>
                <w:sz w:val="24"/>
                <w:lang w:val="en-US" w:eastAsia="zh-CN"/>
              </w:rPr>
              <w:t>3</w:t>
            </w:r>
            <w:r>
              <w:rPr>
                <w:rFonts w:hint="eastAsia" w:ascii="宋体" w:hAnsi="宋体" w:eastAsia="宋体" w:cs="宋体"/>
                <w:color w:val="auto"/>
                <w:sz w:val="24"/>
              </w:rPr>
              <w:t>年至今至少一年的财务审计报告（成立时间至提交响应文件截止时间不足1年的可提供成立后任意时段的资产负债表）或其基本存款账户开户银行出具的资信证明；</w:t>
            </w:r>
          </w:p>
        </w:tc>
      </w:tr>
      <w:tr w14:paraId="28D02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861" w:type="dxa"/>
            <w:vAlign w:val="center"/>
          </w:tcPr>
          <w:p w14:paraId="16B4B733">
            <w:pPr>
              <w:pStyle w:val="4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6</w:t>
            </w:r>
          </w:p>
        </w:tc>
        <w:tc>
          <w:tcPr>
            <w:tcW w:w="1695" w:type="dxa"/>
            <w:vAlign w:val="center"/>
          </w:tcPr>
          <w:p w14:paraId="763A34FD">
            <w:pPr>
              <w:pStyle w:val="40"/>
              <w:keepNext w:val="0"/>
              <w:keepLines w:val="0"/>
              <w:pageBreakBefore w:val="0"/>
              <w:widowControl w:val="0"/>
              <w:kinsoku/>
              <w:wordWrap/>
              <w:overflowPunct/>
              <w:topLinePunct w:val="0"/>
              <w:autoSpaceDE/>
              <w:autoSpaceDN/>
              <w:bidi w:val="0"/>
              <w:adjustRightInd/>
              <w:snapToGrid/>
              <w:spacing w:line="400" w:lineRule="exact"/>
              <w:ind w:right="107"/>
              <w:jc w:val="center"/>
              <w:textAlignment w:val="auto"/>
              <w:rPr>
                <w:rFonts w:hint="eastAsia" w:ascii="宋体" w:hAnsi="宋体" w:eastAsia="宋体" w:cs="宋体"/>
                <w:color w:val="auto"/>
                <w:sz w:val="24"/>
              </w:rPr>
            </w:pPr>
            <w:r>
              <w:rPr>
                <w:rFonts w:hint="eastAsia" w:ascii="宋体" w:hAnsi="宋体" w:eastAsia="宋体" w:cs="宋体"/>
                <w:color w:val="auto"/>
                <w:sz w:val="24"/>
              </w:rPr>
              <w:t>税收缴纳证明</w:t>
            </w:r>
          </w:p>
        </w:tc>
        <w:tc>
          <w:tcPr>
            <w:tcW w:w="6483" w:type="dxa"/>
            <w:vAlign w:val="center"/>
          </w:tcPr>
          <w:p w14:paraId="7B19964D">
            <w:pPr>
              <w:pStyle w:val="40"/>
              <w:keepNext w:val="0"/>
              <w:keepLines w:val="0"/>
              <w:pageBreakBefore w:val="0"/>
              <w:widowControl w:val="0"/>
              <w:kinsoku/>
              <w:wordWrap/>
              <w:overflowPunct/>
              <w:topLinePunct w:val="0"/>
              <w:autoSpaceDE/>
              <w:autoSpaceDN/>
              <w:bidi w:val="0"/>
              <w:adjustRightInd/>
              <w:snapToGrid/>
              <w:spacing w:line="400" w:lineRule="exact"/>
              <w:ind w:right="99"/>
              <w:jc w:val="both"/>
              <w:textAlignment w:val="auto"/>
              <w:rPr>
                <w:rFonts w:hint="eastAsia" w:ascii="宋体" w:hAnsi="宋体" w:eastAsia="宋体" w:cs="宋体"/>
                <w:color w:val="auto"/>
                <w:sz w:val="24"/>
              </w:rPr>
            </w:pPr>
            <w:r>
              <w:rPr>
                <w:rFonts w:hint="eastAsia" w:ascii="宋体" w:hAnsi="宋体" w:eastAsia="宋体" w:cs="宋体"/>
                <w:color w:val="auto"/>
                <w:sz w:val="24"/>
              </w:rPr>
              <w:t>提供202</w:t>
            </w:r>
            <w:r>
              <w:rPr>
                <w:rFonts w:hint="eastAsia" w:ascii="宋体" w:hAnsi="宋体" w:eastAsia="宋体" w:cs="宋体"/>
                <w:color w:val="auto"/>
                <w:sz w:val="24"/>
                <w:lang w:val="en-US" w:eastAsia="zh-CN"/>
              </w:rPr>
              <w:t>5</w:t>
            </w:r>
            <w:r>
              <w:rPr>
                <w:rFonts w:hint="eastAsia" w:ascii="宋体" w:hAnsi="宋体" w:eastAsia="宋体" w:cs="宋体"/>
                <w:color w:val="auto"/>
                <w:sz w:val="24"/>
              </w:rPr>
              <w:t>年</w:t>
            </w:r>
            <w:r>
              <w:rPr>
                <w:rFonts w:hint="eastAsia" w:ascii="宋体" w:hAnsi="宋体" w:eastAsia="宋体" w:cs="宋体"/>
                <w:color w:val="auto"/>
                <w:sz w:val="24"/>
                <w:lang w:val="en-US" w:eastAsia="zh-CN"/>
              </w:rPr>
              <w:t>1</w:t>
            </w:r>
            <w:r>
              <w:rPr>
                <w:rFonts w:hint="eastAsia" w:ascii="宋体" w:hAnsi="宋体" w:eastAsia="宋体" w:cs="宋体"/>
                <w:color w:val="auto"/>
                <w:sz w:val="24"/>
              </w:rPr>
              <w:t>月至今已缴纳的至少</w:t>
            </w:r>
            <w:r>
              <w:rPr>
                <w:rFonts w:hint="eastAsia" w:ascii="宋体" w:hAnsi="宋体" w:eastAsia="宋体" w:cs="宋体"/>
                <w:color w:val="auto"/>
                <w:sz w:val="24"/>
                <w:lang w:val="en-US" w:eastAsia="zh-CN"/>
              </w:rPr>
              <w:t>一</w:t>
            </w:r>
            <w:r>
              <w:rPr>
                <w:rFonts w:hint="eastAsia" w:ascii="宋体" w:hAnsi="宋体" w:eastAsia="宋体" w:cs="宋体"/>
                <w:color w:val="auto"/>
                <w:sz w:val="24"/>
              </w:rPr>
              <w:t>个月的纳税证明或完税证明，依法免税的单位应提供相关证明材料；</w:t>
            </w:r>
          </w:p>
        </w:tc>
      </w:tr>
      <w:tr w14:paraId="52B01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2" w:hRule="atLeast"/>
        </w:trPr>
        <w:tc>
          <w:tcPr>
            <w:tcW w:w="861" w:type="dxa"/>
            <w:vAlign w:val="center"/>
          </w:tcPr>
          <w:p w14:paraId="40570AA3">
            <w:pPr>
              <w:pStyle w:val="4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w:t>
            </w:r>
          </w:p>
        </w:tc>
        <w:tc>
          <w:tcPr>
            <w:tcW w:w="1695" w:type="dxa"/>
            <w:vAlign w:val="center"/>
          </w:tcPr>
          <w:p w14:paraId="51D12758">
            <w:pPr>
              <w:pStyle w:val="40"/>
              <w:keepNext w:val="0"/>
              <w:keepLines w:val="0"/>
              <w:pageBreakBefore w:val="0"/>
              <w:widowControl w:val="0"/>
              <w:kinsoku/>
              <w:wordWrap/>
              <w:overflowPunct/>
              <w:topLinePunct w:val="0"/>
              <w:autoSpaceDE/>
              <w:autoSpaceDN/>
              <w:bidi w:val="0"/>
              <w:adjustRightInd/>
              <w:snapToGrid/>
              <w:spacing w:line="400" w:lineRule="exact"/>
              <w:ind w:right="125"/>
              <w:jc w:val="center"/>
              <w:textAlignment w:val="auto"/>
              <w:rPr>
                <w:rFonts w:hint="eastAsia" w:ascii="宋体" w:hAnsi="宋体" w:eastAsia="宋体" w:cs="宋体"/>
                <w:color w:val="auto"/>
                <w:sz w:val="24"/>
              </w:rPr>
            </w:pPr>
            <w:r>
              <w:rPr>
                <w:rFonts w:hint="eastAsia" w:ascii="宋体" w:hAnsi="宋体" w:eastAsia="宋体" w:cs="宋体"/>
                <w:color w:val="auto"/>
                <w:sz w:val="24"/>
              </w:rPr>
              <w:t>社会保障资金缴纳证明</w:t>
            </w:r>
          </w:p>
        </w:tc>
        <w:tc>
          <w:tcPr>
            <w:tcW w:w="6483" w:type="dxa"/>
            <w:vAlign w:val="center"/>
          </w:tcPr>
          <w:p w14:paraId="47888E38">
            <w:pPr>
              <w:pStyle w:val="40"/>
              <w:keepNext w:val="0"/>
              <w:keepLines w:val="0"/>
              <w:pageBreakBefore w:val="0"/>
              <w:widowControl w:val="0"/>
              <w:kinsoku/>
              <w:wordWrap/>
              <w:overflowPunct/>
              <w:topLinePunct w:val="0"/>
              <w:autoSpaceDE/>
              <w:autoSpaceDN/>
              <w:bidi w:val="0"/>
              <w:adjustRightInd/>
              <w:snapToGrid/>
              <w:spacing w:line="400" w:lineRule="exact"/>
              <w:ind w:right="99"/>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提供2025年1月至今至少一个月的社会保障资金缴纳单据或社保机构开具的社会保险参保缴费情况证明，依法不需要缴纳社会保障资金的应提供相关证明材料;</w:t>
            </w:r>
          </w:p>
        </w:tc>
      </w:tr>
      <w:tr w14:paraId="78D3F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7" w:hRule="atLeast"/>
        </w:trPr>
        <w:tc>
          <w:tcPr>
            <w:tcW w:w="861" w:type="dxa"/>
            <w:vAlign w:val="center"/>
          </w:tcPr>
          <w:p w14:paraId="6A7F5B7D">
            <w:pPr>
              <w:pStyle w:val="40"/>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8</w:t>
            </w:r>
          </w:p>
        </w:tc>
        <w:tc>
          <w:tcPr>
            <w:tcW w:w="1695" w:type="dxa"/>
            <w:vAlign w:val="center"/>
          </w:tcPr>
          <w:p w14:paraId="60E406D6">
            <w:pPr>
              <w:pStyle w:val="40"/>
              <w:keepNext w:val="0"/>
              <w:keepLines w:val="0"/>
              <w:pageBreakBefore w:val="0"/>
              <w:widowControl w:val="0"/>
              <w:kinsoku/>
              <w:wordWrap/>
              <w:overflowPunct/>
              <w:topLinePunct w:val="0"/>
              <w:autoSpaceDE/>
              <w:autoSpaceDN/>
              <w:bidi w:val="0"/>
              <w:adjustRightInd/>
              <w:snapToGrid/>
              <w:spacing w:line="400" w:lineRule="exact"/>
              <w:ind w:right="125" w:rightChars="0"/>
              <w:jc w:val="center"/>
              <w:textAlignment w:val="auto"/>
              <w:rPr>
                <w:rFonts w:hint="eastAsia" w:ascii="宋体" w:hAnsi="宋体" w:eastAsia="宋体" w:cs="宋体"/>
                <w:color w:val="auto"/>
                <w:sz w:val="24"/>
                <w:szCs w:val="21"/>
                <w:lang w:val="zh-CN" w:eastAsia="zh-CN" w:bidi="zh-CN"/>
              </w:rPr>
            </w:pPr>
            <w:r>
              <w:rPr>
                <w:rFonts w:hint="eastAsia" w:ascii="宋体" w:hAnsi="宋体" w:eastAsia="宋体" w:cs="宋体"/>
                <w:color w:val="auto"/>
                <w:sz w:val="24"/>
                <w:lang w:eastAsia="zh-CN"/>
              </w:rPr>
              <w:t>无</w:t>
            </w:r>
            <w:r>
              <w:rPr>
                <w:rFonts w:hint="eastAsia" w:ascii="宋体" w:hAnsi="宋体" w:eastAsia="宋体" w:cs="宋体"/>
                <w:color w:val="auto"/>
                <w:sz w:val="24"/>
              </w:rPr>
              <w:t>重大违法记录声明</w:t>
            </w:r>
          </w:p>
        </w:tc>
        <w:tc>
          <w:tcPr>
            <w:tcW w:w="6483" w:type="dxa"/>
            <w:vAlign w:val="center"/>
          </w:tcPr>
          <w:p w14:paraId="452EFAB5">
            <w:pPr>
              <w:pStyle w:val="40"/>
              <w:keepNext w:val="0"/>
              <w:keepLines w:val="0"/>
              <w:pageBreakBefore w:val="0"/>
              <w:widowControl w:val="0"/>
              <w:kinsoku/>
              <w:wordWrap/>
              <w:overflowPunct/>
              <w:topLinePunct w:val="0"/>
              <w:autoSpaceDE/>
              <w:autoSpaceDN/>
              <w:bidi w:val="0"/>
              <w:adjustRightInd/>
              <w:snapToGrid/>
              <w:spacing w:line="400" w:lineRule="exact"/>
              <w:ind w:left="108" w:leftChars="0" w:right="214" w:rightChars="0"/>
              <w:jc w:val="both"/>
              <w:textAlignment w:val="auto"/>
              <w:rPr>
                <w:rFonts w:hint="eastAsia" w:ascii="宋体" w:hAnsi="宋体" w:eastAsia="宋体" w:cs="宋体"/>
                <w:color w:val="auto"/>
                <w:sz w:val="24"/>
                <w:szCs w:val="21"/>
                <w:lang w:val="zh-CN" w:eastAsia="zh-CN" w:bidi="zh-CN"/>
              </w:rPr>
            </w:pPr>
            <w:r>
              <w:rPr>
                <w:rFonts w:hint="eastAsia" w:ascii="宋体" w:hAnsi="宋体" w:eastAsia="宋体" w:cs="宋体"/>
                <w:color w:val="auto"/>
                <w:sz w:val="24"/>
                <w:lang w:eastAsia="zh-CN"/>
              </w:rPr>
              <w:t>供应商必须提供参加政府采购活动近3年内在经营活动中没有重大违法记录的书面声明及未被列入失信被执行人、重大税收违法案件当事人名单、政府采购严重违法失信行为记录名单的书面声明</w:t>
            </w:r>
            <w:r>
              <w:rPr>
                <w:rFonts w:hint="eastAsia" w:ascii="宋体" w:hAnsi="宋体" w:eastAsia="宋体" w:cs="宋体"/>
                <w:color w:val="auto"/>
                <w:sz w:val="24"/>
              </w:rPr>
              <w:t>；</w:t>
            </w:r>
          </w:p>
        </w:tc>
      </w:tr>
      <w:tr w14:paraId="682B5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1" w:hRule="atLeast"/>
        </w:trPr>
        <w:tc>
          <w:tcPr>
            <w:tcW w:w="861" w:type="dxa"/>
            <w:vAlign w:val="center"/>
          </w:tcPr>
          <w:p w14:paraId="0EDFB23F">
            <w:pPr>
              <w:pStyle w:val="40"/>
              <w:keepNext w:val="0"/>
              <w:keepLines w:val="0"/>
              <w:pageBreakBefore w:val="0"/>
              <w:widowControl w:val="0"/>
              <w:kinsoku/>
              <w:wordWrap/>
              <w:overflowPunct/>
              <w:topLinePunct w:val="0"/>
              <w:autoSpaceDE/>
              <w:autoSpaceDN/>
              <w:bidi w:val="0"/>
              <w:adjustRightInd/>
              <w:snapToGrid/>
              <w:spacing w:line="400" w:lineRule="exact"/>
              <w:ind w:right="128"/>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9</w:t>
            </w:r>
          </w:p>
        </w:tc>
        <w:tc>
          <w:tcPr>
            <w:tcW w:w="1695" w:type="dxa"/>
            <w:vAlign w:val="center"/>
          </w:tcPr>
          <w:p w14:paraId="041A86A4">
            <w:pPr>
              <w:pStyle w:val="40"/>
              <w:keepNext w:val="0"/>
              <w:keepLines w:val="0"/>
              <w:pageBreakBefore w:val="0"/>
              <w:widowControl w:val="0"/>
              <w:kinsoku/>
              <w:wordWrap/>
              <w:overflowPunct/>
              <w:topLinePunct w:val="0"/>
              <w:autoSpaceDE/>
              <w:autoSpaceDN/>
              <w:bidi w:val="0"/>
              <w:adjustRightInd/>
              <w:snapToGrid/>
              <w:spacing w:line="400" w:lineRule="exact"/>
              <w:ind w:right="125"/>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企业信誉</w:t>
            </w:r>
          </w:p>
        </w:tc>
        <w:tc>
          <w:tcPr>
            <w:tcW w:w="6483" w:type="dxa"/>
            <w:vAlign w:val="center"/>
          </w:tcPr>
          <w:p w14:paraId="22565D1D">
            <w:pPr>
              <w:pStyle w:val="40"/>
              <w:keepNext w:val="0"/>
              <w:keepLines w:val="0"/>
              <w:pageBreakBefore w:val="0"/>
              <w:widowControl w:val="0"/>
              <w:kinsoku/>
              <w:wordWrap/>
              <w:overflowPunct/>
              <w:topLinePunct w:val="0"/>
              <w:autoSpaceDE/>
              <w:autoSpaceDN/>
              <w:bidi w:val="0"/>
              <w:adjustRightInd/>
              <w:snapToGrid/>
              <w:spacing w:line="400" w:lineRule="exact"/>
              <w:ind w:left="108" w:right="214"/>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供应商通过“信用中国”网站(www.creditchina.gov.cn )和中国政府采购网(www.ccgp.gov.cn ) 等渠道查询相关主体信用记录，对列入失信被执行人、重大税收违法失信主体、政府采购严重违法失信行为记录名单的供应商，将拒绝其参与政府采购活动;</w:t>
            </w:r>
          </w:p>
        </w:tc>
      </w:tr>
      <w:tr w14:paraId="5E897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31" w:hRule="atLeast"/>
        </w:trPr>
        <w:tc>
          <w:tcPr>
            <w:tcW w:w="861" w:type="dxa"/>
            <w:vAlign w:val="center"/>
          </w:tcPr>
          <w:p w14:paraId="35404D5F">
            <w:pPr>
              <w:pStyle w:val="40"/>
              <w:keepNext w:val="0"/>
              <w:keepLines w:val="0"/>
              <w:pageBreakBefore w:val="0"/>
              <w:widowControl w:val="0"/>
              <w:kinsoku/>
              <w:wordWrap/>
              <w:overflowPunct/>
              <w:topLinePunct w:val="0"/>
              <w:autoSpaceDE/>
              <w:autoSpaceDN/>
              <w:bidi w:val="0"/>
              <w:adjustRightInd/>
              <w:snapToGrid/>
              <w:spacing w:line="400" w:lineRule="exact"/>
              <w:ind w:right="128"/>
              <w:jc w:val="center"/>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10</w:t>
            </w:r>
          </w:p>
        </w:tc>
        <w:tc>
          <w:tcPr>
            <w:tcW w:w="1695" w:type="dxa"/>
            <w:vAlign w:val="center"/>
          </w:tcPr>
          <w:p w14:paraId="6F200727">
            <w:pPr>
              <w:pStyle w:val="40"/>
              <w:keepNext w:val="0"/>
              <w:keepLines w:val="0"/>
              <w:pageBreakBefore w:val="0"/>
              <w:widowControl w:val="0"/>
              <w:kinsoku/>
              <w:wordWrap/>
              <w:overflowPunct/>
              <w:topLinePunct w:val="0"/>
              <w:autoSpaceDE/>
              <w:autoSpaceDN/>
              <w:bidi w:val="0"/>
              <w:adjustRightInd/>
              <w:snapToGrid/>
              <w:spacing w:line="400" w:lineRule="exact"/>
              <w:ind w:right="125"/>
              <w:jc w:val="center"/>
              <w:textAlignment w:val="auto"/>
              <w:rPr>
                <w:rFonts w:hint="eastAsia" w:ascii="宋体" w:hAnsi="宋体" w:eastAsia="宋体" w:cs="宋体"/>
                <w:color w:val="auto"/>
                <w:sz w:val="24"/>
                <w:lang w:eastAsia="zh-CN"/>
              </w:rPr>
            </w:pPr>
            <w:r>
              <w:rPr>
                <w:rFonts w:hint="eastAsia" w:ascii="宋体" w:hAnsi="宋体" w:eastAsia="宋体" w:cs="宋体"/>
                <w:color w:val="auto"/>
                <w:sz w:val="24"/>
              </w:rPr>
              <w:t>中小企业声明函</w:t>
            </w:r>
          </w:p>
        </w:tc>
        <w:tc>
          <w:tcPr>
            <w:tcW w:w="6483" w:type="dxa"/>
            <w:vAlign w:val="center"/>
          </w:tcPr>
          <w:p w14:paraId="628E7FC8">
            <w:pPr>
              <w:pStyle w:val="40"/>
              <w:keepNext w:val="0"/>
              <w:keepLines w:val="0"/>
              <w:pageBreakBefore w:val="0"/>
              <w:widowControl w:val="0"/>
              <w:kinsoku/>
              <w:wordWrap/>
              <w:overflowPunct/>
              <w:topLinePunct w:val="0"/>
              <w:autoSpaceDE/>
              <w:autoSpaceDN/>
              <w:bidi w:val="0"/>
              <w:adjustRightInd/>
              <w:snapToGrid/>
              <w:spacing w:line="400" w:lineRule="exact"/>
              <w:ind w:left="108" w:right="214"/>
              <w:jc w:val="both"/>
              <w:textAlignment w:val="auto"/>
              <w:rPr>
                <w:rFonts w:hint="eastAsia" w:ascii="宋体" w:hAnsi="宋体" w:eastAsia="宋体" w:cs="宋体"/>
                <w:color w:val="auto"/>
                <w:sz w:val="24"/>
              </w:rPr>
            </w:pPr>
            <w:r>
              <w:rPr>
                <w:rFonts w:hint="eastAsia" w:ascii="宋体" w:hAnsi="宋体" w:eastAsia="宋体" w:cs="宋体"/>
                <w:color w:val="auto"/>
                <w:sz w:val="24"/>
              </w:rPr>
              <w:t>本项目专门面向中小企业，供应商应为中型、小型、微型企业。本项目采购标的对应的中小企业划分标准所属行业为：</w:t>
            </w:r>
            <w:r>
              <w:rPr>
                <w:rFonts w:hint="eastAsia" w:ascii="宋体" w:hAnsi="宋体" w:eastAsia="宋体" w:cs="宋体"/>
                <w:color w:val="auto"/>
                <w:sz w:val="24"/>
                <w:lang w:eastAsia="zh-CN"/>
              </w:rPr>
              <w:t>建筑业</w:t>
            </w:r>
            <w:r>
              <w:rPr>
                <w:rFonts w:hint="eastAsia" w:ascii="宋体" w:hAnsi="宋体" w:eastAsia="宋体" w:cs="宋体"/>
                <w:color w:val="auto"/>
                <w:sz w:val="24"/>
              </w:rPr>
              <w:t>。供应商应为中型企业或小型、微型企业或监狱企业或残疾人福利性单位。供应商为中小企业的，提供《中小企业声明函》；供应商为监狱企业的，应提供监狱企业的证明文件；供应商为残疾人福利性单位的，应提供《残疾人福利性单位声明函》（监狱企业或残疾人福利性单位视同小型、微型企业）</w:t>
            </w:r>
          </w:p>
        </w:tc>
      </w:tr>
      <w:tr w14:paraId="63EE5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39" w:type="dxa"/>
            <w:gridSpan w:val="3"/>
            <w:vAlign w:val="center"/>
          </w:tcPr>
          <w:p w14:paraId="2FFE3D98">
            <w:pPr>
              <w:pStyle w:val="40"/>
              <w:keepNext w:val="0"/>
              <w:keepLines w:val="0"/>
              <w:pageBreakBefore w:val="0"/>
              <w:widowControl w:val="0"/>
              <w:kinsoku/>
              <w:wordWrap/>
              <w:overflowPunct/>
              <w:topLinePunct w:val="0"/>
              <w:autoSpaceDE/>
              <w:autoSpaceDN/>
              <w:bidi w:val="0"/>
              <w:adjustRightInd/>
              <w:snapToGrid/>
              <w:spacing w:line="400" w:lineRule="exact"/>
              <w:ind w:left="108" w:right="214"/>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注：资格审查不合格的供应商将视为非响应投标，不再进入后续评标阶段。</w:t>
            </w:r>
          </w:p>
        </w:tc>
      </w:tr>
    </w:tbl>
    <w:p w14:paraId="4073E8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新宋体" w:hAnsi="新宋体" w:eastAsia="新宋体" w:cs="新宋体"/>
          <w:b w:val="0"/>
          <w:bCs w:val="0"/>
          <w:i w:val="0"/>
          <w:caps w:val="0"/>
          <w:color w:val="auto"/>
          <w:spacing w:val="0"/>
          <w:kern w:val="0"/>
          <w:sz w:val="28"/>
          <w:szCs w:val="28"/>
          <w:shd w:val="clear" w:color="auto" w:fill="FFFFFF"/>
          <w:lang w:val="en-US" w:eastAsia="zh-CN" w:bidi="ar-SA"/>
        </w:rPr>
      </w:pPr>
      <w:r>
        <w:rPr>
          <w:rFonts w:hint="eastAsia" w:ascii="新宋体" w:hAnsi="新宋体" w:eastAsia="新宋体" w:cs="新宋体"/>
          <w:b w:val="0"/>
          <w:bCs w:val="0"/>
          <w:i w:val="0"/>
          <w:caps w:val="0"/>
          <w:color w:val="auto"/>
          <w:spacing w:val="0"/>
          <w:kern w:val="0"/>
          <w:sz w:val="28"/>
          <w:szCs w:val="28"/>
          <w:shd w:val="clear" w:color="auto" w:fill="FFFFFF"/>
          <w:lang w:val="en-US" w:eastAsia="zh-CN" w:bidi="ar-SA"/>
        </w:rPr>
        <w:t>2）符合性评审标准</w:t>
      </w:r>
    </w:p>
    <w:tbl>
      <w:tblPr>
        <w:tblStyle w:val="19"/>
        <w:tblW w:w="9039"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732"/>
        <w:gridCol w:w="2523"/>
        <w:gridCol w:w="5784"/>
      </w:tblGrid>
      <w:tr w14:paraId="1F09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84" w:hRule="atLeast"/>
        </w:trPr>
        <w:tc>
          <w:tcPr>
            <w:tcW w:w="732" w:type="dxa"/>
            <w:shd w:val="clear" w:color="auto" w:fill="FFFFFF"/>
            <w:noWrap w:val="0"/>
            <w:tcMar>
              <w:left w:w="108" w:type="dxa"/>
              <w:right w:w="108" w:type="dxa"/>
            </w:tcMar>
            <w:vAlign w:val="center"/>
          </w:tcPr>
          <w:p w14:paraId="0A66DE2A">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序号</w:t>
            </w:r>
          </w:p>
        </w:tc>
        <w:tc>
          <w:tcPr>
            <w:tcW w:w="2523" w:type="dxa"/>
            <w:shd w:val="clear" w:color="auto" w:fill="FFFFFF"/>
            <w:noWrap w:val="0"/>
            <w:tcMar>
              <w:left w:w="108" w:type="dxa"/>
              <w:right w:w="108" w:type="dxa"/>
            </w:tcMar>
            <w:vAlign w:val="center"/>
          </w:tcPr>
          <w:p w14:paraId="78C68440">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评审内容</w:t>
            </w:r>
          </w:p>
        </w:tc>
        <w:tc>
          <w:tcPr>
            <w:tcW w:w="5784" w:type="dxa"/>
            <w:shd w:val="clear" w:color="auto" w:fill="FFFFFF"/>
            <w:noWrap w:val="0"/>
            <w:tcMar>
              <w:left w:w="108" w:type="dxa"/>
              <w:right w:w="108" w:type="dxa"/>
            </w:tcMar>
            <w:vAlign w:val="center"/>
          </w:tcPr>
          <w:p w14:paraId="4D15A032">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评审标准</w:t>
            </w:r>
          </w:p>
        </w:tc>
      </w:tr>
      <w:tr w14:paraId="0571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6" w:hRule="atLeast"/>
        </w:trPr>
        <w:tc>
          <w:tcPr>
            <w:tcW w:w="732" w:type="dxa"/>
            <w:shd w:val="clear" w:color="auto" w:fill="FFFFFF"/>
            <w:noWrap w:val="0"/>
            <w:tcMar>
              <w:left w:w="108" w:type="dxa"/>
              <w:right w:w="108" w:type="dxa"/>
            </w:tcMar>
            <w:vAlign w:val="center"/>
          </w:tcPr>
          <w:p w14:paraId="7808CEE5">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1</w:t>
            </w:r>
          </w:p>
        </w:tc>
        <w:tc>
          <w:tcPr>
            <w:tcW w:w="2523" w:type="dxa"/>
            <w:shd w:val="clear" w:color="auto" w:fill="FFFFFF"/>
            <w:noWrap w:val="0"/>
            <w:tcMar>
              <w:left w:w="108" w:type="dxa"/>
              <w:right w:w="108" w:type="dxa"/>
            </w:tcMar>
            <w:vAlign w:val="center"/>
          </w:tcPr>
          <w:p w14:paraId="18CEC122">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磋商响应文件内容</w:t>
            </w:r>
          </w:p>
        </w:tc>
        <w:tc>
          <w:tcPr>
            <w:tcW w:w="5784" w:type="dxa"/>
            <w:shd w:val="clear" w:color="auto" w:fill="FFFFFF"/>
            <w:noWrap w:val="0"/>
            <w:tcMar>
              <w:left w:w="108" w:type="dxa"/>
              <w:right w:w="108" w:type="dxa"/>
            </w:tcMar>
            <w:vAlign w:val="center"/>
          </w:tcPr>
          <w:p w14:paraId="4BB1C14E">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符合磋商须知第8条规定。</w:t>
            </w:r>
          </w:p>
        </w:tc>
      </w:tr>
      <w:tr w14:paraId="76BF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trPr>
        <w:tc>
          <w:tcPr>
            <w:tcW w:w="732" w:type="dxa"/>
            <w:shd w:val="clear" w:color="auto" w:fill="FFFFFF"/>
            <w:noWrap w:val="0"/>
            <w:tcMar>
              <w:left w:w="108" w:type="dxa"/>
              <w:right w:w="108" w:type="dxa"/>
            </w:tcMar>
            <w:vAlign w:val="center"/>
          </w:tcPr>
          <w:p w14:paraId="42CD5D15">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2</w:t>
            </w:r>
          </w:p>
        </w:tc>
        <w:tc>
          <w:tcPr>
            <w:tcW w:w="2523" w:type="dxa"/>
            <w:shd w:val="clear" w:color="auto" w:fill="FFFFFF"/>
            <w:noWrap w:val="0"/>
            <w:tcMar>
              <w:left w:w="108" w:type="dxa"/>
              <w:right w:w="108" w:type="dxa"/>
            </w:tcMar>
            <w:vAlign w:val="center"/>
          </w:tcPr>
          <w:p w14:paraId="6B94E7D7">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工期</w:t>
            </w:r>
          </w:p>
        </w:tc>
        <w:tc>
          <w:tcPr>
            <w:tcW w:w="5784" w:type="dxa"/>
            <w:shd w:val="clear" w:color="auto" w:fill="FFFFFF"/>
            <w:noWrap w:val="0"/>
            <w:tcMar>
              <w:left w:w="108" w:type="dxa"/>
              <w:right w:w="108" w:type="dxa"/>
            </w:tcMar>
            <w:vAlign w:val="center"/>
          </w:tcPr>
          <w:p w14:paraId="6662F468">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符合磋商须知第2.2.2.3条规定。</w:t>
            </w:r>
          </w:p>
        </w:tc>
      </w:tr>
      <w:tr w14:paraId="408B3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trPr>
        <w:tc>
          <w:tcPr>
            <w:tcW w:w="732" w:type="dxa"/>
            <w:shd w:val="clear" w:color="auto" w:fill="FFFFFF"/>
            <w:noWrap w:val="0"/>
            <w:tcMar>
              <w:left w:w="108" w:type="dxa"/>
              <w:right w:w="108" w:type="dxa"/>
            </w:tcMar>
            <w:vAlign w:val="center"/>
          </w:tcPr>
          <w:p w14:paraId="01EB1644">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3</w:t>
            </w:r>
          </w:p>
        </w:tc>
        <w:tc>
          <w:tcPr>
            <w:tcW w:w="2523" w:type="dxa"/>
            <w:shd w:val="clear" w:color="auto" w:fill="FFFFFF"/>
            <w:noWrap w:val="0"/>
            <w:tcMar>
              <w:left w:w="108" w:type="dxa"/>
              <w:right w:w="108" w:type="dxa"/>
            </w:tcMar>
            <w:vAlign w:val="center"/>
          </w:tcPr>
          <w:p w14:paraId="48B45963">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磋商有效期</w:t>
            </w:r>
          </w:p>
        </w:tc>
        <w:tc>
          <w:tcPr>
            <w:tcW w:w="5784" w:type="dxa"/>
            <w:shd w:val="clear" w:color="auto" w:fill="FFFFFF"/>
            <w:noWrap w:val="0"/>
            <w:tcMar>
              <w:left w:w="108" w:type="dxa"/>
              <w:right w:w="108" w:type="dxa"/>
            </w:tcMar>
            <w:vAlign w:val="center"/>
          </w:tcPr>
          <w:p w14:paraId="6C36BE6A">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符合磋商须知第12条规定。</w:t>
            </w:r>
          </w:p>
        </w:tc>
      </w:tr>
      <w:tr w14:paraId="0D0A1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trPr>
        <w:tc>
          <w:tcPr>
            <w:tcW w:w="732" w:type="dxa"/>
            <w:shd w:val="clear" w:color="auto" w:fill="FFFFFF"/>
            <w:noWrap w:val="0"/>
            <w:tcMar>
              <w:left w:w="108" w:type="dxa"/>
              <w:right w:w="108" w:type="dxa"/>
            </w:tcMar>
            <w:vAlign w:val="center"/>
          </w:tcPr>
          <w:p w14:paraId="50B14B7E">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4</w:t>
            </w:r>
          </w:p>
        </w:tc>
        <w:tc>
          <w:tcPr>
            <w:tcW w:w="2523" w:type="dxa"/>
            <w:shd w:val="clear" w:color="auto" w:fill="FFFFFF"/>
            <w:noWrap w:val="0"/>
            <w:tcMar>
              <w:left w:w="108" w:type="dxa"/>
              <w:right w:w="108" w:type="dxa"/>
            </w:tcMar>
            <w:vAlign w:val="center"/>
          </w:tcPr>
          <w:p w14:paraId="3543E9E9">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权利义务</w:t>
            </w:r>
          </w:p>
        </w:tc>
        <w:tc>
          <w:tcPr>
            <w:tcW w:w="5784" w:type="dxa"/>
            <w:shd w:val="clear" w:color="auto" w:fill="FFFFFF"/>
            <w:noWrap w:val="0"/>
            <w:tcMar>
              <w:left w:w="108" w:type="dxa"/>
              <w:right w:w="108" w:type="dxa"/>
            </w:tcMar>
            <w:vAlign w:val="center"/>
          </w:tcPr>
          <w:p w14:paraId="2DC9DEFC">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符合磋商文件第四章合同条款的规定。</w:t>
            </w:r>
          </w:p>
        </w:tc>
      </w:tr>
      <w:tr w14:paraId="2A3D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atLeast"/>
        </w:trPr>
        <w:tc>
          <w:tcPr>
            <w:tcW w:w="732" w:type="dxa"/>
            <w:shd w:val="clear" w:color="auto" w:fill="FFFFFF"/>
            <w:noWrap w:val="0"/>
            <w:tcMar>
              <w:left w:w="108" w:type="dxa"/>
              <w:right w:w="108" w:type="dxa"/>
            </w:tcMar>
            <w:vAlign w:val="center"/>
          </w:tcPr>
          <w:p w14:paraId="79D8587B">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5</w:t>
            </w:r>
          </w:p>
        </w:tc>
        <w:tc>
          <w:tcPr>
            <w:tcW w:w="2523" w:type="dxa"/>
            <w:shd w:val="clear" w:color="auto" w:fill="FFFFFF"/>
            <w:noWrap w:val="0"/>
            <w:tcMar>
              <w:left w:w="108" w:type="dxa"/>
              <w:right w:w="108" w:type="dxa"/>
            </w:tcMar>
            <w:vAlign w:val="center"/>
          </w:tcPr>
          <w:p w14:paraId="3B9568C6">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磋商报价</w:t>
            </w:r>
          </w:p>
        </w:tc>
        <w:tc>
          <w:tcPr>
            <w:tcW w:w="5784" w:type="dxa"/>
            <w:shd w:val="clear" w:color="auto" w:fill="FFFFFF"/>
            <w:noWrap w:val="0"/>
            <w:tcMar>
              <w:left w:w="108" w:type="dxa"/>
              <w:right w:w="108" w:type="dxa"/>
            </w:tcMar>
            <w:vAlign w:val="center"/>
          </w:tcPr>
          <w:p w14:paraId="521125B9">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符合磋商须知第9条规定。</w:t>
            </w:r>
          </w:p>
        </w:tc>
      </w:tr>
      <w:tr w14:paraId="67A6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732" w:type="dxa"/>
            <w:shd w:val="clear" w:color="auto" w:fill="FFFFFF"/>
            <w:noWrap w:val="0"/>
            <w:tcMar>
              <w:left w:w="108" w:type="dxa"/>
              <w:right w:w="108" w:type="dxa"/>
            </w:tcMar>
            <w:vAlign w:val="center"/>
          </w:tcPr>
          <w:p w14:paraId="19489C22">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6</w:t>
            </w:r>
          </w:p>
        </w:tc>
        <w:tc>
          <w:tcPr>
            <w:tcW w:w="2523" w:type="dxa"/>
            <w:shd w:val="clear" w:color="auto" w:fill="FFFFFF"/>
            <w:noWrap w:val="0"/>
            <w:tcMar>
              <w:left w:w="108" w:type="dxa"/>
              <w:right w:w="108" w:type="dxa"/>
            </w:tcMar>
            <w:vAlign w:val="center"/>
          </w:tcPr>
          <w:p w14:paraId="7D7F1F1F">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其他要求</w:t>
            </w:r>
          </w:p>
        </w:tc>
        <w:tc>
          <w:tcPr>
            <w:tcW w:w="5784" w:type="dxa"/>
            <w:shd w:val="clear" w:color="auto" w:fill="FFFFFF"/>
            <w:noWrap w:val="0"/>
            <w:tcMar>
              <w:left w:w="108" w:type="dxa"/>
              <w:right w:w="108" w:type="dxa"/>
            </w:tcMar>
            <w:vAlign w:val="center"/>
          </w:tcPr>
          <w:p w14:paraId="367F6E4C">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符合磋商文件规定。</w:t>
            </w:r>
          </w:p>
        </w:tc>
      </w:tr>
      <w:tr w14:paraId="0C77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1" w:hRule="atLeast"/>
        </w:trPr>
        <w:tc>
          <w:tcPr>
            <w:tcW w:w="732" w:type="dxa"/>
            <w:shd w:val="clear" w:color="auto" w:fill="FFFFFF"/>
            <w:noWrap w:val="0"/>
            <w:tcMar>
              <w:left w:w="108" w:type="dxa"/>
              <w:right w:w="108" w:type="dxa"/>
            </w:tcMar>
            <w:vAlign w:val="center"/>
          </w:tcPr>
          <w:p w14:paraId="67411C0D">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7</w:t>
            </w:r>
          </w:p>
        </w:tc>
        <w:tc>
          <w:tcPr>
            <w:tcW w:w="2523" w:type="dxa"/>
            <w:shd w:val="clear" w:color="auto" w:fill="FFFFFF"/>
            <w:noWrap w:val="0"/>
            <w:tcMar>
              <w:left w:w="108" w:type="dxa"/>
              <w:right w:w="108" w:type="dxa"/>
            </w:tcMar>
            <w:vAlign w:val="center"/>
          </w:tcPr>
          <w:p w14:paraId="08321F15">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供应商名称</w:t>
            </w:r>
          </w:p>
        </w:tc>
        <w:tc>
          <w:tcPr>
            <w:tcW w:w="5784" w:type="dxa"/>
            <w:shd w:val="clear" w:color="auto" w:fill="FFFFFF"/>
            <w:noWrap w:val="0"/>
            <w:tcMar>
              <w:left w:w="108" w:type="dxa"/>
              <w:right w:w="108" w:type="dxa"/>
            </w:tcMar>
            <w:vAlign w:val="center"/>
          </w:tcPr>
          <w:p w14:paraId="03A69FDB">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与营业执照、资质证书一致。</w:t>
            </w:r>
          </w:p>
        </w:tc>
      </w:tr>
      <w:tr w14:paraId="19E7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trPr>
        <w:tc>
          <w:tcPr>
            <w:tcW w:w="732" w:type="dxa"/>
            <w:shd w:val="clear" w:color="auto" w:fill="FFFFFF"/>
            <w:noWrap w:val="0"/>
            <w:tcMar>
              <w:left w:w="108" w:type="dxa"/>
              <w:right w:w="108" w:type="dxa"/>
            </w:tcMar>
            <w:vAlign w:val="center"/>
          </w:tcPr>
          <w:p w14:paraId="3C6E8E93">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8</w:t>
            </w:r>
          </w:p>
        </w:tc>
        <w:tc>
          <w:tcPr>
            <w:tcW w:w="2523" w:type="dxa"/>
            <w:shd w:val="clear" w:color="auto" w:fill="FFFFFF"/>
            <w:noWrap w:val="0"/>
            <w:tcMar>
              <w:left w:w="108" w:type="dxa"/>
              <w:right w:w="108" w:type="dxa"/>
            </w:tcMar>
            <w:vAlign w:val="center"/>
          </w:tcPr>
          <w:p w14:paraId="6FA12000">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响应文件的签署、盖章</w:t>
            </w:r>
          </w:p>
        </w:tc>
        <w:tc>
          <w:tcPr>
            <w:tcW w:w="5784" w:type="dxa"/>
            <w:shd w:val="clear" w:color="auto" w:fill="FFFFFF"/>
            <w:noWrap w:val="0"/>
            <w:tcMar>
              <w:left w:w="108" w:type="dxa"/>
              <w:right w:w="108" w:type="dxa"/>
            </w:tcMar>
            <w:vAlign w:val="center"/>
          </w:tcPr>
          <w:p w14:paraId="7DEB3DFD">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签署、盖章均符合磋商文件要求，且无遗漏。</w:t>
            </w:r>
          </w:p>
        </w:tc>
      </w:tr>
      <w:tr w14:paraId="2B92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5" w:hRule="atLeast"/>
        </w:trPr>
        <w:tc>
          <w:tcPr>
            <w:tcW w:w="732" w:type="dxa"/>
            <w:shd w:val="clear" w:color="auto" w:fill="FFFFFF"/>
            <w:noWrap w:val="0"/>
            <w:tcMar>
              <w:left w:w="108" w:type="dxa"/>
              <w:right w:w="108" w:type="dxa"/>
            </w:tcMar>
            <w:vAlign w:val="center"/>
          </w:tcPr>
          <w:p w14:paraId="796E502C">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9</w:t>
            </w:r>
          </w:p>
        </w:tc>
        <w:tc>
          <w:tcPr>
            <w:tcW w:w="2523" w:type="dxa"/>
            <w:shd w:val="clear" w:color="auto" w:fill="FFFFFF"/>
            <w:noWrap w:val="0"/>
            <w:tcMar>
              <w:left w:w="108" w:type="dxa"/>
              <w:right w:w="108" w:type="dxa"/>
            </w:tcMar>
            <w:vAlign w:val="center"/>
          </w:tcPr>
          <w:p w14:paraId="41774984">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响应文件格式</w:t>
            </w:r>
          </w:p>
        </w:tc>
        <w:tc>
          <w:tcPr>
            <w:tcW w:w="5784" w:type="dxa"/>
            <w:shd w:val="clear" w:color="auto" w:fill="FFFFFF"/>
            <w:noWrap w:val="0"/>
            <w:tcMar>
              <w:left w:w="108" w:type="dxa"/>
              <w:right w:w="108" w:type="dxa"/>
            </w:tcMar>
            <w:vAlign w:val="center"/>
          </w:tcPr>
          <w:p w14:paraId="35571ADE">
            <w:pPr>
              <w:pageBreakBefore w:val="0"/>
              <w:kinsoku/>
              <w:overflowPunct/>
              <w:bidi w:val="0"/>
              <w:spacing w:line="360" w:lineRule="auto"/>
              <w:jc w:val="center"/>
              <w:rPr>
                <w:rFonts w:hint="eastAsia" w:ascii="宋体" w:hAnsi="宋体" w:eastAsia="宋体" w:cs="宋体"/>
                <w:color w:val="auto"/>
                <w:sz w:val="24"/>
                <w:szCs w:val="21"/>
                <w:lang w:val="en-US" w:eastAsia="zh-CN" w:bidi="zh-CN"/>
              </w:rPr>
            </w:pPr>
            <w:r>
              <w:rPr>
                <w:rFonts w:hint="eastAsia" w:ascii="宋体" w:hAnsi="宋体" w:eastAsia="宋体" w:cs="宋体"/>
                <w:color w:val="auto"/>
                <w:sz w:val="24"/>
                <w:szCs w:val="21"/>
                <w:lang w:val="en-US" w:eastAsia="zh-CN" w:bidi="zh-CN"/>
              </w:rPr>
              <w:t>符合磋商文件“磋商文件格式”的要求。</w:t>
            </w:r>
          </w:p>
        </w:tc>
      </w:tr>
    </w:tbl>
    <w:p w14:paraId="5B879D3E">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560" w:firstLineChars="200"/>
        <w:jc w:val="left"/>
        <w:textAlignment w:val="auto"/>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 xml:space="preserve">响应文件实质上没有响应磋商文件的要求，磋商小组将予以拒绝，供应商不得通过修正或撤销不合要求的偏离从而使其投标成为实质上响应的投标文件。 </w:t>
      </w:r>
    </w:p>
    <w:p w14:paraId="2AC94D1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560" w:firstLineChars="200"/>
        <w:jc w:val="left"/>
        <w:textAlignment w:val="auto"/>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 xml:space="preserve">磋商小组会将只对确定为实质上响应的投标文件进行审核，看其是否有计算上和累加上的算术错误，修正错误的原则如下： </w:t>
      </w:r>
    </w:p>
    <w:p w14:paraId="66032A0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560" w:firstLineChars="200"/>
        <w:jc w:val="left"/>
        <w:textAlignment w:val="auto"/>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 xml:space="preserve">1）第一次磋商报价表中内容与响应文件分项报价表内容不一致的，应以第一次磋商报价表为准； </w:t>
      </w:r>
    </w:p>
    <w:p w14:paraId="103D92D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560" w:firstLineChars="200"/>
        <w:jc w:val="left"/>
        <w:textAlignment w:val="auto"/>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 xml:space="preserve">2）响应文件的大写金额和小写金额不一致的，以大写金额为准；总价金额与按单价汇总金额不一致的，以单价金额计算结果为准；单价金额小数点有明显错位的，应以总价为准，并修改单价； </w:t>
      </w:r>
    </w:p>
    <w:p w14:paraId="4936BDD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firstLine="560" w:firstLineChars="200"/>
        <w:jc w:val="left"/>
        <w:textAlignment w:val="auto"/>
        <w:rPr>
          <w:rFonts w:hint="eastAsia" w:ascii="新宋体" w:hAnsi="新宋体" w:eastAsia="新宋体" w:cs="新宋体"/>
          <w:color w:val="auto"/>
          <w:sz w:val="28"/>
          <w:szCs w:val="28"/>
          <w:lang w:val="en-US" w:eastAsia="zh-CN"/>
        </w:rPr>
      </w:pPr>
      <w:r>
        <w:rPr>
          <w:rFonts w:hint="eastAsia" w:ascii="新宋体" w:hAnsi="新宋体" w:eastAsia="新宋体" w:cs="新宋体"/>
          <w:color w:val="auto"/>
          <w:sz w:val="28"/>
          <w:szCs w:val="28"/>
          <w:lang w:val="en-US" w:eastAsia="zh-CN"/>
        </w:rPr>
        <w:t>磋商小组会将按上述修正错误的原则调整响应文件中的报价，调整后的价格应对供应商具有约束力。如果供应商不接受修正后的价格，则其投标将被拒绝。</w:t>
      </w:r>
    </w:p>
    <w:p w14:paraId="697CD38B">
      <w:pPr>
        <w:pStyle w:val="17"/>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80" w:lineRule="exact"/>
        <w:ind w:right="0" w:rightChars="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评分标准：综合评分法，评审总分值为 100 分，具体分值如下：</w:t>
      </w:r>
    </w:p>
    <w:tbl>
      <w:tblPr>
        <w:tblStyle w:val="19"/>
        <w:tblW w:w="8899" w:type="dxa"/>
        <w:tblInd w:w="1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9"/>
        <w:gridCol w:w="904"/>
        <w:gridCol w:w="6546"/>
      </w:tblGrid>
      <w:tr w14:paraId="6D2E3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449" w:type="dxa"/>
            <w:vAlign w:val="center"/>
          </w:tcPr>
          <w:p w14:paraId="3A2E79FB">
            <w:pPr>
              <w:pStyle w:val="40"/>
              <w:keepNext w:val="0"/>
              <w:keepLines w:val="0"/>
              <w:pageBreakBefore w:val="0"/>
              <w:kinsoku/>
              <w:wordWrap/>
              <w:overflowPunct/>
              <w:topLinePunct w:val="0"/>
              <w:autoSpaceDE/>
              <w:autoSpaceDN/>
              <w:bidi w:val="0"/>
              <w:adjustRightInd/>
              <w:snapToGrid/>
              <w:spacing w:line="360" w:lineRule="auto"/>
              <w:ind w:left="131" w:right="124"/>
              <w:jc w:val="center"/>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分项</w:t>
            </w:r>
          </w:p>
        </w:tc>
        <w:tc>
          <w:tcPr>
            <w:tcW w:w="904" w:type="dxa"/>
            <w:vAlign w:val="center"/>
          </w:tcPr>
          <w:p w14:paraId="45B94205">
            <w:pPr>
              <w:pStyle w:val="40"/>
              <w:keepNext w:val="0"/>
              <w:keepLines w:val="0"/>
              <w:pageBreakBefore w:val="0"/>
              <w:kinsoku/>
              <w:wordWrap/>
              <w:overflowPunct/>
              <w:topLinePunct w:val="0"/>
              <w:autoSpaceDE/>
              <w:autoSpaceDN/>
              <w:bidi w:val="0"/>
              <w:adjustRightInd/>
              <w:snapToGrid/>
              <w:spacing w:line="360" w:lineRule="auto"/>
              <w:ind w:left="79" w:right="74"/>
              <w:jc w:val="center"/>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分值</w:t>
            </w:r>
          </w:p>
        </w:tc>
        <w:tc>
          <w:tcPr>
            <w:tcW w:w="6546" w:type="dxa"/>
            <w:vAlign w:val="center"/>
          </w:tcPr>
          <w:p w14:paraId="140A22BC">
            <w:pPr>
              <w:pStyle w:val="40"/>
              <w:keepNext w:val="0"/>
              <w:keepLines w:val="0"/>
              <w:pageBreakBefore w:val="0"/>
              <w:kinsoku/>
              <w:wordWrap/>
              <w:overflowPunct/>
              <w:topLinePunct w:val="0"/>
              <w:autoSpaceDE/>
              <w:autoSpaceDN/>
              <w:bidi w:val="0"/>
              <w:adjustRightInd/>
              <w:snapToGrid/>
              <w:spacing w:line="360" w:lineRule="auto"/>
              <w:ind w:right="3215"/>
              <w:jc w:val="center"/>
              <w:textAlignment w:val="auto"/>
              <w:rPr>
                <w:rFonts w:hint="eastAsia" w:ascii="新宋体" w:hAnsi="新宋体" w:eastAsia="新宋体" w:cs="新宋体"/>
                <w:color w:val="auto"/>
                <w:sz w:val="24"/>
              </w:rPr>
            </w:pPr>
            <w:r>
              <w:rPr>
                <w:rFonts w:hint="eastAsia" w:cs="新宋体"/>
                <w:color w:val="auto"/>
                <w:sz w:val="24"/>
                <w:lang w:val="en-US" w:eastAsia="zh-CN"/>
              </w:rPr>
              <w:t xml:space="preserve">             </w:t>
            </w:r>
            <w:r>
              <w:rPr>
                <w:rFonts w:hint="eastAsia" w:ascii="新宋体" w:hAnsi="新宋体" w:eastAsia="新宋体" w:cs="新宋体"/>
                <w:color w:val="auto"/>
                <w:sz w:val="24"/>
              </w:rPr>
              <w:t>评分因素</w:t>
            </w:r>
          </w:p>
        </w:tc>
      </w:tr>
      <w:tr w14:paraId="36D15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1449" w:type="dxa"/>
            <w:vAlign w:val="center"/>
          </w:tcPr>
          <w:p w14:paraId="58B8AAFB">
            <w:pPr>
              <w:pStyle w:val="40"/>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投标报价</w:t>
            </w:r>
          </w:p>
        </w:tc>
        <w:tc>
          <w:tcPr>
            <w:tcW w:w="904" w:type="dxa"/>
            <w:vAlign w:val="center"/>
          </w:tcPr>
          <w:p w14:paraId="4FD193D4">
            <w:pPr>
              <w:pStyle w:val="40"/>
              <w:keepNext w:val="0"/>
              <w:keepLines w:val="0"/>
              <w:pageBreakBefore w:val="0"/>
              <w:kinsoku/>
              <w:wordWrap/>
              <w:overflowPunct/>
              <w:topLinePunct w:val="0"/>
              <w:autoSpaceDE/>
              <w:autoSpaceDN/>
              <w:bidi w:val="0"/>
              <w:adjustRightInd/>
              <w:snapToGrid/>
              <w:spacing w:line="360" w:lineRule="auto"/>
              <w:ind w:right="74"/>
              <w:jc w:val="center"/>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30分</w:t>
            </w:r>
          </w:p>
        </w:tc>
        <w:tc>
          <w:tcPr>
            <w:tcW w:w="6546" w:type="dxa"/>
          </w:tcPr>
          <w:p w14:paraId="578F6166">
            <w:pPr>
              <w:pStyle w:val="40"/>
              <w:keepNext w:val="0"/>
              <w:keepLines w:val="0"/>
              <w:pageBreakBefore w:val="0"/>
              <w:widowControl w:val="0"/>
              <w:kinsoku/>
              <w:wordWrap/>
              <w:overflowPunct/>
              <w:topLinePunct w:val="0"/>
              <w:autoSpaceDE/>
              <w:autoSpaceDN/>
              <w:bidi w:val="0"/>
              <w:adjustRightInd/>
              <w:snapToGrid/>
              <w:spacing w:line="360" w:lineRule="auto"/>
              <w:ind w:left="108" w:right="250"/>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满足磋商文件要求且最后报价最低的供应商的价格为磋商基准价得30分，其他各供应商的最后报价得分按下列公式计算：（磋商基准价/最后磋商报价）×30％×100。</w:t>
            </w:r>
            <w:r>
              <w:rPr>
                <w:rFonts w:hint="eastAsia" w:ascii="宋体" w:hAnsi="宋体" w:eastAsia="宋体" w:cs="宋体"/>
                <w:b/>
                <w:bCs/>
                <w:color w:val="auto"/>
                <w:sz w:val="24"/>
                <w:szCs w:val="24"/>
                <w:lang w:val="en-US" w:eastAsia="zh-CN"/>
              </w:rPr>
              <w:t>本项目为专门面向中小企业采购的采购项目，因此，不再执行价格评审优惠的扶持政策。</w:t>
            </w:r>
          </w:p>
        </w:tc>
      </w:tr>
      <w:tr w14:paraId="5541E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449" w:type="dxa"/>
            <w:vAlign w:val="center"/>
          </w:tcPr>
          <w:p w14:paraId="69DC1AC0">
            <w:pPr>
              <w:pStyle w:val="40"/>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商务响应</w:t>
            </w:r>
          </w:p>
        </w:tc>
        <w:tc>
          <w:tcPr>
            <w:tcW w:w="904" w:type="dxa"/>
            <w:vAlign w:val="center"/>
          </w:tcPr>
          <w:p w14:paraId="3137C553">
            <w:pPr>
              <w:pStyle w:val="40"/>
              <w:keepNext w:val="0"/>
              <w:keepLines w:val="0"/>
              <w:pageBreakBefore w:val="0"/>
              <w:kinsoku/>
              <w:wordWrap/>
              <w:overflowPunct/>
              <w:topLinePunct w:val="0"/>
              <w:autoSpaceDE/>
              <w:autoSpaceDN/>
              <w:bidi w:val="0"/>
              <w:adjustRightInd/>
              <w:snapToGrid/>
              <w:spacing w:line="360" w:lineRule="auto"/>
              <w:ind w:right="74"/>
              <w:jc w:val="center"/>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5分</w:t>
            </w:r>
          </w:p>
        </w:tc>
        <w:tc>
          <w:tcPr>
            <w:tcW w:w="6546" w:type="dxa"/>
          </w:tcPr>
          <w:p w14:paraId="4AA43962">
            <w:pPr>
              <w:pStyle w:val="40"/>
              <w:keepNext w:val="0"/>
              <w:keepLines w:val="0"/>
              <w:pageBreakBefore w:val="0"/>
              <w:widowControl w:val="0"/>
              <w:kinsoku/>
              <w:wordWrap/>
              <w:overflowPunct/>
              <w:topLinePunct w:val="0"/>
              <w:autoSpaceDE/>
              <w:autoSpaceDN/>
              <w:bidi w:val="0"/>
              <w:adjustRightInd/>
              <w:snapToGrid/>
              <w:spacing w:line="360" w:lineRule="auto"/>
              <w:ind w:left="108" w:right="10"/>
              <w:jc w:val="both"/>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经过有效性和符合性审核合格的单位，对响应文件的编制完全满足磋商文件并响应对工期、质量、验收、保修等方面进行响应，</w:t>
            </w:r>
            <w:r>
              <w:rPr>
                <w:rFonts w:hint="eastAsia" w:ascii="新宋体" w:hAnsi="新宋体" w:eastAsia="新宋体" w:cs="新宋体"/>
                <w:color w:val="auto"/>
                <w:spacing w:val="-11"/>
                <w:sz w:val="24"/>
              </w:rPr>
              <w:t>完全响应且逐项详细说明的计</w:t>
            </w:r>
            <w:r>
              <w:rPr>
                <w:rFonts w:hint="eastAsia" w:ascii="新宋体" w:hAnsi="新宋体" w:eastAsia="新宋体" w:cs="新宋体"/>
                <w:color w:val="auto"/>
                <w:spacing w:val="-11"/>
                <w:sz w:val="24"/>
                <w:lang w:val="en-US" w:eastAsia="zh-CN"/>
              </w:rPr>
              <w:t>5</w:t>
            </w:r>
            <w:r>
              <w:rPr>
                <w:rFonts w:hint="eastAsia" w:ascii="新宋体" w:hAnsi="新宋体" w:eastAsia="新宋体" w:cs="新宋体"/>
                <w:color w:val="auto"/>
                <w:spacing w:val="-11"/>
                <w:sz w:val="24"/>
              </w:rPr>
              <w:t>分，未做详细响应的，按响应程度计0～</w:t>
            </w:r>
            <w:r>
              <w:rPr>
                <w:rFonts w:hint="eastAsia" w:ascii="新宋体" w:hAnsi="新宋体" w:eastAsia="新宋体" w:cs="新宋体"/>
                <w:color w:val="auto"/>
                <w:spacing w:val="-11"/>
                <w:sz w:val="24"/>
                <w:lang w:val="en-US" w:eastAsia="zh-CN"/>
              </w:rPr>
              <w:t>4</w:t>
            </w:r>
            <w:r>
              <w:rPr>
                <w:rFonts w:hint="eastAsia" w:ascii="新宋体" w:hAnsi="新宋体" w:eastAsia="新宋体" w:cs="新宋体"/>
                <w:color w:val="auto"/>
                <w:spacing w:val="-11"/>
                <w:sz w:val="24"/>
              </w:rPr>
              <w:t>分</w:t>
            </w:r>
            <w:r>
              <w:rPr>
                <w:rFonts w:hint="eastAsia" w:ascii="新宋体" w:hAnsi="新宋体" w:eastAsia="新宋体" w:cs="新宋体"/>
                <w:color w:val="auto"/>
                <w:spacing w:val="-11"/>
                <w:sz w:val="24"/>
                <w:lang w:eastAsia="zh-CN"/>
              </w:rPr>
              <w:t>。</w:t>
            </w:r>
          </w:p>
        </w:tc>
      </w:tr>
      <w:tr w14:paraId="2AB26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1449" w:type="dxa"/>
            <w:vMerge w:val="restart"/>
            <w:vAlign w:val="center"/>
          </w:tcPr>
          <w:p w14:paraId="7CAFF414">
            <w:pPr>
              <w:pStyle w:val="40"/>
              <w:keepNext w:val="0"/>
              <w:keepLines w:val="0"/>
              <w:pageBreakBefore w:val="0"/>
              <w:kinsoku/>
              <w:wordWrap/>
              <w:overflowPunct/>
              <w:topLinePunct w:val="0"/>
              <w:autoSpaceDE/>
              <w:autoSpaceDN/>
              <w:bidi w:val="0"/>
              <w:adjustRightInd/>
              <w:snapToGrid/>
              <w:spacing w:line="360" w:lineRule="auto"/>
              <w:ind w:right="124"/>
              <w:jc w:val="center"/>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rPr>
              <w:t>施工组织设计</w:t>
            </w:r>
          </w:p>
        </w:tc>
        <w:tc>
          <w:tcPr>
            <w:tcW w:w="904" w:type="dxa"/>
            <w:vMerge w:val="restart"/>
            <w:vAlign w:val="center"/>
          </w:tcPr>
          <w:p w14:paraId="56A0ABF5">
            <w:pPr>
              <w:pStyle w:val="40"/>
              <w:keepNext w:val="0"/>
              <w:keepLines w:val="0"/>
              <w:pageBreakBefore w:val="0"/>
              <w:kinsoku/>
              <w:wordWrap/>
              <w:overflowPunct/>
              <w:topLinePunct w:val="0"/>
              <w:autoSpaceDE/>
              <w:autoSpaceDN/>
              <w:bidi w:val="0"/>
              <w:adjustRightInd/>
              <w:snapToGrid/>
              <w:spacing w:line="360" w:lineRule="auto"/>
              <w:ind w:right="74"/>
              <w:jc w:val="center"/>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lang w:val="en-US" w:eastAsia="zh-CN"/>
              </w:rPr>
              <w:t>40</w:t>
            </w:r>
            <w:r>
              <w:rPr>
                <w:rFonts w:hint="eastAsia" w:ascii="新宋体" w:hAnsi="新宋体" w:eastAsia="新宋体" w:cs="新宋体"/>
                <w:color w:val="auto"/>
                <w:sz w:val="24"/>
                <w:szCs w:val="24"/>
              </w:rPr>
              <w:t>分</w:t>
            </w:r>
          </w:p>
        </w:tc>
        <w:tc>
          <w:tcPr>
            <w:tcW w:w="6546" w:type="dxa"/>
          </w:tcPr>
          <w:p w14:paraId="52E74658">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rPr>
              <w:t>施工组织设计内容完整性和编制水平</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施工组织设计</w:t>
            </w:r>
            <w:r>
              <w:rPr>
                <w:rFonts w:hint="eastAsia" w:ascii="新宋体" w:hAnsi="新宋体" w:eastAsia="新宋体" w:cs="新宋体"/>
                <w:color w:val="auto"/>
                <w:sz w:val="24"/>
                <w:szCs w:val="24"/>
                <w:highlight w:val="none"/>
                <w:lang w:eastAsia="zh-CN"/>
              </w:rPr>
              <w:t>内容完整编制水平较好得</w:t>
            </w:r>
            <w:r>
              <w:rPr>
                <w:rFonts w:hint="eastAsia" w:cs="新宋体"/>
                <w:color w:val="auto"/>
                <w:sz w:val="24"/>
                <w:szCs w:val="24"/>
                <w:highlight w:val="none"/>
                <w:lang w:val="en-US" w:eastAsia="zh-CN"/>
              </w:rPr>
              <w:t>2</w:t>
            </w:r>
            <w:r>
              <w:rPr>
                <w:rFonts w:hint="eastAsia" w:ascii="新宋体" w:hAnsi="新宋体" w:eastAsia="新宋体" w:cs="新宋体"/>
                <w:color w:val="auto"/>
                <w:sz w:val="24"/>
                <w:szCs w:val="24"/>
                <w:highlight w:val="none"/>
                <w:lang w:val="en-US" w:eastAsia="zh-CN"/>
              </w:rPr>
              <w:t>.1-</w:t>
            </w:r>
            <w:r>
              <w:rPr>
                <w:rFonts w:hint="eastAsia" w:cs="新宋体"/>
                <w:color w:val="auto"/>
                <w:sz w:val="24"/>
                <w:szCs w:val="24"/>
                <w:highlight w:val="none"/>
                <w:lang w:val="en-US" w:eastAsia="zh-CN"/>
              </w:rPr>
              <w:t>4</w:t>
            </w:r>
            <w:r>
              <w:rPr>
                <w:rFonts w:hint="eastAsia" w:ascii="新宋体" w:hAnsi="新宋体" w:eastAsia="新宋体" w:cs="新宋体"/>
                <w:color w:val="auto"/>
                <w:sz w:val="24"/>
                <w:szCs w:val="24"/>
                <w:highlight w:val="none"/>
                <w:lang w:eastAsia="zh-CN"/>
              </w:rPr>
              <w:t>分，</w:t>
            </w:r>
            <w:r>
              <w:rPr>
                <w:rFonts w:hint="eastAsia" w:ascii="新宋体" w:hAnsi="新宋体" w:eastAsia="新宋体" w:cs="新宋体"/>
                <w:color w:val="auto"/>
                <w:sz w:val="24"/>
                <w:szCs w:val="24"/>
                <w:highlight w:val="none"/>
              </w:rPr>
              <w:t>施工组织设计</w:t>
            </w:r>
            <w:r>
              <w:rPr>
                <w:rFonts w:hint="eastAsia" w:ascii="新宋体" w:hAnsi="新宋体" w:eastAsia="新宋体" w:cs="新宋体"/>
                <w:color w:val="auto"/>
                <w:sz w:val="24"/>
                <w:szCs w:val="24"/>
                <w:highlight w:val="none"/>
                <w:lang w:eastAsia="zh-CN"/>
              </w:rPr>
              <w:t>内容完整编制水平一般得</w:t>
            </w:r>
            <w:r>
              <w:rPr>
                <w:rFonts w:hint="eastAsia" w:cs="新宋体"/>
                <w:color w:val="auto"/>
                <w:sz w:val="24"/>
                <w:szCs w:val="24"/>
                <w:highlight w:val="none"/>
                <w:lang w:val="en-US" w:eastAsia="zh-CN"/>
              </w:rPr>
              <w:t>1</w:t>
            </w:r>
            <w:r>
              <w:rPr>
                <w:rFonts w:hint="eastAsia" w:ascii="新宋体" w:hAnsi="新宋体" w:eastAsia="新宋体"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w:t>
            </w:r>
            <w:r>
              <w:rPr>
                <w:rFonts w:hint="eastAsia" w:cs="新宋体"/>
                <w:color w:val="auto"/>
                <w:sz w:val="24"/>
                <w:szCs w:val="24"/>
                <w:highlight w:val="none"/>
                <w:lang w:val="en-US" w:eastAsia="zh-CN"/>
              </w:rPr>
              <w:t>2</w:t>
            </w:r>
            <w:r>
              <w:rPr>
                <w:rFonts w:hint="eastAsia" w:ascii="新宋体" w:hAnsi="新宋体" w:eastAsia="新宋体" w:cs="新宋体"/>
                <w:color w:val="auto"/>
                <w:sz w:val="24"/>
                <w:szCs w:val="24"/>
                <w:highlight w:val="none"/>
                <w:lang w:eastAsia="zh-CN"/>
              </w:rPr>
              <w:t>分，</w:t>
            </w:r>
            <w:r>
              <w:rPr>
                <w:rFonts w:hint="eastAsia" w:ascii="新宋体" w:hAnsi="新宋体" w:eastAsia="新宋体" w:cs="新宋体"/>
                <w:color w:val="auto"/>
                <w:sz w:val="24"/>
                <w:szCs w:val="24"/>
                <w:highlight w:val="none"/>
              </w:rPr>
              <w:t>施工组织设计</w:t>
            </w:r>
            <w:r>
              <w:rPr>
                <w:rFonts w:hint="eastAsia" w:ascii="新宋体" w:hAnsi="新宋体" w:eastAsia="新宋体" w:cs="新宋体"/>
                <w:color w:val="auto"/>
                <w:sz w:val="24"/>
                <w:szCs w:val="24"/>
                <w:highlight w:val="none"/>
                <w:lang w:eastAsia="zh-CN"/>
              </w:rPr>
              <w:t>内容完整编制水平较差得</w:t>
            </w:r>
            <w:r>
              <w:rPr>
                <w:rFonts w:hint="eastAsia" w:ascii="新宋体" w:hAnsi="新宋体" w:eastAsia="新宋体" w:cs="新宋体"/>
                <w:color w:val="auto"/>
                <w:sz w:val="24"/>
                <w:szCs w:val="24"/>
                <w:highlight w:val="none"/>
                <w:lang w:val="en-US" w:eastAsia="zh-CN"/>
              </w:rPr>
              <w:t>0-</w:t>
            </w:r>
            <w:r>
              <w:rPr>
                <w:rFonts w:hint="eastAsia" w:cs="新宋体"/>
                <w:color w:val="auto"/>
                <w:sz w:val="24"/>
                <w:szCs w:val="24"/>
                <w:highlight w:val="none"/>
                <w:lang w:val="en-US" w:eastAsia="zh-CN"/>
              </w:rPr>
              <w:t>1</w:t>
            </w:r>
            <w:r>
              <w:rPr>
                <w:rFonts w:hint="eastAsia" w:ascii="新宋体" w:hAnsi="新宋体" w:eastAsia="新宋体" w:cs="新宋体"/>
                <w:color w:val="auto"/>
                <w:sz w:val="24"/>
                <w:szCs w:val="24"/>
                <w:highlight w:val="none"/>
                <w:lang w:eastAsia="zh-CN"/>
              </w:rPr>
              <w:t>分。</w:t>
            </w:r>
          </w:p>
        </w:tc>
      </w:tr>
      <w:tr w14:paraId="2C8E96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1449" w:type="dxa"/>
            <w:vMerge w:val="continue"/>
            <w:vAlign w:val="center"/>
          </w:tcPr>
          <w:p w14:paraId="4DF6A643">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904" w:type="dxa"/>
            <w:vMerge w:val="continue"/>
            <w:vAlign w:val="center"/>
          </w:tcPr>
          <w:p w14:paraId="234624DC">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6546" w:type="dxa"/>
          </w:tcPr>
          <w:p w14:paraId="5415D31F">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施工现场平面布置</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施工现场平面布置合理、协调，施工难点、重点把握准确，图示清晰、相互干扰小，</w:t>
            </w:r>
            <w:r>
              <w:rPr>
                <w:rFonts w:hint="eastAsia" w:ascii="新宋体" w:hAnsi="新宋体" w:eastAsia="新宋体" w:cs="新宋体"/>
                <w:color w:val="auto"/>
                <w:sz w:val="24"/>
                <w:szCs w:val="24"/>
                <w:highlight w:val="none"/>
                <w:lang w:eastAsia="zh-CN"/>
              </w:rPr>
              <w:t>得</w:t>
            </w:r>
            <w:r>
              <w:rPr>
                <w:rFonts w:hint="eastAsia" w:ascii="新宋体" w:hAnsi="新宋体" w:eastAsia="新宋体" w:cs="新宋体"/>
                <w:color w:val="auto"/>
                <w:sz w:val="24"/>
                <w:szCs w:val="24"/>
                <w:highlight w:val="none"/>
                <w:lang w:val="en-US" w:eastAsia="zh-CN"/>
              </w:rPr>
              <w:t>2.1-</w:t>
            </w:r>
            <w:r>
              <w:rPr>
                <w:rFonts w:hint="eastAsia" w:cs="新宋体"/>
                <w:color w:val="auto"/>
                <w:sz w:val="24"/>
                <w:szCs w:val="24"/>
                <w:highlight w:val="none"/>
                <w:lang w:val="en-US" w:eastAsia="zh-CN"/>
              </w:rPr>
              <w:t>4</w:t>
            </w:r>
            <w:r>
              <w:rPr>
                <w:rFonts w:hint="eastAsia" w:ascii="新宋体" w:hAnsi="新宋体" w:eastAsia="新宋体" w:cs="新宋体"/>
                <w:color w:val="auto"/>
                <w:sz w:val="24"/>
                <w:szCs w:val="24"/>
                <w:highlight w:val="none"/>
                <w:lang w:val="en-US" w:eastAsia="zh-CN"/>
              </w:rPr>
              <w:t>分</w:t>
            </w:r>
            <w:r>
              <w:rPr>
                <w:rFonts w:hint="eastAsia" w:ascii="新宋体" w:hAnsi="新宋体" w:eastAsia="新宋体" w:cs="新宋体"/>
                <w:color w:val="auto"/>
                <w:sz w:val="24"/>
                <w:szCs w:val="24"/>
                <w:highlight w:val="none"/>
              </w:rPr>
              <w:t>；施工现场平面布置</w:t>
            </w:r>
            <w:r>
              <w:rPr>
                <w:rFonts w:hint="eastAsia" w:ascii="新宋体" w:hAnsi="新宋体" w:eastAsia="新宋体" w:cs="新宋体"/>
                <w:color w:val="auto"/>
                <w:sz w:val="24"/>
                <w:szCs w:val="24"/>
                <w:highlight w:val="none"/>
                <w:lang w:val="en-US" w:eastAsia="zh-CN"/>
              </w:rPr>
              <w:t>一般得1-2分；</w:t>
            </w:r>
            <w:r>
              <w:rPr>
                <w:rFonts w:hint="eastAsia" w:ascii="新宋体" w:hAnsi="新宋体" w:eastAsia="新宋体" w:cs="新宋体"/>
                <w:color w:val="auto"/>
                <w:sz w:val="24"/>
                <w:szCs w:val="24"/>
                <w:highlight w:val="none"/>
              </w:rPr>
              <w:t>不合理得</w:t>
            </w:r>
            <w:r>
              <w:rPr>
                <w:rFonts w:hint="eastAsia" w:ascii="新宋体" w:hAnsi="新宋体" w:eastAsia="新宋体" w:cs="新宋体"/>
                <w:color w:val="auto"/>
                <w:sz w:val="24"/>
                <w:szCs w:val="24"/>
                <w:highlight w:val="none"/>
                <w:lang w:val="en-US" w:eastAsia="zh-CN"/>
              </w:rPr>
              <w:t>0</w:t>
            </w:r>
            <w:r>
              <w:rPr>
                <w:rFonts w:hint="eastAsia" w:ascii="新宋体" w:hAnsi="新宋体" w:eastAsia="新宋体" w:cs="新宋体"/>
                <w:color w:val="auto"/>
                <w:sz w:val="24"/>
                <w:szCs w:val="24"/>
                <w:highlight w:val="none"/>
              </w:rPr>
              <w:t>分</w:t>
            </w:r>
            <w:r>
              <w:rPr>
                <w:rFonts w:hint="eastAsia" w:ascii="新宋体" w:hAnsi="新宋体" w:eastAsia="新宋体" w:cs="新宋体"/>
                <w:color w:val="auto"/>
                <w:sz w:val="24"/>
                <w:szCs w:val="24"/>
                <w:highlight w:val="none"/>
                <w:lang w:eastAsia="zh-CN"/>
              </w:rPr>
              <w:t>。</w:t>
            </w:r>
          </w:p>
        </w:tc>
      </w:tr>
      <w:tr w14:paraId="7576A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1449" w:type="dxa"/>
            <w:vMerge w:val="continue"/>
            <w:vAlign w:val="center"/>
          </w:tcPr>
          <w:p w14:paraId="63B59AFE">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904" w:type="dxa"/>
            <w:vMerge w:val="continue"/>
            <w:vAlign w:val="center"/>
          </w:tcPr>
          <w:p w14:paraId="3EC571D5">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6546" w:type="dxa"/>
          </w:tcPr>
          <w:p w14:paraId="28512437">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lang w:eastAsia="zh-CN"/>
              </w:rPr>
              <w:t>施工方案与技术措施</w:t>
            </w:r>
            <w:r>
              <w:rPr>
                <w:rFonts w:hint="eastAsia" w:ascii="新宋体" w:hAnsi="新宋体" w:eastAsia="新宋体" w:cs="新宋体"/>
                <w:color w:val="auto"/>
                <w:sz w:val="24"/>
                <w:szCs w:val="24"/>
                <w:highlight w:val="none"/>
                <w:lang w:val="en-US" w:eastAsia="zh-CN"/>
              </w:rPr>
              <w:t>内容</w:t>
            </w:r>
            <w:r>
              <w:rPr>
                <w:rFonts w:hint="eastAsia" w:ascii="新宋体" w:hAnsi="新宋体" w:eastAsia="新宋体" w:cs="新宋体"/>
                <w:color w:val="auto"/>
                <w:sz w:val="24"/>
                <w:szCs w:val="24"/>
                <w:highlight w:val="none"/>
                <w:lang w:eastAsia="zh-CN"/>
              </w:rPr>
              <w:t>合理得</w:t>
            </w:r>
            <w:r>
              <w:rPr>
                <w:rFonts w:hint="eastAsia" w:cs="新宋体"/>
                <w:color w:val="auto"/>
                <w:sz w:val="24"/>
                <w:szCs w:val="24"/>
                <w:highlight w:val="none"/>
                <w:lang w:val="en-US" w:eastAsia="zh-CN"/>
              </w:rPr>
              <w:t>2</w:t>
            </w:r>
            <w:r>
              <w:rPr>
                <w:rFonts w:hint="eastAsia" w:ascii="新宋体" w:hAnsi="新宋体" w:eastAsia="新宋体" w:cs="新宋体"/>
                <w:color w:val="auto"/>
                <w:sz w:val="24"/>
                <w:szCs w:val="24"/>
                <w:highlight w:val="none"/>
                <w:lang w:val="en-US" w:eastAsia="zh-CN"/>
              </w:rPr>
              <w:t>.1-</w:t>
            </w:r>
            <w:r>
              <w:rPr>
                <w:rFonts w:hint="eastAsia" w:cs="新宋体"/>
                <w:color w:val="auto"/>
                <w:sz w:val="24"/>
                <w:szCs w:val="24"/>
                <w:highlight w:val="none"/>
                <w:lang w:val="en-US" w:eastAsia="zh-CN"/>
              </w:rPr>
              <w:t>4</w:t>
            </w:r>
            <w:r>
              <w:rPr>
                <w:rFonts w:hint="eastAsia" w:ascii="新宋体" w:hAnsi="新宋体" w:eastAsia="新宋体" w:cs="新宋体"/>
                <w:color w:val="auto"/>
                <w:sz w:val="24"/>
                <w:szCs w:val="24"/>
                <w:highlight w:val="none"/>
                <w:lang w:eastAsia="zh-CN"/>
              </w:rPr>
              <w:t>分；施工方案与技术措施基本合理得</w:t>
            </w:r>
            <w:r>
              <w:rPr>
                <w:rFonts w:hint="eastAsia" w:ascii="新宋体" w:hAnsi="新宋体" w:eastAsia="新宋体" w:cs="新宋体"/>
                <w:color w:val="auto"/>
                <w:sz w:val="24"/>
                <w:szCs w:val="24"/>
                <w:highlight w:val="none"/>
                <w:lang w:val="en-US" w:eastAsia="zh-CN"/>
              </w:rPr>
              <w:t>1-</w:t>
            </w:r>
            <w:r>
              <w:rPr>
                <w:rFonts w:hint="eastAsia" w:cs="新宋体"/>
                <w:color w:val="auto"/>
                <w:sz w:val="24"/>
                <w:szCs w:val="24"/>
                <w:highlight w:val="none"/>
                <w:lang w:val="en-US" w:eastAsia="zh-CN"/>
              </w:rPr>
              <w:t>2</w:t>
            </w:r>
            <w:r>
              <w:rPr>
                <w:rFonts w:hint="eastAsia" w:ascii="新宋体" w:hAnsi="新宋体" w:eastAsia="新宋体" w:cs="新宋体"/>
                <w:color w:val="auto"/>
                <w:sz w:val="24"/>
                <w:szCs w:val="24"/>
                <w:highlight w:val="none"/>
                <w:lang w:val="en-US" w:eastAsia="zh-CN"/>
              </w:rPr>
              <w:t>分</w:t>
            </w:r>
            <w:r>
              <w:rPr>
                <w:rFonts w:hint="eastAsia" w:ascii="新宋体" w:hAnsi="新宋体" w:eastAsia="新宋体" w:cs="新宋体"/>
                <w:color w:val="auto"/>
                <w:sz w:val="24"/>
                <w:szCs w:val="24"/>
                <w:highlight w:val="none"/>
                <w:lang w:eastAsia="zh-CN"/>
              </w:rPr>
              <w:t>；不合理得</w:t>
            </w:r>
            <w:r>
              <w:rPr>
                <w:rFonts w:hint="eastAsia" w:ascii="新宋体" w:hAnsi="新宋体" w:eastAsia="新宋体" w:cs="新宋体"/>
                <w:color w:val="auto"/>
                <w:sz w:val="24"/>
                <w:szCs w:val="24"/>
                <w:highlight w:val="none"/>
                <w:lang w:val="en-US" w:eastAsia="zh-CN"/>
              </w:rPr>
              <w:t>0</w:t>
            </w:r>
            <w:r>
              <w:rPr>
                <w:rFonts w:hint="eastAsia" w:ascii="新宋体" w:hAnsi="新宋体" w:eastAsia="新宋体" w:cs="新宋体"/>
                <w:color w:val="auto"/>
                <w:sz w:val="24"/>
                <w:szCs w:val="24"/>
                <w:highlight w:val="none"/>
                <w:lang w:eastAsia="zh-CN"/>
              </w:rPr>
              <w:t>分。</w:t>
            </w:r>
          </w:p>
        </w:tc>
      </w:tr>
      <w:tr w14:paraId="2A963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449" w:type="dxa"/>
            <w:vMerge w:val="continue"/>
            <w:vAlign w:val="center"/>
          </w:tcPr>
          <w:p w14:paraId="0CD49D4A">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904" w:type="dxa"/>
            <w:vMerge w:val="continue"/>
            <w:vAlign w:val="center"/>
          </w:tcPr>
          <w:p w14:paraId="1FCD07A7">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6546" w:type="dxa"/>
          </w:tcPr>
          <w:p w14:paraId="2FB1FC87">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施工质量管理体系与措施</w:t>
            </w:r>
            <w:r>
              <w:rPr>
                <w:rFonts w:hint="eastAsia" w:ascii="新宋体" w:hAnsi="新宋体" w:eastAsia="新宋体" w:cs="新宋体"/>
                <w:color w:val="auto"/>
                <w:sz w:val="24"/>
                <w:szCs w:val="24"/>
                <w:highlight w:val="none"/>
                <w:lang w:val="en-US" w:eastAsia="zh-CN"/>
              </w:rPr>
              <w:t>内容</w:t>
            </w:r>
            <w:r>
              <w:rPr>
                <w:rFonts w:hint="eastAsia" w:ascii="新宋体" w:hAnsi="新宋体" w:eastAsia="新宋体" w:cs="新宋体"/>
                <w:color w:val="auto"/>
                <w:sz w:val="24"/>
                <w:szCs w:val="24"/>
                <w:highlight w:val="none"/>
              </w:rPr>
              <w:t>完善</w:t>
            </w:r>
            <w:r>
              <w:rPr>
                <w:rFonts w:hint="eastAsia" w:ascii="新宋体" w:hAnsi="新宋体" w:eastAsia="新宋体" w:cs="新宋体"/>
                <w:color w:val="auto"/>
                <w:sz w:val="24"/>
                <w:szCs w:val="24"/>
                <w:highlight w:val="none"/>
                <w:lang w:val="en-US" w:eastAsia="zh-CN"/>
              </w:rPr>
              <w:t>可</w:t>
            </w:r>
            <w:r>
              <w:rPr>
                <w:rFonts w:hint="eastAsia" w:ascii="新宋体" w:hAnsi="新宋体" w:eastAsia="新宋体" w:cs="新宋体"/>
                <w:color w:val="auto"/>
                <w:sz w:val="24"/>
                <w:szCs w:val="24"/>
                <w:highlight w:val="none"/>
              </w:rPr>
              <w:t>得</w:t>
            </w:r>
            <w:r>
              <w:rPr>
                <w:rFonts w:hint="eastAsia" w:ascii="新宋体" w:hAnsi="新宋体" w:eastAsia="新宋体" w:cs="新宋体"/>
                <w:color w:val="auto"/>
                <w:sz w:val="24"/>
                <w:szCs w:val="24"/>
                <w:highlight w:val="none"/>
                <w:lang w:val="en-US" w:eastAsia="zh-CN"/>
              </w:rPr>
              <w:t>2.1-</w:t>
            </w:r>
            <w:r>
              <w:rPr>
                <w:rFonts w:hint="eastAsia" w:cs="新宋体"/>
                <w:color w:val="auto"/>
                <w:sz w:val="24"/>
                <w:szCs w:val="24"/>
                <w:highlight w:val="none"/>
                <w:lang w:val="en-US" w:eastAsia="zh-CN"/>
              </w:rPr>
              <w:t>4</w:t>
            </w:r>
            <w:r>
              <w:rPr>
                <w:rFonts w:hint="eastAsia" w:ascii="新宋体" w:hAnsi="新宋体" w:eastAsia="新宋体" w:cs="新宋体"/>
                <w:color w:val="auto"/>
                <w:sz w:val="24"/>
                <w:szCs w:val="24"/>
                <w:highlight w:val="none"/>
              </w:rPr>
              <w:t>分；施工质量管理体系与措施基本完善得1-</w:t>
            </w:r>
            <w:r>
              <w:rPr>
                <w:rFonts w:hint="eastAsia" w:ascii="新宋体" w:hAnsi="新宋体" w:eastAsia="新宋体" w:cs="新宋体"/>
                <w:color w:val="auto"/>
                <w:sz w:val="24"/>
                <w:szCs w:val="24"/>
                <w:highlight w:val="none"/>
                <w:lang w:val="en-US" w:eastAsia="zh-CN"/>
              </w:rPr>
              <w:t>2</w:t>
            </w:r>
            <w:r>
              <w:rPr>
                <w:rFonts w:hint="eastAsia" w:ascii="新宋体" w:hAnsi="新宋体" w:eastAsia="新宋体" w:cs="新宋体"/>
                <w:color w:val="auto"/>
                <w:sz w:val="24"/>
                <w:szCs w:val="24"/>
                <w:highlight w:val="none"/>
              </w:rPr>
              <w:t>分；不完善得</w:t>
            </w:r>
            <w:r>
              <w:rPr>
                <w:rFonts w:hint="eastAsia" w:ascii="新宋体" w:hAnsi="新宋体" w:eastAsia="新宋体" w:cs="新宋体"/>
                <w:color w:val="auto"/>
                <w:sz w:val="24"/>
                <w:szCs w:val="24"/>
                <w:highlight w:val="none"/>
                <w:lang w:val="en-US" w:eastAsia="zh-CN"/>
              </w:rPr>
              <w:t>0</w:t>
            </w:r>
            <w:r>
              <w:rPr>
                <w:rFonts w:hint="eastAsia" w:ascii="新宋体" w:hAnsi="新宋体" w:eastAsia="新宋体" w:cs="新宋体"/>
                <w:color w:val="auto"/>
                <w:sz w:val="24"/>
                <w:szCs w:val="24"/>
                <w:highlight w:val="none"/>
              </w:rPr>
              <w:t>分</w:t>
            </w:r>
            <w:r>
              <w:rPr>
                <w:rFonts w:hint="eastAsia" w:ascii="新宋体" w:hAnsi="新宋体" w:eastAsia="新宋体" w:cs="新宋体"/>
                <w:color w:val="auto"/>
                <w:sz w:val="24"/>
                <w:szCs w:val="24"/>
                <w:highlight w:val="none"/>
                <w:lang w:eastAsia="zh-CN"/>
              </w:rPr>
              <w:t>。</w:t>
            </w:r>
          </w:p>
        </w:tc>
      </w:tr>
      <w:tr w14:paraId="5DA0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449" w:type="dxa"/>
            <w:vMerge w:val="continue"/>
            <w:vAlign w:val="center"/>
          </w:tcPr>
          <w:p w14:paraId="1764E7C4">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904" w:type="dxa"/>
            <w:vMerge w:val="continue"/>
            <w:vAlign w:val="center"/>
          </w:tcPr>
          <w:p w14:paraId="1E9B26EA">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6546" w:type="dxa"/>
          </w:tcPr>
          <w:p w14:paraId="731983AC">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安全管理体系与措施</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kern w:val="2"/>
                <w:sz w:val="24"/>
                <w:szCs w:val="24"/>
                <w:highlight w:val="none"/>
                <w:lang w:val="en-US" w:eastAsia="zh-CN" w:bidi="ar-SA"/>
              </w:rPr>
              <w:t>安全管理体系健全、措施满足要求得2.1-</w:t>
            </w:r>
            <w:r>
              <w:rPr>
                <w:rFonts w:hint="eastAsia" w:cs="新宋体"/>
                <w:color w:val="auto"/>
                <w:kern w:val="2"/>
                <w:sz w:val="24"/>
                <w:szCs w:val="24"/>
                <w:highlight w:val="none"/>
                <w:lang w:val="en-US" w:eastAsia="zh-CN" w:bidi="ar-SA"/>
              </w:rPr>
              <w:t>4</w:t>
            </w:r>
            <w:r>
              <w:rPr>
                <w:rFonts w:hint="eastAsia" w:ascii="新宋体" w:hAnsi="新宋体" w:eastAsia="新宋体" w:cs="新宋体"/>
                <w:color w:val="auto"/>
                <w:kern w:val="2"/>
                <w:sz w:val="24"/>
                <w:szCs w:val="24"/>
                <w:highlight w:val="none"/>
                <w:lang w:val="en-US" w:eastAsia="zh-CN" w:bidi="ar-SA"/>
              </w:rPr>
              <w:t>分；基本满足要求得1-2分；不满足得 0 分。</w:t>
            </w:r>
          </w:p>
        </w:tc>
      </w:tr>
      <w:tr w14:paraId="2AC71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7" w:hRule="atLeast"/>
        </w:trPr>
        <w:tc>
          <w:tcPr>
            <w:tcW w:w="1449" w:type="dxa"/>
            <w:vMerge w:val="continue"/>
            <w:vAlign w:val="center"/>
          </w:tcPr>
          <w:p w14:paraId="6F941FDB">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904" w:type="dxa"/>
            <w:vMerge w:val="continue"/>
            <w:vAlign w:val="center"/>
          </w:tcPr>
          <w:p w14:paraId="1407E7DE">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6546" w:type="dxa"/>
          </w:tcPr>
          <w:p w14:paraId="0C16AF41">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项目风险预测与防范、事故应急预案</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kern w:val="2"/>
                <w:sz w:val="24"/>
                <w:szCs w:val="24"/>
                <w:highlight w:val="none"/>
                <w:lang w:val="en-US" w:eastAsia="zh-CN" w:bidi="ar-SA"/>
              </w:rPr>
              <w:t>项目风险预测与防范、事故应急预案考虑全面，切实可行，操作性强，经济合理酌情得</w:t>
            </w:r>
            <w:r>
              <w:rPr>
                <w:rFonts w:hint="eastAsia" w:cs="新宋体"/>
                <w:color w:val="auto"/>
                <w:kern w:val="2"/>
                <w:sz w:val="24"/>
                <w:szCs w:val="24"/>
                <w:highlight w:val="none"/>
                <w:lang w:val="en-US" w:eastAsia="zh-CN" w:bidi="ar-SA"/>
              </w:rPr>
              <w:t>2</w:t>
            </w:r>
            <w:r>
              <w:rPr>
                <w:rFonts w:hint="eastAsia" w:ascii="新宋体" w:hAnsi="新宋体" w:eastAsia="新宋体" w:cs="新宋体"/>
                <w:color w:val="auto"/>
                <w:kern w:val="2"/>
                <w:sz w:val="24"/>
                <w:szCs w:val="24"/>
                <w:highlight w:val="none"/>
                <w:lang w:val="en-US" w:eastAsia="zh-CN" w:bidi="ar-SA"/>
              </w:rPr>
              <w:t>.1-</w:t>
            </w:r>
            <w:r>
              <w:rPr>
                <w:rFonts w:hint="eastAsia" w:cs="新宋体"/>
                <w:color w:val="auto"/>
                <w:kern w:val="2"/>
                <w:sz w:val="24"/>
                <w:szCs w:val="24"/>
                <w:highlight w:val="none"/>
                <w:lang w:val="en-US" w:eastAsia="zh-CN" w:bidi="ar-SA"/>
              </w:rPr>
              <w:t>4</w:t>
            </w:r>
            <w:r>
              <w:rPr>
                <w:rFonts w:hint="eastAsia" w:ascii="新宋体" w:hAnsi="新宋体" w:eastAsia="新宋体" w:cs="新宋体"/>
                <w:color w:val="auto"/>
                <w:kern w:val="2"/>
                <w:sz w:val="24"/>
                <w:szCs w:val="24"/>
                <w:highlight w:val="none"/>
                <w:lang w:val="en-US" w:eastAsia="zh-CN" w:bidi="ar-SA"/>
              </w:rPr>
              <w:t>分；项目风险预测与防范、事故应急预案考虑全操作性不强酌情得0-</w:t>
            </w:r>
            <w:r>
              <w:rPr>
                <w:rFonts w:hint="eastAsia" w:cs="新宋体"/>
                <w:color w:val="auto"/>
                <w:kern w:val="2"/>
                <w:sz w:val="24"/>
                <w:szCs w:val="24"/>
                <w:highlight w:val="none"/>
                <w:lang w:val="en-US" w:eastAsia="zh-CN" w:bidi="ar-SA"/>
              </w:rPr>
              <w:t>2</w:t>
            </w:r>
            <w:r>
              <w:rPr>
                <w:rFonts w:hint="eastAsia" w:ascii="新宋体" w:hAnsi="新宋体" w:eastAsia="新宋体" w:cs="新宋体"/>
                <w:color w:val="auto"/>
                <w:kern w:val="2"/>
                <w:sz w:val="24"/>
                <w:szCs w:val="24"/>
                <w:highlight w:val="none"/>
                <w:lang w:val="en-US" w:eastAsia="zh-CN" w:bidi="ar-SA"/>
              </w:rPr>
              <w:t>分。</w:t>
            </w:r>
          </w:p>
        </w:tc>
      </w:tr>
      <w:tr w14:paraId="68F50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7" w:hRule="atLeast"/>
        </w:trPr>
        <w:tc>
          <w:tcPr>
            <w:tcW w:w="1449" w:type="dxa"/>
            <w:vMerge w:val="continue"/>
            <w:vAlign w:val="center"/>
          </w:tcPr>
          <w:p w14:paraId="356350BB">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904" w:type="dxa"/>
            <w:vMerge w:val="continue"/>
            <w:vAlign w:val="center"/>
          </w:tcPr>
          <w:p w14:paraId="538F2570">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6546" w:type="dxa"/>
          </w:tcPr>
          <w:p w14:paraId="675950F9">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施工进度计划及措施</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工期满足</w:t>
            </w:r>
            <w:r>
              <w:rPr>
                <w:rFonts w:hint="eastAsia" w:cs="新宋体"/>
                <w:color w:val="auto"/>
                <w:sz w:val="24"/>
                <w:szCs w:val="24"/>
                <w:highlight w:val="none"/>
                <w:lang w:eastAsia="zh-CN"/>
              </w:rPr>
              <w:t>磋商</w:t>
            </w:r>
            <w:r>
              <w:rPr>
                <w:rFonts w:hint="eastAsia" w:ascii="新宋体" w:hAnsi="新宋体" w:eastAsia="新宋体" w:cs="新宋体"/>
                <w:color w:val="auto"/>
                <w:sz w:val="24"/>
                <w:szCs w:val="24"/>
                <w:highlight w:val="none"/>
              </w:rPr>
              <w:t>文件要求、进度计划有网络图且节点工期控制</w:t>
            </w:r>
            <w:r>
              <w:rPr>
                <w:rFonts w:hint="eastAsia" w:ascii="新宋体" w:hAnsi="新宋体" w:eastAsia="新宋体" w:cs="新宋体"/>
                <w:color w:val="auto"/>
                <w:sz w:val="24"/>
                <w:szCs w:val="24"/>
                <w:highlight w:val="none"/>
                <w:lang w:eastAsia="zh-CN"/>
              </w:rPr>
              <w:t>合理得</w:t>
            </w:r>
            <w:r>
              <w:rPr>
                <w:rFonts w:hint="eastAsia" w:ascii="新宋体" w:hAnsi="新宋体" w:eastAsia="新宋体" w:cs="新宋体"/>
                <w:color w:val="auto"/>
                <w:sz w:val="24"/>
                <w:szCs w:val="24"/>
                <w:highlight w:val="none"/>
                <w:lang w:val="en-US" w:eastAsia="zh-CN"/>
              </w:rPr>
              <w:t>2.1-4分，</w:t>
            </w:r>
            <w:r>
              <w:rPr>
                <w:rFonts w:hint="eastAsia" w:ascii="新宋体" w:hAnsi="新宋体" w:eastAsia="新宋体" w:cs="新宋体"/>
                <w:color w:val="auto"/>
                <w:sz w:val="24"/>
                <w:szCs w:val="24"/>
                <w:highlight w:val="none"/>
              </w:rPr>
              <w:t>工期满足</w:t>
            </w:r>
            <w:r>
              <w:rPr>
                <w:rFonts w:hint="eastAsia" w:cs="新宋体"/>
                <w:color w:val="auto"/>
                <w:sz w:val="24"/>
                <w:szCs w:val="24"/>
                <w:highlight w:val="none"/>
                <w:lang w:eastAsia="zh-CN"/>
              </w:rPr>
              <w:t>磋商</w:t>
            </w:r>
            <w:r>
              <w:rPr>
                <w:rFonts w:hint="eastAsia" w:ascii="新宋体" w:hAnsi="新宋体" w:eastAsia="新宋体" w:cs="新宋体"/>
                <w:color w:val="auto"/>
                <w:sz w:val="24"/>
                <w:szCs w:val="24"/>
                <w:highlight w:val="none"/>
              </w:rPr>
              <w:t>文件要求、进度计划有网络图且节点工期控制</w:t>
            </w:r>
            <w:r>
              <w:rPr>
                <w:rFonts w:hint="eastAsia" w:ascii="新宋体" w:hAnsi="新宋体" w:eastAsia="新宋体" w:cs="新宋体"/>
                <w:color w:val="auto"/>
                <w:sz w:val="24"/>
                <w:szCs w:val="24"/>
                <w:highlight w:val="none"/>
                <w:lang w:eastAsia="zh-CN"/>
              </w:rPr>
              <w:t>基本合理</w:t>
            </w:r>
            <w:r>
              <w:rPr>
                <w:rFonts w:hint="eastAsia" w:ascii="新宋体" w:hAnsi="新宋体" w:eastAsia="新宋体" w:cs="新宋体"/>
                <w:color w:val="auto"/>
                <w:sz w:val="24"/>
                <w:szCs w:val="24"/>
                <w:highlight w:val="none"/>
              </w:rPr>
              <w:t>得</w:t>
            </w:r>
            <w:r>
              <w:rPr>
                <w:rFonts w:hint="eastAsia" w:ascii="新宋体" w:hAnsi="新宋体" w:eastAsia="新宋体" w:cs="新宋体"/>
                <w:color w:val="auto"/>
                <w:sz w:val="24"/>
                <w:szCs w:val="24"/>
                <w:highlight w:val="none"/>
                <w:lang w:val="en-US" w:eastAsia="zh-CN"/>
              </w:rPr>
              <w:t>1-2</w:t>
            </w:r>
            <w:r>
              <w:rPr>
                <w:rFonts w:hint="eastAsia" w:ascii="新宋体" w:hAnsi="新宋体" w:eastAsia="新宋体" w:cs="新宋体"/>
                <w:color w:val="auto"/>
                <w:sz w:val="24"/>
                <w:szCs w:val="24"/>
                <w:highlight w:val="none"/>
              </w:rPr>
              <w:t>分</w:t>
            </w:r>
            <w:r>
              <w:rPr>
                <w:rFonts w:hint="eastAsia" w:ascii="新宋体" w:hAnsi="新宋体" w:eastAsia="新宋体" w:cs="新宋体"/>
                <w:color w:val="auto"/>
                <w:sz w:val="24"/>
                <w:szCs w:val="24"/>
                <w:highlight w:val="none"/>
                <w:lang w:eastAsia="zh-CN"/>
              </w:rPr>
              <w:t>；无进度计划网络图得0分。</w:t>
            </w:r>
          </w:p>
        </w:tc>
      </w:tr>
      <w:tr w14:paraId="02EDD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5" w:hRule="atLeast"/>
        </w:trPr>
        <w:tc>
          <w:tcPr>
            <w:tcW w:w="1449" w:type="dxa"/>
            <w:vMerge w:val="continue"/>
            <w:vAlign w:val="center"/>
          </w:tcPr>
          <w:p w14:paraId="224F1BCB">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904" w:type="dxa"/>
            <w:vMerge w:val="continue"/>
            <w:vAlign w:val="center"/>
          </w:tcPr>
          <w:p w14:paraId="5787A596">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6546" w:type="dxa"/>
          </w:tcPr>
          <w:p w14:paraId="34A3B557">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主要机具、设备、材料、构配件计划</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主要施工设备型号、生产能力及数量满足施工要求得</w:t>
            </w:r>
            <w:r>
              <w:rPr>
                <w:rFonts w:hint="eastAsia" w:ascii="新宋体" w:hAnsi="新宋体" w:eastAsia="新宋体" w:cs="新宋体"/>
                <w:color w:val="auto"/>
                <w:sz w:val="24"/>
                <w:szCs w:val="24"/>
                <w:highlight w:val="none"/>
                <w:lang w:val="en-US" w:eastAsia="zh-CN"/>
              </w:rPr>
              <w:t>2.1-</w:t>
            </w:r>
            <w:r>
              <w:rPr>
                <w:rFonts w:hint="eastAsia" w:cs="新宋体"/>
                <w:color w:val="auto"/>
                <w:sz w:val="24"/>
                <w:szCs w:val="24"/>
                <w:highlight w:val="none"/>
                <w:lang w:val="en-US" w:eastAsia="zh-CN"/>
              </w:rPr>
              <w:t>4</w:t>
            </w:r>
            <w:r>
              <w:rPr>
                <w:rFonts w:hint="eastAsia" w:ascii="新宋体" w:hAnsi="新宋体" w:eastAsia="新宋体" w:cs="新宋体"/>
                <w:color w:val="auto"/>
                <w:sz w:val="24"/>
                <w:szCs w:val="24"/>
                <w:highlight w:val="none"/>
              </w:rPr>
              <w:t>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lang w:val="en-US" w:eastAsia="zh-CN"/>
              </w:rPr>
              <w:t>基本满足的1-2分；</w:t>
            </w:r>
            <w:r>
              <w:rPr>
                <w:rFonts w:hint="eastAsia" w:ascii="新宋体" w:hAnsi="新宋体" w:eastAsia="新宋体" w:cs="新宋体"/>
                <w:color w:val="auto"/>
                <w:sz w:val="24"/>
                <w:szCs w:val="24"/>
                <w:highlight w:val="none"/>
              </w:rPr>
              <w:t>不满足得</w:t>
            </w:r>
            <w:r>
              <w:rPr>
                <w:rFonts w:hint="eastAsia" w:ascii="新宋体" w:hAnsi="新宋体" w:eastAsia="新宋体" w:cs="新宋体"/>
                <w:color w:val="auto"/>
                <w:sz w:val="24"/>
                <w:szCs w:val="24"/>
                <w:highlight w:val="none"/>
                <w:lang w:val="en-US" w:eastAsia="zh-CN"/>
              </w:rPr>
              <w:t>0</w:t>
            </w:r>
            <w:r>
              <w:rPr>
                <w:rFonts w:hint="eastAsia" w:ascii="新宋体" w:hAnsi="新宋体" w:eastAsia="新宋体" w:cs="新宋体"/>
                <w:color w:val="auto"/>
                <w:sz w:val="24"/>
                <w:szCs w:val="24"/>
                <w:highlight w:val="none"/>
              </w:rPr>
              <w:t>分</w:t>
            </w:r>
            <w:r>
              <w:rPr>
                <w:rFonts w:hint="eastAsia" w:ascii="新宋体" w:hAnsi="新宋体" w:eastAsia="新宋体" w:cs="新宋体"/>
                <w:color w:val="auto"/>
                <w:sz w:val="24"/>
                <w:szCs w:val="24"/>
                <w:highlight w:val="none"/>
                <w:lang w:eastAsia="zh-CN"/>
              </w:rPr>
              <w:t>。</w:t>
            </w:r>
          </w:p>
        </w:tc>
      </w:tr>
      <w:tr w14:paraId="0BFF2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449" w:type="dxa"/>
            <w:vMerge w:val="continue"/>
            <w:vAlign w:val="center"/>
          </w:tcPr>
          <w:p w14:paraId="1CA59CCC">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904" w:type="dxa"/>
            <w:vMerge w:val="continue"/>
            <w:vAlign w:val="center"/>
          </w:tcPr>
          <w:p w14:paraId="380599C7">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6546" w:type="dxa"/>
          </w:tcPr>
          <w:p w14:paraId="2C64F95D">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环境</w:t>
            </w:r>
            <w:r>
              <w:rPr>
                <w:rFonts w:hint="eastAsia" w:ascii="新宋体" w:hAnsi="新宋体" w:eastAsia="新宋体" w:cs="新宋体"/>
                <w:color w:val="auto"/>
                <w:sz w:val="24"/>
                <w:szCs w:val="24"/>
                <w:highlight w:val="none"/>
                <w:lang w:val="en-US" w:eastAsia="zh-CN"/>
              </w:rPr>
              <w:t>保护管理体系与措施完全满足要求得2.1-4分，</w:t>
            </w:r>
            <w:r>
              <w:rPr>
                <w:rFonts w:hint="eastAsia" w:ascii="新宋体" w:hAnsi="新宋体" w:eastAsia="新宋体" w:cs="新宋体"/>
                <w:color w:val="auto"/>
                <w:sz w:val="24"/>
                <w:szCs w:val="24"/>
                <w:highlight w:val="none"/>
              </w:rPr>
              <w:t>环境</w:t>
            </w:r>
            <w:r>
              <w:rPr>
                <w:rFonts w:hint="eastAsia" w:ascii="新宋体" w:hAnsi="新宋体" w:eastAsia="新宋体" w:cs="新宋体"/>
                <w:color w:val="auto"/>
                <w:sz w:val="24"/>
                <w:szCs w:val="24"/>
                <w:highlight w:val="none"/>
                <w:lang w:val="en-US" w:eastAsia="zh-CN"/>
              </w:rPr>
              <w:t>保护管理体系与措施</w:t>
            </w:r>
            <w:r>
              <w:rPr>
                <w:rFonts w:hint="eastAsia" w:ascii="新宋体" w:hAnsi="新宋体" w:eastAsia="新宋体" w:cs="新宋体"/>
                <w:color w:val="auto"/>
                <w:sz w:val="24"/>
                <w:szCs w:val="24"/>
                <w:highlight w:val="none"/>
                <w:lang w:eastAsia="zh-CN"/>
              </w:rPr>
              <w:t>基本满足</w:t>
            </w:r>
            <w:r>
              <w:rPr>
                <w:rFonts w:hint="eastAsia" w:ascii="新宋体" w:hAnsi="新宋体" w:eastAsia="新宋体" w:cs="新宋体"/>
                <w:color w:val="auto"/>
                <w:sz w:val="24"/>
                <w:szCs w:val="24"/>
                <w:highlight w:val="none"/>
              </w:rPr>
              <w:t>要求得</w:t>
            </w:r>
            <w:r>
              <w:rPr>
                <w:rFonts w:hint="eastAsia" w:ascii="新宋体" w:hAnsi="新宋体" w:eastAsia="新宋体" w:cs="新宋体"/>
                <w:color w:val="auto"/>
                <w:sz w:val="24"/>
                <w:szCs w:val="24"/>
                <w:highlight w:val="none"/>
                <w:lang w:val="en-US" w:eastAsia="zh-CN"/>
              </w:rPr>
              <w:t>1-2</w:t>
            </w:r>
            <w:r>
              <w:rPr>
                <w:rFonts w:hint="eastAsia" w:ascii="新宋体" w:hAnsi="新宋体" w:eastAsia="新宋体" w:cs="新宋体"/>
                <w:color w:val="auto"/>
                <w:sz w:val="24"/>
                <w:szCs w:val="24"/>
                <w:highlight w:val="none"/>
              </w:rPr>
              <w:t>分</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不满足得</w:t>
            </w:r>
            <w:r>
              <w:rPr>
                <w:rFonts w:hint="eastAsia" w:ascii="新宋体" w:hAnsi="新宋体" w:eastAsia="新宋体" w:cs="新宋体"/>
                <w:color w:val="auto"/>
                <w:sz w:val="24"/>
                <w:szCs w:val="24"/>
                <w:highlight w:val="none"/>
                <w:lang w:val="en-US" w:eastAsia="zh-CN"/>
              </w:rPr>
              <w:t>0</w:t>
            </w:r>
            <w:r>
              <w:rPr>
                <w:rFonts w:hint="eastAsia" w:ascii="新宋体" w:hAnsi="新宋体" w:eastAsia="新宋体" w:cs="新宋体"/>
                <w:color w:val="auto"/>
                <w:sz w:val="24"/>
                <w:szCs w:val="24"/>
                <w:highlight w:val="none"/>
              </w:rPr>
              <w:t>分</w:t>
            </w:r>
            <w:r>
              <w:rPr>
                <w:rFonts w:hint="eastAsia" w:ascii="新宋体" w:hAnsi="新宋体" w:eastAsia="新宋体" w:cs="新宋体"/>
                <w:color w:val="auto"/>
                <w:sz w:val="24"/>
                <w:szCs w:val="24"/>
                <w:highlight w:val="none"/>
                <w:lang w:eastAsia="zh-CN"/>
              </w:rPr>
              <w:t>。</w:t>
            </w:r>
          </w:p>
        </w:tc>
      </w:tr>
      <w:tr w14:paraId="3024C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1449" w:type="dxa"/>
            <w:vMerge w:val="continue"/>
            <w:vAlign w:val="center"/>
          </w:tcPr>
          <w:p w14:paraId="66A8179E">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904" w:type="dxa"/>
            <w:vMerge w:val="continue"/>
            <w:vAlign w:val="center"/>
          </w:tcPr>
          <w:p w14:paraId="6DB5103B">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p>
        </w:tc>
        <w:tc>
          <w:tcPr>
            <w:tcW w:w="6546" w:type="dxa"/>
          </w:tcPr>
          <w:p w14:paraId="39BE8460">
            <w:pPr>
              <w:pStyle w:val="40"/>
              <w:keepNext w:val="0"/>
              <w:keepLines w:val="0"/>
              <w:pageBreakBefore w:val="0"/>
              <w:widowControl w:val="0"/>
              <w:numPr>
                <w:ilvl w:val="0"/>
                <w:numId w:val="0"/>
              </w:numPr>
              <w:tabs>
                <w:tab w:val="left" w:pos="4789"/>
              </w:tabs>
              <w:kinsoku/>
              <w:wordWrap/>
              <w:overflowPunct/>
              <w:topLinePunct w:val="0"/>
              <w:autoSpaceDE/>
              <w:autoSpaceDN/>
              <w:bidi w:val="0"/>
              <w:adjustRightInd/>
              <w:snapToGrid/>
              <w:spacing w:line="360" w:lineRule="auto"/>
              <w:jc w:val="left"/>
              <w:textAlignment w:val="auto"/>
              <w:rPr>
                <w:rFonts w:hint="eastAsia" w:ascii="新宋体" w:hAnsi="新宋体" w:eastAsia="新宋体" w:cs="新宋体"/>
                <w:color w:val="auto"/>
                <w:sz w:val="24"/>
                <w:szCs w:val="24"/>
              </w:rPr>
            </w:pPr>
            <w:r>
              <w:rPr>
                <w:rFonts w:hint="eastAsia" w:ascii="新宋体" w:hAnsi="新宋体" w:eastAsia="新宋体" w:cs="新宋体"/>
                <w:color w:val="auto"/>
                <w:sz w:val="24"/>
                <w:szCs w:val="24"/>
                <w:highlight w:val="none"/>
              </w:rPr>
              <w:t>劳动力配备</w:t>
            </w:r>
            <w:r>
              <w:rPr>
                <w:rFonts w:hint="eastAsia" w:ascii="新宋体" w:hAnsi="新宋体" w:eastAsia="新宋体" w:cs="新宋体"/>
                <w:color w:val="auto"/>
                <w:sz w:val="24"/>
                <w:szCs w:val="24"/>
                <w:highlight w:val="none"/>
                <w:lang w:eastAsia="zh-CN"/>
              </w:rPr>
              <w:t>：</w:t>
            </w:r>
            <w:r>
              <w:rPr>
                <w:rFonts w:hint="eastAsia" w:ascii="新宋体" w:hAnsi="新宋体" w:eastAsia="新宋体" w:cs="新宋体"/>
                <w:color w:val="auto"/>
                <w:sz w:val="24"/>
                <w:szCs w:val="24"/>
                <w:highlight w:val="none"/>
              </w:rPr>
              <w:t>各类人员配备合理、齐全满足施工要求得</w:t>
            </w:r>
            <w:r>
              <w:rPr>
                <w:rFonts w:hint="eastAsia" w:ascii="新宋体" w:hAnsi="新宋体" w:eastAsia="新宋体" w:cs="新宋体"/>
                <w:color w:val="auto"/>
                <w:sz w:val="24"/>
                <w:szCs w:val="24"/>
                <w:highlight w:val="none"/>
                <w:lang w:val="en-US" w:eastAsia="zh-CN"/>
              </w:rPr>
              <w:t>2.1-</w:t>
            </w:r>
            <w:r>
              <w:rPr>
                <w:rFonts w:hint="eastAsia" w:cs="新宋体"/>
                <w:color w:val="auto"/>
                <w:sz w:val="24"/>
                <w:szCs w:val="24"/>
                <w:highlight w:val="none"/>
                <w:lang w:val="en-US" w:eastAsia="zh-CN"/>
              </w:rPr>
              <w:t>4</w:t>
            </w:r>
            <w:r>
              <w:rPr>
                <w:rFonts w:hint="eastAsia" w:ascii="新宋体" w:hAnsi="新宋体" w:eastAsia="新宋体" w:cs="新宋体"/>
                <w:color w:val="auto"/>
                <w:sz w:val="24"/>
                <w:szCs w:val="24"/>
                <w:highlight w:val="none"/>
              </w:rPr>
              <w:t>分；各类人员配备</w:t>
            </w:r>
            <w:r>
              <w:rPr>
                <w:rFonts w:hint="eastAsia" w:ascii="新宋体" w:hAnsi="新宋体" w:eastAsia="新宋体" w:cs="新宋体"/>
                <w:color w:val="auto"/>
                <w:sz w:val="24"/>
                <w:szCs w:val="24"/>
                <w:highlight w:val="none"/>
                <w:lang w:val="en-US" w:eastAsia="zh-CN"/>
              </w:rPr>
              <w:t>基本满足得1-2分；</w:t>
            </w:r>
            <w:r>
              <w:rPr>
                <w:rFonts w:hint="eastAsia" w:ascii="新宋体" w:hAnsi="新宋体" w:eastAsia="新宋体" w:cs="新宋体"/>
                <w:color w:val="auto"/>
                <w:sz w:val="24"/>
                <w:szCs w:val="24"/>
                <w:highlight w:val="none"/>
              </w:rPr>
              <w:t>不满足得0分。</w:t>
            </w:r>
          </w:p>
        </w:tc>
      </w:tr>
      <w:tr w14:paraId="06C2F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449" w:type="dxa"/>
            <w:vAlign w:val="center"/>
          </w:tcPr>
          <w:p w14:paraId="60BDDDF7">
            <w:pPr>
              <w:pStyle w:val="40"/>
              <w:keepNext w:val="0"/>
              <w:keepLines w:val="0"/>
              <w:pageBreakBefore w:val="0"/>
              <w:kinsoku/>
              <w:wordWrap/>
              <w:overflowPunct/>
              <w:topLinePunct w:val="0"/>
              <w:autoSpaceDE/>
              <w:autoSpaceDN/>
              <w:bidi w:val="0"/>
              <w:adjustRightInd/>
              <w:snapToGrid/>
              <w:spacing w:line="360" w:lineRule="auto"/>
              <w:ind w:left="131" w:leftChars="0" w:right="122" w:rightChars="0"/>
              <w:jc w:val="center"/>
              <w:textAlignment w:val="auto"/>
              <w:rPr>
                <w:rFonts w:hint="eastAsia" w:ascii="新宋体" w:hAnsi="新宋体" w:eastAsia="新宋体" w:cs="新宋体"/>
                <w:color w:val="auto"/>
                <w:sz w:val="24"/>
              </w:rPr>
            </w:pPr>
            <w:r>
              <w:rPr>
                <w:rFonts w:hint="eastAsia" w:ascii="宋体" w:hAnsi="宋体" w:eastAsia="宋体" w:cs="宋体"/>
                <w:color w:val="auto"/>
                <w:sz w:val="24"/>
                <w:szCs w:val="24"/>
                <w:lang w:val="en-US" w:eastAsia="zh-CN"/>
              </w:rPr>
              <w:t>项目经理</w:t>
            </w:r>
          </w:p>
        </w:tc>
        <w:tc>
          <w:tcPr>
            <w:tcW w:w="904" w:type="dxa"/>
            <w:vAlign w:val="center"/>
          </w:tcPr>
          <w:p w14:paraId="0001483A">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新宋体" w:hAnsi="新宋体" w:eastAsia="新宋体" w:cs="新宋体"/>
                <w:color w:val="auto"/>
                <w:sz w:val="24"/>
                <w:highlight w:val="none"/>
              </w:rPr>
            </w:pP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分</w:t>
            </w:r>
          </w:p>
        </w:tc>
        <w:tc>
          <w:tcPr>
            <w:tcW w:w="6546" w:type="dxa"/>
            <w:vAlign w:val="center"/>
          </w:tcPr>
          <w:p w14:paraId="3B4D8A73">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color w:val="auto"/>
                <w:sz w:val="24"/>
              </w:rPr>
            </w:pPr>
            <w:r>
              <w:rPr>
                <w:rFonts w:hint="eastAsia" w:ascii="新宋体" w:hAnsi="新宋体" w:eastAsia="新宋体" w:cs="新宋体"/>
                <w:color w:val="auto"/>
                <w:sz w:val="24"/>
                <w:szCs w:val="24"/>
                <w:highlight w:val="none"/>
                <w:lang w:val="en-US" w:eastAsia="zh-CN" w:bidi="zh-CN"/>
              </w:rPr>
              <w:t>拟投入项目经理提供公路相关专业的中级（含中级）以上技术职称证得</w:t>
            </w:r>
            <w:r>
              <w:rPr>
                <w:rFonts w:hint="default" w:ascii="新宋体" w:hAnsi="新宋体" w:eastAsia="新宋体" w:cs="新宋体"/>
                <w:color w:val="auto"/>
                <w:sz w:val="24"/>
                <w:szCs w:val="24"/>
                <w:highlight w:val="none"/>
                <w:lang w:val="en-US" w:eastAsia="zh-CN" w:bidi="zh-CN"/>
              </w:rPr>
              <w:t>2</w:t>
            </w:r>
            <w:r>
              <w:rPr>
                <w:rFonts w:hint="eastAsia" w:ascii="新宋体" w:hAnsi="新宋体" w:eastAsia="新宋体" w:cs="新宋体"/>
                <w:color w:val="auto"/>
                <w:sz w:val="24"/>
                <w:szCs w:val="24"/>
                <w:highlight w:val="none"/>
                <w:lang w:val="en-US" w:eastAsia="zh-CN" w:bidi="zh-CN"/>
              </w:rPr>
              <w:t>分，未提供不得分。</w:t>
            </w:r>
          </w:p>
        </w:tc>
      </w:tr>
      <w:tr w14:paraId="68E48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3" w:hRule="atLeast"/>
        </w:trPr>
        <w:tc>
          <w:tcPr>
            <w:tcW w:w="1449" w:type="dxa"/>
            <w:vAlign w:val="center"/>
          </w:tcPr>
          <w:p w14:paraId="6BA26F53">
            <w:pPr>
              <w:pStyle w:val="40"/>
              <w:keepNext w:val="0"/>
              <w:keepLines w:val="0"/>
              <w:pageBreakBefore w:val="0"/>
              <w:kinsoku/>
              <w:wordWrap/>
              <w:overflowPunct/>
              <w:topLinePunct w:val="0"/>
              <w:autoSpaceDE/>
              <w:autoSpaceDN/>
              <w:bidi w:val="0"/>
              <w:adjustRightInd/>
              <w:snapToGrid/>
              <w:spacing w:line="360" w:lineRule="auto"/>
              <w:ind w:left="131" w:leftChars="0" w:right="122" w:rightChars="0"/>
              <w:jc w:val="center"/>
              <w:textAlignment w:val="auto"/>
              <w:rPr>
                <w:rFonts w:hint="eastAsia" w:ascii="新宋体" w:hAnsi="新宋体" w:eastAsia="新宋体" w:cs="新宋体"/>
                <w:color w:val="auto"/>
                <w:sz w:val="24"/>
              </w:rPr>
            </w:pPr>
            <w:r>
              <w:rPr>
                <w:rFonts w:hint="eastAsia" w:cs="新宋体"/>
                <w:color w:val="auto"/>
                <w:sz w:val="24"/>
                <w:lang w:val="en-US" w:eastAsia="zh-CN"/>
              </w:rPr>
              <w:t>技术负责人</w:t>
            </w:r>
          </w:p>
        </w:tc>
        <w:tc>
          <w:tcPr>
            <w:tcW w:w="904" w:type="dxa"/>
            <w:vAlign w:val="center"/>
          </w:tcPr>
          <w:p w14:paraId="3754FDD8">
            <w:pPr>
              <w:pStyle w:val="40"/>
              <w:keepNext w:val="0"/>
              <w:keepLines w:val="0"/>
              <w:pageBreakBefore w:val="0"/>
              <w:kinsoku/>
              <w:wordWrap/>
              <w:overflowPunct/>
              <w:topLinePunct w:val="0"/>
              <w:autoSpaceDE/>
              <w:autoSpaceDN/>
              <w:bidi w:val="0"/>
              <w:adjustRightInd/>
              <w:snapToGrid/>
              <w:spacing w:line="360" w:lineRule="auto"/>
              <w:ind w:right="74" w:rightChars="0"/>
              <w:jc w:val="center"/>
              <w:textAlignment w:val="auto"/>
              <w:rPr>
                <w:rFonts w:hint="eastAsia" w:ascii="新宋体" w:hAnsi="新宋体" w:eastAsia="新宋体" w:cs="新宋体"/>
                <w:color w:val="auto"/>
                <w:sz w:val="24"/>
                <w:highlight w:val="none"/>
              </w:rPr>
            </w:pPr>
            <w:r>
              <w:rPr>
                <w:rFonts w:hint="eastAsia" w:cs="新宋体"/>
                <w:color w:val="auto"/>
                <w:sz w:val="24"/>
                <w:highlight w:val="none"/>
                <w:lang w:val="en-US" w:eastAsia="zh-CN"/>
              </w:rPr>
              <w:t>2分</w:t>
            </w:r>
          </w:p>
        </w:tc>
        <w:tc>
          <w:tcPr>
            <w:tcW w:w="6546" w:type="dxa"/>
            <w:vAlign w:val="center"/>
          </w:tcPr>
          <w:p w14:paraId="339E5369">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新宋体" w:hAnsi="新宋体" w:eastAsia="新宋体" w:cs="新宋体"/>
                <w:color w:val="auto"/>
                <w:sz w:val="24"/>
              </w:rPr>
            </w:pPr>
            <w:r>
              <w:rPr>
                <w:rFonts w:hint="eastAsia" w:ascii="宋体" w:hAnsi="宋体" w:eastAsia="宋体" w:cs="宋体"/>
                <w:color w:val="auto"/>
                <w:sz w:val="24"/>
                <w:szCs w:val="24"/>
                <w:lang w:val="en-US" w:eastAsia="zh-CN"/>
              </w:rPr>
              <w:t>拟投入项目技术负责人提供公路相关专业的中级（含中级）以上技术职称证得</w:t>
            </w:r>
            <w:r>
              <w:rPr>
                <w:rFonts w:hint="default" w:hAnsi="宋体" w:cs="宋体"/>
                <w:color w:val="auto"/>
                <w:sz w:val="24"/>
                <w:szCs w:val="24"/>
                <w:lang w:val="en-US" w:eastAsia="zh-CN"/>
              </w:rPr>
              <w:t>2</w:t>
            </w:r>
            <w:r>
              <w:rPr>
                <w:rFonts w:hint="eastAsia" w:ascii="宋体" w:hAnsi="宋体" w:eastAsia="宋体" w:cs="宋体"/>
                <w:color w:val="auto"/>
                <w:sz w:val="24"/>
                <w:szCs w:val="24"/>
                <w:lang w:val="en-US" w:eastAsia="zh-CN"/>
              </w:rPr>
              <w:t>分，未提供不得分。</w:t>
            </w:r>
          </w:p>
        </w:tc>
      </w:tr>
      <w:tr w14:paraId="2BBFB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4" w:hRule="atLeast"/>
        </w:trPr>
        <w:tc>
          <w:tcPr>
            <w:tcW w:w="1449" w:type="dxa"/>
            <w:vAlign w:val="center"/>
          </w:tcPr>
          <w:p w14:paraId="5D284441">
            <w:pPr>
              <w:pStyle w:val="40"/>
              <w:keepNext w:val="0"/>
              <w:keepLines w:val="0"/>
              <w:pageBreakBefore w:val="0"/>
              <w:kinsoku/>
              <w:wordWrap/>
              <w:overflowPunct/>
              <w:topLinePunct w:val="0"/>
              <w:autoSpaceDE/>
              <w:autoSpaceDN/>
              <w:bidi w:val="0"/>
              <w:adjustRightInd/>
              <w:snapToGrid/>
              <w:spacing w:line="360" w:lineRule="auto"/>
              <w:ind w:left="131" w:leftChars="0" w:right="122" w:rightChars="0"/>
              <w:jc w:val="center"/>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项目验收后的质量保证措施</w:t>
            </w:r>
          </w:p>
        </w:tc>
        <w:tc>
          <w:tcPr>
            <w:tcW w:w="904" w:type="dxa"/>
            <w:vAlign w:val="center"/>
          </w:tcPr>
          <w:p w14:paraId="71060258">
            <w:pPr>
              <w:pStyle w:val="40"/>
              <w:keepNext w:val="0"/>
              <w:keepLines w:val="0"/>
              <w:pageBreakBefore w:val="0"/>
              <w:kinsoku/>
              <w:wordWrap/>
              <w:overflowPunct/>
              <w:topLinePunct w:val="0"/>
              <w:autoSpaceDE/>
              <w:autoSpaceDN/>
              <w:bidi w:val="0"/>
              <w:adjustRightInd/>
              <w:snapToGrid/>
              <w:spacing w:line="360" w:lineRule="auto"/>
              <w:ind w:right="74" w:rightChars="0"/>
              <w:jc w:val="center"/>
              <w:textAlignment w:val="auto"/>
              <w:rPr>
                <w:rFonts w:hint="eastAsia" w:ascii="新宋体" w:hAnsi="新宋体" w:eastAsia="新宋体" w:cs="新宋体"/>
                <w:color w:val="auto"/>
                <w:sz w:val="24"/>
                <w:highlight w:val="none"/>
              </w:rPr>
            </w:pPr>
            <w:r>
              <w:rPr>
                <w:rFonts w:hint="default" w:cs="新宋体"/>
                <w:color w:val="auto"/>
                <w:sz w:val="24"/>
                <w:highlight w:val="none"/>
                <w:lang w:val="en-US" w:eastAsia="zh-CN"/>
              </w:rPr>
              <w:t>15</w:t>
            </w:r>
            <w:r>
              <w:rPr>
                <w:rFonts w:hint="eastAsia" w:ascii="新宋体" w:hAnsi="新宋体" w:eastAsia="新宋体" w:cs="新宋体"/>
                <w:color w:val="auto"/>
                <w:sz w:val="24"/>
                <w:highlight w:val="none"/>
              </w:rPr>
              <w:t>分</w:t>
            </w:r>
          </w:p>
        </w:tc>
        <w:tc>
          <w:tcPr>
            <w:tcW w:w="6546" w:type="dxa"/>
            <w:vAlign w:val="center"/>
          </w:tcPr>
          <w:p w14:paraId="2AFA9989">
            <w:pPr>
              <w:pStyle w:val="40"/>
              <w:keepNext w:val="0"/>
              <w:keepLines w:val="0"/>
              <w:pageBreakBefore w:val="0"/>
              <w:kinsoku/>
              <w:wordWrap/>
              <w:overflowPunct/>
              <w:topLinePunct w:val="0"/>
              <w:autoSpaceDE/>
              <w:autoSpaceDN/>
              <w:bidi w:val="0"/>
              <w:adjustRightInd/>
              <w:snapToGrid/>
              <w:spacing w:line="360" w:lineRule="auto"/>
              <w:ind w:left="108"/>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根据</w:t>
            </w:r>
            <w:r>
              <w:rPr>
                <w:rFonts w:hint="eastAsia" w:ascii="新宋体" w:hAnsi="新宋体" w:eastAsia="新宋体" w:cs="新宋体"/>
                <w:color w:val="auto"/>
                <w:sz w:val="24"/>
                <w:lang w:eastAsia="zh-CN"/>
              </w:rPr>
              <w:t>供应商</w:t>
            </w:r>
            <w:r>
              <w:rPr>
                <w:rFonts w:hint="eastAsia" w:ascii="新宋体" w:hAnsi="新宋体" w:eastAsia="新宋体" w:cs="新宋体"/>
                <w:color w:val="auto"/>
                <w:sz w:val="24"/>
              </w:rPr>
              <w:t>提供的工程质量保障措施进行打分:</w:t>
            </w:r>
          </w:p>
          <w:p w14:paraId="60635BA6">
            <w:pPr>
              <w:pStyle w:val="40"/>
              <w:keepNext w:val="0"/>
              <w:keepLines w:val="0"/>
              <w:pageBreakBefore w:val="0"/>
              <w:kinsoku/>
              <w:wordWrap/>
              <w:overflowPunct/>
              <w:topLinePunct w:val="0"/>
              <w:autoSpaceDE/>
              <w:autoSpaceDN/>
              <w:bidi w:val="0"/>
              <w:adjustRightInd/>
              <w:snapToGrid/>
              <w:spacing w:line="360" w:lineRule="auto"/>
              <w:ind w:left="108"/>
              <w:textAlignment w:val="auto"/>
              <w:rPr>
                <w:rFonts w:hint="eastAsia" w:ascii="新宋体" w:hAnsi="新宋体" w:eastAsia="新宋体" w:cs="新宋体"/>
                <w:color w:val="auto"/>
                <w:sz w:val="24"/>
              </w:rPr>
            </w:pPr>
            <w:r>
              <w:rPr>
                <w:rFonts w:hint="eastAsia" w:ascii="新宋体" w:hAnsi="新宋体" w:eastAsia="新宋体" w:cs="新宋体"/>
                <w:color w:val="auto"/>
                <w:sz w:val="24"/>
                <w:lang w:eastAsia="zh-CN"/>
              </w:rPr>
              <w:t>供应商</w:t>
            </w:r>
            <w:r>
              <w:rPr>
                <w:rFonts w:hint="eastAsia" w:ascii="新宋体" w:hAnsi="新宋体" w:eastAsia="新宋体" w:cs="新宋体"/>
                <w:color w:val="auto"/>
                <w:sz w:val="24"/>
              </w:rPr>
              <w:t>提供</w:t>
            </w:r>
            <w:r>
              <w:rPr>
                <w:rFonts w:hint="eastAsia" w:ascii="新宋体" w:hAnsi="新宋体" w:eastAsia="新宋体" w:cs="新宋体"/>
                <w:color w:val="auto"/>
                <w:sz w:val="24"/>
                <w:lang w:eastAsia="zh-CN"/>
              </w:rPr>
              <w:t>项目</w:t>
            </w:r>
            <w:r>
              <w:rPr>
                <w:rFonts w:hint="eastAsia" w:ascii="新宋体" w:hAnsi="新宋体" w:eastAsia="新宋体" w:cs="新宋体"/>
                <w:color w:val="auto"/>
                <w:sz w:val="24"/>
              </w:rPr>
              <w:t>验收后</w:t>
            </w:r>
            <w:r>
              <w:rPr>
                <w:rFonts w:hint="eastAsia" w:ascii="新宋体" w:hAnsi="新宋体" w:eastAsia="新宋体" w:cs="新宋体"/>
                <w:color w:val="auto"/>
                <w:sz w:val="24"/>
                <w:lang w:eastAsia="zh-CN"/>
              </w:rPr>
              <w:t>的</w:t>
            </w:r>
            <w:r>
              <w:rPr>
                <w:rFonts w:hint="eastAsia" w:ascii="新宋体" w:hAnsi="新宋体" w:eastAsia="新宋体" w:cs="新宋体"/>
                <w:color w:val="auto"/>
                <w:sz w:val="24"/>
              </w:rPr>
              <w:t>质量保障措施具体、合理、可行、完善、质保期内维修人员配置齐全得（</w:t>
            </w:r>
            <w:r>
              <w:rPr>
                <w:rFonts w:hint="default" w:cs="新宋体"/>
                <w:color w:val="auto"/>
                <w:sz w:val="24"/>
                <w:lang w:val="en-US" w:eastAsia="zh-CN"/>
              </w:rPr>
              <w:t>10</w:t>
            </w:r>
            <w:r>
              <w:rPr>
                <w:rFonts w:hint="eastAsia" w:ascii="新宋体" w:hAnsi="新宋体" w:eastAsia="新宋体" w:cs="新宋体"/>
                <w:color w:val="auto"/>
                <w:sz w:val="24"/>
                <w:lang w:val="en-US" w:eastAsia="zh-CN"/>
              </w:rPr>
              <w:t>.1</w:t>
            </w:r>
            <w:r>
              <w:rPr>
                <w:rFonts w:hint="eastAsia" w:ascii="新宋体" w:hAnsi="新宋体" w:eastAsia="新宋体" w:cs="新宋体"/>
                <w:color w:val="auto"/>
                <w:sz w:val="24"/>
              </w:rPr>
              <w:t>-</w:t>
            </w:r>
            <w:r>
              <w:rPr>
                <w:rFonts w:hint="default" w:cs="新宋体"/>
                <w:color w:val="auto"/>
                <w:sz w:val="24"/>
                <w:lang w:val="en-US" w:eastAsia="zh-CN"/>
              </w:rPr>
              <w:t>15</w:t>
            </w:r>
            <w:r>
              <w:rPr>
                <w:rFonts w:hint="eastAsia" w:ascii="新宋体" w:hAnsi="新宋体" w:eastAsia="新宋体" w:cs="新宋体"/>
                <w:color w:val="auto"/>
                <w:sz w:val="24"/>
              </w:rPr>
              <w:t>分）</w:t>
            </w:r>
            <w:r>
              <w:rPr>
                <w:rFonts w:hint="eastAsia" w:ascii="新宋体" w:hAnsi="新宋体" w:eastAsia="新宋体" w:cs="新宋体"/>
                <w:color w:val="auto"/>
                <w:sz w:val="24"/>
                <w:lang w:eastAsia="zh-CN"/>
              </w:rPr>
              <w:t>、项目</w:t>
            </w:r>
            <w:r>
              <w:rPr>
                <w:rFonts w:hint="eastAsia" w:ascii="新宋体" w:hAnsi="新宋体" w:eastAsia="新宋体" w:cs="新宋体"/>
                <w:color w:val="auto"/>
                <w:sz w:val="24"/>
              </w:rPr>
              <w:t>验收后</w:t>
            </w:r>
            <w:r>
              <w:rPr>
                <w:rFonts w:hint="eastAsia" w:ascii="新宋体" w:hAnsi="新宋体" w:eastAsia="新宋体" w:cs="新宋体"/>
                <w:color w:val="auto"/>
                <w:sz w:val="24"/>
                <w:lang w:eastAsia="zh-CN"/>
              </w:rPr>
              <w:t>的</w:t>
            </w:r>
            <w:r>
              <w:rPr>
                <w:rFonts w:hint="eastAsia" w:ascii="新宋体" w:hAnsi="新宋体" w:eastAsia="新宋体" w:cs="新宋体"/>
                <w:color w:val="auto"/>
                <w:sz w:val="24"/>
              </w:rPr>
              <w:t>质量保障措施具体、合理、可行、完善、质保期内维修人员配置</w:t>
            </w:r>
            <w:r>
              <w:rPr>
                <w:rFonts w:hint="eastAsia" w:ascii="新宋体" w:hAnsi="新宋体" w:eastAsia="新宋体" w:cs="新宋体"/>
                <w:color w:val="auto"/>
                <w:sz w:val="24"/>
                <w:lang w:eastAsia="zh-CN"/>
              </w:rPr>
              <w:t>基本</w:t>
            </w:r>
            <w:r>
              <w:rPr>
                <w:rFonts w:hint="eastAsia" w:ascii="新宋体" w:hAnsi="新宋体" w:eastAsia="新宋体" w:cs="新宋体"/>
                <w:color w:val="auto"/>
                <w:sz w:val="24"/>
              </w:rPr>
              <w:t>齐全得（</w:t>
            </w:r>
            <w:r>
              <w:rPr>
                <w:rFonts w:hint="default" w:cs="新宋体"/>
                <w:color w:val="auto"/>
                <w:sz w:val="24"/>
                <w:lang w:val="en-US" w:eastAsia="zh-CN"/>
              </w:rPr>
              <w:t>5</w:t>
            </w:r>
            <w:r>
              <w:rPr>
                <w:rFonts w:hint="eastAsia" w:ascii="新宋体" w:hAnsi="新宋体" w:eastAsia="新宋体" w:cs="新宋体"/>
                <w:color w:val="auto"/>
                <w:sz w:val="24"/>
                <w:lang w:val="en-US" w:eastAsia="zh-CN"/>
              </w:rPr>
              <w:t>.1</w:t>
            </w:r>
            <w:r>
              <w:rPr>
                <w:rFonts w:hint="eastAsia" w:ascii="新宋体" w:hAnsi="新宋体" w:eastAsia="新宋体" w:cs="新宋体"/>
                <w:color w:val="auto"/>
                <w:sz w:val="24"/>
              </w:rPr>
              <w:t>-</w:t>
            </w:r>
            <w:r>
              <w:rPr>
                <w:rFonts w:hint="default" w:cs="新宋体"/>
                <w:color w:val="auto"/>
                <w:sz w:val="24"/>
                <w:lang w:val="en-US" w:eastAsia="zh-CN"/>
              </w:rPr>
              <w:t>10</w:t>
            </w:r>
            <w:r>
              <w:rPr>
                <w:rFonts w:hint="eastAsia" w:ascii="新宋体" w:hAnsi="新宋体" w:eastAsia="新宋体" w:cs="新宋体"/>
                <w:color w:val="auto"/>
                <w:sz w:val="24"/>
              </w:rPr>
              <w:t>分）</w:t>
            </w:r>
            <w:r>
              <w:rPr>
                <w:rFonts w:hint="eastAsia" w:ascii="新宋体" w:hAnsi="新宋体" w:eastAsia="新宋体" w:cs="新宋体"/>
                <w:color w:val="auto"/>
                <w:sz w:val="24"/>
                <w:lang w:eastAsia="zh-CN"/>
              </w:rPr>
              <w:t>、项目</w:t>
            </w:r>
            <w:r>
              <w:rPr>
                <w:rFonts w:hint="eastAsia" w:ascii="新宋体" w:hAnsi="新宋体" w:eastAsia="新宋体" w:cs="新宋体"/>
                <w:color w:val="auto"/>
                <w:sz w:val="24"/>
              </w:rPr>
              <w:t>验收后</w:t>
            </w:r>
            <w:r>
              <w:rPr>
                <w:rFonts w:hint="eastAsia" w:ascii="新宋体" w:hAnsi="新宋体" w:eastAsia="新宋体" w:cs="新宋体"/>
                <w:color w:val="auto"/>
                <w:sz w:val="24"/>
                <w:lang w:eastAsia="zh-CN"/>
              </w:rPr>
              <w:t>的</w:t>
            </w:r>
            <w:r>
              <w:rPr>
                <w:rFonts w:hint="eastAsia" w:ascii="新宋体" w:hAnsi="新宋体" w:eastAsia="新宋体" w:cs="新宋体"/>
                <w:color w:val="auto"/>
                <w:sz w:val="24"/>
              </w:rPr>
              <w:t>质量保障措施具体、合理、可行、质保期内维修人员配置</w:t>
            </w:r>
            <w:r>
              <w:rPr>
                <w:rFonts w:hint="eastAsia" w:ascii="新宋体" w:hAnsi="新宋体" w:eastAsia="新宋体" w:cs="新宋体"/>
                <w:color w:val="auto"/>
                <w:sz w:val="24"/>
                <w:lang w:eastAsia="zh-CN"/>
              </w:rPr>
              <w:t>不够完善</w:t>
            </w:r>
            <w:r>
              <w:rPr>
                <w:rFonts w:hint="eastAsia" w:ascii="新宋体" w:hAnsi="新宋体" w:eastAsia="新宋体" w:cs="新宋体"/>
                <w:color w:val="auto"/>
                <w:sz w:val="24"/>
              </w:rPr>
              <w:t>得（</w:t>
            </w:r>
            <w:r>
              <w:rPr>
                <w:rFonts w:hint="eastAsia" w:ascii="新宋体" w:hAnsi="新宋体" w:eastAsia="新宋体" w:cs="新宋体"/>
                <w:color w:val="auto"/>
                <w:sz w:val="24"/>
                <w:lang w:val="en-US" w:eastAsia="zh-CN"/>
              </w:rPr>
              <w:t>0</w:t>
            </w:r>
            <w:r>
              <w:rPr>
                <w:rFonts w:hint="eastAsia" w:ascii="新宋体" w:hAnsi="新宋体" w:eastAsia="新宋体" w:cs="新宋体"/>
                <w:color w:val="auto"/>
                <w:sz w:val="24"/>
              </w:rPr>
              <w:t>-</w:t>
            </w:r>
            <w:r>
              <w:rPr>
                <w:rFonts w:hint="default" w:cs="新宋体"/>
                <w:color w:val="auto"/>
                <w:sz w:val="24"/>
                <w:lang w:val="en-US" w:eastAsia="zh-CN"/>
              </w:rPr>
              <w:t>5</w:t>
            </w:r>
            <w:r>
              <w:rPr>
                <w:rFonts w:hint="eastAsia" w:ascii="新宋体" w:hAnsi="新宋体" w:eastAsia="新宋体" w:cs="新宋体"/>
                <w:color w:val="auto"/>
                <w:sz w:val="24"/>
              </w:rPr>
              <w:t xml:space="preserve">分）； </w:t>
            </w:r>
            <w:r>
              <w:rPr>
                <w:rFonts w:hint="eastAsia" w:ascii="新宋体" w:hAnsi="新宋体" w:eastAsia="新宋体" w:cs="新宋体"/>
                <w:color w:val="auto"/>
                <w:sz w:val="24"/>
                <w:lang w:eastAsia="zh-CN"/>
              </w:rPr>
              <w:t>供应商</w:t>
            </w:r>
            <w:r>
              <w:rPr>
                <w:rFonts w:hint="eastAsia" w:ascii="新宋体" w:hAnsi="新宋体" w:eastAsia="新宋体" w:cs="新宋体"/>
                <w:color w:val="auto"/>
                <w:sz w:val="24"/>
              </w:rPr>
              <w:t>提供</w:t>
            </w:r>
            <w:r>
              <w:rPr>
                <w:rFonts w:hint="eastAsia" w:ascii="新宋体" w:hAnsi="新宋体" w:eastAsia="新宋体" w:cs="新宋体"/>
                <w:color w:val="auto"/>
                <w:sz w:val="24"/>
                <w:lang w:eastAsia="zh-CN"/>
              </w:rPr>
              <w:t>项目</w:t>
            </w:r>
            <w:r>
              <w:rPr>
                <w:rFonts w:hint="eastAsia" w:ascii="新宋体" w:hAnsi="新宋体" w:eastAsia="新宋体" w:cs="新宋体"/>
                <w:color w:val="auto"/>
                <w:sz w:val="24"/>
              </w:rPr>
              <w:t>验收后</w:t>
            </w:r>
            <w:r>
              <w:rPr>
                <w:rFonts w:hint="eastAsia" w:ascii="新宋体" w:hAnsi="新宋体" w:eastAsia="新宋体" w:cs="新宋体"/>
                <w:color w:val="auto"/>
                <w:sz w:val="24"/>
                <w:lang w:eastAsia="zh-CN"/>
              </w:rPr>
              <w:t>的</w:t>
            </w:r>
            <w:r>
              <w:rPr>
                <w:rFonts w:hint="eastAsia" w:ascii="新宋体" w:hAnsi="新宋体" w:eastAsia="新宋体" w:cs="新宋体"/>
                <w:color w:val="auto"/>
                <w:sz w:val="24"/>
              </w:rPr>
              <w:t>质量保障措施不可行,根据其响应情况不得分；</w:t>
            </w:r>
          </w:p>
          <w:p w14:paraId="3E027186">
            <w:pPr>
              <w:pStyle w:val="40"/>
              <w:keepNext w:val="0"/>
              <w:keepLines w:val="0"/>
              <w:pageBreakBefore w:val="0"/>
              <w:kinsoku/>
              <w:wordWrap/>
              <w:overflowPunct/>
              <w:topLinePunct w:val="0"/>
              <w:autoSpaceDE/>
              <w:autoSpaceDN/>
              <w:bidi w:val="0"/>
              <w:adjustRightInd/>
              <w:snapToGrid/>
              <w:spacing w:line="360" w:lineRule="auto"/>
              <w:ind w:left="108" w:leftChars="0"/>
              <w:textAlignment w:val="auto"/>
              <w:rPr>
                <w:rFonts w:hint="eastAsia" w:ascii="新宋体" w:hAnsi="新宋体" w:eastAsia="新宋体" w:cs="新宋体"/>
                <w:color w:val="auto"/>
                <w:sz w:val="24"/>
                <w:highlight w:val="none"/>
              </w:rPr>
            </w:pPr>
            <w:r>
              <w:rPr>
                <w:rFonts w:hint="eastAsia" w:ascii="新宋体" w:hAnsi="新宋体" w:eastAsia="新宋体" w:cs="新宋体"/>
                <w:color w:val="auto"/>
                <w:sz w:val="24"/>
              </w:rPr>
              <w:t>注：此项资料由</w:t>
            </w:r>
            <w:r>
              <w:rPr>
                <w:rFonts w:hint="eastAsia" w:ascii="新宋体" w:hAnsi="新宋体" w:eastAsia="新宋体" w:cs="新宋体"/>
                <w:color w:val="auto"/>
                <w:sz w:val="24"/>
                <w:lang w:eastAsia="zh-CN"/>
              </w:rPr>
              <w:t>供应商</w:t>
            </w:r>
            <w:r>
              <w:rPr>
                <w:rFonts w:hint="eastAsia" w:ascii="新宋体" w:hAnsi="新宋体" w:eastAsia="新宋体" w:cs="新宋体"/>
                <w:color w:val="auto"/>
                <w:sz w:val="24"/>
              </w:rPr>
              <w:t>书面提供格式自拟。</w:t>
            </w:r>
          </w:p>
        </w:tc>
      </w:tr>
      <w:tr w14:paraId="7C343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trPr>
        <w:tc>
          <w:tcPr>
            <w:tcW w:w="1449" w:type="dxa"/>
            <w:vAlign w:val="center"/>
          </w:tcPr>
          <w:p w14:paraId="0FA8A744">
            <w:pPr>
              <w:pStyle w:val="40"/>
              <w:keepNext w:val="0"/>
              <w:keepLines w:val="0"/>
              <w:pageBreakBefore w:val="0"/>
              <w:kinsoku/>
              <w:wordWrap/>
              <w:overflowPunct/>
              <w:topLinePunct w:val="0"/>
              <w:autoSpaceDE/>
              <w:autoSpaceDN/>
              <w:bidi w:val="0"/>
              <w:adjustRightInd/>
              <w:snapToGrid/>
              <w:spacing w:line="360" w:lineRule="auto"/>
              <w:ind w:left="391"/>
              <w:jc w:val="center"/>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企业业绩</w:t>
            </w:r>
          </w:p>
        </w:tc>
        <w:tc>
          <w:tcPr>
            <w:tcW w:w="904" w:type="dxa"/>
            <w:vAlign w:val="center"/>
          </w:tcPr>
          <w:p w14:paraId="6E1CB091">
            <w:pPr>
              <w:pStyle w:val="40"/>
              <w:keepNext w:val="0"/>
              <w:keepLines w:val="0"/>
              <w:pageBreakBefore w:val="0"/>
              <w:kinsoku/>
              <w:wordWrap/>
              <w:overflowPunct/>
              <w:topLinePunct w:val="0"/>
              <w:autoSpaceDE/>
              <w:autoSpaceDN/>
              <w:bidi w:val="0"/>
              <w:adjustRightInd/>
              <w:snapToGrid/>
              <w:spacing w:line="360" w:lineRule="auto"/>
              <w:ind w:left="82" w:right="74"/>
              <w:jc w:val="center"/>
              <w:textAlignment w:val="auto"/>
              <w:rPr>
                <w:rFonts w:hint="eastAsia" w:ascii="新宋体" w:hAnsi="新宋体" w:eastAsia="新宋体" w:cs="新宋体"/>
                <w:color w:val="auto"/>
                <w:sz w:val="24"/>
              </w:rPr>
            </w:pPr>
            <w:r>
              <w:rPr>
                <w:rFonts w:hint="eastAsia" w:cs="新宋体"/>
                <w:color w:val="auto"/>
                <w:sz w:val="24"/>
                <w:lang w:val="en-US" w:eastAsia="zh-CN"/>
              </w:rPr>
              <w:t>6</w:t>
            </w:r>
            <w:r>
              <w:rPr>
                <w:rFonts w:hint="eastAsia" w:ascii="新宋体" w:hAnsi="新宋体" w:eastAsia="新宋体" w:cs="新宋体"/>
                <w:color w:val="auto"/>
                <w:sz w:val="24"/>
              </w:rPr>
              <w:t>分</w:t>
            </w:r>
          </w:p>
        </w:tc>
        <w:tc>
          <w:tcPr>
            <w:tcW w:w="6546" w:type="dxa"/>
          </w:tcPr>
          <w:p w14:paraId="4A5CAFFD">
            <w:pPr>
              <w:pStyle w:val="40"/>
              <w:keepNext w:val="0"/>
              <w:keepLines w:val="0"/>
              <w:pageBreakBefore w:val="0"/>
              <w:kinsoku/>
              <w:wordWrap/>
              <w:overflowPunct/>
              <w:topLinePunct w:val="0"/>
              <w:autoSpaceDE/>
              <w:autoSpaceDN/>
              <w:bidi w:val="0"/>
              <w:adjustRightInd/>
              <w:snapToGrid/>
              <w:spacing w:line="360" w:lineRule="auto"/>
              <w:ind w:left="108"/>
              <w:textAlignment w:val="auto"/>
              <w:rPr>
                <w:rFonts w:hint="eastAsia" w:ascii="新宋体" w:hAnsi="新宋体" w:eastAsia="新宋体" w:cs="新宋体"/>
                <w:color w:val="auto"/>
                <w:sz w:val="24"/>
              </w:rPr>
            </w:pPr>
            <w:r>
              <w:rPr>
                <w:rFonts w:hint="eastAsia" w:ascii="新宋体" w:hAnsi="新宋体" w:eastAsia="新宋体" w:cs="新宋体"/>
                <w:color w:val="auto"/>
                <w:sz w:val="24"/>
              </w:rPr>
              <w:t>企业每提供一个类似</w:t>
            </w:r>
            <w:r>
              <w:rPr>
                <w:rFonts w:hint="eastAsia" w:ascii="新宋体" w:hAnsi="新宋体" w:eastAsia="新宋体" w:cs="新宋体"/>
                <w:color w:val="auto"/>
                <w:sz w:val="24"/>
                <w:lang w:val="en-US" w:eastAsia="zh-CN"/>
              </w:rPr>
              <w:t>工程业绩</w:t>
            </w:r>
            <w:r>
              <w:rPr>
                <w:rFonts w:hint="eastAsia" w:ascii="新宋体" w:hAnsi="新宋体" w:eastAsia="新宋体" w:cs="新宋体"/>
                <w:color w:val="auto"/>
                <w:sz w:val="24"/>
              </w:rPr>
              <w:t>项目得</w:t>
            </w:r>
            <w:r>
              <w:rPr>
                <w:rFonts w:hint="eastAsia" w:cs="新宋体"/>
                <w:color w:val="auto"/>
                <w:sz w:val="24"/>
                <w:lang w:val="en-US" w:eastAsia="zh-CN"/>
              </w:rPr>
              <w:t>3</w:t>
            </w:r>
            <w:r>
              <w:rPr>
                <w:rFonts w:hint="eastAsia" w:ascii="新宋体" w:hAnsi="新宋体" w:eastAsia="新宋体" w:cs="新宋体"/>
                <w:color w:val="auto"/>
                <w:sz w:val="24"/>
              </w:rPr>
              <w:t>分,最高不超过</w:t>
            </w:r>
            <w:r>
              <w:rPr>
                <w:rFonts w:hint="eastAsia" w:cs="新宋体"/>
                <w:color w:val="auto"/>
                <w:sz w:val="24"/>
                <w:lang w:val="en-US" w:eastAsia="zh-CN"/>
              </w:rPr>
              <w:t>6</w:t>
            </w:r>
            <w:r>
              <w:rPr>
                <w:rFonts w:hint="eastAsia" w:ascii="新宋体" w:hAnsi="新宋体" w:eastAsia="新宋体" w:cs="新宋体"/>
                <w:color w:val="auto"/>
                <w:sz w:val="24"/>
              </w:rPr>
              <w:t xml:space="preserve"> 分；（注：具有类似的工程业绩，</w:t>
            </w:r>
            <w:r>
              <w:rPr>
                <w:rFonts w:hint="eastAsia" w:ascii="新宋体" w:hAnsi="新宋体" w:eastAsia="新宋体" w:cs="新宋体"/>
                <w:color w:val="auto"/>
                <w:sz w:val="24"/>
                <w:lang w:val="en-US" w:eastAsia="zh-CN"/>
              </w:rPr>
              <w:t>以提供的</w:t>
            </w:r>
            <w:r>
              <w:rPr>
                <w:rFonts w:hint="eastAsia" w:ascii="新宋体" w:hAnsi="新宋体" w:eastAsia="新宋体" w:cs="新宋体"/>
                <w:color w:val="auto"/>
                <w:sz w:val="24"/>
              </w:rPr>
              <w:t>施工合同</w:t>
            </w:r>
            <w:r>
              <w:rPr>
                <w:rFonts w:hint="eastAsia" w:cs="新宋体"/>
                <w:color w:val="auto"/>
                <w:sz w:val="24"/>
                <w:lang w:val="en-US" w:eastAsia="zh-CN"/>
              </w:rPr>
              <w:t>和</w:t>
            </w:r>
            <w:r>
              <w:rPr>
                <w:rFonts w:hint="eastAsia" w:ascii="新宋体" w:hAnsi="新宋体" w:eastAsia="新宋体" w:cs="新宋体"/>
                <w:color w:val="auto"/>
                <w:sz w:val="24"/>
              </w:rPr>
              <w:t>中标通知书</w:t>
            </w:r>
            <w:r>
              <w:rPr>
                <w:rFonts w:hint="eastAsia" w:ascii="新宋体" w:hAnsi="新宋体" w:eastAsia="新宋体" w:cs="新宋体"/>
                <w:color w:val="auto"/>
                <w:sz w:val="24"/>
                <w:lang w:val="en-US" w:eastAsia="zh-CN"/>
              </w:rPr>
              <w:t>为准</w:t>
            </w:r>
            <w:r>
              <w:rPr>
                <w:rFonts w:hint="eastAsia" w:ascii="新宋体" w:hAnsi="新宋体" w:eastAsia="新宋体" w:cs="新宋体"/>
                <w:color w:val="auto"/>
                <w:sz w:val="24"/>
              </w:rPr>
              <w:t>，</w:t>
            </w:r>
            <w:r>
              <w:rPr>
                <w:rFonts w:hint="eastAsia" w:ascii="新宋体" w:hAnsi="新宋体" w:eastAsia="新宋体" w:cs="新宋体"/>
                <w:color w:val="auto"/>
                <w:sz w:val="24"/>
                <w:lang w:eastAsia="zh-CN"/>
              </w:rPr>
              <w:t>业绩年限要求</w:t>
            </w:r>
            <w:r>
              <w:rPr>
                <w:rFonts w:hint="eastAsia" w:ascii="新宋体" w:hAnsi="新宋体" w:eastAsia="新宋体" w:cs="新宋体"/>
                <w:color w:val="auto"/>
                <w:sz w:val="24"/>
                <w:lang w:val="en-US" w:eastAsia="zh-CN"/>
              </w:rPr>
              <w:t>202</w:t>
            </w:r>
            <w:r>
              <w:rPr>
                <w:rFonts w:hint="eastAsia" w:cs="新宋体"/>
                <w:color w:val="auto"/>
                <w:sz w:val="24"/>
                <w:lang w:val="en-US" w:eastAsia="zh-CN"/>
              </w:rPr>
              <w:t>2</w:t>
            </w:r>
            <w:r>
              <w:rPr>
                <w:rFonts w:hint="eastAsia" w:ascii="新宋体" w:hAnsi="新宋体" w:eastAsia="新宋体" w:cs="新宋体"/>
                <w:color w:val="auto"/>
                <w:sz w:val="24"/>
                <w:lang w:val="en-US" w:eastAsia="zh-CN"/>
              </w:rPr>
              <w:t>年</w:t>
            </w:r>
            <w:r>
              <w:rPr>
                <w:rFonts w:hint="eastAsia" w:cs="新宋体"/>
                <w:color w:val="auto"/>
                <w:sz w:val="24"/>
                <w:lang w:val="en-US" w:eastAsia="zh-CN"/>
              </w:rPr>
              <w:t>9</w:t>
            </w:r>
            <w:r>
              <w:rPr>
                <w:rFonts w:hint="eastAsia" w:ascii="新宋体" w:hAnsi="新宋体" w:eastAsia="新宋体" w:cs="新宋体"/>
                <w:color w:val="auto"/>
                <w:sz w:val="24"/>
                <w:lang w:val="en-US" w:eastAsia="zh-CN"/>
              </w:rPr>
              <w:t>月至今</w:t>
            </w:r>
            <w:r>
              <w:rPr>
                <w:rFonts w:hint="eastAsia" w:ascii="新宋体" w:hAnsi="新宋体" w:eastAsia="新宋体" w:cs="新宋体"/>
                <w:color w:val="auto"/>
                <w:sz w:val="24"/>
              </w:rPr>
              <w:t>。）</w:t>
            </w:r>
          </w:p>
        </w:tc>
      </w:tr>
      <w:tr w14:paraId="0D2B9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0" w:hRule="atLeast"/>
        </w:trPr>
        <w:tc>
          <w:tcPr>
            <w:tcW w:w="1449" w:type="dxa"/>
            <w:vAlign w:val="center"/>
          </w:tcPr>
          <w:p w14:paraId="09A5001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评标程序</w:t>
            </w:r>
          </w:p>
          <w:p w14:paraId="7BBF045B">
            <w:pPr>
              <w:pStyle w:val="40"/>
              <w:keepNext w:val="0"/>
              <w:keepLines w:val="0"/>
              <w:pageBreakBefore w:val="0"/>
              <w:kinsoku/>
              <w:wordWrap/>
              <w:overflowPunct/>
              <w:topLinePunct w:val="0"/>
              <w:autoSpaceDE/>
              <w:autoSpaceDN/>
              <w:bidi w:val="0"/>
              <w:adjustRightInd/>
              <w:snapToGrid/>
              <w:spacing w:line="360" w:lineRule="auto"/>
              <w:ind w:left="391"/>
              <w:jc w:val="center"/>
              <w:textAlignment w:val="auto"/>
              <w:rPr>
                <w:rFonts w:hint="eastAsia" w:ascii="宋体" w:hAnsi="宋体" w:eastAsia="宋体" w:cs="宋体"/>
                <w:color w:val="auto"/>
                <w:sz w:val="24"/>
              </w:rPr>
            </w:pPr>
          </w:p>
        </w:tc>
        <w:tc>
          <w:tcPr>
            <w:tcW w:w="7450" w:type="dxa"/>
            <w:gridSpan w:val="2"/>
            <w:vAlign w:val="center"/>
          </w:tcPr>
          <w:p w14:paraId="17D6A90E">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 xml:space="preserve">1.开标后，由评审小组对投标单位进行资格性评审，资格性评审合格的响应文件进行符合性评审。不合格的单位，不再对其进行后续评审与分值评定。 </w:t>
            </w:r>
          </w:p>
          <w:p w14:paraId="250FE2FD">
            <w:pPr>
              <w:keepNext w:val="0"/>
              <w:keepLines w:val="0"/>
              <w:pageBreakBefore w:val="0"/>
              <w:kinsoku/>
              <w:wordWrap/>
              <w:overflowPunct/>
              <w:topLinePunct w:val="0"/>
              <w:autoSpaceDE/>
              <w:autoSpaceDN/>
              <w:bidi w:val="0"/>
              <w:spacing w:line="240" w:lineRule="auto"/>
              <w:jc w:val="left"/>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 xml:space="preserve">2.如经过对所有供应商的响应文件进行评审，有效投标不足三个使得投标明显缺乏竞争的，磋商小组可以否决全部投标。 </w:t>
            </w:r>
          </w:p>
          <w:p w14:paraId="424F2D3F">
            <w:pPr>
              <w:pStyle w:val="40"/>
              <w:keepNext w:val="0"/>
              <w:keepLines w:val="0"/>
              <w:pageBreakBefore w:val="0"/>
              <w:tabs>
                <w:tab w:val="left" w:pos="1333"/>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lang w:eastAsia="zh-CN"/>
              </w:rPr>
            </w:pPr>
            <w:r>
              <w:rPr>
                <w:rFonts w:hint="eastAsia" w:ascii="宋体" w:hAnsi="宋体" w:eastAsia="宋体" w:cs="宋体"/>
                <w:b w:val="0"/>
                <w:bCs w:val="0"/>
                <w:color w:val="auto"/>
                <w:sz w:val="24"/>
                <w:szCs w:val="24"/>
                <w:highlight w:val="none"/>
                <w:lang w:val="en-US" w:eastAsia="zh-CN"/>
              </w:rPr>
              <w:t>3.磋商小组应当根据综合评分情况，按照评审得分由高到低顺序推荐 3 名以上成交候选供应商，并编写评审报告报采购人。评审得分相同的，按照最后报价由低到高的顺序推荐。评审得分且最后报价相同的，按照磋商方案优劣顺序推荐。</w:t>
            </w:r>
          </w:p>
        </w:tc>
      </w:tr>
    </w:tbl>
    <w:p w14:paraId="5ABEAFCF">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2" w:firstLineChars="200"/>
        <w:jc w:val="left"/>
        <w:textAlignment w:val="auto"/>
        <w:rPr>
          <w:rFonts w:hint="eastAsia" w:ascii="新宋体" w:hAnsi="新宋体" w:eastAsia="新宋体" w:cs="新宋体"/>
          <w:b/>
          <w:bCs/>
          <w:i w:val="0"/>
          <w:caps w:val="0"/>
          <w:color w:val="auto"/>
          <w:spacing w:val="0"/>
          <w:sz w:val="28"/>
          <w:szCs w:val="28"/>
          <w:shd w:val="clear" w:color="auto" w:fill="FFFFFF"/>
          <w:lang w:val="en-US" w:eastAsia="zh-CN"/>
        </w:rPr>
      </w:pPr>
      <w:r>
        <w:rPr>
          <w:rFonts w:hint="eastAsia" w:ascii="新宋体" w:hAnsi="新宋体" w:eastAsia="新宋体" w:cs="新宋体"/>
          <w:b/>
          <w:bCs/>
          <w:i w:val="0"/>
          <w:caps w:val="0"/>
          <w:color w:val="auto"/>
          <w:spacing w:val="0"/>
          <w:sz w:val="28"/>
          <w:szCs w:val="28"/>
          <w:shd w:val="clear" w:color="auto" w:fill="FFFFFF"/>
          <w:lang w:val="en-US" w:eastAsia="zh-CN"/>
        </w:rPr>
        <w:t>24. 本项目落实政府采购政策</w:t>
      </w:r>
    </w:p>
    <w:p w14:paraId="7EFC5B09">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24.1  投标企业政府采购政策</w:t>
      </w:r>
    </w:p>
    <w:p w14:paraId="2E0F21B7">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24.1.1 中小企业落实政府采购政策</w:t>
      </w:r>
    </w:p>
    <w:p w14:paraId="6F5C0C6A">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（1）中小企业落实政府采购政策 </w:t>
      </w:r>
    </w:p>
    <w:p w14:paraId="710BAA34">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① 中小企业应符合工信部联企业[2011]300号文件规定，采购活动执行《政府采购促进中小企业发展管理办法》（财库〔2020〕46号）的规定。提供本企业制造的货物、 承担的工程或者服务，或者提供其他中小企业制造的货物。（本项所称货物不包括使用大型企业注册商标的货物）。 </w:t>
      </w:r>
    </w:p>
    <w:p w14:paraId="5D39C549">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② 投标供应商出具《中小企业声明函》，由评委会审定，符合条件的企业享受政府采购政策。 </w:t>
      </w:r>
    </w:p>
    <w:p w14:paraId="4CEEE301">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（2）监狱和戒毒企业落实政府采购政策 </w:t>
      </w:r>
    </w:p>
    <w:p w14:paraId="3036769D">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监狱和戒毒企业应符合《财政部、司法部关于政府采购支持监狱企业发展有关问题的通知》--财库[2014]68号，并提供由省级以上监狱管理局、戒毒管理局(含新疆生产建设兵团)出具的属于监狱企业的证明。 </w:t>
      </w:r>
    </w:p>
    <w:p w14:paraId="03EFE0ED">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（3）残疾人福利性单位落实政府采购政策 </w:t>
      </w:r>
    </w:p>
    <w:p w14:paraId="53D413D9">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①残疾人福利性单位应符合财库〔2018〕141号规定，提供本单位制造的货物、承担的工程或者服务（以下简称产品），或者提供其他残疾人福利性单位制造的货物（不包括使用非残疾人福利性单位注册商标的货物）。 </w:t>
      </w:r>
    </w:p>
    <w:p w14:paraId="69744E81">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②投标供应商须按照财库〔2018〕141号规定，提供《残疾人福利性单位声明函》，并对声明的真实性负责。以此为依据享受政府采购政策。 </w:t>
      </w:r>
    </w:p>
    <w:p w14:paraId="3FBA086B">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③中标、成交供应商为残疾人福利性单位的，采购人或者其委托的采购代理机构应当随中标、成交结果同时公告其《残疾人福利性单位声明函》，接受社会监督。 </w:t>
      </w:r>
    </w:p>
    <w:p w14:paraId="6AFE3842">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（4）投标供应商应如实提供以上证明文件，如存在虚假应标，将取消其投标资。</w:t>
      </w:r>
    </w:p>
    <w:p w14:paraId="0E634DC5">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（5）落实政府采购信用融资有关政策要求 </w:t>
      </w:r>
    </w:p>
    <w:p w14:paraId="28FE394B">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①落实政府采购信用融资有关政策要求执行陕西省财政厅关于印发《陕西省中小企业政府采购信用融资办法》（陕财办采〔2018〕23号）文件规定； </w:t>
      </w:r>
    </w:p>
    <w:p w14:paraId="682F794D">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②有融资需求的供应商可根据自身情况，在陕西省政府采购信用融资平台（网址：http://ccgp-shaanxi.gov.cn/zcdservice/zcd/shanxi/）自主选择金融机构及其金融产品，凭政府采购中标（成交）通知书或政府采购合同向金融机构提出融资申请（具体程序以平台指南为准）</w:t>
      </w:r>
    </w:p>
    <w:p w14:paraId="2CEB103D">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24.1.1价格优惠比例 </w:t>
      </w:r>
    </w:p>
    <w:p w14:paraId="1CD1768D">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 xml:space="preserve">（1）投标企业优惠比例 </w:t>
      </w:r>
    </w:p>
    <w:p w14:paraId="6B1F1799">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符合磋商文件规定的小微企业、监狱企业或残疾人福利性单位优惠条件的供应商，价格给予5%的扣除（不重复优惠，最高为5%），用扣除后的价格参与评审。</w:t>
      </w:r>
      <w:r>
        <w:rPr>
          <w:rFonts w:hint="default" w:ascii="新宋体" w:hAnsi="新宋体" w:eastAsia="新宋体" w:cs="新宋体"/>
          <w:b w:val="0"/>
          <w:bCs w:val="0"/>
          <w:i w:val="0"/>
          <w:caps w:val="0"/>
          <w:color w:val="auto"/>
          <w:spacing w:val="0"/>
          <w:sz w:val="28"/>
          <w:szCs w:val="28"/>
          <w:shd w:val="clear" w:color="auto" w:fill="FFFFFF"/>
          <w:lang w:val="en-US" w:eastAsia="zh-CN"/>
        </w:rPr>
        <w:t>(本项目专门面向中小企业，不在单独给与优惠。)</w:t>
      </w:r>
    </w:p>
    <w:p w14:paraId="579DE05E">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2" w:firstLineChars="200"/>
        <w:jc w:val="left"/>
        <w:textAlignment w:val="auto"/>
        <w:rPr>
          <w:rFonts w:hint="eastAsia" w:ascii="新宋体" w:hAnsi="新宋体" w:eastAsia="新宋体" w:cs="新宋体"/>
          <w:b/>
          <w:bCs/>
          <w:i w:val="0"/>
          <w:caps w:val="0"/>
          <w:color w:val="auto"/>
          <w:spacing w:val="0"/>
          <w:sz w:val="28"/>
          <w:szCs w:val="28"/>
          <w:shd w:val="clear" w:color="auto" w:fill="FFFFFF"/>
          <w:lang w:val="en-US" w:eastAsia="zh-CN"/>
        </w:rPr>
      </w:pPr>
      <w:r>
        <w:rPr>
          <w:rFonts w:hint="eastAsia" w:ascii="新宋体" w:hAnsi="新宋体" w:eastAsia="新宋体" w:cs="新宋体"/>
          <w:b/>
          <w:bCs/>
          <w:i w:val="0"/>
          <w:caps w:val="0"/>
          <w:color w:val="auto"/>
          <w:spacing w:val="0"/>
          <w:sz w:val="28"/>
          <w:szCs w:val="28"/>
          <w:shd w:val="clear" w:color="auto" w:fill="FFFFFF"/>
          <w:lang w:val="en-US" w:eastAsia="zh-CN"/>
        </w:rPr>
        <w:t>25.确定成交单位</w:t>
      </w:r>
    </w:p>
    <w:p w14:paraId="26077388">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采购人按照磋商小组推荐的成交候选人排名顺序确定成交单位。采购代理机构将成交结果通知所有未成交的供应商。</w:t>
      </w:r>
    </w:p>
    <w:p w14:paraId="630D0AC6">
      <w:pPr>
        <w:pageBreakBefore w:val="0"/>
        <w:kinsoku/>
        <w:wordWrap/>
        <w:overflowPunct/>
        <w:topLinePunct w:val="0"/>
        <w:bidi w:val="0"/>
        <w:adjustRightInd w:val="0"/>
        <w:snapToGrid w:val="0"/>
        <w:spacing w:line="560" w:lineRule="exact"/>
        <w:jc w:val="center"/>
        <w:textAlignment w:val="auto"/>
        <w:outlineLvl w:val="1"/>
        <w:rPr>
          <w:rFonts w:hint="eastAsia" w:ascii="宋体" w:hAnsi="宋体" w:eastAsia="宋体" w:cs="宋体"/>
          <w:b/>
          <w:sz w:val="32"/>
          <w:szCs w:val="32"/>
        </w:rPr>
      </w:pPr>
      <w:r>
        <w:rPr>
          <w:rFonts w:hint="eastAsia" w:ascii="宋体" w:hAnsi="宋体" w:eastAsia="宋体" w:cs="宋体"/>
          <w:b/>
          <w:sz w:val="32"/>
          <w:szCs w:val="32"/>
        </w:rPr>
        <w:t>六、授予合同</w:t>
      </w:r>
    </w:p>
    <w:p w14:paraId="4CDC7D4F">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2" w:firstLineChars="200"/>
        <w:jc w:val="left"/>
        <w:textAlignment w:val="auto"/>
        <w:rPr>
          <w:rFonts w:hint="eastAsia" w:ascii="新宋体" w:hAnsi="新宋体" w:eastAsia="新宋体" w:cs="新宋体"/>
          <w:b/>
          <w:bCs/>
          <w:i w:val="0"/>
          <w:caps w:val="0"/>
          <w:color w:val="auto"/>
          <w:spacing w:val="0"/>
          <w:sz w:val="28"/>
          <w:szCs w:val="28"/>
          <w:shd w:val="clear" w:color="auto" w:fill="FFFFFF"/>
          <w:lang w:val="en-US" w:eastAsia="zh-CN"/>
        </w:rPr>
      </w:pPr>
      <w:r>
        <w:rPr>
          <w:rFonts w:hint="eastAsia" w:ascii="新宋体" w:hAnsi="新宋体" w:eastAsia="新宋体" w:cs="新宋体"/>
          <w:b/>
          <w:bCs/>
          <w:i w:val="0"/>
          <w:caps w:val="0"/>
          <w:color w:val="auto"/>
          <w:spacing w:val="0"/>
          <w:sz w:val="28"/>
          <w:szCs w:val="28"/>
          <w:shd w:val="clear" w:color="auto" w:fill="FFFFFF"/>
          <w:lang w:val="en-US" w:eastAsia="zh-CN"/>
        </w:rPr>
        <w:t>26.中标通知书</w:t>
      </w:r>
    </w:p>
    <w:p w14:paraId="27F73E01">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26.1采购代理机构在收到采购人的成交复函后，按规定时间向成交人发出成交通知书。</w:t>
      </w:r>
    </w:p>
    <w:p w14:paraId="3C66BA96">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26.2成交通知书是合同的组成部分。</w:t>
      </w:r>
    </w:p>
    <w:p w14:paraId="1540FA82">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2" w:firstLineChars="200"/>
        <w:jc w:val="left"/>
        <w:textAlignment w:val="auto"/>
        <w:rPr>
          <w:rFonts w:hint="eastAsia" w:ascii="新宋体" w:hAnsi="新宋体" w:eastAsia="新宋体" w:cs="新宋体"/>
          <w:b/>
          <w:bCs/>
          <w:i w:val="0"/>
          <w:caps w:val="0"/>
          <w:color w:val="auto"/>
          <w:spacing w:val="0"/>
          <w:sz w:val="28"/>
          <w:szCs w:val="28"/>
          <w:shd w:val="clear" w:color="auto" w:fill="FFFFFF"/>
          <w:lang w:val="en-US" w:eastAsia="zh-CN"/>
        </w:rPr>
      </w:pPr>
      <w:r>
        <w:rPr>
          <w:rFonts w:hint="eastAsia" w:ascii="新宋体" w:hAnsi="新宋体" w:eastAsia="新宋体" w:cs="新宋体"/>
          <w:b/>
          <w:bCs/>
          <w:i w:val="0"/>
          <w:caps w:val="0"/>
          <w:color w:val="auto"/>
          <w:spacing w:val="0"/>
          <w:sz w:val="28"/>
          <w:szCs w:val="28"/>
          <w:shd w:val="clear" w:color="auto" w:fill="FFFFFF"/>
          <w:lang w:val="en-US" w:eastAsia="zh-CN"/>
        </w:rPr>
        <w:t>27.招标代理服务费</w:t>
      </w:r>
    </w:p>
    <w:p w14:paraId="55B664B2">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27.1 采购人或成交供应商应在接到成交通知书时，参照中华人民共和国国家计划委员会关于印发《招标代理服务收费管理暂行办法》的通知（计价格〔2002〕1980号）、《国家发展改革委关于降低部分建设项目收费标准规范收费行为等有关问题的通知》发改价格[2011]534号规定的收取标准及相应的计算办法,向安康诚与慧新项目管理有限公司缴纳招标代理服务费。</w:t>
      </w:r>
    </w:p>
    <w:p w14:paraId="3DFDF1DD">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2" w:firstLineChars="200"/>
        <w:jc w:val="left"/>
        <w:textAlignment w:val="auto"/>
        <w:rPr>
          <w:rFonts w:hint="eastAsia" w:ascii="新宋体" w:hAnsi="新宋体" w:eastAsia="新宋体" w:cs="新宋体"/>
          <w:b/>
          <w:bCs/>
          <w:i w:val="0"/>
          <w:caps w:val="0"/>
          <w:color w:val="auto"/>
          <w:spacing w:val="0"/>
          <w:sz w:val="28"/>
          <w:szCs w:val="28"/>
          <w:shd w:val="clear" w:color="auto" w:fill="FFFFFF"/>
          <w:lang w:val="en-US" w:eastAsia="zh-CN"/>
        </w:rPr>
      </w:pPr>
      <w:r>
        <w:rPr>
          <w:rFonts w:hint="eastAsia" w:ascii="新宋体" w:hAnsi="新宋体" w:eastAsia="新宋体" w:cs="新宋体"/>
          <w:b/>
          <w:bCs/>
          <w:i w:val="0"/>
          <w:caps w:val="0"/>
          <w:color w:val="auto"/>
          <w:spacing w:val="0"/>
          <w:sz w:val="28"/>
          <w:szCs w:val="28"/>
          <w:shd w:val="clear" w:color="auto" w:fill="FFFFFF"/>
          <w:lang w:val="en-US" w:eastAsia="zh-CN"/>
        </w:rPr>
        <w:t>28.签订合同</w:t>
      </w:r>
    </w:p>
    <w:p w14:paraId="682B376A">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28.1中标人应向代理机构支付中标服务费后，按《成交通知书》指定的时间、地点与采购人签订合同。</w:t>
      </w:r>
    </w:p>
    <w:p w14:paraId="36CE81F2">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28.2如果中标人没有按照上述第 28.1 条或第 27 条规定执行，招标采购单位将有充分理由取消该成交决定，并不予退还其磋商保证金。在此情况下，招标采购单位可将合同授予综合得分排序名列下一个的供应商，或重新组织采购。</w:t>
      </w:r>
    </w:p>
    <w:p w14:paraId="1D7B1BF9">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firstLine="560" w:firstLineChars="200"/>
        <w:jc w:val="left"/>
        <w:textAlignment w:val="auto"/>
        <w:rPr>
          <w:rFonts w:hint="eastAsia" w:ascii="新宋体" w:hAnsi="新宋体" w:eastAsia="新宋体" w:cs="新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注：本次竞争性磋商，固定综合单价，在施工过程中如有超出磋商清单工程量内容，以此次报价中的单价计算，具体工程量以实际发的为准。</w:t>
      </w:r>
    </w:p>
    <w:p w14:paraId="69A88BB5">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2" w:firstLineChars="200"/>
        <w:jc w:val="left"/>
        <w:textAlignment w:val="auto"/>
        <w:rPr>
          <w:rFonts w:hint="eastAsia" w:ascii="新宋体" w:hAnsi="新宋体" w:eastAsia="新宋体" w:cs="新宋体"/>
          <w:b/>
          <w:bCs/>
          <w:i w:val="0"/>
          <w:caps w:val="0"/>
          <w:color w:val="auto"/>
          <w:spacing w:val="0"/>
          <w:sz w:val="28"/>
          <w:szCs w:val="28"/>
          <w:shd w:val="clear" w:color="auto" w:fill="FFFFFF"/>
          <w:lang w:val="en-US" w:eastAsia="zh-CN"/>
        </w:rPr>
      </w:pPr>
      <w:r>
        <w:rPr>
          <w:rFonts w:hint="eastAsia" w:ascii="新宋体" w:hAnsi="新宋体" w:eastAsia="新宋体" w:cs="新宋体"/>
          <w:b/>
          <w:bCs/>
          <w:i w:val="0"/>
          <w:caps w:val="0"/>
          <w:color w:val="auto"/>
          <w:spacing w:val="0"/>
          <w:sz w:val="28"/>
          <w:szCs w:val="28"/>
          <w:shd w:val="clear" w:color="auto" w:fill="FFFFFF"/>
          <w:lang w:val="en-US" w:eastAsia="zh-CN"/>
        </w:rPr>
        <w:t>29.拒绝商业贿赂</w:t>
      </w:r>
    </w:p>
    <w:p w14:paraId="5FD0F7A8">
      <w:pPr>
        <w:pStyle w:val="1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新宋体" w:hAnsi="新宋体" w:eastAsia="新宋体" w:cs="新宋体"/>
          <w:b w:val="0"/>
          <w:bCs w:val="0"/>
          <w:i w:val="0"/>
          <w:caps w:val="0"/>
          <w:color w:val="auto"/>
          <w:spacing w:val="0"/>
          <w:sz w:val="28"/>
          <w:szCs w:val="28"/>
          <w:shd w:val="clear" w:color="auto" w:fill="FFFFFF"/>
          <w:lang w:val="en-US" w:eastAsia="zh-CN"/>
        </w:rPr>
        <w:t>供应商必须填写一份《拒绝政府采购领域商业贿赂承诺书》（格式见第六章）编制在磋商响应文件中。</w:t>
      </w:r>
    </w:p>
    <w:p w14:paraId="295C756A">
      <w:pPr>
        <w:spacing w:before="156" w:beforeLines="50" w:after="156" w:afterLines="50" w:line="440" w:lineRule="exact"/>
        <w:jc w:val="center"/>
        <w:rPr>
          <w:rFonts w:hint="eastAsia" w:ascii="宋体" w:hAnsi="宋体" w:eastAsia="宋体" w:cs="宋体"/>
          <w:color w:val="auto"/>
          <w:sz w:val="32"/>
          <w:szCs w:val="32"/>
          <w:highlight w:val="none"/>
        </w:rPr>
      </w:pPr>
      <w:r>
        <w:rPr>
          <w:rFonts w:hint="eastAsia" w:ascii="宋体" w:hAnsi="宋体" w:eastAsia="宋体" w:cs="宋体"/>
          <w:b/>
          <w:color w:val="auto"/>
          <w:sz w:val="32"/>
          <w:szCs w:val="32"/>
          <w:highlight w:val="none"/>
        </w:rPr>
        <w:t>七、质疑与投诉</w:t>
      </w:r>
    </w:p>
    <w:p w14:paraId="15C0F765">
      <w:pPr>
        <w:pageBreakBefore w:val="0"/>
        <w:kinsoku/>
        <w:wordWrap/>
        <w:overflowPunct/>
        <w:topLinePunct w:val="0"/>
        <w:autoSpaceDE/>
        <w:autoSpaceDN/>
        <w:bidi w:val="0"/>
        <w:adjustRightInd/>
        <w:snapToGrid/>
        <w:spacing w:line="420" w:lineRule="exact"/>
        <w:ind w:firstLine="551" w:firstLineChars="196"/>
        <w:textAlignment w:val="auto"/>
        <w:rPr>
          <w:rFonts w:hint="eastAsia" w:ascii="宋体" w:hAnsi="宋体" w:eastAsia="宋体" w:cs="宋体"/>
          <w:b/>
          <w:color w:val="auto"/>
          <w:sz w:val="28"/>
          <w:szCs w:val="22"/>
          <w:highlight w:val="none"/>
        </w:rPr>
      </w:pPr>
      <w:r>
        <w:rPr>
          <w:rFonts w:hint="eastAsia" w:ascii="宋体" w:hAnsi="宋体" w:eastAsia="宋体" w:cs="宋体"/>
          <w:b/>
          <w:color w:val="auto"/>
          <w:sz w:val="28"/>
          <w:szCs w:val="22"/>
          <w:highlight w:val="none"/>
          <w:lang w:val="en-US" w:eastAsia="zh-CN"/>
        </w:rPr>
        <w:t>3</w:t>
      </w:r>
      <w:r>
        <w:rPr>
          <w:rFonts w:hint="eastAsia" w:hAnsi="宋体" w:cs="宋体"/>
          <w:b/>
          <w:color w:val="auto"/>
          <w:sz w:val="28"/>
          <w:szCs w:val="22"/>
          <w:highlight w:val="none"/>
          <w:lang w:val="en-US" w:eastAsia="zh-CN"/>
        </w:rPr>
        <w:t>0</w:t>
      </w:r>
      <w:r>
        <w:rPr>
          <w:rFonts w:hint="eastAsia" w:ascii="宋体" w:hAnsi="宋体" w:eastAsia="宋体" w:cs="宋体"/>
          <w:b/>
          <w:color w:val="auto"/>
          <w:sz w:val="28"/>
          <w:szCs w:val="22"/>
          <w:highlight w:val="none"/>
        </w:rPr>
        <w:t>、质疑及投诉</w:t>
      </w:r>
    </w:p>
    <w:p w14:paraId="60C230EB">
      <w:pPr>
        <w:pageBreakBefore w:val="0"/>
        <w:kinsoku/>
        <w:wordWrap/>
        <w:overflowPunct/>
        <w:topLinePunct w:val="0"/>
        <w:autoSpaceDE/>
        <w:autoSpaceDN/>
        <w:bidi w:val="0"/>
        <w:adjustRightInd/>
        <w:snapToGrid/>
        <w:spacing w:line="520" w:lineRule="exact"/>
        <w:ind w:firstLine="551" w:firstLineChars="196"/>
        <w:textAlignment w:val="auto"/>
        <w:rPr>
          <w:rFonts w:hint="eastAsia" w:ascii="宋体" w:hAnsi="宋体" w:eastAsia="宋体" w:cs="宋体"/>
          <w:b/>
          <w:color w:val="auto"/>
          <w:sz w:val="28"/>
          <w:szCs w:val="22"/>
          <w:highlight w:val="none"/>
        </w:rPr>
      </w:pPr>
      <w:r>
        <w:rPr>
          <w:rFonts w:hint="eastAsia" w:ascii="宋体" w:hAnsi="宋体" w:eastAsia="宋体" w:cs="宋体"/>
          <w:b/>
          <w:color w:val="auto"/>
          <w:sz w:val="28"/>
          <w:szCs w:val="22"/>
          <w:highlight w:val="none"/>
          <w:lang w:val="en-US" w:eastAsia="zh-CN"/>
        </w:rPr>
        <w:t>3</w:t>
      </w:r>
      <w:r>
        <w:rPr>
          <w:rFonts w:hint="eastAsia" w:hAnsi="宋体" w:cs="宋体"/>
          <w:b/>
          <w:color w:val="auto"/>
          <w:sz w:val="28"/>
          <w:szCs w:val="22"/>
          <w:highlight w:val="none"/>
          <w:lang w:val="en-US" w:eastAsia="zh-CN"/>
        </w:rPr>
        <w:t>0</w:t>
      </w:r>
      <w:r>
        <w:rPr>
          <w:rFonts w:hint="eastAsia" w:ascii="宋体" w:hAnsi="宋体" w:eastAsia="宋体" w:cs="宋体"/>
          <w:b/>
          <w:color w:val="auto"/>
          <w:sz w:val="28"/>
          <w:szCs w:val="22"/>
          <w:highlight w:val="none"/>
        </w:rPr>
        <w:t>.1 质疑</w:t>
      </w:r>
    </w:p>
    <w:p w14:paraId="5E25C860">
      <w:pPr>
        <w:pageBreakBefore w:val="0"/>
        <w:kinsoku/>
        <w:wordWrap/>
        <w:overflowPunct/>
        <w:topLinePunct w:val="0"/>
        <w:autoSpaceDE/>
        <w:autoSpaceDN/>
        <w:bidi w:val="0"/>
        <w:adjustRightInd/>
        <w:snapToGrid/>
        <w:spacing w:line="520" w:lineRule="exact"/>
        <w:ind w:firstLine="548" w:firstLineChars="196"/>
        <w:textAlignment w:val="auto"/>
        <w:rPr>
          <w:rFonts w:hint="eastAsia" w:ascii="宋体" w:hAnsi="宋体" w:eastAsia="宋体" w:cs="宋体"/>
          <w:b/>
          <w:color w:val="auto"/>
          <w:sz w:val="28"/>
          <w:szCs w:val="22"/>
          <w:highlight w:val="none"/>
        </w:rPr>
      </w:pPr>
      <w:r>
        <w:rPr>
          <w:rFonts w:hint="eastAsia" w:ascii="宋体" w:hAnsi="宋体" w:eastAsia="宋体" w:cs="宋体"/>
          <w:color w:val="auto"/>
          <w:sz w:val="28"/>
          <w:szCs w:val="22"/>
          <w:highlight w:val="none"/>
        </w:rPr>
        <w:t>（1）供应商认为</w:t>
      </w:r>
      <w:r>
        <w:rPr>
          <w:rFonts w:hint="eastAsia" w:ascii="宋体" w:hAnsi="宋体" w:eastAsia="宋体" w:cs="宋体"/>
          <w:color w:val="auto"/>
          <w:sz w:val="28"/>
          <w:szCs w:val="22"/>
          <w:highlight w:val="none"/>
          <w:lang w:eastAsia="zh-CN"/>
        </w:rPr>
        <w:t>磋商</w:t>
      </w:r>
      <w:r>
        <w:rPr>
          <w:rFonts w:hint="eastAsia" w:ascii="宋体" w:hAnsi="宋体" w:eastAsia="宋体" w:cs="宋体"/>
          <w:color w:val="auto"/>
          <w:sz w:val="28"/>
          <w:szCs w:val="22"/>
          <w:highlight w:val="none"/>
        </w:rPr>
        <w:t>文件、</w:t>
      </w:r>
      <w:r>
        <w:rPr>
          <w:rFonts w:hint="eastAsia" w:ascii="宋体" w:hAnsi="宋体" w:eastAsia="宋体" w:cs="宋体"/>
          <w:color w:val="auto"/>
          <w:sz w:val="28"/>
          <w:szCs w:val="22"/>
          <w:highlight w:val="none"/>
          <w:lang w:eastAsia="zh-CN"/>
        </w:rPr>
        <w:t>磋商</w:t>
      </w:r>
      <w:r>
        <w:rPr>
          <w:rFonts w:hint="eastAsia" w:ascii="宋体" w:hAnsi="宋体" w:eastAsia="宋体" w:cs="宋体"/>
          <w:color w:val="auto"/>
          <w:sz w:val="28"/>
          <w:szCs w:val="22"/>
          <w:highlight w:val="none"/>
        </w:rPr>
        <w:t>过程、中标或者成交结果使自己的权益受到损害的，可以在知道或者应知其权益受到损害之日起7个工作日内，以书面形式向采购人、采购代理机构提出质疑。针对同一采购程序环节的质疑应在法定质疑期内一次性提出。属于采购程序问题的，向采购代理机构提出质疑；属于采购需求的（包括资质要求、技术指标、参数、评分办法等），应向采购人提出质疑；</w:t>
      </w:r>
    </w:p>
    <w:p w14:paraId="1B4B0002">
      <w:pPr>
        <w:pageBreakBefore w:val="0"/>
        <w:kinsoku/>
        <w:wordWrap/>
        <w:overflowPunct/>
        <w:topLinePunct w:val="0"/>
        <w:autoSpaceDE/>
        <w:autoSpaceDN/>
        <w:bidi w:val="0"/>
        <w:adjustRightInd/>
        <w:snapToGrid/>
        <w:spacing w:line="520" w:lineRule="exact"/>
        <w:ind w:firstLine="548" w:firstLineChars="196"/>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（2）提出质疑的供应商应当是参与本项目采购活动的供应商。</w:t>
      </w:r>
    </w:p>
    <w:p w14:paraId="0BAB5668">
      <w:pPr>
        <w:pageBreakBefore w:val="0"/>
        <w:kinsoku/>
        <w:wordWrap/>
        <w:overflowPunct/>
        <w:topLinePunct w:val="0"/>
        <w:autoSpaceDE/>
        <w:autoSpaceDN/>
        <w:bidi w:val="0"/>
        <w:adjustRightInd/>
        <w:snapToGrid/>
        <w:spacing w:line="520" w:lineRule="exact"/>
        <w:ind w:firstLine="548" w:firstLineChars="196"/>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（3）潜在供应商已依法获取其可质疑的采购文件的，可以对该文件提出质疑。对采购文件提出质疑的，应当在获取采购文件或者采购文件公告期限届满之日起7个工作日内提出。</w:t>
      </w:r>
    </w:p>
    <w:p w14:paraId="00C0A27E">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（4）供应商提出质疑应当提交质疑函和必要的证明材料，质疑函应包括下列内容：</w:t>
      </w:r>
    </w:p>
    <w:p w14:paraId="75EDBFAF">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① 供应商的姓名或者名称、地址、邮编、联系人及联系电话；</w:t>
      </w:r>
    </w:p>
    <w:p w14:paraId="679F9144">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② 质疑项目的名称、编号；</w:t>
      </w:r>
    </w:p>
    <w:p w14:paraId="19980FAB">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③ 具体、明确的质疑事项和与质疑事项相关的请求；</w:t>
      </w:r>
    </w:p>
    <w:p w14:paraId="47A37B0A">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④ 事实依据；</w:t>
      </w:r>
    </w:p>
    <w:p w14:paraId="0D85E43F">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⑤ 必要的法律依据；</w:t>
      </w:r>
    </w:p>
    <w:p w14:paraId="0865DC63">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⑥ 提出质疑的日期。</w:t>
      </w:r>
    </w:p>
    <w:p w14:paraId="48F16C9F">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（5）供应商为自然人的，应当由本人签字；供应商为法人或者其他组织的，应当由法定代表人、主要负责人，或者其授权代表签字或者盖章并加盖公章。</w:t>
      </w:r>
    </w:p>
    <w:p w14:paraId="68552986">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6）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B7B8611">
      <w:pPr>
        <w:pageBreakBefore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（7）采购人负责供应商质疑答复。采购人委托采购代理机构采购的，采购代理机构在委托授权范围内作出答复。</w:t>
      </w:r>
    </w:p>
    <w:p w14:paraId="6B005AF9">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（8）接收质疑函的方式和联系方式：</w:t>
      </w:r>
    </w:p>
    <w:p w14:paraId="44ED7D28">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① 接收质疑函的方式：书面递交质疑函纸质版（当面递交）或PDF格式扫描件（发至电子邮箱）</w:t>
      </w:r>
    </w:p>
    <w:p w14:paraId="5692CDF8">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② 联系方式</w:t>
      </w:r>
    </w:p>
    <w:p w14:paraId="679403AE">
      <w:pPr>
        <w:keepNext w:val="0"/>
        <w:keepLines w:val="0"/>
        <w:pageBreakBefore w:val="0"/>
        <w:widowControl/>
        <w:shd w:val="clear" w:color="auto" w:fill="FFFFFF"/>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color w:val="auto"/>
          <w:sz w:val="28"/>
          <w:szCs w:val="22"/>
          <w:highlight w:val="none"/>
          <w:lang w:eastAsia="zh-CN"/>
        </w:rPr>
      </w:pPr>
      <w:r>
        <w:rPr>
          <w:rFonts w:hint="eastAsia" w:ascii="宋体" w:hAnsi="宋体" w:eastAsia="宋体" w:cs="宋体"/>
          <w:color w:val="auto"/>
          <w:sz w:val="28"/>
          <w:szCs w:val="22"/>
          <w:highlight w:val="none"/>
        </w:rPr>
        <w:t>采购代理机构：</w:t>
      </w:r>
      <w:r>
        <w:rPr>
          <w:rFonts w:hint="eastAsia" w:hAnsi="宋体" w:cs="宋体"/>
          <w:color w:val="auto"/>
          <w:sz w:val="28"/>
          <w:szCs w:val="28"/>
          <w:lang w:eastAsia="zh-CN"/>
        </w:rPr>
        <w:t>安康诚与慧新项目管理有限公司</w:t>
      </w:r>
    </w:p>
    <w:p w14:paraId="2FEF5420">
      <w:pPr>
        <w:pStyle w:val="1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20" w:lineRule="exact"/>
        <w:ind w:left="0" w:right="0" w:firstLine="560" w:firstLineChars="200"/>
        <w:textAlignment w:val="auto"/>
        <w:rPr>
          <w:rFonts w:hint="eastAsia" w:ascii="宋体" w:hAnsi="宋体" w:eastAsia="宋体" w:cs="宋体"/>
          <w:color w:val="auto"/>
          <w:sz w:val="28"/>
          <w:szCs w:val="28"/>
          <w:lang w:eastAsia="zh-CN"/>
        </w:rPr>
      </w:pPr>
      <w:r>
        <w:rPr>
          <w:rFonts w:hint="eastAsia" w:ascii="宋体" w:hAnsi="宋体" w:eastAsia="宋体" w:cs="宋体"/>
          <w:color w:val="auto"/>
          <w:sz w:val="28"/>
          <w:szCs w:val="22"/>
          <w:highlight w:val="none"/>
        </w:rPr>
        <w:t xml:space="preserve">地    </w:t>
      </w:r>
      <w:r>
        <w:rPr>
          <w:rFonts w:hint="eastAsia" w:ascii="宋体" w:hAnsi="宋体" w:eastAsia="宋体" w:cs="宋体"/>
          <w:color w:val="auto"/>
          <w:sz w:val="28"/>
          <w:szCs w:val="22"/>
          <w:highlight w:val="none"/>
          <w:lang w:eastAsia="zh-CN"/>
        </w:rPr>
        <w:t>址：</w:t>
      </w:r>
      <w:r>
        <w:rPr>
          <w:rFonts w:hint="eastAsia" w:cs="宋体"/>
          <w:color w:val="auto"/>
          <w:sz w:val="28"/>
          <w:szCs w:val="28"/>
          <w:lang w:eastAsia="zh-CN"/>
        </w:rPr>
        <w:t>汉滨区新城办事处木竹桥安置点6排1单元202室</w:t>
      </w:r>
    </w:p>
    <w:p w14:paraId="5E172369">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rPr>
          <w:rFonts w:hint="eastAsia" w:hAnsi="宋体" w:cs="宋体"/>
          <w:color w:val="auto"/>
          <w:sz w:val="28"/>
          <w:szCs w:val="22"/>
          <w:highlight w:val="none"/>
          <w:lang w:val="en-US" w:eastAsia="zh-CN"/>
        </w:rPr>
      </w:pPr>
      <w:r>
        <w:rPr>
          <w:rFonts w:hint="eastAsia" w:ascii="宋体" w:hAnsi="宋体" w:eastAsia="宋体" w:cs="宋体"/>
          <w:color w:val="auto"/>
          <w:sz w:val="28"/>
          <w:szCs w:val="22"/>
          <w:highlight w:val="none"/>
        </w:rPr>
        <w:t>联系方式：</w:t>
      </w:r>
      <w:r>
        <w:rPr>
          <w:rFonts w:hint="eastAsia" w:hAnsi="宋体" w:cs="宋体"/>
          <w:color w:val="auto"/>
          <w:sz w:val="28"/>
          <w:szCs w:val="22"/>
          <w:highlight w:val="none"/>
          <w:lang w:val="en-US" w:eastAsia="zh-CN"/>
        </w:rPr>
        <w:t>13571440679</w:t>
      </w:r>
    </w:p>
    <w:p w14:paraId="79B390B2">
      <w:pPr>
        <w:keepNext w:val="0"/>
        <w:keepLines w:val="0"/>
        <w:pageBreakBefore w:val="0"/>
        <w:widowControl/>
        <w:kinsoku/>
        <w:wordWrap/>
        <w:overflowPunct/>
        <w:topLinePunct w:val="0"/>
        <w:autoSpaceDE/>
        <w:autoSpaceDN/>
        <w:bidi w:val="0"/>
        <w:adjustRightInd/>
        <w:snapToGrid/>
        <w:spacing w:line="520" w:lineRule="exact"/>
        <w:ind w:firstLine="560" w:firstLineChars="20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邮    箱：</w:t>
      </w:r>
      <w:r>
        <w:rPr>
          <w:rFonts w:hint="eastAsia" w:hAnsi="宋体" w:cs="宋体"/>
          <w:color w:val="auto"/>
          <w:sz w:val="28"/>
          <w:szCs w:val="22"/>
          <w:highlight w:val="none"/>
          <w:lang w:val="en-US" w:eastAsia="zh-CN"/>
        </w:rPr>
        <w:t>1907049655@qq.com</w:t>
      </w:r>
    </w:p>
    <w:p w14:paraId="4B287769">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b/>
          <w:color w:val="auto"/>
          <w:sz w:val="28"/>
          <w:szCs w:val="22"/>
          <w:highlight w:val="none"/>
        </w:rPr>
      </w:pPr>
      <w:r>
        <w:rPr>
          <w:rFonts w:hint="eastAsia" w:ascii="宋体" w:hAnsi="宋体" w:eastAsia="宋体" w:cs="宋体"/>
          <w:b/>
          <w:color w:val="auto"/>
          <w:sz w:val="28"/>
          <w:szCs w:val="22"/>
          <w:highlight w:val="none"/>
          <w:lang w:val="en-US" w:eastAsia="zh-CN"/>
        </w:rPr>
        <w:t>3</w:t>
      </w:r>
      <w:r>
        <w:rPr>
          <w:rFonts w:hint="eastAsia" w:hAnsi="宋体" w:cs="宋体"/>
          <w:b/>
          <w:color w:val="auto"/>
          <w:sz w:val="28"/>
          <w:szCs w:val="22"/>
          <w:highlight w:val="none"/>
          <w:lang w:val="en-US" w:eastAsia="zh-CN"/>
        </w:rPr>
        <w:t>0</w:t>
      </w:r>
      <w:r>
        <w:rPr>
          <w:rFonts w:hint="eastAsia" w:ascii="宋体" w:hAnsi="宋体" w:eastAsia="宋体" w:cs="宋体"/>
          <w:b/>
          <w:color w:val="auto"/>
          <w:sz w:val="28"/>
          <w:szCs w:val="22"/>
          <w:highlight w:val="none"/>
          <w:lang w:val="en-US" w:eastAsia="zh-CN"/>
        </w:rPr>
        <w:t>.</w:t>
      </w:r>
      <w:r>
        <w:rPr>
          <w:rFonts w:hint="eastAsia" w:ascii="宋体" w:hAnsi="宋体" w:eastAsia="宋体" w:cs="宋体"/>
          <w:b/>
          <w:color w:val="auto"/>
          <w:sz w:val="28"/>
          <w:szCs w:val="22"/>
          <w:highlight w:val="none"/>
        </w:rPr>
        <w:t>2 投诉</w:t>
      </w:r>
    </w:p>
    <w:p w14:paraId="260F188A">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（1）质疑供应商对采购人、采购代理机构的答复不满意，或者采购人、采购代理机构未在规定时间内作出答复的，可以在答复期满后15个工作日内向同级财政部门提起投诉。</w:t>
      </w:r>
    </w:p>
    <w:p w14:paraId="720179B1">
      <w:pPr>
        <w:pageBreakBefore w:val="0"/>
        <w:kinsoku/>
        <w:wordWrap/>
        <w:overflowPunct/>
        <w:topLinePunct w:val="0"/>
        <w:autoSpaceDE/>
        <w:autoSpaceDN/>
        <w:bidi w:val="0"/>
        <w:adjustRightInd/>
        <w:snapToGrid/>
        <w:spacing w:line="520" w:lineRule="exact"/>
        <w:ind w:firstLine="480"/>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（2）投诉人投诉时,应当提交投诉书和必要的证明材料，并按照被投诉采购人、采购代理机构（以下简称被投诉人）和与投诉事项有关的供应商数量提供投诉书的副本。投诉书应当包括下列内容：</w:t>
      </w:r>
    </w:p>
    <w:p w14:paraId="18034A77">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① 投诉人和被投诉人的姓名或者名称、通讯地址、邮编、联系人及联系电话；</w:t>
      </w:r>
    </w:p>
    <w:p w14:paraId="4F5E001E">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② 质疑和质疑答复情况说明及相关证明材料；</w:t>
      </w:r>
    </w:p>
    <w:p w14:paraId="1B511C6A">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③ 具体、明确的投诉事项和与投诉事项相关的投诉请求；</w:t>
      </w:r>
    </w:p>
    <w:p w14:paraId="087F91F7">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④ 事实依据；</w:t>
      </w:r>
    </w:p>
    <w:p w14:paraId="007E2A1D">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⑤ 法律依据；</w:t>
      </w:r>
    </w:p>
    <w:p w14:paraId="208C9EB4">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⑥ 提起投诉的日期。</w:t>
      </w:r>
    </w:p>
    <w:p w14:paraId="0B2D5DAE">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（3）投诉人为自然人的，应当由本人签字；投诉人为法人或者其他组织的，应当由法定代表人、主要负责人，或者其授权代表签字或者盖章，并加盖公章。</w:t>
      </w:r>
    </w:p>
    <w:p w14:paraId="5961B45D">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（4）投诉人提起投诉应当符合下列条件：</w:t>
      </w:r>
    </w:p>
    <w:p w14:paraId="77340B71">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① 提起投诉前已依法进行质疑；</w:t>
      </w:r>
    </w:p>
    <w:p w14:paraId="178D75C2">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② 投诉书内容符合《政府采购质疑和投诉办法》（财政部令第94号令）的规定；</w:t>
      </w:r>
    </w:p>
    <w:p w14:paraId="57959703">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③ 在投诉有效期限内提起投诉；</w:t>
      </w:r>
    </w:p>
    <w:p w14:paraId="3BA1306F">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④ 同一投诉事项未经财政部门投诉处理；</w:t>
      </w:r>
    </w:p>
    <w:p w14:paraId="03BAA29E">
      <w:pPr>
        <w:pageBreakBefore w:val="0"/>
        <w:widowControl/>
        <w:shd w:val="clear" w:color="auto" w:fill="FFFFFF"/>
        <w:kinsoku/>
        <w:wordWrap/>
        <w:overflowPunct/>
        <w:topLinePunct w:val="0"/>
        <w:autoSpaceDE/>
        <w:autoSpaceDN/>
        <w:bidi w:val="0"/>
        <w:adjustRightInd/>
        <w:snapToGrid/>
        <w:spacing w:line="520" w:lineRule="exact"/>
        <w:ind w:firstLine="480"/>
        <w:jc w:val="left"/>
        <w:textAlignment w:val="auto"/>
        <w:rPr>
          <w:rFonts w:hint="eastAsia" w:ascii="宋体" w:hAnsi="宋体" w:eastAsia="宋体" w:cs="宋体"/>
          <w:color w:val="auto"/>
          <w:sz w:val="28"/>
          <w:szCs w:val="22"/>
          <w:highlight w:val="none"/>
        </w:rPr>
      </w:pPr>
      <w:r>
        <w:rPr>
          <w:rFonts w:hint="eastAsia" w:ascii="宋体" w:hAnsi="宋体" w:eastAsia="宋体" w:cs="宋体"/>
          <w:color w:val="auto"/>
          <w:sz w:val="28"/>
          <w:szCs w:val="22"/>
          <w:highlight w:val="none"/>
        </w:rPr>
        <w:t>⑤ 财政部规定的其他条件。</w:t>
      </w:r>
    </w:p>
    <w:p w14:paraId="352E322A">
      <w:pPr>
        <w:pStyle w:val="2"/>
        <w:pageBreakBefore w:val="0"/>
        <w:kinsoku/>
        <w:wordWrap/>
        <w:overflowPunct/>
        <w:topLinePunct w:val="0"/>
        <w:autoSpaceDE/>
        <w:autoSpaceDN/>
        <w:bidi w:val="0"/>
        <w:adjustRightInd/>
        <w:snapToGrid/>
        <w:spacing w:before="156" w:beforeLines="50" w:after="156" w:afterLines="50" w:line="520" w:lineRule="exact"/>
        <w:ind w:firstLine="560" w:firstLineChars="200"/>
        <w:jc w:val="both"/>
        <w:textAlignment w:val="auto"/>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val="0"/>
          <w:bCs w:val="0"/>
          <w:color w:val="auto"/>
          <w:kern w:val="2"/>
          <w:sz w:val="28"/>
          <w:szCs w:val="22"/>
          <w:highlight w:val="none"/>
          <w:lang w:val="en-US" w:eastAsia="zh-CN" w:bidi="ar-SA"/>
        </w:rPr>
        <w:t>（5）供应商投诉的事项不得超出已质疑事项的范围，但基于质疑答复内容提出的投诉事项除外。</w:t>
      </w:r>
    </w:p>
    <w:p w14:paraId="563BE0E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p>
    <w:p w14:paraId="028814E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t>第三章</w:t>
      </w:r>
      <w:r>
        <w:rPr>
          <w:rFonts w:hint="eastAsia" w:ascii="宋体" w:hAnsi="宋体" w:eastAsia="宋体" w:cs="宋体"/>
          <w:b/>
          <w:bCs/>
          <w:i w:val="0"/>
          <w:caps w:val="0"/>
          <w:color w:val="auto"/>
          <w:spacing w:val="0"/>
          <w:sz w:val="36"/>
          <w:szCs w:val="36"/>
          <w:shd w:val="clear" w:color="auto" w:fill="FFFFFF"/>
          <w:lang w:val="en-US" w:eastAsia="zh-CN"/>
        </w:rPr>
        <w:tab/>
      </w:r>
      <w:r>
        <w:rPr>
          <w:rFonts w:hint="eastAsia" w:ascii="宋体" w:hAnsi="宋体" w:eastAsia="宋体" w:cs="宋体"/>
          <w:b/>
          <w:bCs/>
          <w:i w:val="0"/>
          <w:caps w:val="0"/>
          <w:color w:val="auto"/>
          <w:spacing w:val="0"/>
          <w:sz w:val="36"/>
          <w:szCs w:val="36"/>
          <w:shd w:val="clear" w:color="auto" w:fill="FFFFFF"/>
          <w:lang w:val="en-US" w:eastAsia="zh-CN"/>
        </w:rPr>
        <w:t>商务及技术要求</w:t>
      </w:r>
    </w:p>
    <w:p w14:paraId="7DA5285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一、承包范围：</w:t>
      </w:r>
    </w:p>
    <w:p w14:paraId="118B94C4">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cs="宋体"/>
          <w:b w:val="0"/>
          <w:bCs w:val="0"/>
          <w:i w:val="0"/>
          <w:caps w:val="0"/>
          <w:color w:val="auto"/>
          <w:spacing w:val="0"/>
          <w:sz w:val="28"/>
          <w:szCs w:val="28"/>
          <w:shd w:val="clear" w:color="auto" w:fill="FFFFFF"/>
          <w:lang w:val="en-US" w:eastAsia="zh-CN"/>
        </w:rPr>
        <w:t>2024年汉滨区通村公路联网工程（牛蹄镇林本村1组至梅花寨）</w:t>
      </w:r>
      <w:r>
        <w:rPr>
          <w:rFonts w:hint="eastAsia" w:ascii="宋体" w:hAnsi="宋体" w:eastAsia="宋体" w:cs="宋体"/>
          <w:b w:val="0"/>
          <w:bCs w:val="0"/>
          <w:i w:val="0"/>
          <w:caps w:val="0"/>
          <w:color w:val="auto"/>
          <w:spacing w:val="0"/>
          <w:sz w:val="28"/>
          <w:szCs w:val="28"/>
          <w:shd w:val="clear" w:color="auto" w:fill="FFFFFF"/>
          <w:lang w:val="en-US" w:eastAsia="zh-CN"/>
        </w:rPr>
        <w:t>工程量清单及施工图全部内容。</w:t>
      </w:r>
    </w:p>
    <w:p w14:paraId="71EDD663">
      <w:pPr>
        <w:pStyle w:val="17"/>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Chars="200" w:right="0" w:rightChars="0"/>
        <w:jc w:val="left"/>
        <w:textAlignment w:val="auto"/>
        <w:rPr>
          <w:rFonts w:hint="eastAsia" w:cs="宋体"/>
          <w:b/>
          <w:bCs/>
          <w:i w:val="0"/>
          <w:caps w:val="0"/>
          <w:color w:val="auto"/>
          <w:spacing w:val="0"/>
          <w:sz w:val="28"/>
          <w:szCs w:val="28"/>
          <w:highlight w:val="none"/>
          <w:u w:val="single"/>
          <w:shd w:val="clear" w:color="auto" w:fill="FFFFFF"/>
          <w:lang w:val="en-US" w:eastAsia="zh-CN"/>
        </w:rPr>
      </w:pPr>
      <w:r>
        <w:rPr>
          <w:rFonts w:hint="eastAsia" w:ascii="宋体" w:hAnsi="宋体" w:eastAsia="宋体" w:cs="宋体"/>
          <w:b/>
          <w:bCs/>
          <w:i w:val="0"/>
          <w:caps w:val="0"/>
          <w:color w:val="auto"/>
          <w:spacing w:val="0"/>
          <w:sz w:val="28"/>
          <w:szCs w:val="28"/>
          <w:highlight w:val="none"/>
          <w:shd w:val="clear" w:color="auto" w:fill="FFFFFF"/>
          <w:lang w:val="en-US" w:eastAsia="zh-CN"/>
        </w:rPr>
        <w:t>工期：</w:t>
      </w:r>
      <w:r>
        <w:rPr>
          <w:rFonts w:hint="eastAsia" w:cs="宋体"/>
          <w:b/>
          <w:bCs/>
          <w:i w:val="0"/>
          <w:caps w:val="0"/>
          <w:color w:val="auto"/>
          <w:spacing w:val="0"/>
          <w:sz w:val="28"/>
          <w:szCs w:val="28"/>
          <w:highlight w:val="none"/>
          <w:u w:val="single"/>
          <w:shd w:val="clear" w:color="auto" w:fill="FFFFFF"/>
          <w:lang w:val="en-US" w:eastAsia="zh-CN"/>
        </w:rPr>
        <w:t>180日历天</w:t>
      </w:r>
    </w:p>
    <w:p w14:paraId="02956F7B">
      <w:pPr>
        <w:pStyle w:val="17"/>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Chars="200" w:right="0" w:rightChars="0"/>
        <w:jc w:val="left"/>
        <w:textAlignment w:val="auto"/>
        <w:rPr>
          <w:rFonts w:hint="eastAsia" w:ascii="宋体" w:hAnsi="宋体" w:eastAsia="宋体" w:cs="宋体"/>
          <w:b/>
          <w:bCs/>
          <w:i w:val="0"/>
          <w:caps w:val="0"/>
          <w:color w:val="000000" w:themeColor="text1"/>
          <w:spacing w:val="0"/>
          <w:kern w:val="0"/>
          <w:sz w:val="28"/>
          <w:szCs w:val="28"/>
          <w:highlight w:val="none"/>
          <w:shd w:val="clear" w:color="auto" w:fill="FFFFFF"/>
          <w:lang w:val="en-US" w:eastAsia="zh-CN" w:bidi="ar-SA"/>
          <w14:textFill>
            <w14:solidFill>
              <w14:schemeClr w14:val="tx1"/>
            </w14:solidFill>
          </w14:textFill>
        </w:rPr>
      </w:pPr>
      <w:r>
        <w:rPr>
          <w:rFonts w:hint="eastAsia" w:ascii="宋体" w:hAnsi="宋体" w:eastAsia="宋体" w:cs="宋体"/>
          <w:b/>
          <w:bCs/>
          <w:i w:val="0"/>
          <w:caps w:val="0"/>
          <w:color w:val="auto"/>
          <w:spacing w:val="0"/>
          <w:sz w:val="28"/>
          <w:szCs w:val="28"/>
          <w:highlight w:val="none"/>
          <w:shd w:val="clear" w:color="auto" w:fill="FFFFFF"/>
          <w:lang w:val="en-US" w:eastAsia="zh-CN"/>
        </w:rPr>
        <w:t>工程质量：</w:t>
      </w:r>
      <w:r>
        <w:rPr>
          <w:rFonts w:hint="eastAsia" w:ascii="宋体" w:hAnsi="宋体" w:eastAsia="宋体" w:cs="宋体"/>
          <w:b w:val="0"/>
          <w:bCs w:val="0"/>
          <w:i w:val="0"/>
          <w:caps w:val="0"/>
          <w:color w:val="auto"/>
          <w:spacing w:val="0"/>
          <w:sz w:val="28"/>
          <w:szCs w:val="28"/>
          <w:highlight w:val="none"/>
          <w:shd w:val="clear" w:color="auto" w:fill="FFFFFF"/>
          <w:lang w:val="en-US" w:eastAsia="zh-CN"/>
        </w:rPr>
        <w:t>合格</w:t>
      </w:r>
    </w:p>
    <w:p w14:paraId="26F56F6F">
      <w:pPr>
        <w:pStyle w:val="17"/>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leftChars="200" w:right="0" w:rightChars="0"/>
        <w:jc w:val="left"/>
        <w:textAlignment w:val="auto"/>
        <w:rPr>
          <w:rFonts w:hint="eastAsia" w:ascii="宋体" w:hAnsi="宋体" w:eastAsia="宋体" w:cs="宋体"/>
          <w:b/>
          <w:bCs/>
          <w:i w:val="0"/>
          <w:caps w:val="0"/>
          <w:color w:val="000000" w:themeColor="text1"/>
          <w:spacing w:val="0"/>
          <w:kern w:val="0"/>
          <w:sz w:val="28"/>
          <w:szCs w:val="28"/>
          <w:highlight w:val="none"/>
          <w:shd w:val="clear" w:color="auto" w:fill="FFFFFF"/>
          <w:lang w:val="en-US" w:eastAsia="zh-CN" w:bidi="ar-SA"/>
          <w14:textFill>
            <w14:solidFill>
              <w14:schemeClr w14:val="tx1"/>
            </w14:solidFill>
          </w14:textFill>
        </w:rPr>
      </w:pPr>
      <w:r>
        <w:rPr>
          <w:rFonts w:hint="eastAsia" w:ascii="宋体" w:hAnsi="宋体" w:eastAsia="宋体" w:cs="宋体"/>
          <w:b/>
          <w:bCs/>
          <w:i w:val="0"/>
          <w:caps w:val="0"/>
          <w:color w:val="000000" w:themeColor="text1"/>
          <w:spacing w:val="0"/>
          <w:kern w:val="0"/>
          <w:sz w:val="28"/>
          <w:szCs w:val="28"/>
          <w:highlight w:val="none"/>
          <w:shd w:val="clear" w:color="auto" w:fill="FFFFFF"/>
          <w:lang w:val="en-US" w:eastAsia="zh-CN" w:bidi="ar-SA"/>
          <w14:textFill>
            <w14:solidFill>
              <w14:schemeClr w14:val="tx1"/>
            </w14:solidFill>
          </w14:textFill>
        </w:rPr>
        <w:t>工程量清单：（电子格式另附）</w:t>
      </w:r>
    </w:p>
    <w:p w14:paraId="653C8A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8"/>
          <w:szCs w:val="48"/>
          <w:lang w:eastAsia="zh-CN"/>
        </w:rPr>
      </w:pPr>
      <w:r>
        <w:rPr>
          <w:rFonts w:hint="eastAsia" w:ascii="宋体" w:hAnsi="宋体" w:eastAsia="宋体" w:cs="宋体"/>
          <w:b/>
          <w:bCs/>
          <w:sz w:val="48"/>
          <w:szCs w:val="48"/>
          <w:lang w:eastAsia="zh-CN"/>
        </w:rPr>
        <w:t>编</w:t>
      </w:r>
      <w:r>
        <w:rPr>
          <w:rFonts w:hint="eastAsia" w:ascii="宋体" w:hAnsi="宋体" w:eastAsia="宋体" w:cs="宋体"/>
          <w:b/>
          <w:bCs/>
          <w:sz w:val="48"/>
          <w:szCs w:val="48"/>
          <w:lang w:val="en-US" w:eastAsia="zh-CN"/>
        </w:rPr>
        <w:t xml:space="preserve">  </w:t>
      </w:r>
      <w:r>
        <w:rPr>
          <w:rFonts w:hint="eastAsia" w:ascii="宋体" w:hAnsi="宋体" w:eastAsia="宋体" w:cs="宋体"/>
          <w:b/>
          <w:bCs/>
          <w:sz w:val="48"/>
          <w:szCs w:val="48"/>
          <w:lang w:eastAsia="zh-CN"/>
        </w:rPr>
        <w:t>制</w:t>
      </w:r>
      <w:r>
        <w:rPr>
          <w:rFonts w:hint="eastAsia" w:ascii="宋体" w:hAnsi="宋体" w:eastAsia="宋体" w:cs="宋体"/>
          <w:b/>
          <w:bCs/>
          <w:sz w:val="48"/>
          <w:szCs w:val="48"/>
          <w:lang w:val="en-US" w:eastAsia="zh-CN"/>
        </w:rPr>
        <w:t xml:space="preserve">  </w:t>
      </w:r>
      <w:r>
        <w:rPr>
          <w:rFonts w:hint="eastAsia" w:ascii="宋体" w:hAnsi="宋体" w:eastAsia="宋体" w:cs="宋体"/>
          <w:b/>
          <w:bCs/>
          <w:sz w:val="48"/>
          <w:szCs w:val="48"/>
          <w:lang w:eastAsia="zh-CN"/>
        </w:rPr>
        <w:t>说</w:t>
      </w:r>
      <w:r>
        <w:rPr>
          <w:rFonts w:hint="eastAsia" w:ascii="宋体" w:hAnsi="宋体" w:eastAsia="宋体" w:cs="宋体"/>
          <w:b/>
          <w:bCs/>
          <w:sz w:val="48"/>
          <w:szCs w:val="48"/>
          <w:lang w:val="en-US" w:eastAsia="zh-CN"/>
        </w:rPr>
        <w:t xml:space="preserve">  </w:t>
      </w:r>
      <w:r>
        <w:rPr>
          <w:rFonts w:hint="eastAsia" w:ascii="宋体" w:hAnsi="宋体" w:eastAsia="宋体" w:cs="宋体"/>
          <w:b/>
          <w:bCs/>
          <w:sz w:val="48"/>
          <w:szCs w:val="48"/>
          <w:lang w:eastAsia="zh-CN"/>
        </w:rPr>
        <w:t>明</w:t>
      </w:r>
    </w:p>
    <w:p w14:paraId="4A7C0C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36"/>
          <w:szCs w:val="36"/>
          <w:lang w:eastAsia="zh-CN"/>
        </w:rPr>
      </w:pPr>
    </w:p>
    <w:p w14:paraId="2DE1367D">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工程概况：</w:t>
      </w:r>
    </w:p>
    <w:p w14:paraId="2B5EE294">
      <w:pPr>
        <w:keepNext w:val="0"/>
        <w:keepLines w:val="0"/>
        <w:pageBreakBefore w:val="0"/>
        <w:widowControl/>
        <w:suppressLineNumbers w:val="0"/>
        <w:kinsoku/>
        <w:wordWrap/>
        <w:overflowPunct/>
        <w:topLinePunct w:val="0"/>
        <w:autoSpaceDE/>
        <w:autoSpaceDN/>
        <w:bidi w:val="0"/>
        <w:adjustRightInd/>
        <w:snapToGrid/>
        <w:ind w:firstLine="560" w:firstLineChars="200"/>
        <w:jc w:val="left"/>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2024年汉滨区通村公路联网工程（牛蹄镇林本村1组至梅花寨），路线起点K0+000位于汉滨区牛蹄镇林本村1组，沿既有土路布线，终点K2+500位于梅花寨，路线全长2.500km；工程主要内容为：路基挖方换填、水泥混凝土路面铺设、浆砌防护挡墙、新建圆管涵、波形护栏等，具体施工内容以施工图纸为准，具体工程内容详见工程量清单。</w:t>
      </w:r>
    </w:p>
    <w:p w14:paraId="2D58362A">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编</w:t>
      </w:r>
      <w:r>
        <w:rPr>
          <w:rFonts w:hint="eastAsia" w:ascii="宋体" w:hAnsi="宋体" w:eastAsia="宋体" w:cs="宋体"/>
          <w:b/>
          <w:bCs/>
          <w:sz w:val="28"/>
          <w:szCs w:val="28"/>
          <w:lang w:eastAsia="zh-CN"/>
        </w:rPr>
        <w:t>制依据：</w:t>
      </w:r>
    </w:p>
    <w:p w14:paraId="19DD461C">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《公路工程建设项目概算预算编制办法》（JTG3830-2018，以下简称《编制办法》）；</w:t>
      </w:r>
    </w:p>
    <w:p w14:paraId="1E8FED6E">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《公路工程预算定额》（JTG/T 3832-2018）；</w:t>
      </w:r>
    </w:p>
    <w:p w14:paraId="2CBE1B11">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《公路工程机械台班费用定额》（JTG/T 3833-2018）；</w:t>
      </w:r>
    </w:p>
    <w:p w14:paraId="1B68346C">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交通运输部通知2016年第66号《公路工程营业税改征增值税计价依据调整方案的通知》；</w:t>
      </w:r>
    </w:p>
    <w:p w14:paraId="04F980DE">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施工图设计文件。</w:t>
      </w:r>
    </w:p>
    <w:p w14:paraId="561928F3">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
          <w:bCs/>
          <w:sz w:val="28"/>
          <w:szCs w:val="28"/>
        </w:rPr>
      </w:pPr>
      <w:r>
        <w:rPr>
          <w:rFonts w:hint="eastAsia" w:ascii="宋体" w:hAnsi="宋体" w:eastAsia="宋体" w:cs="宋体"/>
          <w:b/>
          <w:bCs/>
          <w:sz w:val="28"/>
          <w:szCs w:val="28"/>
          <w:lang w:eastAsia="zh-CN"/>
        </w:rPr>
        <w:t>直接费计算</w:t>
      </w:r>
      <w:r>
        <w:rPr>
          <w:rFonts w:hint="eastAsia" w:ascii="宋体" w:hAnsi="宋体" w:eastAsia="宋体" w:cs="宋体"/>
          <w:b/>
          <w:bCs/>
          <w:sz w:val="28"/>
          <w:szCs w:val="28"/>
        </w:rPr>
        <w:t>：</w:t>
      </w:r>
    </w:p>
    <w:p w14:paraId="4C9E2611">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firstLine="280" w:firstLineChars="1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人工费单价</w:t>
      </w:r>
    </w:p>
    <w:p w14:paraId="4525FE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eastAsia="宋体" w:cs="宋体"/>
          <w:sz w:val="28"/>
          <w:szCs w:val="28"/>
          <w:lang w:eastAsia="zh-CN"/>
        </w:rPr>
      </w:pPr>
      <w:r>
        <w:rPr>
          <w:rFonts w:hint="eastAsia" w:ascii="宋体" w:hAnsi="宋体" w:eastAsia="宋体" w:cs="宋体"/>
          <w:sz w:val="28"/>
          <w:szCs w:val="28"/>
        </w:rPr>
        <w:t>根据“陕西省交通厅关于执行交通部公路工程概算预算定额及编制办法的通知”</w:t>
      </w:r>
      <w:r>
        <w:rPr>
          <w:rFonts w:hint="eastAsia" w:ascii="宋体" w:hAnsi="宋体" w:eastAsia="宋体" w:cs="宋体"/>
          <w:sz w:val="28"/>
          <w:szCs w:val="28"/>
          <w:lang w:eastAsia="zh-CN"/>
        </w:rPr>
        <w:t>（陕交发</w:t>
      </w:r>
      <w:r>
        <w:rPr>
          <w:rFonts w:hint="eastAsia" w:ascii="宋体" w:hAnsi="宋体" w:eastAsia="宋体" w:cs="宋体"/>
          <w:sz w:val="28"/>
          <w:szCs w:val="28"/>
          <w:lang w:val="en-US" w:eastAsia="zh-CN"/>
        </w:rPr>
        <w:t>[2019]93号文</w:t>
      </w:r>
      <w:r>
        <w:rPr>
          <w:rFonts w:hint="eastAsia" w:ascii="宋体" w:hAnsi="宋体" w:eastAsia="宋体" w:cs="宋体"/>
          <w:sz w:val="28"/>
          <w:szCs w:val="28"/>
          <w:lang w:eastAsia="zh-CN"/>
        </w:rPr>
        <w:t>）</w:t>
      </w:r>
      <w:r>
        <w:rPr>
          <w:rFonts w:hint="eastAsia" w:ascii="宋体" w:hAnsi="宋体" w:eastAsia="宋体" w:cs="宋体"/>
          <w:sz w:val="28"/>
          <w:szCs w:val="28"/>
        </w:rPr>
        <w:t>及本工程实际情况，人工工资为</w:t>
      </w:r>
      <w:r>
        <w:rPr>
          <w:rFonts w:hint="eastAsia" w:ascii="宋体" w:hAnsi="宋体" w:eastAsia="宋体" w:cs="宋体"/>
          <w:sz w:val="28"/>
          <w:szCs w:val="28"/>
          <w:lang w:val="en-US" w:eastAsia="zh-CN"/>
        </w:rPr>
        <w:t>105.89</w:t>
      </w:r>
      <w:r>
        <w:rPr>
          <w:rFonts w:hint="eastAsia" w:ascii="宋体" w:hAnsi="宋体" w:eastAsia="宋体" w:cs="宋体"/>
          <w:sz w:val="28"/>
          <w:szCs w:val="28"/>
        </w:rPr>
        <w:t>元/工日</w:t>
      </w:r>
      <w:r>
        <w:rPr>
          <w:rFonts w:hint="eastAsia" w:ascii="宋体" w:hAnsi="宋体" w:eastAsia="宋体" w:cs="宋体"/>
          <w:sz w:val="28"/>
          <w:szCs w:val="28"/>
          <w:lang w:eastAsia="zh-CN"/>
        </w:rPr>
        <w:t>；</w:t>
      </w:r>
    </w:p>
    <w:p w14:paraId="479344DC">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firstLine="280" w:firstLineChars="1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材料费单价</w:t>
      </w:r>
    </w:p>
    <w:p w14:paraId="5E93C35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color w:val="auto"/>
          <w:sz w:val="28"/>
          <w:szCs w:val="28"/>
          <w:lang w:val="en-US" w:eastAsia="zh-CN"/>
        </w:rPr>
        <w:t>材料价格参照陕西省交通运输工程造价事务中心发布的2025年4月价格信息及当地市场调查价综合取定</w:t>
      </w:r>
      <w:r>
        <w:rPr>
          <w:rFonts w:hint="eastAsia" w:ascii="宋体" w:hAnsi="宋体" w:eastAsia="宋体" w:cs="宋体"/>
          <w:sz w:val="28"/>
          <w:szCs w:val="28"/>
          <w:lang w:val="en-US" w:eastAsia="zh-CN"/>
        </w:rPr>
        <w:t>；运杂费按《补充规定》记取；</w:t>
      </w:r>
    </w:p>
    <w:p w14:paraId="1DF7288C">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0" w:leftChars="0" w:right="0" w:rightChars="0" w:firstLine="280" w:firstLineChars="100"/>
        <w:jc w:val="left"/>
        <w:textAlignment w:val="auto"/>
        <w:outlineLvl w:val="9"/>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机械使用费</w:t>
      </w:r>
    </w:p>
    <w:p w14:paraId="7A10025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left"/>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机械台班单价按交通部2018年第86号文公布的《公路工程机械台班费用定额》计算，其不变费用直接采用，可变费用中人工按105.89元/工日，动力燃料按材料预算单价，养路费及车船使用税按陕西省有关规定计算，不计养路费。</w:t>
      </w:r>
    </w:p>
    <w:p w14:paraId="67339688">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其他直接费、现场经费</w:t>
      </w:r>
    </w:p>
    <w:p w14:paraId="1E8726B7">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高原地区施工增加费、沿海地区施工增加费根据不计；</w:t>
      </w:r>
    </w:p>
    <w:p w14:paraId="3C5839D2">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安全文明施工、临时设施费、施工辅助费基本费用按《补充规定》规定计取；</w:t>
      </w:r>
    </w:p>
    <w:p w14:paraId="3B978005">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安全生产费提取标准按第100章（不含安全生产费、建筑工程一切险和第三者责任险的保险费）到700章报价金额的1.5%，在100章中计入；</w:t>
      </w:r>
    </w:p>
    <w:p w14:paraId="144A9FFA">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sz w:val="28"/>
          <w:szCs w:val="28"/>
          <w:lang w:val="en-US" w:eastAsia="zh-CN"/>
        </w:rPr>
        <w:t>建筑工程一切险提取标准按第200章到700章报价金额的0.35%计入；第三者责任险提取标准按第200章到700章报价金额的0.05%计入；</w:t>
      </w:r>
    </w:p>
    <w:p w14:paraId="6B5725B5">
      <w:pPr>
        <w:keepNext w:val="0"/>
        <w:keepLines w:val="0"/>
        <w:pageBreakBefore w:val="0"/>
        <w:widowControl w:val="0"/>
        <w:numPr>
          <w:ilvl w:val="0"/>
          <w:numId w:val="10"/>
        </w:numPr>
        <w:tabs>
          <w:tab w:val="left" w:pos="0"/>
        </w:tabs>
        <w:kinsoku/>
        <w:wordWrap/>
        <w:overflowPunct/>
        <w:topLinePunct w:val="0"/>
        <w:autoSpaceDE/>
        <w:autoSpaceDN/>
        <w:bidi w:val="0"/>
        <w:adjustRightInd/>
        <w:snapToGrid/>
        <w:spacing w:line="360" w:lineRule="auto"/>
        <w:ind w:left="0" w:leftChars="0" w:right="0" w:rightChars="0" w:firstLine="280" w:firstLineChars="100"/>
        <w:jc w:val="both"/>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color w:val="auto"/>
          <w:sz w:val="28"/>
          <w:szCs w:val="28"/>
          <w:lang w:val="en-US" w:eastAsia="zh-CN"/>
        </w:rPr>
        <w:t>利润率、综合税率分别为7.42%、9%。</w:t>
      </w:r>
    </w:p>
    <w:p w14:paraId="46ED65A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100" w:right="0" w:rightChars="0"/>
        <w:jc w:val="both"/>
        <w:textAlignment w:val="auto"/>
        <w:outlineLvl w:val="9"/>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5829300" cy="8243570"/>
            <wp:effectExtent l="0" t="0" r="0" b="5080"/>
            <wp:docPr id="8" name="图片 8" descr="2024年汉滨区通村公路联网工程（牛蹄镇林本村1组至梅花寨）(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年汉滨区通村公路联网工程（牛蹄镇林本村1组至梅花寨）(1)_01"/>
                    <pic:cNvPicPr>
                      <a:picLocks noChangeAspect="1"/>
                    </pic:cNvPicPr>
                  </pic:nvPicPr>
                  <pic:blipFill>
                    <a:blip r:embed="rId10"/>
                    <a:stretch>
                      <a:fillRect/>
                    </a:stretch>
                  </pic:blipFill>
                  <pic:spPr>
                    <a:xfrm>
                      <a:off x="0" y="0"/>
                      <a:ext cx="5829300" cy="824357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5829300" cy="8243570"/>
            <wp:effectExtent l="0" t="0" r="0" b="5080"/>
            <wp:docPr id="7" name="图片 7" descr="2024年汉滨区通村公路联网工程（牛蹄镇林本村1组至梅花寨）(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年汉滨区通村公路联网工程（牛蹄镇林本村1组至梅花寨）(1)_02"/>
                    <pic:cNvPicPr>
                      <a:picLocks noChangeAspect="1"/>
                    </pic:cNvPicPr>
                  </pic:nvPicPr>
                  <pic:blipFill>
                    <a:blip r:embed="rId11"/>
                    <a:stretch>
                      <a:fillRect/>
                    </a:stretch>
                  </pic:blipFill>
                  <pic:spPr>
                    <a:xfrm>
                      <a:off x="0" y="0"/>
                      <a:ext cx="5829300" cy="824357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5829300" cy="8243570"/>
            <wp:effectExtent l="0" t="0" r="0" b="5080"/>
            <wp:docPr id="6" name="图片 6" descr="2024年汉滨区通村公路联网工程（牛蹄镇林本村1组至梅花寨）(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年汉滨区通村公路联网工程（牛蹄镇林本村1组至梅花寨）(1)_03"/>
                    <pic:cNvPicPr>
                      <a:picLocks noChangeAspect="1"/>
                    </pic:cNvPicPr>
                  </pic:nvPicPr>
                  <pic:blipFill>
                    <a:blip r:embed="rId12"/>
                    <a:stretch>
                      <a:fillRect/>
                    </a:stretch>
                  </pic:blipFill>
                  <pic:spPr>
                    <a:xfrm>
                      <a:off x="0" y="0"/>
                      <a:ext cx="5829300" cy="824357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5829300" cy="8243570"/>
            <wp:effectExtent l="0" t="0" r="0" b="5080"/>
            <wp:docPr id="4" name="图片 4" descr="2024年汉滨区通村公路联网工程（牛蹄镇林本村1组至梅花寨）(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年汉滨区通村公路联网工程（牛蹄镇林本村1组至梅花寨）(1)_04"/>
                    <pic:cNvPicPr>
                      <a:picLocks noChangeAspect="1"/>
                    </pic:cNvPicPr>
                  </pic:nvPicPr>
                  <pic:blipFill>
                    <a:blip r:embed="rId13"/>
                    <a:stretch>
                      <a:fillRect/>
                    </a:stretch>
                  </pic:blipFill>
                  <pic:spPr>
                    <a:xfrm>
                      <a:off x="0" y="0"/>
                      <a:ext cx="5829300" cy="824357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5829300" cy="8243570"/>
            <wp:effectExtent l="0" t="0" r="0" b="5080"/>
            <wp:docPr id="3" name="图片 3" descr="2024年汉滨区通村公路联网工程（牛蹄镇林本村1组至梅花寨）(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汉滨区通村公路联网工程（牛蹄镇林本村1组至梅花寨）(1)_05"/>
                    <pic:cNvPicPr>
                      <a:picLocks noChangeAspect="1"/>
                    </pic:cNvPicPr>
                  </pic:nvPicPr>
                  <pic:blipFill>
                    <a:blip r:embed="rId14"/>
                    <a:stretch>
                      <a:fillRect/>
                    </a:stretch>
                  </pic:blipFill>
                  <pic:spPr>
                    <a:xfrm>
                      <a:off x="0" y="0"/>
                      <a:ext cx="5829300" cy="824357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5829300" cy="8243570"/>
            <wp:effectExtent l="0" t="0" r="0" b="5080"/>
            <wp:docPr id="2" name="图片 2" descr="2024年汉滨区通村公路联网工程（牛蹄镇林本村1组至梅花寨）(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年汉滨区通村公路联网工程（牛蹄镇林本村1组至梅花寨）(1)_06"/>
                    <pic:cNvPicPr>
                      <a:picLocks noChangeAspect="1"/>
                    </pic:cNvPicPr>
                  </pic:nvPicPr>
                  <pic:blipFill>
                    <a:blip r:embed="rId15"/>
                    <a:stretch>
                      <a:fillRect/>
                    </a:stretch>
                  </pic:blipFill>
                  <pic:spPr>
                    <a:xfrm>
                      <a:off x="0" y="0"/>
                      <a:ext cx="5829300" cy="8243570"/>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5829300" cy="8243570"/>
            <wp:effectExtent l="0" t="0" r="0" b="5080"/>
            <wp:docPr id="1" name="图片 1" descr="2024年汉滨区通村公路联网工程（牛蹄镇林本村1组至梅花寨）(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年汉滨区通村公路联网工程（牛蹄镇林本村1组至梅花寨）(1)_07"/>
                    <pic:cNvPicPr>
                      <a:picLocks noChangeAspect="1"/>
                    </pic:cNvPicPr>
                  </pic:nvPicPr>
                  <pic:blipFill>
                    <a:blip r:embed="rId16"/>
                    <a:stretch>
                      <a:fillRect/>
                    </a:stretch>
                  </pic:blipFill>
                  <pic:spPr>
                    <a:xfrm>
                      <a:off x="0" y="0"/>
                      <a:ext cx="5829300" cy="8243570"/>
                    </a:xfrm>
                    <a:prstGeom prst="rect">
                      <a:avLst/>
                    </a:prstGeom>
                  </pic:spPr>
                </pic:pic>
              </a:graphicData>
            </a:graphic>
          </wp:inline>
        </w:drawing>
      </w:r>
    </w:p>
    <w:p w14:paraId="2F4FB19D">
      <w:pPr>
        <w:jc w:val="both"/>
        <w:outlineLvl w:val="0"/>
        <w:rPr>
          <w:rFonts w:hint="eastAsia" w:ascii="宋体" w:hAnsi="宋体" w:eastAsia="宋体" w:cs="宋体"/>
          <w:b/>
          <w:sz w:val="36"/>
          <w:szCs w:val="36"/>
        </w:rPr>
      </w:pPr>
    </w:p>
    <w:p w14:paraId="34BD7E57">
      <w:pPr>
        <w:jc w:val="center"/>
        <w:outlineLvl w:val="0"/>
        <w:rPr>
          <w:rFonts w:hint="eastAsia" w:ascii="宋体" w:hAnsi="宋体" w:eastAsia="宋体" w:cs="宋体"/>
          <w:b/>
          <w:sz w:val="36"/>
          <w:szCs w:val="36"/>
        </w:rPr>
      </w:pPr>
      <w:r>
        <w:rPr>
          <w:rFonts w:hint="eastAsia" w:ascii="宋体" w:hAnsi="宋体" w:eastAsia="宋体" w:cs="宋体"/>
          <w:b/>
          <w:sz w:val="36"/>
          <w:szCs w:val="36"/>
        </w:rPr>
        <w:t>第四章  合同主要条款</w:t>
      </w:r>
    </w:p>
    <w:p w14:paraId="1B2C99A2">
      <w:pPr>
        <w:jc w:val="center"/>
        <w:rPr>
          <w:rFonts w:hint="eastAsia" w:ascii="宋体" w:hAnsi="宋体" w:eastAsia="宋体" w:cs="宋体"/>
          <w:b/>
          <w:bCs/>
          <w:sz w:val="28"/>
          <w:szCs w:val="28"/>
        </w:rPr>
      </w:pPr>
      <w:r>
        <w:rPr>
          <w:rFonts w:hint="eastAsia" w:hAnsi="宋体" w:cs="宋体"/>
          <w:b/>
          <w:bCs/>
          <w:sz w:val="32"/>
          <w:szCs w:val="32"/>
          <w:lang w:val="en-US" w:eastAsia="zh-CN"/>
        </w:rPr>
        <w:t>2024年汉滨区通村公路联网工程（牛蹄镇林本村1组至梅花寨）</w:t>
      </w:r>
      <w:r>
        <w:rPr>
          <w:rFonts w:hint="eastAsia" w:ascii="宋体" w:hAnsi="宋体" w:eastAsia="宋体" w:cs="宋体"/>
          <w:b/>
          <w:bCs/>
          <w:sz w:val="32"/>
          <w:szCs w:val="32"/>
        </w:rPr>
        <w:t>施工合同</w:t>
      </w:r>
    </w:p>
    <w:p w14:paraId="78A77C13">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甲方（发包方）：</w:t>
      </w:r>
      <w:r>
        <w:rPr>
          <w:rFonts w:hint="eastAsia" w:hAnsi="宋体" w:cs="宋体"/>
          <w:sz w:val="28"/>
          <w:szCs w:val="28"/>
          <w:lang w:eastAsia="zh-CN"/>
        </w:rPr>
        <w:t>汉滨区牛蹄镇人民政府</w:t>
      </w:r>
    </w:p>
    <w:p w14:paraId="7F747340">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乙方（承包方）：</w:t>
      </w:r>
    </w:p>
    <w:p w14:paraId="21178E53">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根据《中华人民共和国民法典》《中华人民共和国建筑法》等相关法律法规以及巩固衔接资金项目管理相关规定</w:t>
      </w:r>
      <w:r>
        <w:rPr>
          <w:rFonts w:hint="eastAsia" w:ascii="宋体" w:hAnsi="宋体" w:eastAsia="宋体" w:cs="宋体"/>
          <w:sz w:val="28"/>
          <w:szCs w:val="28"/>
          <w:lang w:val="en-US" w:eastAsia="zh-CN"/>
        </w:rPr>
        <w:t>和要求</w:t>
      </w:r>
      <w:r>
        <w:rPr>
          <w:rFonts w:hint="eastAsia" w:ascii="宋体" w:hAnsi="宋体" w:eastAsia="宋体" w:cs="宋体"/>
          <w:sz w:val="28"/>
          <w:szCs w:val="28"/>
        </w:rPr>
        <w:t>，现</w:t>
      </w:r>
      <w:r>
        <w:rPr>
          <w:rFonts w:hint="eastAsia" w:ascii="宋体" w:hAnsi="宋体" w:eastAsia="宋体" w:cs="宋体"/>
          <w:sz w:val="28"/>
          <w:szCs w:val="28"/>
          <w:lang w:eastAsia="zh-CN"/>
        </w:rPr>
        <w:t>甲乙</w:t>
      </w:r>
      <w:r>
        <w:rPr>
          <w:rFonts w:hint="eastAsia" w:ascii="宋体" w:hAnsi="宋体" w:eastAsia="宋体" w:cs="宋体"/>
          <w:color w:val="000000"/>
          <w:sz w:val="28"/>
          <w:szCs w:val="28"/>
          <w:lang w:eastAsia="zh-CN"/>
        </w:rPr>
        <w:t>双方就</w:t>
      </w:r>
      <w:r>
        <w:rPr>
          <w:rFonts w:hint="eastAsia" w:hAnsi="宋体" w:cs="宋体"/>
          <w:color w:val="000000"/>
          <w:sz w:val="28"/>
          <w:szCs w:val="28"/>
          <w:u w:val="single"/>
          <w:lang w:val="en-US" w:eastAsia="zh-CN"/>
        </w:rPr>
        <w:t>2024年汉滨区通村公路联网工程（牛蹄镇林本村1组至梅花寨）</w:t>
      </w:r>
      <w:r>
        <w:rPr>
          <w:rFonts w:hint="eastAsia" w:ascii="宋体" w:hAnsi="宋体" w:eastAsia="宋体" w:cs="宋体"/>
          <w:color w:val="000000"/>
          <w:sz w:val="28"/>
          <w:szCs w:val="28"/>
          <w:lang w:eastAsia="zh-CN"/>
        </w:rPr>
        <w:t>施工及有关事项协商一致，</w:t>
      </w:r>
      <w:r>
        <w:rPr>
          <w:rFonts w:hint="eastAsia" w:ascii="宋体" w:hAnsi="宋体" w:eastAsia="宋体" w:cs="宋体"/>
          <w:sz w:val="28"/>
          <w:szCs w:val="28"/>
        </w:rPr>
        <w:t>（发包方）：</w:t>
      </w:r>
      <w:r>
        <w:rPr>
          <w:rFonts w:hint="eastAsia" w:hAnsi="宋体" w:cs="宋体"/>
          <w:sz w:val="28"/>
          <w:szCs w:val="28"/>
          <w:u w:val="single"/>
          <w:lang w:eastAsia="zh-CN"/>
        </w:rPr>
        <w:t>汉滨区牛蹄镇人民政府</w:t>
      </w:r>
      <w:r>
        <w:rPr>
          <w:rFonts w:hint="eastAsia" w:ascii="宋体" w:hAnsi="宋体" w:eastAsia="宋体" w:cs="宋体"/>
          <w:sz w:val="28"/>
          <w:szCs w:val="28"/>
        </w:rPr>
        <w:t>和乙方（承包方）：</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于20</w:t>
      </w:r>
      <w:r>
        <w:rPr>
          <w:rFonts w:hint="eastAsia" w:ascii="宋体" w:hAnsi="宋体" w:eastAsia="宋体" w:cs="宋体"/>
          <w:sz w:val="28"/>
          <w:szCs w:val="28"/>
          <w:lang w:val="en-US" w:eastAsia="zh-CN"/>
        </w:rPr>
        <w:t>25</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none"/>
          <w:lang w:val="en-US" w:eastAsia="zh-CN"/>
        </w:rPr>
        <w:t>月</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日共同达成并签订本协议如下：</w:t>
      </w:r>
    </w:p>
    <w:p w14:paraId="5371DAA5">
      <w:pPr>
        <w:keepNext w:val="0"/>
        <w:keepLines w:val="0"/>
        <w:pageBreakBefore w:val="0"/>
        <w:widowControl w:val="0"/>
        <w:kinsoku/>
        <w:wordWrap/>
        <w:overflowPunct/>
        <w:topLinePunct w:val="0"/>
        <w:autoSpaceDE/>
        <w:autoSpaceDN/>
        <w:bidi w:val="0"/>
        <w:adjustRightInd w:val="0"/>
        <w:snapToGrid w:val="0"/>
        <w:spacing w:line="384"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一、工程概况</w:t>
      </w:r>
    </w:p>
    <w:p w14:paraId="3675A32B">
      <w:pPr>
        <w:keepNext w:val="0"/>
        <w:keepLines w:val="0"/>
        <w:pageBreakBefore w:val="0"/>
        <w:widowControl w:val="0"/>
        <w:kinsoku/>
        <w:wordWrap/>
        <w:overflowPunct/>
        <w:topLinePunct w:val="0"/>
        <w:autoSpaceDE/>
        <w:autoSpaceDN/>
        <w:bidi w:val="0"/>
        <w:adjustRightInd w:val="0"/>
        <w:snapToGrid w:val="0"/>
        <w:spacing w:line="384" w:lineRule="auto"/>
        <w:ind w:left="420" w:leftChars="200" w:firstLine="280" w:firstLineChars="100"/>
        <w:textAlignment w:val="auto"/>
        <w:rPr>
          <w:rFonts w:hint="eastAsia" w:ascii="宋体" w:hAnsi="宋体" w:eastAsia="宋体" w:cs="宋体"/>
          <w:color w:val="000000"/>
          <w:sz w:val="28"/>
          <w:szCs w:val="28"/>
          <w:lang w:val="en-US" w:eastAsia="zh-CN"/>
        </w:rPr>
      </w:pPr>
      <w:r>
        <w:rPr>
          <w:rFonts w:hint="eastAsia" w:ascii="宋体" w:hAnsi="宋体" w:eastAsia="宋体" w:cs="宋体"/>
          <w:sz w:val="28"/>
          <w:szCs w:val="28"/>
          <w:lang w:eastAsia="zh-CN"/>
        </w:rPr>
        <w:t>项目</w:t>
      </w:r>
      <w:r>
        <w:rPr>
          <w:rFonts w:hint="eastAsia" w:ascii="宋体" w:hAnsi="宋体" w:eastAsia="宋体" w:cs="宋体"/>
          <w:sz w:val="28"/>
          <w:szCs w:val="28"/>
        </w:rPr>
        <w:t>名称：</w:t>
      </w:r>
      <w:r>
        <w:rPr>
          <w:rFonts w:hint="eastAsia" w:hAnsi="宋体" w:cs="宋体"/>
          <w:color w:val="auto"/>
          <w:sz w:val="28"/>
          <w:szCs w:val="28"/>
          <w:lang w:val="en-US" w:eastAsia="zh-CN"/>
        </w:rPr>
        <w:t>2024年汉滨区通村公路联网工程（牛蹄镇林本村1组至梅花寨）</w:t>
      </w:r>
      <w:r>
        <w:rPr>
          <w:rFonts w:hint="eastAsia" w:ascii="宋体" w:hAnsi="宋体" w:eastAsia="宋体" w:cs="宋体"/>
          <w:color w:val="000000"/>
          <w:sz w:val="28"/>
          <w:szCs w:val="28"/>
          <w:lang w:val="en-US" w:eastAsia="zh-CN"/>
        </w:rPr>
        <w:t>。</w:t>
      </w:r>
    </w:p>
    <w:p w14:paraId="1C13FD16">
      <w:pPr>
        <w:keepNext w:val="0"/>
        <w:keepLines w:val="0"/>
        <w:pageBreakBefore w:val="0"/>
        <w:widowControl w:val="0"/>
        <w:kinsoku/>
        <w:wordWrap/>
        <w:overflowPunct/>
        <w:topLinePunct w:val="0"/>
        <w:autoSpaceDE/>
        <w:autoSpaceDN/>
        <w:bidi w:val="0"/>
        <w:adjustRightInd w:val="0"/>
        <w:snapToGrid w:val="0"/>
        <w:spacing w:line="384" w:lineRule="auto"/>
        <w:ind w:left="420" w:leftChars="200" w:firstLine="280" w:firstLineChars="1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eastAsia="zh-CN"/>
        </w:rPr>
        <w:t>项目</w:t>
      </w:r>
      <w:r>
        <w:rPr>
          <w:rFonts w:hint="eastAsia" w:ascii="宋体" w:hAnsi="宋体" w:eastAsia="宋体" w:cs="宋体"/>
          <w:sz w:val="28"/>
          <w:szCs w:val="28"/>
        </w:rPr>
        <w:t>地点：</w:t>
      </w:r>
      <w:r>
        <w:rPr>
          <w:rFonts w:hint="eastAsia" w:ascii="宋体" w:hAnsi="宋体" w:eastAsia="宋体" w:cs="宋体"/>
          <w:sz w:val="28"/>
          <w:szCs w:val="28"/>
          <w:lang w:val="en-US" w:eastAsia="zh-CN"/>
        </w:rPr>
        <w:t>汉滨区牛蹄镇。</w:t>
      </w:r>
    </w:p>
    <w:p w14:paraId="65C21D29">
      <w:pPr>
        <w:keepNext w:val="0"/>
        <w:keepLines w:val="0"/>
        <w:pageBreakBefore w:val="0"/>
        <w:widowControl w:val="0"/>
        <w:numPr>
          <w:ilvl w:val="0"/>
          <w:numId w:val="11"/>
        </w:numPr>
        <w:kinsoku/>
        <w:wordWrap/>
        <w:overflowPunct/>
        <w:topLinePunct w:val="0"/>
        <w:autoSpaceDE/>
        <w:autoSpaceDN/>
        <w:bidi w:val="0"/>
        <w:adjustRightInd w:val="0"/>
        <w:snapToGrid w:val="0"/>
        <w:spacing w:line="384" w:lineRule="auto"/>
        <w:ind w:left="420" w:leftChars="200" w:firstLine="281" w:firstLineChars="100"/>
        <w:textAlignment w:val="auto"/>
        <w:rPr>
          <w:rFonts w:hint="eastAsia" w:ascii="宋体" w:hAnsi="宋体" w:eastAsia="宋体" w:cs="宋体"/>
          <w:color w:val="000000"/>
          <w:sz w:val="28"/>
          <w:szCs w:val="28"/>
          <w:lang w:val="en-US" w:eastAsia="zh-CN"/>
        </w:rPr>
      </w:pPr>
      <w:r>
        <w:rPr>
          <w:rFonts w:hint="eastAsia" w:ascii="宋体" w:hAnsi="宋体" w:eastAsia="宋体" w:cs="宋体"/>
          <w:b/>
          <w:bCs/>
          <w:sz w:val="28"/>
          <w:szCs w:val="28"/>
        </w:rPr>
        <w:t>工程</w:t>
      </w:r>
      <w:r>
        <w:rPr>
          <w:rFonts w:hint="eastAsia" w:ascii="宋体" w:hAnsi="宋体" w:eastAsia="宋体" w:cs="宋体"/>
          <w:b/>
          <w:bCs/>
          <w:sz w:val="28"/>
          <w:szCs w:val="28"/>
          <w:lang w:eastAsia="zh-CN"/>
        </w:rPr>
        <w:t>内容及</w:t>
      </w:r>
      <w:r>
        <w:rPr>
          <w:rFonts w:hint="eastAsia" w:ascii="宋体" w:hAnsi="宋体" w:eastAsia="宋体" w:cs="宋体"/>
          <w:b/>
          <w:bCs/>
          <w:sz w:val="28"/>
          <w:szCs w:val="28"/>
        </w:rPr>
        <w:t>承包范围</w:t>
      </w:r>
    </w:p>
    <w:p w14:paraId="67D83693">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hAnsi="宋体" w:cs="宋体"/>
          <w:color w:val="auto"/>
          <w:sz w:val="28"/>
          <w:szCs w:val="28"/>
          <w:lang w:val="en-US" w:eastAsia="zh-CN"/>
        </w:rPr>
      </w:pPr>
      <w:r>
        <w:rPr>
          <w:rFonts w:hint="eastAsia" w:hAnsi="宋体" w:cs="宋体"/>
          <w:color w:val="auto"/>
          <w:sz w:val="28"/>
          <w:szCs w:val="28"/>
          <w:lang w:val="en-US" w:eastAsia="zh-CN"/>
        </w:rPr>
        <w:t>2024年汉滨区通村公路联网工程（牛蹄镇林本村1组至梅花寨），路线起点K0+000位于汉滨区牛蹄镇林本村1组，沿既有土路布线，终点K2+500位于梅花寨，路线全长2.500km；工程主要内容为：路基挖方换填、水泥混凝土路面铺设、浆砌防护挡墙、新建圆管涵、波形护栏等，具体施工内容以施工图纸为准，具体工程内容详见工程量清单。</w:t>
      </w:r>
    </w:p>
    <w:p w14:paraId="542C4911">
      <w:pPr>
        <w:keepNext w:val="0"/>
        <w:keepLines w:val="0"/>
        <w:pageBreakBefore w:val="0"/>
        <w:widowControl w:val="0"/>
        <w:kinsoku/>
        <w:wordWrap/>
        <w:overflowPunct/>
        <w:topLinePunct w:val="0"/>
        <w:autoSpaceDE/>
        <w:autoSpaceDN/>
        <w:bidi w:val="0"/>
        <w:adjustRightInd w:val="0"/>
        <w:snapToGrid w:val="0"/>
        <w:spacing w:line="384"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三、合同工期</w:t>
      </w:r>
    </w:p>
    <w:p w14:paraId="44AE6B07">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开工日期：</w:t>
      </w:r>
      <w:r>
        <w:rPr>
          <w:rFonts w:hint="eastAsia" w:ascii="宋体" w:hAnsi="宋体" w:eastAsia="宋体" w:cs="宋体"/>
          <w:sz w:val="28"/>
          <w:szCs w:val="28"/>
          <w:u w:val="single"/>
        </w:rPr>
        <w:t>20</w:t>
      </w:r>
      <w:r>
        <w:rPr>
          <w:rFonts w:hint="eastAsia" w:ascii="宋体" w:hAnsi="宋体" w:eastAsia="宋体" w:cs="宋体"/>
          <w:sz w:val="28"/>
          <w:szCs w:val="28"/>
          <w:u w:val="single"/>
          <w:lang w:val="en-US" w:eastAsia="zh-CN"/>
        </w:rPr>
        <w:t>25</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14:paraId="21800866">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竣工日期：</w:t>
      </w:r>
      <w:r>
        <w:rPr>
          <w:rFonts w:hint="eastAsia" w:ascii="宋体" w:hAnsi="宋体" w:eastAsia="宋体" w:cs="宋体"/>
          <w:sz w:val="28"/>
          <w:szCs w:val="28"/>
          <w:u w:val="single"/>
        </w:rPr>
        <w:t>20</w:t>
      </w:r>
      <w:r>
        <w:rPr>
          <w:rFonts w:hint="eastAsia" w:ascii="宋体" w:hAnsi="宋体" w:eastAsia="宋体" w:cs="宋体"/>
          <w:sz w:val="28"/>
          <w:szCs w:val="28"/>
          <w:u w:val="single"/>
          <w:lang w:val="en-US" w:eastAsia="zh-CN"/>
        </w:rPr>
        <w:t>25</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p w14:paraId="422E7D0C">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rPr>
        <w:t>合同工期总日历天数</w:t>
      </w:r>
      <w:r>
        <w:rPr>
          <w:rFonts w:hint="eastAsia" w:hAnsi="宋体" w:cs="宋体"/>
          <w:sz w:val="28"/>
          <w:szCs w:val="28"/>
          <w:u w:val="single"/>
          <w:lang w:val="en-US" w:eastAsia="zh-CN"/>
        </w:rPr>
        <w:t>180</w:t>
      </w:r>
      <w:r>
        <w:rPr>
          <w:rFonts w:hint="eastAsia" w:ascii="宋体" w:hAnsi="宋体" w:eastAsia="宋体" w:cs="宋体"/>
          <w:sz w:val="28"/>
          <w:szCs w:val="28"/>
        </w:rPr>
        <w:t>天</w:t>
      </w:r>
      <w:r>
        <w:rPr>
          <w:rFonts w:hint="eastAsia" w:ascii="宋体" w:hAnsi="宋体" w:eastAsia="宋体" w:cs="宋体"/>
          <w:sz w:val="28"/>
          <w:szCs w:val="28"/>
          <w:lang w:eastAsia="zh-CN"/>
        </w:rPr>
        <w:t>，如遇暴雨等恶劣天气不能施工，工期顺延。</w:t>
      </w:r>
    </w:p>
    <w:p w14:paraId="0F175407">
      <w:pPr>
        <w:keepNext w:val="0"/>
        <w:keepLines w:val="0"/>
        <w:pageBreakBefore w:val="0"/>
        <w:widowControl w:val="0"/>
        <w:numPr>
          <w:ilvl w:val="0"/>
          <w:numId w:val="12"/>
        </w:numPr>
        <w:kinsoku/>
        <w:wordWrap/>
        <w:overflowPunct/>
        <w:topLinePunct w:val="0"/>
        <w:autoSpaceDE/>
        <w:autoSpaceDN/>
        <w:bidi w:val="0"/>
        <w:adjustRightInd w:val="0"/>
        <w:snapToGrid w:val="0"/>
        <w:spacing w:line="384"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质量标准</w:t>
      </w:r>
    </w:p>
    <w:p w14:paraId="5C7B6985">
      <w:pPr>
        <w:keepNext w:val="0"/>
        <w:keepLines w:val="0"/>
        <w:pageBreakBefore w:val="0"/>
        <w:widowControl w:val="0"/>
        <w:numPr>
          <w:ilvl w:val="0"/>
          <w:numId w:val="0"/>
        </w:numPr>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工程质量标准：</w:t>
      </w:r>
      <w:r>
        <w:rPr>
          <w:rFonts w:hint="eastAsia" w:ascii="宋体" w:hAnsi="宋体" w:eastAsia="宋体" w:cs="宋体"/>
          <w:color w:val="000000"/>
          <w:sz w:val="28"/>
          <w:szCs w:val="28"/>
          <w:lang w:val="en-US" w:eastAsia="zh-CN"/>
        </w:rPr>
        <w:t>严格按照设计图纸和工程量清单进行施工，如需变更应由甲方和监理及有关部门书面同意并变更图纸后方可施工，</w:t>
      </w:r>
      <w:r>
        <w:rPr>
          <w:rFonts w:hint="eastAsia" w:ascii="宋体" w:hAnsi="宋体" w:eastAsia="宋体" w:cs="宋体"/>
          <w:sz w:val="28"/>
          <w:szCs w:val="28"/>
        </w:rPr>
        <w:t>施工材料</w:t>
      </w:r>
      <w:r>
        <w:rPr>
          <w:rFonts w:hint="eastAsia" w:ascii="宋体" w:hAnsi="宋体" w:eastAsia="宋体" w:cs="宋体"/>
          <w:sz w:val="28"/>
          <w:szCs w:val="28"/>
          <w:lang w:eastAsia="zh-CN"/>
        </w:rPr>
        <w:t>必须</w:t>
      </w:r>
      <w:r>
        <w:rPr>
          <w:rFonts w:hint="eastAsia" w:ascii="宋体" w:hAnsi="宋体" w:eastAsia="宋体" w:cs="宋体"/>
          <w:sz w:val="28"/>
          <w:szCs w:val="28"/>
        </w:rPr>
        <w:t>达到规定标准</w:t>
      </w:r>
      <w:r>
        <w:rPr>
          <w:rFonts w:hint="eastAsia" w:ascii="宋体" w:hAnsi="宋体" w:eastAsia="宋体" w:cs="宋体"/>
          <w:sz w:val="28"/>
          <w:szCs w:val="28"/>
          <w:lang w:eastAsia="zh-CN"/>
        </w:rPr>
        <w:t>，</w:t>
      </w:r>
      <w:r>
        <w:rPr>
          <w:rFonts w:hint="eastAsia" w:ascii="宋体" w:hAnsi="宋体" w:eastAsia="宋体" w:cs="宋体"/>
          <w:color w:val="000000"/>
          <w:sz w:val="28"/>
          <w:szCs w:val="28"/>
          <w:lang w:val="en-US" w:eastAsia="zh-CN"/>
        </w:rPr>
        <w:t>工程质量必须为合格工程。</w:t>
      </w:r>
    </w:p>
    <w:p w14:paraId="586F0C43">
      <w:pPr>
        <w:keepNext w:val="0"/>
        <w:keepLines w:val="0"/>
        <w:pageBreakBefore w:val="0"/>
        <w:widowControl w:val="0"/>
        <w:kinsoku/>
        <w:wordWrap/>
        <w:overflowPunct/>
        <w:topLinePunct w:val="0"/>
        <w:autoSpaceDE/>
        <w:autoSpaceDN/>
        <w:bidi w:val="0"/>
        <w:adjustRightInd w:val="0"/>
        <w:snapToGrid w:val="0"/>
        <w:spacing w:line="384" w:lineRule="auto"/>
        <w:ind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rPr>
        <w:t>五、合同价款</w:t>
      </w:r>
    </w:p>
    <w:p w14:paraId="6EDEC201">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工程价款</w:t>
      </w:r>
      <w:r>
        <w:rPr>
          <w:rFonts w:hint="eastAsia" w:ascii="宋体" w:hAnsi="宋体" w:eastAsia="宋体" w:cs="宋体"/>
          <w:color w:val="000000"/>
          <w:sz w:val="28"/>
          <w:szCs w:val="28"/>
          <w:highlight w:val="none"/>
        </w:rPr>
        <w:t>(含</w:t>
      </w:r>
      <w:r>
        <w:rPr>
          <w:rFonts w:hint="eastAsia" w:ascii="宋体" w:hAnsi="宋体" w:eastAsia="宋体" w:cs="宋体"/>
          <w:color w:val="000000"/>
          <w:sz w:val="28"/>
          <w:szCs w:val="28"/>
          <w:highlight w:val="none"/>
          <w:lang w:eastAsia="zh-CN"/>
        </w:rPr>
        <w:t>税费</w:t>
      </w:r>
      <w:r>
        <w:rPr>
          <w:rFonts w:hint="eastAsia" w:ascii="宋体" w:hAnsi="宋体" w:eastAsia="宋体" w:cs="宋体"/>
          <w:color w:val="000000"/>
          <w:sz w:val="28"/>
          <w:szCs w:val="28"/>
          <w:highlight w:val="none"/>
        </w:rPr>
        <w:t>)</w:t>
      </w:r>
      <w:r>
        <w:rPr>
          <w:rFonts w:hint="eastAsia" w:ascii="宋体" w:hAnsi="宋体" w:eastAsia="宋体" w:cs="宋体"/>
          <w:sz w:val="28"/>
          <w:szCs w:val="28"/>
          <w:highlight w:val="none"/>
        </w:rPr>
        <w:t>：（包括人工、材料、机械、运输车辆、施工设备</w:t>
      </w:r>
      <w:r>
        <w:rPr>
          <w:rFonts w:hint="eastAsia" w:ascii="宋体" w:hAnsi="宋体" w:eastAsia="宋体" w:cs="宋体"/>
          <w:sz w:val="28"/>
          <w:szCs w:val="28"/>
          <w:highlight w:val="none"/>
          <w:lang w:eastAsia="zh-CN"/>
        </w:rPr>
        <w:t>、</w:t>
      </w:r>
      <w:r>
        <w:rPr>
          <w:rFonts w:hint="eastAsia" w:ascii="宋体" w:hAnsi="宋体" w:eastAsia="宋体" w:cs="宋体"/>
          <w:color w:val="000000"/>
          <w:sz w:val="28"/>
          <w:szCs w:val="28"/>
          <w:highlight w:val="none"/>
          <w:lang w:eastAsia="zh-CN"/>
        </w:rPr>
        <w:t>安全管理、环保</w:t>
      </w:r>
      <w:r>
        <w:rPr>
          <w:rFonts w:hint="eastAsia" w:ascii="宋体" w:hAnsi="宋体" w:eastAsia="宋体" w:cs="宋体"/>
          <w:color w:val="000000"/>
          <w:sz w:val="28"/>
          <w:szCs w:val="28"/>
          <w:highlight w:val="none"/>
        </w:rPr>
        <w:t>等</w:t>
      </w:r>
      <w:r>
        <w:rPr>
          <w:rFonts w:hint="eastAsia" w:ascii="宋体" w:hAnsi="宋体" w:eastAsia="宋体" w:cs="宋体"/>
          <w:color w:val="000000"/>
          <w:sz w:val="28"/>
          <w:szCs w:val="28"/>
          <w:highlight w:val="none"/>
          <w:lang w:eastAsia="zh-CN"/>
        </w:rPr>
        <w:t>所有与工程相关的费用</w:t>
      </w:r>
      <w:r>
        <w:rPr>
          <w:rFonts w:hint="eastAsia" w:ascii="宋体" w:hAnsi="宋体" w:eastAsia="宋体" w:cs="宋体"/>
          <w:color w:val="000000"/>
          <w:sz w:val="28"/>
          <w:szCs w:val="28"/>
          <w:highlight w:val="none"/>
        </w:rPr>
        <w:t>）</w:t>
      </w:r>
      <w:r>
        <w:rPr>
          <w:rFonts w:hint="eastAsia" w:ascii="宋体" w:hAnsi="宋体" w:eastAsia="宋体" w:cs="宋体"/>
          <w:sz w:val="28"/>
          <w:szCs w:val="28"/>
          <w:highlight w:val="none"/>
        </w:rPr>
        <w:t>，费用合计</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rPr>
        <w:t>（￥：</w:t>
      </w:r>
      <w:r>
        <w:rPr>
          <w:rFonts w:hint="eastAsia" w:ascii="宋体" w:hAnsi="宋体" w:eastAsia="宋体" w:cs="宋体"/>
          <w:sz w:val="28"/>
          <w:szCs w:val="28"/>
          <w:highlight w:val="none"/>
          <w:lang w:val="en-US" w:eastAsia="zh-CN"/>
        </w:rPr>
        <w:t>.00</w:t>
      </w:r>
      <w:r>
        <w:rPr>
          <w:rFonts w:hint="eastAsia" w:ascii="宋体" w:hAnsi="宋体" w:eastAsia="宋体" w:cs="宋体"/>
          <w:sz w:val="28"/>
          <w:szCs w:val="28"/>
          <w:highlight w:val="none"/>
        </w:rPr>
        <w:t>元）</w:t>
      </w:r>
    </w:p>
    <w:p w14:paraId="599273F9">
      <w:pPr>
        <w:keepNext w:val="0"/>
        <w:keepLines w:val="0"/>
        <w:widowControl w:val="0"/>
        <w:numPr>
          <w:ilvl w:val="0"/>
          <w:numId w:val="0"/>
        </w:numPr>
        <w:suppressLineNumbers w:val="0"/>
        <w:spacing w:before="0" w:beforeAutospacing="0" w:after="0" w:afterAutospacing="0"/>
        <w:ind w:leftChars="200" w:right="0" w:rightChars="0" w:firstLine="562" w:firstLineChars="200"/>
        <w:jc w:val="both"/>
        <w:rPr>
          <w:rFonts w:hint="eastAsia" w:ascii="宋体" w:hAnsi="宋体" w:eastAsia="宋体" w:cs="宋体"/>
          <w:b/>
          <w:bCs/>
          <w:sz w:val="28"/>
          <w:szCs w:val="28"/>
          <w:highlight w:val="none"/>
          <w:lang w:eastAsia="zh-CN"/>
        </w:rPr>
      </w:pPr>
      <w:r>
        <w:rPr>
          <w:rFonts w:hint="eastAsia" w:ascii="宋体" w:hAnsi="宋体" w:eastAsia="宋体" w:cs="宋体"/>
          <w:b/>
          <w:bCs/>
          <w:sz w:val="28"/>
          <w:szCs w:val="28"/>
          <w:highlight w:val="none"/>
          <w:lang w:eastAsia="zh-CN"/>
        </w:rPr>
        <w:t>六、乙方责任</w:t>
      </w:r>
    </w:p>
    <w:p w14:paraId="3DC996A9">
      <w:pPr>
        <w:keepNext w:val="0"/>
        <w:keepLines w:val="0"/>
        <w:widowControl w:val="0"/>
        <w:numPr>
          <w:ilvl w:val="0"/>
          <w:numId w:val="0"/>
        </w:numPr>
        <w:suppressLineNumbers w:val="0"/>
        <w:spacing w:before="0" w:beforeAutospacing="0" w:after="0" w:afterAutospacing="0"/>
        <w:ind w:leftChars="200" w:right="0" w:rightChars="0" w:firstLine="560" w:firstLineChars="200"/>
        <w:jc w:val="both"/>
        <w:rPr>
          <w:rFonts w:hint="eastAsia" w:ascii="宋体" w:hAnsi="宋体" w:eastAsia="宋体" w:cs="宋体"/>
          <w:color w:val="000000"/>
          <w:sz w:val="28"/>
          <w:szCs w:val="28"/>
        </w:rPr>
      </w:pPr>
      <w:r>
        <w:rPr>
          <w:rFonts w:hint="eastAsia" w:ascii="宋体" w:hAnsi="宋体" w:eastAsia="宋体" w:cs="宋体"/>
          <w:color w:val="000000"/>
          <w:sz w:val="28"/>
          <w:szCs w:val="28"/>
        </w:rPr>
        <w:t>承包人承诺</w:t>
      </w:r>
      <w:r>
        <w:rPr>
          <w:rFonts w:hint="eastAsia" w:ascii="宋体" w:hAnsi="宋体" w:eastAsia="宋体" w:cs="宋体"/>
          <w:color w:val="000000"/>
          <w:sz w:val="28"/>
          <w:szCs w:val="28"/>
          <w:lang w:eastAsia="zh-CN"/>
        </w:rPr>
        <w:t>按照法律规定及合同约定的内容组织完成工程施工</w:t>
      </w:r>
      <w:r>
        <w:rPr>
          <w:rFonts w:hint="eastAsia" w:ascii="宋体" w:hAnsi="宋体" w:eastAsia="宋体" w:cs="宋体"/>
          <w:color w:val="000000"/>
          <w:kern w:val="2"/>
          <w:sz w:val="28"/>
          <w:szCs w:val="28"/>
          <w:lang w:val="en-US" w:eastAsia="zh-CN" w:bidi="ar"/>
        </w:rPr>
        <w:t>，严格按图纸施工，确保工程质量和安全，不进行转包及违法分包，并在缺陷责任期及</w:t>
      </w:r>
      <w:r>
        <w:rPr>
          <w:rFonts w:hint="eastAsia" w:ascii="宋体" w:hAnsi="宋体" w:eastAsia="宋体" w:cs="宋体"/>
          <w:color w:val="000000"/>
          <w:sz w:val="28"/>
          <w:szCs w:val="28"/>
        </w:rPr>
        <w:t>保修期内承担工程质量保修责任。</w:t>
      </w:r>
    </w:p>
    <w:p w14:paraId="4174B045">
      <w:pPr>
        <w:keepNext w:val="0"/>
        <w:keepLines w:val="0"/>
        <w:pageBreakBefore w:val="0"/>
        <w:widowControl w:val="0"/>
        <w:kinsoku/>
        <w:wordWrap/>
        <w:overflowPunct/>
        <w:topLinePunct w:val="0"/>
        <w:autoSpaceDE/>
        <w:autoSpaceDN/>
        <w:bidi w:val="0"/>
        <w:adjustRightInd w:val="0"/>
        <w:snapToGrid w:val="0"/>
        <w:spacing w:line="384"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七、安全施工</w:t>
      </w:r>
    </w:p>
    <w:p w14:paraId="60E51A77">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安全施工与检查：承包人应遵守工程建设安全生产有关管理规定，严格按安全标准组织施工，并随时接受安全检查人员依法实施的监督检查，采取必要的安全防护措施，消除事故隐患。在公路建设过程中出现的一切安全事故由承包人承担。</w:t>
      </w:r>
    </w:p>
    <w:p w14:paraId="3B148093">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2、事故处理：发生一切安全事故，承包人应按有关规定立即上报有关部门并通知发包人，同时按政府有关部门要求处理，由工程承包方承担发生</w:t>
      </w:r>
      <w:r>
        <w:rPr>
          <w:rFonts w:hint="eastAsia" w:ascii="宋体" w:hAnsi="宋体" w:eastAsia="宋体" w:cs="宋体"/>
          <w:sz w:val="28"/>
          <w:szCs w:val="28"/>
          <w:lang w:eastAsia="zh-CN"/>
        </w:rPr>
        <w:t>事故的</w:t>
      </w:r>
      <w:r>
        <w:rPr>
          <w:rFonts w:hint="eastAsia" w:ascii="宋体" w:hAnsi="宋体" w:eastAsia="宋体" w:cs="宋体"/>
          <w:sz w:val="28"/>
          <w:szCs w:val="28"/>
        </w:rPr>
        <w:t>一切</w:t>
      </w:r>
      <w:r>
        <w:rPr>
          <w:rFonts w:hint="eastAsia" w:ascii="宋体" w:hAnsi="宋体" w:eastAsia="宋体" w:cs="宋体"/>
          <w:sz w:val="28"/>
          <w:szCs w:val="28"/>
          <w:lang w:eastAsia="zh-CN"/>
        </w:rPr>
        <w:t>责任及</w:t>
      </w:r>
      <w:r>
        <w:rPr>
          <w:rFonts w:hint="eastAsia" w:ascii="宋体" w:hAnsi="宋体" w:eastAsia="宋体" w:cs="宋体"/>
          <w:sz w:val="28"/>
          <w:szCs w:val="28"/>
        </w:rPr>
        <w:t>费用。</w:t>
      </w:r>
    </w:p>
    <w:p w14:paraId="3EDB7DE5">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3、车辆在运输砂石料过程中出现安全事故，由承包人承担一切责任。</w:t>
      </w:r>
    </w:p>
    <w:p w14:paraId="405B3F82">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4、在施工过程中(包含用水、用电)出现的安全事故或造成其他人安全事故的，承包人应负</w:t>
      </w:r>
      <w:r>
        <w:rPr>
          <w:rFonts w:hint="eastAsia" w:ascii="宋体" w:hAnsi="宋体" w:eastAsia="宋体" w:cs="宋体"/>
          <w:color w:val="000000"/>
          <w:sz w:val="28"/>
          <w:szCs w:val="28"/>
          <w:lang w:eastAsia="zh-CN"/>
        </w:rPr>
        <w:t>全部</w:t>
      </w:r>
      <w:r>
        <w:rPr>
          <w:rFonts w:hint="eastAsia" w:ascii="宋体" w:hAnsi="宋体" w:eastAsia="宋体" w:cs="宋体"/>
          <w:sz w:val="28"/>
          <w:szCs w:val="28"/>
        </w:rPr>
        <w:t>责任。如受伤、人身事故等。</w:t>
      </w:r>
    </w:p>
    <w:p w14:paraId="6479FFD5">
      <w:pPr>
        <w:keepNext w:val="0"/>
        <w:keepLines w:val="0"/>
        <w:pageBreakBefore w:val="0"/>
        <w:widowControl w:val="0"/>
        <w:kinsoku/>
        <w:wordWrap/>
        <w:overflowPunct/>
        <w:topLinePunct w:val="0"/>
        <w:autoSpaceDE/>
        <w:autoSpaceDN/>
        <w:bidi w:val="0"/>
        <w:adjustRightInd w:val="0"/>
        <w:snapToGrid w:val="0"/>
        <w:spacing w:line="384"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八、工程结算</w:t>
      </w:r>
    </w:p>
    <w:p w14:paraId="7B5A07E1">
      <w:pPr>
        <w:ind w:firstLine="560" w:firstLineChars="200"/>
        <w:rPr>
          <w:rFonts w:hint="eastAsia" w:ascii="宋体" w:hAnsi="宋体" w:eastAsia="宋体" w:cs="宋体"/>
          <w:sz w:val="28"/>
          <w:szCs w:val="28"/>
          <w:lang w:eastAsia="zh-CN"/>
        </w:rPr>
      </w:pPr>
      <w:r>
        <w:rPr>
          <w:rFonts w:hint="eastAsia" w:ascii="宋体" w:hAnsi="宋体" w:eastAsia="宋体" w:cs="宋体"/>
          <w:color w:val="auto"/>
          <w:sz w:val="28"/>
          <w:szCs w:val="28"/>
          <w:lang w:val="en-US" w:eastAsia="zh-CN"/>
        </w:rPr>
        <w:t>工程结算严格按照安康市乡村振兴局、财政局、审计局关于印发《安康市财政衔接推进乡村振兴补助资金项目管理办法》的通知（安乡振发（2021）10号）和结合汉滨区乡村振兴局关于印发《汉滨区衔接资金项目管理操作指南（试行）》的通知（安乡振发（2022）35号）以及安康市汉滨区巩固脱贫攻坚成果同乡村振兴有效衔接领导小组办公室关于印发《汉滨区财政衔接资金项目实施工作导引（工程类）》的通知（汉巩衔组办发（2023）83号）等</w:t>
      </w:r>
      <w:r>
        <w:rPr>
          <w:rFonts w:hint="eastAsia" w:ascii="宋体" w:hAnsi="宋体" w:eastAsia="宋体" w:cs="宋体"/>
          <w:sz w:val="28"/>
          <w:szCs w:val="28"/>
          <w:lang w:eastAsia="zh-CN"/>
        </w:rPr>
        <w:t>相关政策文件要求，</w:t>
      </w:r>
      <w:r>
        <w:rPr>
          <w:rFonts w:hint="eastAsia" w:ascii="宋体" w:hAnsi="宋体" w:eastAsia="宋体" w:cs="宋体"/>
          <w:sz w:val="28"/>
          <w:szCs w:val="28"/>
          <w:lang w:val="en-US" w:eastAsia="zh-CN"/>
        </w:rPr>
        <w:t>根据施工进度进行</w:t>
      </w:r>
      <w:r>
        <w:rPr>
          <w:rFonts w:hint="eastAsia" w:ascii="宋体" w:hAnsi="宋体" w:eastAsia="宋体" w:cs="宋体"/>
          <w:sz w:val="28"/>
          <w:szCs w:val="28"/>
          <w:lang w:eastAsia="zh-CN"/>
        </w:rPr>
        <w:t>分批</w:t>
      </w:r>
      <w:r>
        <w:rPr>
          <w:rFonts w:hint="eastAsia" w:ascii="宋体" w:hAnsi="宋体" w:eastAsia="宋体" w:cs="宋体"/>
          <w:sz w:val="28"/>
          <w:szCs w:val="28"/>
          <w:lang w:val="en-US" w:eastAsia="zh-CN"/>
        </w:rPr>
        <w:t>分次</w:t>
      </w:r>
      <w:r>
        <w:rPr>
          <w:rFonts w:hint="eastAsia" w:ascii="宋体" w:hAnsi="宋体" w:eastAsia="宋体" w:cs="宋体"/>
          <w:sz w:val="28"/>
          <w:szCs w:val="28"/>
          <w:lang w:eastAsia="zh-CN"/>
        </w:rPr>
        <w:t>支付结算。</w:t>
      </w:r>
    </w:p>
    <w:p w14:paraId="2AE1AD17">
      <w:pPr>
        <w:keepNext w:val="0"/>
        <w:keepLines w:val="0"/>
        <w:pageBreakBefore w:val="0"/>
        <w:widowControl w:val="0"/>
        <w:kinsoku/>
        <w:wordWrap/>
        <w:overflowPunct/>
        <w:topLinePunct w:val="0"/>
        <w:autoSpaceDE/>
        <w:autoSpaceDN/>
        <w:bidi w:val="0"/>
        <w:adjustRightInd w:val="0"/>
        <w:snapToGrid w:val="0"/>
        <w:spacing w:line="384" w:lineRule="auto"/>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九、质量保修</w:t>
      </w:r>
    </w:p>
    <w:p w14:paraId="2D45B729">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1、承包人应按法律、行政法规或国家关于质量保修的有关规定，对交付发包人使用的工程质量在保修期内承担保修责任。</w:t>
      </w:r>
    </w:p>
    <w:p w14:paraId="10CD85DE">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2、工程质量保修期为</w:t>
      </w:r>
      <w:r>
        <w:rPr>
          <w:rFonts w:hint="eastAsia" w:ascii="宋体" w:hAnsi="宋体" w:eastAsia="宋体" w:cs="宋体"/>
          <w:sz w:val="28"/>
          <w:szCs w:val="28"/>
          <w:lang w:eastAsia="zh-CN"/>
        </w:rPr>
        <w:t>一</w:t>
      </w:r>
      <w:r>
        <w:rPr>
          <w:rFonts w:hint="eastAsia" w:ascii="宋体" w:hAnsi="宋体" w:eastAsia="宋体" w:cs="宋体"/>
          <w:sz w:val="28"/>
          <w:szCs w:val="28"/>
        </w:rPr>
        <w:t>年。</w:t>
      </w:r>
    </w:p>
    <w:p w14:paraId="74F5C05E">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color w:val="000000"/>
          <w:sz w:val="28"/>
          <w:szCs w:val="28"/>
        </w:rPr>
      </w:pPr>
      <w:r>
        <w:rPr>
          <w:rFonts w:hint="eastAsia" w:ascii="宋体" w:hAnsi="宋体" w:eastAsia="宋体" w:cs="宋体"/>
          <w:sz w:val="28"/>
          <w:szCs w:val="28"/>
        </w:rPr>
        <w:t>3、双方在协议书中签字后生效</w:t>
      </w:r>
      <w:r>
        <w:rPr>
          <w:rFonts w:hint="eastAsia" w:ascii="宋体" w:hAnsi="宋体" w:eastAsia="宋体" w:cs="宋体"/>
          <w:sz w:val="28"/>
          <w:szCs w:val="28"/>
          <w:lang w:eastAsia="zh-CN"/>
        </w:rPr>
        <w:t>（本合同一式四份：</w:t>
      </w:r>
      <w:r>
        <w:rPr>
          <w:rFonts w:hint="eastAsia" w:ascii="宋体" w:hAnsi="宋体" w:eastAsia="宋体" w:cs="宋体"/>
          <w:color w:val="000000"/>
          <w:sz w:val="28"/>
          <w:szCs w:val="28"/>
          <w:lang w:eastAsia="zh-CN"/>
        </w:rPr>
        <w:t>甲、乙双方和区</w:t>
      </w:r>
      <w:r>
        <w:rPr>
          <w:rFonts w:hint="eastAsia" w:ascii="宋体" w:hAnsi="宋体" w:eastAsia="宋体" w:cs="宋体"/>
          <w:color w:val="000000"/>
          <w:sz w:val="28"/>
          <w:szCs w:val="28"/>
          <w:lang w:val="en-US" w:eastAsia="zh-CN"/>
        </w:rPr>
        <w:t>农业农村局</w:t>
      </w:r>
      <w:r>
        <w:rPr>
          <w:rFonts w:hint="eastAsia" w:ascii="宋体" w:hAnsi="宋体" w:eastAsia="宋体" w:cs="宋体"/>
          <w:color w:val="000000"/>
          <w:sz w:val="28"/>
          <w:szCs w:val="28"/>
          <w:lang w:eastAsia="zh-CN"/>
        </w:rPr>
        <w:t>、区交通局各持一份）</w:t>
      </w:r>
      <w:r>
        <w:rPr>
          <w:rFonts w:hint="eastAsia" w:ascii="宋体" w:hAnsi="宋体" w:eastAsia="宋体" w:cs="宋体"/>
          <w:color w:val="000000"/>
          <w:sz w:val="28"/>
          <w:szCs w:val="28"/>
        </w:rPr>
        <w:t>。</w:t>
      </w:r>
    </w:p>
    <w:p w14:paraId="1EB813C8">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p>
    <w:p w14:paraId="73439ED8">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lang w:eastAsia="zh-CN"/>
        </w:rPr>
      </w:pPr>
      <w:r>
        <w:rPr>
          <w:rFonts w:hint="eastAsia" w:ascii="宋体" w:hAnsi="宋体" w:eastAsia="宋体" w:cs="宋体"/>
          <w:sz w:val="28"/>
          <w:szCs w:val="28"/>
        </w:rPr>
        <w:t>甲方（发包方</w:t>
      </w:r>
      <w:r>
        <w:rPr>
          <w:rFonts w:hint="eastAsia" w:ascii="宋体" w:hAnsi="宋体" w:eastAsia="宋体" w:cs="宋体"/>
          <w:sz w:val="28"/>
          <w:szCs w:val="28"/>
          <w:lang w:eastAsia="zh-CN"/>
        </w:rPr>
        <w:t>）：</w:t>
      </w:r>
    </w:p>
    <w:p w14:paraId="3BB9D0ED">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法定代表人</w:t>
      </w:r>
      <w:r>
        <w:rPr>
          <w:rFonts w:hint="eastAsia" w:ascii="宋体" w:hAnsi="宋体" w:eastAsia="宋体" w:cs="宋体"/>
          <w:sz w:val="28"/>
          <w:szCs w:val="28"/>
          <w:lang w:val="en-US" w:eastAsia="zh-CN"/>
        </w:rPr>
        <w:t>(委托代理人）</w:t>
      </w:r>
      <w:r>
        <w:rPr>
          <w:rFonts w:hint="eastAsia" w:ascii="宋体" w:hAnsi="宋体" w:eastAsia="宋体" w:cs="宋体"/>
          <w:sz w:val="28"/>
          <w:szCs w:val="28"/>
        </w:rPr>
        <w:t xml:space="preserve">：                  </w:t>
      </w:r>
    </w:p>
    <w:p w14:paraId="2BFB2FB7">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p>
    <w:p w14:paraId="5611445A">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乙方（承包方）：</w:t>
      </w:r>
    </w:p>
    <w:p w14:paraId="57614B65">
      <w:pPr>
        <w:keepNext w:val="0"/>
        <w:keepLines w:val="0"/>
        <w:pageBreakBefore w:val="0"/>
        <w:widowControl w:val="0"/>
        <w:kinsoku/>
        <w:wordWrap/>
        <w:overflowPunct/>
        <w:topLinePunct w:val="0"/>
        <w:autoSpaceDE/>
        <w:autoSpaceDN/>
        <w:bidi w:val="0"/>
        <w:adjustRightInd w:val="0"/>
        <w:snapToGrid w:val="0"/>
        <w:spacing w:line="384" w:lineRule="auto"/>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法定代表人：                        </w:t>
      </w:r>
    </w:p>
    <w:p w14:paraId="2ED553AC">
      <w:pPr>
        <w:keepNext w:val="0"/>
        <w:keepLines w:val="0"/>
        <w:pageBreakBefore w:val="0"/>
        <w:widowControl w:val="0"/>
        <w:kinsoku/>
        <w:wordWrap/>
        <w:overflowPunct/>
        <w:topLinePunct w:val="0"/>
        <w:autoSpaceDE/>
        <w:autoSpaceDN/>
        <w:bidi w:val="0"/>
        <w:adjustRightInd w:val="0"/>
        <w:snapToGrid w:val="0"/>
        <w:spacing w:line="384" w:lineRule="auto"/>
        <w:jc w:val="center"/>
        <w:textAlignment w:val="auto"/>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年  月  日</w:t>
      </w:r>
    </w:p>
    <w:p w14:paraId="5EBCDFA4">
      <w:pPr>
        <w:keepNext w:val="0"/>
        <w:keepLines w:val="0"/>
        <w:pageBreakBefore w:val="0"/>
        <w:widowControl w:val="0"/>
        <w:kinsoku/>
        <w:wordWrap/>
        <w:overflowPunct/>
        <w:topLinePunct w:val="0"/>
        <w:autoSpaceDE/>
        <w:autoSpaceDN/>
        <w:bidi w:val="0"/>
        <w:adjustRightInd w:val="0"/>
        <w:snapToGrid w:val="0"/>
        <w:spacing w:line="384" w:lineRule="auto"/>
        <w:jc w:val="center"/>
        <w:textAlignment w:val="auto"/>
        <w:rPr>
          <w:rFonts w:hint="eastAsia" w:ascii="宋体" w:hAnsi="宋体" w:eastAsia="宋体" w:cs="宋体"/>
          <w:sz w:val="28"/>
          <w:szCs w:val="28"/>
        </w:rPr>
      </w:pPr>
    </w:p>
    <w:p w14:paraId="16957C26">
      <w:pPr>
        <w:keepNext w:val="0"/>
        <w:keepLines w:val="0"/>
        <w:pageBreakBefore w:val="0"/>
        <w:widowControl w:val="0"/>
        <w:kinsoku/>
        <w:wordWrap/>
        <w:overflowPunct/>
        <w:topLinePunct w:val="0"/>
        <w:autoSpaceDE/>
        <w:autoSpaceDN/>
        <w:bidi w:val="0"/>
        <w:adjustRightInd w:val="0"/>
        <w:snapToGrid w:val="0"/>
        <w:spacing w:line="384" w:lineRule="auto"/>
        <w:jc w:val="center"/>
        <w:textAlignment w:val="auto"/>
        <w:rPr>
          <w:rFonts w:hint="eastAsia" w:ascii="宋体" w:hAnsi="宋体" w:eastAsia="宋体" w:cs="宋体"/>
          <w:sz w:val="28"/>
          <w:szCs w:val="28"/>
        </w:rPr>
      </w:pPr>
    </w:p>
    <w:p w14:paraId="0DE0E11D">
      <w:pPr>
        <w:ind w:firstLine="723" w:firstLineChars="200"/>
        <w:jc w:val="center"/>
        <w:rPr>
          <w:rFonts w:hint="eastAsia" w:ascii="宋体" w:hAnsi="宋体" w:eastAsia="宋体" w:cs="宋体"/>
          <w:b/>
          <w:sz w:val="36"/>
          <w:szCs w:val="36"/>
        </w:rPr>
      </w:pPr>
      <w:r>
        <w:rPr>
          <w:rFonts w:hint="eastAsia" w:ascii="宋体" w:hAnsi="宋体" w:eastAsia="宋体" w:cs="宋体"/>
          <w:b/>
          <w:sz w:val="36"/>
          <w:szCs w:val="36"/>
        </w:rPr>
        <w:t xml:space="preserve">第五章  </w:t>
      </w:r>
      <w:r>
        <w:rPr>
          <w:rFonts w:hint="eastAsia" w:ascii="宋体" w:hAnsi="宋体" w:eastAsia="宋体" w:cs="宋体"/>
          <w:b/>
          <w:bCs/>
          <w:sz w:val="36"/>
          <w:szCs w:val="36"/>
        </w:rPr>
        <w:t>工程范围及质量验收标准</w:t>
      </w:r>
    </w:p>
    <w:p w14:paraId="192295DA">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一、工程内容：</w:t>
      </w:r>
    </w:p>
    <w:p w14:paraId="73938E55">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2024年汉滨区通村公路联网工程（牛蹄镇林本村1组至梅花寨），路线起点K0+000位于汉滨区牛蹄镇林本村1组，沿既有土路布线，终点K2+500位于梅花寨，路线全长2.500km；工程主要内容为：路基挖方换填、水泥混凝土路面铺设、浆砌防护挡墙、新建圆管涵、波形护栏等，具体施工内容以施工图纸为准，具体工程内容详见工程量清单。</w:t>
      </w:r>
    </w:p>
    <w:p w14:paraId="75DD6DDA">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二、工程范围：</w:t>
      </w:r>
    </w:p>
    <w:p w14:paraId="71AFEF67">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hAnsi="宋体" w:cs="宋体"/>
          <w:sz w:val="28"/>
          <w:szCs w:val="28"/>
          <w:lang w:val="en-US" w:eastAsia="zh-CN"/>
        </w:rPr>
        <w:t>2024年汉滨区通村公路联网工程（牛蹄镇林本村1组至梅花寨）</w:t>
      </w:r>
      <w:r>
        <w:rPr>
          <w:rFonts w:hint="eastAsia" w:ascii="宋体" w:hAnsi="宋体" w:eastAsia="宋体" w:cs="宋体"/>
          <w:sz w:val="28"/>
          <w:szCs w:val="28"/>
        </w:rPr>
        <w:t>（工程量清单全部内容）。</w:t>
      </w:r>
    </w:p>
    <w:p w14:paraId="61580B1F">
      <w:pPr>
        <w:keepNext w:val="0"/>
        <w:keepLines w:val="0"/>
        <w:pageBreakBefore w:val="0"/>
        <w:widowControl w:val="0"/>
        <w:kinsoku/>
        <w:wordWrap/>
        <w:overflowPunct/>
        <w:topLinePunct w:val="0"/>
        <w:autoSpaceDE/>
        <w:autoSpaceDN/>
        <w:bidi w:val="0"/>
        <w:adjustRightInd w:val="0"/>
        <w:snapToGrid w:val="0"/>
        <w:spacing w:line="520" w:lineRule="exac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三、工程材料：</w:t>
      </w:r>
    </w:p>
    <w:p w14:paraId="428B6827">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本工程材料均选用国优产品，同时在响应文件中必须明确所有材料的品牌型号、产地、价格。本工程材料品牌或价格参考市场价，投标单位自主报价。</w:t>
      </w:r>
    </w:p>
    <w:p w14:paraId="3FD6097F">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工程材料在工程实施过程中，由采购人认质。凡在工程实施过程因设计变更引起的施工费用，由发包方和承包方共同签字确认变更后协商解决。</w:t>
      </w:r>
    </w:p>
    <w:p w14:paraId="70C6BFDA">
      <w:pPr>
        <w:keepNext w:val="0"/>
        <w:keepLines w:val="0"/>
        <w:pageBreakBefore w:val="0"/>
        <w:widowControl w:val="0"/>
        <w:kinsoku/>
        <w:wordWrap/>
        <w:overflowPunct/>
        <w:topLinePunct w:val="0"/>
        <w:autoSpaceDE/>
        <w:autoSpaceDN/>
        <w:bidi w:val="0"/>
        <w:adjustRightInd w:val="0"/>
        <w:snapToGrid w:val="0"/>
        <w:spacing w:line="520" w:lineRule="exact"/>
        <w:ind w:firstLine="281" w:firstLineChars="100"/>
        <w:textAlignment w:val="auto"/>
        <w:rPr>
          <w:rFonts w:hint="eastAsia" w:ascii="宋体" w:hAnsi="宋体" w:eastAsia="宋体" w:cs="宋体"/>
          <w:b/>
          <w:sz w:val="28"/>
          <w:szCs w:val="28"/>
        </w:rPr>
      </w:pPr>
      <w:r>
        <w:rPr>
          <w:rFonts w:hint="eastAsia" w:ascii="宋体" w:hAnsi="宋体" w:eastAsia="宋体" w:cs="宋体"/>
          <w:b/>
          <w:sz w:val="28"/>
          <w:szCs w:val="28"/>
        </w:rPr>
        <w:t>四、材料供应与验收</w:t>
      </w:r>
    </w:p>
    <w:p w14:paraId="583E6F7C">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1、承包方供应的材料应按合同规定按时、按质、按量供应，必须附有产品合格证或质量检验证书才能用于工程。发包方采用抽检办法责成承包方分批次进行检测，费用由承包方承担。</w:t>
      </w:r>
    </w:p>
    <w:p w14:paraId="37B8187D">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2、因材料质量不合格所造成的损失（包括仓库保管费）由材料采购方负责。</w:t>
      </w:r>
    </w:p>
    <w:p w14:paraId="47E47065">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3、根据工程需要，经发包人代表签证，承包方可使用代用材料。因发包方原因使用时，由发包方承担增加的经济支出，因承包方原因使用时，由承包方承担增加的费用。</w:t>
      </w:r>
    </w:p>
    <w:p w14:paraId="1C68B1D2">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4、因材料供应不及时造成停工待料时，其停、窝工损失由供货责任方承担。</w:t>
      </w:r>
    </w:p>
    <w:p w14:paraId="5A487018">
      <w:pPr>
        <w:keepNext w:val="0"/>
        <w:keepLines w:val="0"/>
        <w:pageBreakBefore w:val="0"/>
        <w:widowControl w:val="0"/>
        <w:kinsoku/>
        <w:wordWrap/>
        <w:overflowPunct/>
        <w:topLinePunct w:val="0"/>
        <w:autoSpaceDE/>
        <w:autoSpaceDN/>
        <w:bidi w:val="0"/>
        <w:adjustRightInd w:val="0"/>
        <w:snapToGrid w:val="0"/>
        <w:spacing w:line="520" w:lineRule="exact"/>
        <w:ind w:firstLine="281" w:firstLineChars="100"/>
        <w:textAlignment w:val="auto"/>
        <w:rPr>
          <w:rFonts w:hint="eastAsia" w:ascii="宋体" w:hAnsi="宋体" w:eastAsia="宋体" w:cs="宋体"/>
          <w:b/>
          <w:sz w:val="28"/>
          <w:szCs w:val="28"/>
        </w:rPr>
      </w:pPr>
      <w:r>
        <w:rPr>
          <w:rFonts w:hint="eastAsia" w:ascii="宋体" w:hAnsi="宋体" w:eastAsia="宋体" w:cs="宋体"/>
          <w:b/>
          <w:sz w:val="28"/>
          <w:szCs w:val="28"/>
        </w:rPr>
        <w:t>五、工程质量、技术要求</w:t>
      </w:r>
    </w:p>
    <w:p w14:paraId="0B92C265">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1、本工程质量等级要求合格。</w:t>
      </w:r>
    </w:p>
    <w:p w14:paraId="4807AAF5">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2、承包方必须按照招标要求及国家现行有关施工验收规范组织施工，建立健全质量保证体系，做到安全生产及文明施工，工程竣工验收质量达不到采购人要求的合格标准，发包方有权罚没质量保证金。</w:t>
      </w:r>
    </w:p>
    <w:p w14:paraId="6C2043C9">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3、本工程所需施工材料、设备均由承包方负责供应，必须满足设计要求和国家有关标准，并应具有合格证等质量证明资料，经发包方人员认定后方可使用。</w:t>
      </w:r>
    </w:p>
    <w:p w14:paraId="479B129D">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4、各工序应严格按施工组织设计进行质量控制，每道工序完工后，应进行检查，相关专业工种之间应及时进行交接检验，并形成记录。未经检查验收不得进行下一道工序。</w:t>
      </w:r>
    </w:p>
    <w:p w14:paraId="39309C1B">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5、工程完工后，承包方应在组织有关人员进行自行检验评定后，向发包人提交工程验收报告及相关施工资料。</w:t>
      </w:r>
    </w:p>
    <w:p w14:paraId="12EE91EE">
      <w:pPr>
        <w:pStyle w:val="10"/>
        <w:keepNext w:val="0"/>
        <w:keepLines w:val="0"/>
        <w:pageBreakBefore w:val="0"/>
        <w:widowControl w:val="0"/>
        <w:kinsoku/>
        <w:wordWrap/>
        <w:overflowPunct/>
        <w:topLinePunct w:val="0"/>
        <w:autoSpaceDE/>
        <w:autoSpaceDN/>
        <w:bidi w:val="0"/>
        <w:spacing w:line="52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6、本工程保修期：自竣工验收合格之日起</w:t>
      </w:r>
      <w:r>
        <w:rPr>
          <w:rFonts w:hint="eastAsia" w:ascii="宋体" w:hAnsi="宋体" w:eastAsia="宋体" w:cs="宋体"/>
          <w:sz w:val="28"/>
          <w:szCs w:val="28"/>
          <w:u w:val="single"/>
        </w:rPr>
        <w:t>12</w:t>
      </w:r>
      <w:r>
        <w:rPr>
          <w:rFonts w:hint="eastAsia" w:ascii="宋体" w:hAnsi="宋体" w:eastAsia="宋体" w:cs="宋体"/>
          <w:sz w:val="28"/>
          <w:szCs w:val="28"/>
        </w:rPr>
        <w:t>个月。</w:t>
      </w:r>
    </w:p>
    <w:p w14:paraId="5814FCD5">
      <w:pPr>
        <w:pStyle w:val="10"/>
        <w:keepNext w:val="0"/>
        <w:keepLines w:val="0"/>
        <w:pageBreakBefore w:val="0"/>
        <w:widowControl w:val="0"/>
        <w:kinsoku/>
        <w:wordWrap/>
        <w:overflowPunct/>
        <w:topLinePunct w:val="0"/>
        <w:autoSpaceDE/>
        <w:autoSpaceDN/>
        <w:bidi w:val="0"/>
        <w:spacing w:line="52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7、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346E4D8C">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8、服务承诺：要求具有完善的保修服务体系，高效的工作作风，高水平的技术维修人员。</w:t>
      </w:r>
    </w:p>
    <w:p w14:paraId="50B66619">
      <w:pPr>
        <w:keepNext w:val="0"/>
        <w:keepLines w:val="0"/>
        <w:pageBreakBefore w:val="0"/>
        <w:widowControl w:val="0"/>
        <w:kinsoku/>
        <w:wordWrap/>
        <w:overflowPunct/>
        <w:topLinePunct w:val="0"/>
        <w:autoSpaceDE/>
        <w:autoSpaceDN/>
        <w:bidi w:val="0"/>
        <w:adjustRightInd w:val="0"/>
        <w:snapToGrid w:val="0"/>
        <w:spacing w:line="520" w:lineRule="exact"/>
        <w:ind w:firstLine="281" w:firstLineChars="100"/>
        <w:textAlignment w:val="auto"/>
        <w:rPr>
          <w:rFonts w:hint="eastAsia" w:ascii="宋体" w:hAnsi="宋体" w:eastAsia="宋体" w:cs="宋体"/>
          <w:b/>
          <w:sz w:val="28"/>
          <w:szCs w:val="28"/>
        </w:rPr>
      </w:pPr>
      <w:r>
        <w:rPr>
          <w:rFonts w:hint="eastAsia" w:ascii="宋体" w:hAnsi="宋体" w:eastAsia="宋体" w:cs="宋体"/>
          <w:b/>
          <w:sz w:val="28"/>
          <w:szCs w:val="28"/>
        </w:rPr>
        <w:t>六、工程施工配合要求</w:t>
      </w:r>
    </w:p>
    <w:p w14:paraId="673A5EBC">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1、发包方责任：</w:t>
      </w:r>
    </w:p>
    <w:p w14:paraId="3457B256">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1-1 负责工程的总体协调和管理；</w:t>
      </w:r>
    </w:p>
    <w:p w14:paraId="7CF03FAF">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1-2 确认承包人的总体方案和施工方案；</w:t>
      </w:r>
    </w:p>
    <w:p w14:paraId="3CA28647">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1-3 审查承包人的施工人员并办理出入证；</w:t>
      </w:r>
    </w:p>
    <w:p w14:paraId="406355A0">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1-4 协助承包人协调水、电及临时设施等相关事宜，为施工创造条件。</w:t>
      </w:r>
    </w:p>
    <w:p w14:paraId="1510C96E">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1-5 组织对施工材料及总体工程进行验收。</w:t>
      </w:r>
    </w:p>
    <w:p w14:paraId="349D8717">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2、承包方责任：</w:t>
      </w:r>
    </w:p>
    <w:p w14:paraId="3EC563AD">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2-1 负责工程施工组织设计，并经发包方确认；</w:t>
      </w:r>
    </w:p>
    <w:p w14:paraId="725E729D">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2-2 按照响应文件中确定的施工进度计划和工程方案进行施工，确保按期完工，工程计划及进度调整必须征得发包人同意。</w:t>
      </w:r>
    </w:p>
    <w:p w14:paraId="07AFEF8A">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2-3 服从发包方的管理，施工人员必须经发包方审定，遵守发包方的有关规定，服从管理，文明施工。</w:t>
      </w:r>
    </w:p>
    <w:p w14:paraId="6BC6BA8A">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2-4 负责施工区域内的安全、保卫及消防工作。</w:t>
      </w:r>
    </w:p>
    <w:p w14:paraId="43615822">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2-5 负责交工前的产品保护工作。</w:t>
      </w:r>
    </w:p>
    <w:p w14:paraId="2FCE8C7C">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2-6 做好安排，合理调度人员，保证连续施工，确保按期完工。</w:t>
      </w:r>
    </w:p>
    <w:p w14:paraId="1B54324D">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2-7 施工期间水、电等相关事宜的协调及费用由中标单位承担。 </w:t>
      </w:r>
    </w:p>
    <w:p w14:paraId="75E47E5B">
      <w:pPr>
        <w:keepNext w:val="0"/>
        <w:keepLines w:val="0"/>
        <w:pageBreakBefore w:val="0"/>
        <w:widowControl w:val="0"/>
        <w:kinsoku/>
        <w:wordWrap/>
        <w:overflowPunct/>
        <w:topLinePunct w:val="0"/>
        <w:autoSpaceDE/>
        <w:autoSpaceDN/>
        <w:bidi w:val="0"/>
        <w:adjustRightInd w:val="0"/>
        <w:snapToGrid w:val="0"/>
        <w:spacing w:line="520" w:lineRule="exact"/>
        <w:ind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七、</w:t>
      </w:r>
      <w:r>
        <w:rPr>
          <w:rFonts w:hint="eastAsia" w:ascii="宋体" w:hAnsi="宋体" w:eastAsia="宋体" w:cs="宋体"/>
          <w:b/>
          <w:bCs/>
          <w:sz w:val="28"/>
          <w:szCs w:val="28"/>
        </w:rPr>
        <w:t>质量验收标准：按国家及相关地方政策规范执行。</w:t>
      </w:r>
    </w:p>
    <w:p w14:paraId="26AE2E0F">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FDBD00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5A91CC5">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54E0A1B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5477122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88F0235">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9FC452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02CED3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E8E5DD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CE3C25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903197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7CB0DC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t>第六章 磋商响应文件基本格式</w:t>
      </w:r>
    </w:p>
    <w:p w14:paraId="7D38B9E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p>
    <w:p w14:paraId="3FFD8A1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default"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项目编号：</w:t>
      </w:r>
      <w:r>
        <w:rPr>
          <w:rFonts w:hint="eastAsia" w:cs="宋体"/>
          <w:b/>
          <w:bCs/>
          <w:i w:val="0"/>
          <w:caps w:val="0"/>
          <w:color w:val="auto"/>
          <w:spacing w:val="0"/>
          <w:sz w:val="28"/>
          <w:szCs w:val="28"/>
          <w:shd w:val="clear" w:color="auto" w:fill="FFFFFF"/>
          <w:lang w:val="en-US" w:eastAsia="zh-CN"/>
        </w:rPr>
        <w:t>CYHXCG-2025-022</w:t>
      </w:r>
    </w:p>
    <w:p w14:paraId="21D5AEC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autoSpaceDN/>
        <w:bidi w:val="0"/>
        <w:adjustRightInd/>
        <w:snapToGrid/>
        <w:spacing w:before="0" w:beforeAutospacing="0" w:after="0" w:afterAutospacing="0" w:line="240" w:lineRule="auto"/>
        <w:ind w:right="0" w:rightChars="0"/>
        <w:jc w:val="righ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 xml:space="preserve"> </w:t>
      </w:r>
    </w:p>
    <w:p w14:paraId="19CB830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FD4CBC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cs="宋体"/>
          <w:b/>
          <w:bCs/>
          <w:i w:val="0"/>
          <w:caps w:val="0"/>
          <w:color w:val="auto"/>
          <w:spacing w:val="0"/>
          <w:sz w:val="40"/>
          <w:szCs w:val="40"/>
          <w:shd w:val="clear" w:color="auto" w:fill="FFFFFF"/>
          <w:lang w:val="en-US" w:eastAsia="zh-CN"/>
        </w:rPr>
        <w:t>2024年汉滨区通村公路联网工程（牛蹄镇林本村1组至梅花寨）</w:t>
      </w:r>
    </w:p>
    <w:p w14:paraId="44C3579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BD2D7B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5B3DF5CF">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CFE6BE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t>磋商响应文件</w:t>
      </w:r>
    </w:p>
    <w:p w14:paraId="7D8123A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2B92A162">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0A2157E">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F40D46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19869A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9EBB9B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7B39EE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405" w:firstLineChars="5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供应商（盖章）：</w:t>
      </w:r>
      <w:r>
        <w:rPr>
          <w:rFonts w:hint="eastAsia" w:ascii="宋体" w:hAnsi="宋体" w:eastAsia="宋体" w:cs="宋体"/>
          <w:b/>
          <w:bCs/>
          <w:i w:val="0"/>
          <w:caps w:val="0"/>
          <w:color w:val="auto"/>
          <w:spacing w:val="0"/>
          <w:sz w:val="28"/>
          <w:szCs w:val="28"/>
          <w:u w:val="single"/>
          <w:shd w:val="clear" w:color="auto" w:fill="FFFFFF"/>
          <w:lang w:val="en-US" w:eastAsia="zh-CN"/>
        </w:rPr>
        <w:t xml:space="preserve">       </w:t>
      </w:r>
      <w:r>
        <w:rPr>
          <w:rFonts w:hint="default" w:cs="宋体"/>
          <w:b/>
          <w:bCs/>
          <w:i w:val="0"/>
          <w:caps w:val="0"/>
          <w:color w:val="auto"/>
          <w:spacing w:val="0"/>
          <w:sz w:val="28"/>
          <w:szCs w:val="28"/>
          <w:u w:val="single"/>
          <w:shd w:val="clear" w:color="auto" w:fill="FFFFFF"/>
          <w:lang w:val="en-US" w:eastAsia="zh-CN"/>
        </w:rPr>
        <w:t xml:space="preserve">      </w:t>
      </w:r>
      <w:r>
        <w:rPr>
          <w:rFonts w:hint="eastAsia" w:ascii="宋体" w:hAnsi="宋体" w:eastAsia="宋体" w:cs="宋体"/>
          <w:b/>
          <w:bCs/>
          <w:i w:val="0"/>
          <w:caps w:val="0"/>
          <w:color w:val="auto"/>
          <w:spacing w:val="0"/>
          <w:sz w:val="28"/>
          <w:szCs w:val="28"/>
          <w:u w:val="single"/>
          <w:shd w:val="clear" w:color="auto" w:fill="FFFFFF"/>
          <w:lang w:val="en-US" w:eastAsia="zh-CN"/>
        </w:rPr>
        <w:t xml:space="preserve">        </w:t>
      </w:r>
      <w:r>
        <w:rPr>
          <w:rFonts w:hint="eastAsia" w:cs="宋体"/>
          <w:b/>
          <w:bCs/>
          <w:i w:val="0"/>
          <w:caps w:val="0"/>
          <w:color w:val="auto"/>
          <w:spacing w:val="0"/>
          <w:sz w:val="28"/>
          <w:szCs w:val="28"/>
          <w:u w:val="single"/>
          <w:shd w:val="clear" w:color="auto" w:fill="FFFFFF"/>
          <w:lang w:val="en-US" w:eastAsia="zh-CN"/>
        </w:rPr>
        <w:t xml:space="preserve"> </w:t>
      </w:r>
      <w:r>
        <w:rPr>
          <w:rFonts w:hint="eastAsia" w:ascii="宋体" w:hAnsi="宋体" w:eastAsia="宋体" w:cs="宋体"/>
          <w:b/>
          <w:bCs/>
          <w:i w:val="0"/>
          <w:caps w:val="0"/>
          <w:color w:val="auto"/>
          <w:spacing w:val="0"/>
          <w:sz w:val="28"/>
          <w:szCs w:val="28"/>
          <w:u w:val="single"/>
          <w:shd w:val="clear" w:color="auto" w:fill="FFFFFF"/>
          <w:lang w:val="en-US" w:eastAsia="zh-CN"/>
        </w:rPr>
        <w:t xml:space="preserve">        </w:t>
      </w:r>
      <w:r>
        <w:rPr>
          <w:rFonts w:hint="eastAsia" w:ascii="宋体" w:hAnsi="宋体" w:eastAsia="宋体" w:cs="宋体"/>
          <w:b/>
          <w:bCs/>
          <w:i w:val="0"/>
          <w:caps w:val="0"/>
          <w:color w:val="auto"/>
          <w:spacing w:val="0"/>
          <w:sz w:val="28"/>
          <w:szCs w:val="28"/>
          <w:shd w:val="clear" w:color="auto" w:fill="FFFFFF"/>
          <w:lang w:val="en-US" w:eastAsia="zh-CN"/>
        </w:rPr>
        <w:t xml:space="preserve"> </w:t>
      </w:r>
      <w:r>
        <w:rPr>
          <w:rFonts w:hint="eastAsia" w:ascii="宋体" w:hAnsi="宋体" w:eastAsia="宋体" w:cs="宋体"/>
          <w:b/>
          <w:bCs/>
          <w:i w:val="0"/>
          <w:caps w:val="0"/>
          <w:color w:val="auto"/>
          <w:spacing w:val="0"/>
          <w:sz w:val="28"/>
          <w:szCs w:val="28"/>
          <w:shd w:val="clear" w:color="auto" w:fill="FFFFFF"/>
          <w:lang w:val="en-US" w:eastAsia="zh-CN"/>
        </w:rPr>
        <w:tab/>
      </w:r>
      <w:r>
        <w:rPr>
          <w:rFonts w:hint="eastAsia" w:ascii="宋体" w:hAnsi="宋体" w:eastAsia="宋体" w:cs="宋体"/>
          <w:b/>
          <w:bCs/>
          <w:i w:val="0"/>
          <w:caps w:val="0"/>
          <w:color w:val="auto"/>
          <w:spacing w:val="0"/>
          <w:sz w:val="28"/>
          <w:szCs w:val="28"/>
          <w:shd w:val="clear" w:color="auto" w:fill="FFFFFF"/>
          <w:lang w:val="en-US" w:eastAsia="zh-CN"/>
        </w:rPr>
        <w:t xml:space="preserve">                      </w:t>
      </w:r>
    </w:p>
    <w:p w14:paraId="792DF1A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405" w:firstLineChars="500"/>
        <w:jc w:val="left"/>
        <w:textAlignment w:val="auto"/>
        <w:rPr>
          <w:rFonts w:hint="eastAsia" w:ascii="宋体" w:hAnsi="宋体" w:eastAsia="宋体" w:cs="宋体"/>
          <w:b/>
          <w:bCs/>
          <w:i w:val="0"/>
          <w:caps w:val="0"/>
          <w:color w:val="auto"/>
          <w:spacing w:val="0"/>
          <w:sz w:val="28"/>
          <w:szCs w:val="28"/>
          <w:u w:val="single"/>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法人或被委托人（签</w:t>
      </w:r>
      <w:r>
        <w:rPr>
          <w:rFonts w:hint="eastAsia" w:cs="宋体"/>
          <w:b/>
          <w:bCs/>
          <w:i w:val="0"/>
          <w:caps w:val="0"/>
          <w:color w:val="auto"/>
          <w:spacing w:val="0"/>
          <w:sz w:val="28"/>
          <w:szCs w:val="28"/>
          <w:shd w:val="clear" w:color="auto" w:fill="FFFFFF"/>
          <w:lang w:val="en-US" w:eastAsia="zh-CN"/>
        </w:rPr>
        <w:t>字或盖章</w:t>
      </w:r>
      <w:r>
        <w:rPr>
          <w:rFonts w:hint="eastAsia" w:ascii="宋体" w:hAnsi="宋体" w:eastAsia="宋体" w:cs="宋体"/>
          <w:b/>
          <w:bCs/>
          <w:i w:val="0"/>
          <w:caps w:val="0"/>
          <w:color w:val="auto"/>
          <w:spacing w:val="0"/>
          <w:sz w:val="28"/>
          <w:szCs w:val="28"/>
          <w:shd w:val="clear" w:color="auto" w:fill="FFFFFF"/>
          <w:lang w:val="en-US" w:eastAsia="zh-CN"/>
        </w:rPr>
        <w:t xml:space="preserve">）： </w:t>
      </w:r>
      <w:r>
        <w:rPr>
          <w:rFonts w:hint="eastAsia" w:ascii="宋体" w:hAnsi="宋体" w:eastAsia="宋体" w:cs="宋体"/>
          <w:b/>
          <w:bCs/>
          <w:i w:val="0"/>
          <w:caps w:val="0"/>
          <w:color w:val="auto"/>
          <w:spacing w:val="0"/>
          <w:sz w:val="28"/>
          <w:szCs w:val="28"/>
          <w:u w:val="single"/>
          <w:shd w:val="clear" w:color="auto" w:fill="FFFFFF"/>
          <w:lang w:val="en-US" w:eastAsia="zh-CN"/>
        </w:rPr>
        <w:t xml:space="preserve">       </w:t>
      </w:r>
      <w:r>
        <w:rPr>
          <w:rFonts w:hint="default" w:cs="宋体"/>
          <w:b/>
          <w:bCs/>
          <w:i w:val="0"/>
          <w:caps w:val="0"/>
          <w:color w:val="auto"/>
          <w:spacing w:val="0"/>
          <w:sz w:val="28"/>
          <w:szCs w:val="28"/>
          <w:u w:val="single"/>
          <w:shd w:val="clear" w:color="auto" w:fill="FFFFFF"/>
          <w:lang w:val="en-US" w:eastAsia="zh-CN"/>
        </w:rPr>
        <w:t xml:space="preserve"> </w:t>
      </w:r>
      <w:r>
        <w:rPr>
          <w:rFonts w:hint="eastAsia" w:ascii="宋体" w:hAnsi="宋体" w:eastAsia="宋体" w:cs="宋体"/>
          <w:b/>
          <w:bCs/>
          <w:i w:val="0"/>
          <w:caps w:val="0"/>
          <w:color w:val="auto"/>
          <w:spacing w:val="0"/>
          <w:sz w:val="28"/>
          <w:szCs w:val="28"/>
          <w:u w:val="single"/>
          <w:shd w:val="clear" w:color="auto" w:fill="FFFFFF"/>
          <w:lang w:val="en-US" w:eastAsia="zh-CN"/>
        </w:rPr>
        <w:t xml:space="preserve">       </w:t>
      </w:r>
    </w:p>
    <w:p w14:paraId="51CC593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405" w:firstLineChars="5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时</w:t>
      </w:r>
      <w:r>
        <w:rPr>
          <w:rFonts w:hint="eastAsia" w:ascii="宋体" w:hAnsi="宋体" w:eastAsia="宋体" w:cs="宋体"/>
          <w:b/>
          <w:bCs/>
          <w:i w:val="0"/>
          <w:caps w:val="0"/>
          <w:color w:val="auto"/>
          <w:spacing w:val="0"/>
          <w:sz w:val="28"/>
          <w:szCs w:val="28"/>
          <w:shd w:val="clear" w:color="auto" w:fill="FFFFFF"/>
          <w:lang w:val="en-US" w:eastAsia="zh-CN"/>
        </w:rPr>
        <w:tab/>
      </w:r>
      <w:r>
        <w:rPr>
          <w:rFonts w:hint="eastAsia" w:ascii="宋体" w:hAnsi="宋体" w:eastAsia="宋体" w:cs="宋体"/>
          <w:b/>
          <w:bCs/>
          <w:i w:val="0"/>
          <w:caps w:val="0"/>
          <w:color w:val="auto"/>
          <w:spacing w:val="0"/>
          <w:sz w:val="28"/>
          <w:szCs w:val="28"/>
          <w:shd w:val="clear" w:color="auto" w:fill="FFFFFF"/>
          <w:lang w:val="en-US" w:eastAsia="zh-CN"/>
        </w:rPr>
        <w:t xml:space="preserve">间： </w:t>
      </w:r>
      <w:r>
        <w:rPr>
          <w:rFonts w:hint="eastAsia" w:ascii="宋体" w:hAnsi="宋体" w:eastAsia="宋体" w:cs="宋体"/>
          <w:b/>
          <w:bCs/>
          <w:i w:val="0"/>
          <w:caps w:val="0"/>
          <w:color w:val="auto"/>
          <w:spacing w:val="0"/>
          <w:sz w:val="28"/>
          <w:szCs w:val="28"/>
          <w:u w:val="single"/>
          <w:shd w:val="clear" w:color="auto" w:fill="FFFFFF"/>
          <w:lang w:val="en-US" w:eastAsia="zh-CN"/>
        </w:rPr>
        <w:t xml:space="preserve">                           </w:t>
      </w:r>
      <w:r>
        <w:rPr>
          <w:rFonts w:hint="eastAsia" w:cs="宋体"/>
          <w:b/>
          <w:bCs/>
          <w:i w:val="0"/>
          <w:caps w:val="0"/>
          <w:color w:val="auto"/>
          <w:spacing w:val="0"/>
          <w:sz w:val="28"/>
          <w:szCs w:val="28"/>
          <w:u w:val="single"/>
          <w:shd w:val="clear" w:color="auto" w:fill="FFFFFF"/>
          <w:lang w:val="en-US" w:eastAsia="zh-CN"/>
        </w:rPr>
        <w:t xml:space="preserve"> </w:t>
      </w:r>
      <w:r>
        <w:rPr>
          <w:rFonts w:hint="eastAsia" w:ascii="宋体" w:hAnsi="宋体" w:eastAsia="宋体" w:cs="宋体"/>
          <w:b/>
          <w:bCs/>
          <w:i w:val="0"/>
          <w:caps w:val="0"/>
          <w:color w:val="auto"/>
          <w:spacing w:val="0"/>
          <w:sz w:val="28"/>
          <w:szCs w:val="28"/>
          <w:u w:val="single"/>
          <w:shd w:val="clear" w:color="auto" w:fill="FFFFFF"/>
          <w:lang w:val="en-US" w:eastAsia="zh-CN"/>
        </w:rPr>
        <w:t xml:space="preserve">        </w:t>
      </w:r>
      <w:r>
        <w:rPr>
          <w:rFonts w:hint="eastAsia" w:ascii="宋体" w:hAnsi="宋体" w:eastAsia="宋体" w:cs="宋体"/>
          <w:b/>
          <w:bCs/>
          <w:i w:val="0"/>
          <w:caps w:val="0"/>
          <w:color w:val="auto"/>
          <w:spacing w:val="0"/>
          <w:sz w:val="28"/>
          <w:szCs w:val="28"/>
          <w:shd w:val="clear" w:color="auto" w:fill="FFFFFF"/>
          <w:lang w:val="en-US" w:eastAsia="zh-CN"/>
        </w:rPr>
        <w:tab/>
      </w:r>
    </w:p>
    <w:p w14:paraId="043A9CB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4DC10C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20E5AEB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44"/>
          <w:szCs w:val="44"/>
          <w:shd w:val="clear" w:color="auto" w:fill="FFFFFF"/>
          <w:lang w:val="en-US" w:eastAsia="zh-CN"/>
        </w:rPr>
      </w:pPr>
      <w:r>
        <w:rPr>
          <w:rFonts w:hint="eastAsia" w:ascii="宋体" w:hAnsi="宋体" w:eastAsia="宋体" w:cs="宋体"/>
          <w:b/>
          <w:bCs/>
          <w:i w:val="0"/>
          <w:caps w:val="0"/>
          <w:color w:val="auto"/>
          <w:spacing w:val="0"/>
          <w:sz w:val="44"/>
          <w:szCs w:val="44"/>
          <w:shd w:val="clear" w:color="auto" w:fill="FFFFFF"/>
          <w:lang w:val="en-US" w:eastAsia="zh-CN"/>
        </w:rPr>
        <w:t>目</w:t>
      </w:r>
      <w:r>
        <w:rPr>
          <w:rFonts w:hint="eastAsia" w:ascii="宋体" w:hAnsi="宋体" w:eastAsia="宋体" w:cs="宋体"/>
          <w:b/>
          <w:bCs/>
          <w:i w:val="0"/>
          <w:caps w:val="0"/>
          <w:color w:val="auto"/>
          <w:spacing w:val="0"/>
          <w:sz w:val="44"/>
          <w:szCs w:val="44"/>
          <w:shd w:val="clear" w:color="auto" w:fill="FFFFFF"/>
          <w:lang w:val="en-US" w:eastAsia="zh-CN"/>
        </w:rPr>
        <w:tab/>
      </w:r>
      <w:r>
        <w:rPr>
          <w:rFonts w:hint="eastAsia" w:ascii="宋体" w:hAnsi="宋体" w:eastAsia="宋体" w:cs="宋体"/>
          <w:b/>
          <w:bCs/>
          <w:i w:val="0"/>
          <w:caps w:val="0"/>
          <w:color w:val="auto"/>
          <w:spacing w:val="0"/>
          <w:sz w:val="44"/>
          <w:szCs w:val="44"/>
          <w:shd w:val="clear" w:color="auto" w:fill="FFFFFF"/>
          <w:lang w:val="en-US" w:eastAsia="zh-CN"/>
        </w:rPr>
        <w:t>录</w:t>
      </w:r>
    </w:p>
    <w:p w14:paraId="08A9A90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p>
    <w:p w14:paraId="3111BEA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一、磋商响应函</w:t>
      </w:r>
    </w:p>
    <w:p w14:paraId="07D537D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二、第一次磋商报价表</w:t>
      </w:r>
    </w:p>
    <w:p w14:paraId="35B9CFC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color w:val="000000"/>
          <w:kern w:val="0"/>
          <w:sz w:val="28"/>
          <w:szCs w:val="28"/>
          <w:lang w:val="en-US" w:eastAsia="zh-CN" w:bidi="ar"/>
        </w:rPr>
        <w:t>三、</w:t>
      </w:r>
      <w:r>
        <w:rPr>
          <w:rFonts w:hint="eastAsia" w:ascii="宋体" w:hAnsi="宋体" w:eastAsia="宋体" w:cs="宋体"/>
          <w:b/>
          <w:bCs/>
          <w:i w:val="0"/>
          <w:caps w:val="0"/>
          <w:color w:val="auto"/>
          <w:spacing w:val="0"/>
          <w:sz w:val="28"/>
          <w:szCs w:val="28"/>
          <w:shd w:val="clear" w:color="auto" w:fill="FFFFFF"/>
          <w:lang w:val="en-US" w:eastAsia="zh-CN"/>
        </w:rPr>
        <w:t>商务响应偏离表</w:t>
      </w:r>
    </w:p>
    <w:p w14:paraId="41E26F0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四、已标价工程量清单</w:t>
      </w:r>
    </w:p>
    <w:p w14:paraId="25ECCFB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五、供应商资格证明文件</w:t>
      </w:r>
    </w:p>
    <w:p w14:paraId="0406E305">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六、施工组织设计</w:t>
      </w:r>
    </w:p>
    <w:p w14:paraId="4B3ECEC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七、项目负责人及项目组成人员</w:t>
      </w:r>
    </w:p>
    <w:p w14:paraId="615F82C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八、工程质量的保障措施及承诺</w:t>
      </w:r>
    </w:p>
    <w:p w14:paraId="15E8D69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九、项目业绩一览表</w:t>
      </w:r>
    </w:p>
    <w:p w14:paraId="09F0F40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十、供应商拒绝政府采购领域商业贿赂承诺书</w:t>
      </w:r>
    </w:p>
    <w:p w14:paraId="1489F5F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1687" w:firstLineChars="6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十一、供应商认为有必要提供的其它证明材料。</w:t>
      </w:r>
    </w:p>
    <w:p w14:paraId="5B93792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3CFC29E">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21C822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93CB9B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9AAA6A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038B12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77A3034">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91CB266">
      <w:pPr>
        <w:rPr>
          <w:rFonts w:hint="eastAsia" w:cs="宋体"/>
          <w:b/>
          <w:bCs/>
          <w:i w:val="0"/>
          <w:caps w:val="0"/>
          <w:color w:val="auto"/>
          <w:spacing w:val="0"/>
          <w:sz w:val="32"/>
          <w:szCs w:val="32"/>
          <w:u w:val="none"/>
          <w:shd w:val="clear" w:color="auto" w:fill="FFFFFF"/>
          <w:lang w:val="en-US" w:eastAsia="zh-CN"/>
        </w:rPr>
      </w:pPr>
      <w:r>
        <w:rPr>
          <w:rFonts w:hint="eastAsia" w:cs="宋体"/>
          <w:b/>
          <w:bCs/>
          <w:i w:val="0"/>
          <w:caps w:val="0"/>
          <w:color w:val="auto"/>
          <w:spacing w:val="0"/>
          <w:sz w:val="32"/>
          <w:szCs w:val="32"/>
          <w:u w:val="none"/>
          <w:shd w:val="clear" w:color="auto" w:fill="FFFFFF"/>
          <w:lang w:val="en-US" w:eastAsia="zh-CN"/>
        </w:rPr>
        <w:br w:type="page"/>
      </w:r>
    </w:p>
    <w:p w14:paraId="7C3AB9AF">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jc w:val="center"/>
        <w:textAlignment w:val="auto"/>
        <w:rPr>
          <w:rFonts w:hint="eastAsia" w:cs="宋体"/>
          <w:b/>
          <w:bCs/>
          <w:i w:val="0"/>
          <w:caps w:val="0"/>
          <w:color w:val="auto"/>
          <w:spacing w:val="0"/>
          <w:sz w:val="32"/>
          <w:szCs w:val="32"/>
          <w:u w:val="none"/>
          <w:shd w:val="clear" w:color="auto" w:fill="FFFFFF"/>
          <w:lang w:val="en-US" w:eastAsia="zh-CN"/>
        </w:rPr>
      </w:pPr>
      <w:r>
        <w:rPr>
          <w:rFonts w:hint="eastAsia" w:cs="宋体"/>
          <w:b/>
          <w:bCs/>
          <w:i w:val="0"/>
          <w:caps w:val="0"/>
          <w:color w:val="auto"/>
          <w:spacing w:val="0"/>
          <w:sz w:val="32"/>
          <w:szCs w:val="32"/>
          <w:u w:val="none"/>
          <w:shd w:val="clear" w:color="auto" w:fill="FFFFFF"/>
          <w:lang w:val="en-US" w:eastAsia="zh-CN"/>
        </w:rPr>
        <w:t>一、磋商响应函</w:t>
      </w:r>
    </w:p>
    <w:p w14:paraId="610A3C4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jc w:val="left"/>
        <w:textAlignment w:val="auto"/>
        <w:rPr>
          <w:rFonts w:hint="eastAsia" w:ascii="宋体" w:hAnsi="宋体" w:eastAsia="宋体" w:cs="宋体"/>
          <w:b w:val="0"/>
          <w:bCs w:val="0"/>
          <w:i w:val="0"/>
          <w:caps w:val="0"/>
          <w:color w:val="auto"/>
          <w:spacing w:val="0"/>
          <w:sz w:val="28"/>
          <w:szCs w:val="28"/>
          <w:u w:val="single"/>
          <w:shd w:val="clear" w:color="auto" w:fill="FFFFFF"/>
          <w:lang w:val="en-US" w:eastAsia="zh-CN"/>
        </w:rPr>
      </w:pPr>
      <w:r>
        <w:rPr>
          <w:rFonts w:hint="eastAsia" w:cs="宋体"/>
          <w:b w:val="0"/>
          <w:bCs w:val="0"/>
          <w:i w:val="0"/>
          <w:caps w:val="0"/>
          <w:color w:val="auto"/>
          <w:spacing w:val="0"/>
          <w:sz w:val="28"/>
          <w:szCs w:val="28"/>
          <w:u w:val="single"/>
          <w:shd w:val="clear" w:color="auto" w:fill="FFFFFF"/>
          <w:lang w:val="en-US" w:eastAsia="zh-CN"/>
        </w:rPr>
        <w:t>安康诚与慧新项目管理有限公司</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p>
    <w:p w14:paraId="583D626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0" w:firstLineChars="200"/>
        <w:jc w:val="left"/>
        <w:textAlignment w:val="auto"/>
        <w:rPr>
          <w:rFonts w:hint="eastAsia" w:ascii="宋体" w:hAnsi="宋体" w:eastAsia="宋体" w:cs="宋体"/>
          <w:sz w:val="28"/>
          <w:szCs w:val="22"/>
        </w:rPr>
      </w:pPr>
      <w:r>
        <w:rPr>
          <w:rFonts w:hint="eastAsia" w:ascii="宋体" w:hAnsi="宋体" w:eastAsia="宋体" w:cs="宋体"/>
          <w:sz w:val="28"/>
          <w:szCs w:val="22"/>
        </w:rPr>
        <w:t>根据贵方为</w:t>
      </w:r>
      <w:r>
        <w:rPr>
          <w:rFonts w:hint="eastAsia" w:ascii="宋体" w:hAnsi="宋体" w:eastAsia="宋体" w:cs="宋体"/>
          <w:sz w:val="28"/>
          <w:szCs w:val="22"/>
          <w:u w:val="single"/>
        </w:rPr>
        <w:t xml:space="preserve">  （采购项目名称）   （项目编号） </w:t>
      </w:r>
      <w:r>
        <w:rPr>
          <w:rFonts w:hint="eastAsia" w:ascii="宋体" w:hAnsi="宋体" w:eastAsia="宋体" w:cs="宋体"/>
          <w:sz w:val="28"/>
          <w:szCs w:val="22"/>
          <w:u w:val="single"/>
          <w:lang w:val="en-US" w:eastAsia="zh-CN"/>
        </w:rPr>
        <w:t>的</w:t>
      </w:r>
      <w:r>
        <w:rPr>
          <w:rFonts w:hint="eastAsia" w:ascii="宋体" w:hAnsi="宋体" w:eastAsia="宋体" w:cs="宋体"/>
          <w:sz w:val="28"/>
          <w:szCs w:val="22"/>
          <w:u w:val="none"/>
          <w:lang w:val="en-US" w:eastAsia="zh-CN"/>
        </w:rPr>
        <w:t>磋商文件</w:t>
      </w:r>
      <w:r>
        <w:rPr>
          <w:rFonts w:hint="eastAsia" w:ascii="宋体" w:hAnsi="宋体" w:eastAsia="宋体" w:cs="宋体"/>
          <w:sz w:val="28"/>
          <w:szCs w:val="22"/>
        </w:rPr>
        <w:t>，签字代表</w:t>
      </w:r>
      <w:r>
        <w:rPr>
          <w:rFonts w:hint="eastAsia" w:ascii="宋体" w:hAnsi="宋体" w:eastAsia="宋体" w:cs="宋体"/>
          <w:sz w:val="28"/>
          <w:szCs w:val="22"/>
          <w:u w:val="single"/>
        </w:rPr>
        <w:t xml:space="preserve"> （姓名、职务） </w:t>
      </w:r>
      <w:r>
        <w:rPr>
          <w:rFonts w:hint="eastAsia" w:ascii="宋体" w:hAnsi="宋体" w:eastAsia="宋体" w:cs="宋体"/>
          <w:sz w:val="28"/>
          <w:szCs w:val="22"/>
        </w:rPr>
        <w:t>经正式授权并代表供应商</w:t>
      </w:r>
      <w:r>
        <w:rPr>
          <w:rFonts w:hint="eastAsia" w:ascii="宋体" w:hAnsi="宋体" w:eastAsia="宋体" w:cs="宋体"/>
          <w:sz w:val="28"/>
          <w:szCs w:val="22"/>
          <w:u w:val="single"/>
        </w:rPr>
        <w:t xml:space="preserve">   （供应商名称、地址）   </w:t>
      </w:r>
      <w:r>
        <w:rPr>
          <w:rFonts w:hint="eastAsia" w:ascii="宋体" w:hAnsi="宋体" w:eastAsia="宋体" w:cs="宋体"/>
          <w:sz w:val="28"/>
          <w:szCs w:val="22"/>
        </w:rPr>
        <w:t>。</w:t>
      </w:r>
    </w:p>
    <w:p w14:paraId="2705F54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在此，签字代表宣布同意如下：</w:t>
      </w:r>
    </w:p>
    <w:p w14:paraId="02C1B0FE">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1.所附报价表中规定的应提交和交付的工程总报价为</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人民币金额数（同时用汉字大写和数字表示的总报价） </w:t>
      </w:r>
      <w:r>
        <w:rPr>
          <w:rFonts w:hint="eastAsia" w:ascii="宋体" w:hAnsi="宋体" w:eastAsia="宋体" w:cs="宋体"/>
          <w:b w:val="0"/>
          <w:bCs w:val="0"/>
          <w:i w:val="0"/>
          <w:caps w:val="0"/>
          <w:color w:val="auto"/>
          <w:spacing w:val="0"/>
          <w:sz w:val="28"/>
          <w:szCs w:val="28"/>
          <w:shd w:val="clear" w:color="auto" w:fill="FFFFFF"/>
          <w:lang w:val="en-US" w:eastAsia="zh-CN"/>
        </w:rPr>
        <w:t>。</w:t>
      </w:r>
    </w:p>
    <w:p w14:paraId="548996F5">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2.我们将按磋商文件的规定履行合同责任和义务。</w:t>
      </w:r>
    </w:p>
    <w:p w14:paraId="28C1A30E">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3.我们已详细审查全部磋商文件。我们完全理解并同意放弃对这方面有不明及误解的权力。</w:t>
      </w:r>
    </w:p>
    <w:p w14:paraId="5B0EF4F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4.本磋商有效期为自磋商之日起</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u w:val="single"/>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个日历日（中标人的响应文件有效期延长为与合同有效期一致）。</w:t>
      </w:r>
    </w:p>
    <w:p w14:paraId="1C8F500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5.我们完全理解并同意贵方在磋商文件中的有关没收磋商保证金和拒绝磋商的条款。</w:t>
      </w:r>
    </w:p>
    <w:p w14:paraId="3D44BB2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6.我们同意提供按照贵方可能要求的与其磋商有关的一切数据或资料，完全理解贵方不一定接受最低磋商报价的响应文件或收到的任何响应文件。</w:t>
      </w:r>
    </w:p>
    <w:p w14:paraId="485728D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7.若我方获得成交，我方保证按有关规定向贵方支付成交服务费。</w:t>
      </w:r>
    </w:p>
    <w:p w14:paraId="3F9FA22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60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8.与本磋商有关的一切正式往来信函请寄：</w:t>
      </w:r>
    </w:p>
    <w:p w14:paraId="7C8AF44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供应商 名称（公章）：</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p>
    <w:p w14:paraId="7E41336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法定代表人或授权代理人签字：</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p>
    <w:p w14:paraId="698E7CF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详   细   地  址：</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p>
    <w:p w14:paraId="0B54863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邮   政   编  码：</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p>
    <w:p w14:paraId="5FF6763E">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 xml:space="preserve">电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话： </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p>
    <w:p w14:paraId="12063AC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传           真：</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p>
    <w:p w14:paraId="3D39DC4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电 子 邮 件 地 址：</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p>
    <w:p w14:paraId="7159F27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开   户   银  行：</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p>
    <w:p w14:paraId="5123EBE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帐            号：</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p>
    <w:p w14:paraId="136A5C8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5A56572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60" w:lineRule="auto"/>
        <w:ind w:right="0" w:rightChars="0" w:firstLine="6440" w:firstLineChars="23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年</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月</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 日</w:t>
      </w:r>
    </w:p>
    <w:p w14:paraId="33E30F0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2344269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55CA014">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250F554">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2F67F16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F6CD6F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54B167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830962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5D49596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eastAsia" w:ascii="宋体" w:hAnsi="宋体" w:eastAsia="宋体" w:cs="宋体"/>
          <w:b/>
          <w:bCs/>
          <w:i w:val="0"/>
          <w:caps w:val="0"/>
          <w:color w:val="auto"/>
          <w:spacing w:val="0"/>
          <w:sz w:val="36"/>
          <w:szCs w:val="36"/>
          <w:shd w:val="clear" w:color="auto" w:fill="FFFFFF"/>
          <w:lang w:val="en-US" w:eastAsia="zh-CN"/>
        </w:rPr>
      </w:pPr>
    </w:p>
    <w:p w14:paraId="091D750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p>
    <w:p w14:paraId="36E975A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t>二、第一次磋商报价表</w:t>
      </w:r>
    </w:p>
    <w:p w14:paraId="5E7A640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项目编号：</w:t>
      </w:r>
      <w:r>
        <w:rPr>
          <w:rFonts w:hint="eastAsia" w:cs="宋体"/>
          <w:b w:val="0"/>
          <w:bCs w:val="0"/>
          <w:i w:val="0"/>
          <w:caps w:val="0"/>
          <w:color w:val="auto"/>
          <w:spacing w:val="0"/>
          <w:sz w:val="28"/>
          <w:szCs w:val="28"/>
          <w:shd w:val="clear" w:color="auto" w:fill="FFFFFF"/>
          <w:lang w:val="en-US" w:eastAsia="zh-CN"/>
        </w:rPr>
        <w:t>CYHXCG-2025-022</w:t>
      </w:r>
    </w:p>
    <w:tbl>
      <w:tblPr>
        <w:tblStyle w:val="19"/>
        <w:tblpPr w:leftFromText="180" w:rightFromText="180" w:vertAnchor="text" w:horzAnchor="page" w:tblpX="1166" w:tblpY="223"/>
        <w:tblOverlap w:val="never"/>
        <w:tblW w:w="93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47"/>
        <w:gridCol w:w="2146"/>
        <w:gridCol w:w="2163"/>
        <w:gridCol w:w="1742"/>
      </w:tblGrid>
      <w:tr w14:paraId="1477B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3" w:hRule="atLeast"/>
        </w:trPr>
        <w:tc>
          <w:tcPr>
            <w:tcW w:w="3347" w:type="dxa"/>
            <w:vAlign w:val="center"/>
          </w:tcPr>
          <w:p w14:paraId="2EAE42D7">
            <w:pPr>
              <w:pStyle w:val="40"/>
              <w:ind w:left="702" w:right="690"/>
              <w:jc w:val="center"/>
              <w:rPr>
                <w:rFonts w:hint="eastAsia" w:ascii="宋体" w:hAnsi="宋体" w:eastAsia="宋体" w:cs="宋体"/>
                <w:color w:val="auto"/>
                <w:sz w:val="28"/>
                <w:szCs w:val="28"/>
              </w:rPr>
            </w:pPr>
            <w:r>
              <w:rPr>
                <w:rFonts w:hint="eastAsia" w:ascii="宋体" w:hAnsi="宋体" w:eastAsia="宋体" w:cs="宋体"/>
                <w:color w:val="auto"/>
                <w:sz w:val="28"/>
                <w:szCs w:val="28"/>
              </w:rPr>
              <w:t>项目名称</w:t>
            </w:r>
          </w:p>
        </w:tc>
        <w:tc>
          <w:tcPr>
            <w:tcW w:w="2146" w:type="dxa"/>
            <w:vAlign w:val="center"/>
          </w:tcPr>
          <w:p w14:paraId="2943747E">
            <w:pPr>
              <w:pStyle w:val="40"/>
              <w:ind w:left="710"/>
              <w:jc w:val="both"/>
              <w:rPr>
                <w:rFonts w:hint="eastAsia" w:ascii="宋体" w:hAnsi="宋体" w:eastAsia="宋体" w:cs="宋体"/>
                <w:color w:val="auto"/>
                <w:sz w:val="28"/>
                <w:szCs w:val="28"/>
              </w:rPr>
            </w:pPr>
            <w:r>
              <w:rPr>
                <w:rFonts w:hint="eastAsia" w:ascii="宋体" w:hAnsi="宋体" w:eastAsia="宋体" w:cs="宋体"/>
                <w:color w:val="auto"/>
                <w:sz w:val="28"/>
                <w:szCs w:val="28"/>
              </w:rPr>
              <w:t>总报价</w:t>
            </w:r>
          </w:p>
        </w:tc>
        <w:tc>
          <w:tcPr>
            <w:tcW w:w="2163" w:type="dxa"/>
            <w:vAlign w:val="center"/>
          </w:tcPr>
          <w:p w14:paraId="4D89F19D">
            <w:pPr>
              <w:pStyle w:val="40"/>
              <w:jc w:val="center"/>
              <w:rPr>
                <w:rFonts w:hint="eastAsia" w:ascii="宋体" w:hAnsi="宋体" w:eastAsia="宋体" w:cs="宋体"/>
                <w:color w:val="auto"/>
                <w:sz w:val="28"/>
                <w:szCs w:val="28"/>
              </w:rPr>
            </w:pPr>
            <w:r>
              <w:rPr>
                <w:rFonts w:hint="eastAsia" w:ascii="宋体" w:hAnsi="宋体" w:eastAsia="宋体" w:cs="宋体"/>
                <w:color w:val="auto"/>
                <w:sz w:val="28"/>
                <w:szCs w:val="28"/>
              </w:rPr>
              <w:t>工期（</w:t>
            </w:r>
            <w:r>
              <w:rPr>
                <w:rFonts w:hint="eastAsia" w:ascii="宋体" w:hAnsi="宋体" w:eastAsia="宋体" w:cs="宋体"/>
                <w:color w:val="auto"/>
                <w:sz w:val="28"/>
                <w:szCs w:val="28"/>
                <w:lang w:eastAsia="zh-CN"/>
              </w:rPr>
              <w:t>日历</w:t>
            </w:r>
            <w:r>
              <w:rPr>
                <w:rFonts w:hint="eastAsia" w:ascii="宋体" w:hAnsi="宋体" w:eastAsia="宋体" w:cs="宋体"/>
                <w:color w:val="auto"/>
                <w:sz w:val="28"/>
                <w:szCs w:val="28"/>
              </w:rPr>
              <w:t>天）</w:t>
            </w:r>
          </w:p>
        </w:tc>
        <w:tc>
          <w:tcPr>
            <w:tcW w:w="1742" w:type="dxa"/>
            <w:vAlign w:val="center"/>
          </w:tcPr>
          <w:p w14:paraId="776E7E51">
            <w:pPr>
              <w:pStyle w:val="40"/>
              <w:ind w:left="389"/>
              <w:jc w:val="both"/>
              <w:rPr>
                <w:rFonts w:hint="eastAsia" w:ascii="宋体" w:hAnsi="宋体" w:eastAsia="宋体" w:cs="宋体"/>
                <w:color w:val="auto"/>
                <w:sz w:val="28"/>
                <w:szCs w:val="28"/>
              </w:rPr>
            </w:pPr>
            <w:r>
              <w:rPr>
                <w:rFonts w:hint="eastAsia" w:ascii="宋体" w:hAnsi="宋体" w:eastAsia="宋体" w:cs="宋体"/>
                <w:color w:val="auto"/>
                <w:sz w:val="28"/>
                <w:szCs w:val="28"/>
              </w:rPr>
              <w:t>质量等级</w:t>
            </w:r>
          </w:p>
        </w:tc>
      </w:tr>
      <w:tr w14:paraId="67F0F7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7" w:hRule="atLeast"/>
        </w:trPr>
        <w:tc>
          <w:tcPr>
            <w:tcW w:w="3347" w:type="dxa"/>
            <w:vAlign w:val="center"/>
          </w:tcPr>
          <w:p w14:paraId="49665C33">
            <w:pPr>
              <w:pStyle w:val="40"/>
              <w:keepNext w:val="0"/>
              <w:keepLines w:val="0"/>
              <w:pageBreakBefore w:val="0"/>
              <w:widowControl w:val="0"/>
              <w:kinsoku/>
              <w:wordWrap/>
              <w:overflowPunct/>
              <w:topLinePunct w:val="0"/>
              <w:autoSpaceDE/>
              <w:autoSpaceDN/>
              <w:bidi w:val="0"/>
              <w:adjustRightInd/>
              <w:snapToGrid/>
              <w:spacing w:line="480" w:lineRule="exact"/>
              <w:ind w:right="108"/>
              <w:jc w:val="center"/>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2024年汉滨区通村公路联网工程（牛蹄镇林本村1组至梅花寨）</w:t>
            </w:r>
          </w:p>
        </w:tc>
        <w:tc>
          <w:tcPr>
            <w:tcW w:w="2146" w:type="dxa"/>
            <w:vAlign w:val="center"/>
          </w:tcPr>
          <w:p w14:paraId="296A2FB2">
            <w:pPr>
              <w:pStyle w:val="40"/>
              <w:jc w:val="center"/>
              <w:rPr>
                <w:rFonts w:hint="eastAsia" w:ascii="宋体" w:hAnsi="宋体" w:eastAsia="宋体" w:cs="宋体"/>
                <w:color w:val="auto"/>
                <w:sz w:val="28"/>
                <w:szCs w:val="28"/>
              </w:rPr>
            </w:pPr>
          </w:p>
        </w:tc>
        <w:tc>
          <w:tcPr>
            <w:tcW w:w="2163" w:type="dxa"/>
            <w:vAlign w:val="center"/>
          </w:tcPr>
          <w:p w14:paraId="311DA34E">
            <w:pPr>
              <w:pStyle w:val="40"/>
              <w:jc w:val="center"/>
              <w:rPr>
                <w:rFonts w:hint="eastAsia" w:ascii="宋体" w:hAnsi="宋体" w:eastAsia="宋体" w:cs="宋体"/>
                <w:color w:val="auto"/>
                <w:sz w:val="28"/>
                <w:szCs w:val="28"/>
              </w:rPr>
            </w:pPr>
          </w:p>
        </w:tc>
        <w:tc>
          <w:tcPr>
            <w:tcW w:w="1742" w:type="dxa"/>
            <w:vAlign w:val="center"/>
          </w:tcPr>
          <w:p w14:paraId="6DAF3735">
            <w:pPr>
              <w:pStyle w:val="40"/>
              <w:jc w:val="center"/>
              <w:rPr>
                <w:rFonts w:hint="eastAsia" w:ascii="宋体" w:hAnsi="宋体" w:eastAsia="宋体" w:cs="宋体"/>
                <w:color w:val="auto"/>
                <w:sz w:val="28"/>
                <w:szCs w:val="28"/>
              </w:rPr>
            </w:pPr>
          </w:p>
        </w:tc>
      </w:tr>
      <w:tr w14:paraId="78AC27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 w:hRule="atLeast"/>
        </w:trPr>
        <w:tc>
          <w:tcPr>
            <w:tcW w:w="3347" w:type="dxa"/>
            <w:vAlign w:val="center"/>
          </w:tcPr>
          <w:p w14:paraId="70DBA629">
            <w:pPr>
              <w:pStyle w:val="40"/>
              <w:ind w:left="702" w:right="690"/>
              <w:jc w:val="center"/>
              <w:rPr>
                <w:rFonts w:hint="eastAsia" w:ascii="宋体" w:hAnsi="宋体" w:eastAsia="宋体" w:cs="宋体"/>
                <w:color w:val="auto"/>
                <w:sz w:val="28"/>
                <w:szCs w:val="28"/>
              </w:rPr>
            </w:pPr>
            <w:r>
              <w:rPr>
                <w:rFonts w:hint="eastAsia" w:ascii="宋体" w:hAnsi="宋体" w:eastAsia="宋体" w:cs="宋体"/>
                <w:color w:val="auto"/>
                <w:sz w:val="28"/>
                <w:szCs w:val="28"/>
              </w:rPr>
              <w:t>总报价（大写）</w:t>
            </w:r>
          </w:p>
        </w:tc>
        <w:tc>
          <w:tcPr>
            <w:tcW w:w="6051" w:type="dxa"/>
            <w:gridSpan w:val="3"/>
            <w:vAlign w:val="center"/>
          </w:tcPr>
          <w:p w14:paraId="1B62BF88">
            <w:pPr>
              <w:pStyle w:val="40"/>
              <w:jc w:val="center"/>
              <w:rPr>
                <w:rFonts w:hint="eastAsia" w:ascii="宋体" w:hAnsi="宋体" w:eastAsia="宋体" w:cs="宋体"/>
                <w:color w:val="auto"/>
                <w:sz w:val="28"/>
                <w:szCs w:val="28"/>
              </w:rPr>
            </w:pPr>
          </w:p>
        </w:tc>
      </w:tr>
    </w:tbl>
    <w:p w14:paraId="5B2E4FD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E8A2215">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 xml:space="preserve">供应商：（盖章） </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p>
    <w:p w14:paraId="670450F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BA7FBC5">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法定代表人或授权代理人签字：</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p>
    <w:p w14:paraId="0A1E632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25E749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日期：</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u w:val="single"/>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年</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u w:val="single"/>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月</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u w:val="single"/>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日</w:t>
      </w:r>
    </w:p>
    <w:p w14:paraId="2680B3A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482" w:firstLineChars="200"/>
        <w:jc w:val="left"/>
        <w:textAlignment w:val="auto"/>
        <w:rPr>
          <w:rFonts w:hint="eastAsia" w:ascii="宋体" w:hAnsi="宋体" w:eastAsia="宋体" w:cs="宋体"/>
          <w:b/>
          <w:bCs/>
          <w:i w:val="0"/>
          <w:caps w:val="0"/>
          <w:color w:val="auto"/>
          <w:spacing w:val="0"/>
          <w:sz w:val="24"/>
          <w:szCs w:val="24"/>
          <w:shd w:val="clear" w:color="auto" w:fill="FFFFFF"/>
          <w:lang w:val="en-US" w:eastAsia="zh-CN"/>
        </w:rPr>
      </w:pPr>
    </w:p>
    <w:p w14:paraId="67E87C3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482" w:firstLineChars="200"/>
        <w:jc w:val="left"/>
        <w:textAlignment w:val="auto"/>
        <w:rPr>
          <w:rFonts w:hint="eastAsia" w:ascii="宋体" w:hAnsi="宋体" w:eastAsia="宋体" w:cs="宋体"/>
          <w:b/>
          <w:bCs/>
          <w:i w:val="0"/>
          <w:caps w:val="0"/>
          <w:color w:val="auto"/>
          <w:spacing w:val="0"/>
          <w:sz w:val="24"/>
          <w:szCs w:val="24"/>
          <w:shd w:val="clear" w:color="auto" w:fill="FFFFFF"/>
          <w:lang w:val="en-US" w:eastAsia="zh-CN"/>
        </w:rPr>
      </w:pPr>
      <w:r>
        <w:rPr>
          <w:rFonts w:hint="eastAsia" w:ascii="宋体" w:hAnsi="宋体" w:eastAsia="宋体" w:cs="宋体"/>
          <w:b/>
          <w:bCs/>
          <w:i w:val="0"/>
          <w:caps w:val="0"/>
          <w:color w:val="auto"/>
          <w:spacing w:val="0"/>
          <w:sz w:val="24"/>
          <w:szCs w:val="24"/>
          <w:shd w:val="clear" w:color="auto" w:fill="FFFFFF"/>
          <w:lang w:val="en-US" w:eastAsia="zh-CN"/>
        </w:rPr>
        <w:t>注：1.此表中，报价（总价）应当和第四、《已标价工程量清单》中的总价相一致，投标报价保留小数点后两位；</w:t>
      </w:r>
    </w:p>
    <w:p w14:paraId="6229873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482" w:firstLineChars="200"/>
        <w:jc w:val="left"/>
        <w:textAlignment w:val="auto"/>
        <w:rPr>
          <w:rFonts w:hint="eastAsia" w:ascii="宋体" w:hAnsi="宋体" w:eastAsia="宋体" w:cs="宋体"/>
          <w:b/>
          <w:bCs/>
          <w:i w:val="0"/>
          <w:caps w:val="0"/>
          <w:color w:val="auto"/>
          <w:spacing w:val="0"/>
          <w:sz w:val="24"/>
          <w:szCs w:val="24"/>
          <w:shd w:val="clear" w:color="auto" w:fill="FFFFFF"/>
          <w:lang w:val="en-US" w:eastAsia="zh-CN"/>
        </w:rPr>
      </w:pPr>
      <w:r>
        <w:rPr>
          <w:rFonts w:hint="eastAsia" w:ascii="宋体" w:hAnsi="宋体" w:eastAsia="宋体" w:cs="宋体"/>
          <w:b/>
          <w:bCs/>
          <w:i w:val="0"/>
          <w:caps w:val="0"/>
          <w:color w:val="auto"/>
          <w:spacing w:val="0"/>
          <w:sz w:val="24"/>
          <w:szCs w:val="24"/>
          <w:shd w:val="clear" w:color="auto" w:fill="FFFFFF"/>
          <w:lang w:val="en-US" w:eastAsia="zh-CN"/>
        </w:rPr>
        <w:t>2.报价超出采购预算或最高限价的，按无效投标处理；</w:t>
      </w:r>
    </w:p>
    <w:p w14:paraId="23EA63F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482" w:firstLineChars="200"/>
        <w:jc w:val="left"/>
        <w:textAlignment w:val="auto"/>
        <w:rPr>
          <w:rFonts w:hint="eastAsia" w:ascii="宋体" w:hAnsi="宋体" w:eastAsia="宋体" w:cs="宋体"/>
          <w:b/>
          <w:bCs/>
          <w:i w:val="0"/>
          <w:caps w:val="0"/>
          <w:color w:val="auto"/>
          <w:spacing w:val="0"/>
          <w:sz w:val="24"/>
          <w:szCs w:val="24"/>
          <w:shd w:val="clear" w:color="auto" w:fill="FFFFFF"/>
          <w:lang w:val="en-US" w:eastAsia="zh-CN"/>
        </w:rPr>
      </w:pPr>
      <w:r>
        <w:rPr>
          <w:rFonts w:hint="eastAsia" w:ascii="宋体" w:hAnsi="宋体" w:eastAsia="宋体" w:cs="宋体"/>
          <w:b/>
          <w:bCs/>
          <w:i w:val="0"/>
          <w:caps w:val="0"/>
          <w:color w:val="auto"/>
          <w:spacing w:val="0"/>
          <w:sz w:val="24"/>
          <w:szCs w:val="24"/>
          <w:shd w:val="clear" w:color="auto" w:fill="FFFFFF"/>
          <w:lang w:val="en-US" w:eastAsia="zh-CN"/>
        </w:rPr>
        <w:t>未按照上述要求提供资料，视为无效响应文件。</w:t>
      </w:r>
    </w:p>
    <w:p w14:paraId="73625FE6">
      <w:pPr>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br w:type="page"/>
      </w:r>
    </w:p>
    <w:p w14:paraId="0BD6F12E">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iCs w:val="0"/>
          <w:caps w:val="0"/>
          <w:color w:val="auto"/>
          <w:spacing w:val="0"/>
          <w:sz w:val="36"/>
          <w:szCs w:val="36"/>
          <w:shd w:val="clear" w:color="auto" w:fill="FFFFFF"/>
          <w:lang w:val="en-US" w:eastAsia="zh-CN"/>
        </w:rPr>
      </w:pPr>
      <w:r>
        <w:rPr>
          <w:rFonts w:hint="eastAsia" w:ascii="宋体" w:hAnsi="宋体" w:eastAsia="宋体" w:cs="宋体"/>
          <w:b/>
          <w:bCs/>
          <w:i w:val="0"/>
          <w:iCs w:val="0"/>
          <w:caps w:val="0"/>
          <w:color w:val="auto"/>
          <w:spacing w:val="0"/>
          <w:sz w:val="36"/>
          <w:szCs w:val="36"/>
          <w:shd w:val="clear" w:color="auto" w:fill="FFFFFF"/>
          <w:lang w:val="en-US" w:eastAsia="zh-CN"/>
        </w:rPr>
        <w:t>三、商务响应偏离表</w:t>
      </w:r>
    </w:p>
    <w:tbl>
      <w:tblPr>
        <w:tblStyle w:val="19"/>
        <w:tblW w:w="9255"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5"/>
        <w:gridCol w:w="2550"/>
        <w:gridCol w:w="2445"/>
        <w:gridCol w:w="1470"/>
        <w:gridCol w:w="1725"/>
      </w:tblGrid>
      <w:tr w14:paraId="390BF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065" w:type="dxa"/>
          </w:tcPr>
          <w:p w14:paraId="029557BE">
            <w:pPr>
              <w:pStyle w:val="40"/>
              <w:spacing w:before="85"/>
              <w:ind w:left="328"/>
              <w:rPr>
                <w:rFonts w:hint="eastAsia" w:ascii="宋体" w:hAnsi="宋体" w:eastAsia="宋体" w:cs="宋体"/>
                <w:b/>
                <w:color w:val="auto"/>
                <w:sz w:val="24"/>
                <w:szCs w:val="24"/>
              </w:rPr>
            </w:pPr>
            <w:r>
              <w:rPr>
                <w:rFonts w:hint="eastAsia" w:ascii="宋体" w:hAnsi="宋体" w:eastAsia="宋体" w:cs="宋体"/>
                <w:b/>
                <w:color w:val="auto"/>
                <w:sz w:val="24"/>
                <w:szCs w:val="24"/>
              </w:rPr>
              <w:t>序号</w:t>
            </w:r>
          </w:p>
        </w:tc>
        <w:tc>
          <w:tcPr>
            <w:tcW w:w="2550" w:type="dxa"/>
          </w:tcPr>
          <w:p w14:paraId="4416A823">
            <w:pPr>
              <w:pStyle w:val="40"/>
              <w:spacing w:before="85"/>
              <w:ind w:left="602"/>
              <w:rPr>
                <w:rFonts w:hint="eastAsia" w:ascii="宋体" w:hAnsi="宋体" w:eastAsia="宋体" w:cs="宋体"/>
                <w:b/>
                <w:color w:val="auto"/>
                <w:sz w:val="24"/>
                <w:szCs w:val="24"/>
              </w:rPr>
            </w:pPr>
            <w:r>
              <w:rPr>
                <w:rFonts w:hint="eastAsia" w:ascii="宋体" w:hAnsi="宋体" w:eastAsia="宋体" w:cs="宋体"/>
                <w:b/>
                <w:color w:val="auto"/>
                <w:sz w:val="24"/>
                <w:szCs w:val="24"/>
              </w:rPr>
              <w:t>磋商文件需求</w:t>
            </w:r>
          </w:p>
        </w:tc>
        <w:tc>
          <w:tcPr>
            <w:tcW w:w="2445" w:type="dxa"/>
          </w:tcPr>
          <w:p w14:paraId="1482E783">
            <w:pPr>
              <w:pStyle w:val="40"/>
              <w:spacing w:before="85"/>
              <w:ind w:left="695"/>
              <w:rPr>
                <w:rFonts w:hint="eastAsia" w:ascii="宋体" w:hAnsi="宋体" w:eastAsia="宋体" w:cs="宋体"/>
                <w:b/>
                <w:color w:val="auto"/>
                <w:sz w:val="24"/>
                <w:szCs w:val="24"/>
              </w:rPr>
            </w:pPr>
            <w:r>
              <w:rPr>
                <w:rFonts w:hint="eastAsia" w:ascii="宋体" w:hAnsi="宋体" w:eastAsia="宋体" w:cs="宋体"/>
                <w:b/>
                <w:color w:val="auto"/>
                <w:sz w:val="24"/>
                <w:szCs w:val="24"/>
              </w:rPr>
              <w:t>响应文件情况</w:t>
            </w:r>
          </w:p>
        </w:tc>
        <w:tc>
          <w:tcPr>
            <w:tcW w:w="1470" w:type="dxa"/>
          </w:tcPr>
          <w:p w14:paraId="6734A6C7">
            <w:pPr>
              <w:pStyle w:val="40"/>
              <w:spacing w:before="85"/>
              <w:ind w:left="212"/>
              <w:rPr>
                <w:rFonts w:hint="eastAsia" w:ascii="宋体" w:hAnsi="宋体" w:eastAsia="宋体" w:cs="宋体"/>
                <w:b/>
                <w:color w:val="auto"/>
                <w:sz w:val="24"/>
                <w:szCs w:val="24"/>
              </w:rPr>
            </w:pPr>
            <w:r>
              <w:rPr>
                <w:rFonts w:hint="eastAsia" w:ascii="宋体" w:hAnsi="宋体" w:eastAsia="宋体" w:cs="宋体"/>
                <w:b/>
                <w:color w:val="auto"/>
                <w:sz w:val="24"/>
                <w:szCs w:val="24"/>
              </w:rPr>
              <w:t>响应/偏离</w:t>
            </w:r>
          </w:p>
        </w:tc>
        <w:tc>
          <w:tcPr>
            <w:tcW w:w="1725" w:type="dxa"/>
          </w:tcPr>
          <w:p w14:paraId="17231D92">
            <w:pPr>
              <w:pStyle w:val="40"/>
              <w:spacing w:before="85"/>
              <w:ind w:left="425" w:right="418"/>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说明</w:t>
            </w:r>
          </w:p>
        </w:tc>
      </w:tr>
      <w:tr w14:paraId="6A6C8A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065" w:type="dxa"/>
          </w:tcPr>
          <w:p w14:paraId="6BA96394">
            <w:pPr>
              <w:pStyle w:val="40"/>
              <w:rPr>
                <w:rFonts w:hint="eastAsia" w:ascii="宋体" w:hAnsi="宋体" w:eastAsia="宋体" w:cs="宋体"/>
                <w:color w:val="auto"/>
                <w:sz w:val="22"/>
              </w:rPr>
            </w:pPr>
          </w:p>
        </w:tc>
        <w:tc>
          <w:tcPr>
            <w:tcW w:w="2550" w:type="dxa"/>
          </w:tcPr>
          <w:p w14:paraId="00011FEB">
            <w:pPr>
              <w:pStyle w:val="40"/>
              <w:rPr>
                <w:rFonts w:hint="eastAsia" w:ascii="宋体" w:hAnsi="宋体" w:eastAsia="宋体" w:cs="宋体"/>
                <w:color w:val="auto"/>
                <w:sz w:val="22"/>
              </w:rPr>
            </w:pPr>
          </w:p>
        </w:tc>
        <w:tc>
          <w:tcPr>
            <w:tcW w:w="2445" w:type="dxa"/>
          </w:tcPr>
          <w:p w14:paraId="124CD1FB">
            <w:pPr>
              <w:pStyle w:val="40"/>
              <w:rPr>
                <w:rFonts w:hint="eastAsia" w:ascii="宋体" w:hAnsi="宋体" w:eastAsia="宋体" w:cs="宋体"/>
                <w:color w:val="auto"/>
                <w:sz w:val="22"/>
              </w:rPr>
            </w:pPr>
          </w:p>
        </w:tc>
        <w:tc>
          <w:tcPr>
            <w:tcW w:w="1470" w:type="dxa"/>
          </w:tcPr>
          <w:p w14:paraId="4CCEA5CE">
            <w:pPr>
              <w:pStyle w:val="40"/>
              <w:rPr>
                <w:rFonts w:hint="eastAsia" w:ascii="宋体" w:hAnsi="宋体" w:eastAsia="宋体" w:cs="宋体"/>
                <w:color w:val="auto"/>
                <w:sz w:val="22"/>
              </w:rPr>
            </w:pPr>
          </w:p>
        </w:tc>
        <w:tc>
          <w:tcPr>
            <w:tcW w:w="1725" w:type="dxa"/>
          </w:tcPr>
          <w:p w14:paraId="474FB284">
            <w:pPr>
              <w:pStyle w:val="40"/>
              <w:rPr>
                <w:rFonts w:hint="eastAsia" w:ascii="宋体" w:hAnsi="宋体" w:eastAsia="宋体" w:cs="宋体"/>
                <w:color w:val="auto"/>
                <w:sz w:val="22"/>
              </w:rPr>
            </w:pPr>
          </w:p>
        </w:tc>
      </w:tr>
      <w:tr w14:paraId="7707F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065" w:type="dxa"/>
          </w:tcPr>
          <w:p w14:paraId="4B0BCD1F">
            <w:pPr>
              <w:pStyle w:val="40"/>
              <w:rPr>
                <w:rFonts w:hint="eastAsia" w:ascii="宋体" w:hAnsi="宋体" w:eastAsia="宋体" w:cs="宋体"/>
                <w:color w:val="auto"/>
                <w:sz w:val="22"/>
              </w:rPr>
            </w:pPr>
          </w:p>
        </w:tc>
        <w:tc>
          <w:tcPr>
            <w:tcW w:w="2550" w:type="dxa"/>
          </w:tcPr>
          <w:p w14:paraId="75F2D1E9">
            <w:pPr>
              <w:pStyle w:val="40"/>
              <w:rPr>
                <w:rFonts w:hint="eastAsia" w:ascii="宋体" w:hAnsi="宋体" w:eastAsia="宋体" w:cs="宋体"/>
                <w:color w:val="auto"/>
                <w:sz w:val="22"/>
              </w:rPr>
            </w:pPr>
          </w:p>
        </w:tc>
        <w:tc>
          <w:tcPr>
            <w:tcW w:w="2445" w:type="dxa"/>
          </w:tcPr>
          <w:p w14:paraId="6219F1C0">
            <w:pPr>
              <w:pStyle w:val="40"/>
              <w:rPr>
                <w:rFonts w:hint="eastAsia" w:ascii="宋体" w:hAnsi="宋体" w:eastAsia="宋体" w:cs="宋体"/>
                <w:color w:val="auto"/>
                <w:sz w:val="22"/>
              </w:rPr>
            </w:pPr>
          </w:p>
        </w:tc>
        <w:tc>
          <w:tcPr>
            <w:tcW w:w="1470" w:type="dxa"/>
          </w:tcPr>
          <w:p w14:paraId="08504D3C">
            <w:pPr>
              <w:pStyle w:val="40"/>
              <w:rPr>
                <w:rFonts w:hint="eastAsia" w:ascii="宋体" w:hAnsi="宋体" w:eastAsia="宋体" w:cs="宋体"/>
                <w:color w:val="auto"/>
                <w:sz w:val="22"/>
              </w:rPr>
            </w:pPr>
          </w:p>
        </w:tc>
        <w:tc>
          <w:tcPr>
            <w:tcW w:w="1725" w:type="dxa"/>
          </w:tcPr>
          <w:p w14:paraId="3A6C82C5">
            <w:pPr>
              <w:pStyle w:val="40"/>
              <w:rPr>
                <w:rFonts w:hint="eastAsia" w:ascii="宋体" w:hAnsi="宋体" w:eastAsia="宋体" w:cs="宋体"/>
                <w:color w:val="auto"/>
                <w:sz w:val="22"/>
              </w:rPr>
            </w:pPr>
          </w:p>
        </w:tc>
      </w:tr>
      <w:tr w14:paraId="37913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065" w:type="dxa"/>
          </w:tcPr>
          <w:p w14:paraId="7105D439">
            <w:pPr>
              <w:pStyle w:val="40"/>
              <w:rPr>
                <w:rFonts w:hint="eastAsia" w:ascii="宋体" w:hAnsi="宋体" w:eastAsia="宋体" w:cs="宋体"/>
                <w:color w:val="auto"/>
                <w:sz w:val="22"/>
              </w:rPr>
            </w:pPr>
          </w:p>
        </w:tc>
        <w:tc>
          <w:tcPr>
            <w:tcW w:w="2550" w:type="dxa"/>
          </w:tcPr>
          <w:p w14:paraId="4B77B180">
            <w:pPr>
              <w:pStyle w:val="40"/>
              <w:rPr>
                <w:rFonts w:hint="eastAsia" w:ascii="宋体" w:hAnsi="宋体" w:eastAsia="宋体" w:cs="宋体"/>
                <w:color w:val="auto"/>
                <w:sz w:val="22"/>
              </w:rPr>
            </w:pPr>
          </w:p>
        </w:tc>
        <w:tc>
          <w:tcPr>
            <w:tcW w:w="2445" w:type="dxa"/>
          </w:tcPr>
          <w:p w14:paraId="4ADBA37A">
            <w:pPr>
              <w:pStyle w:val="40"/>
              <w:rPr>
                <w:rFonts w:hint="eastAsia" w:ascii="宋体" w:hAnsi="宋体" w:eastAsia="宋体" w:cs="宋体"/>
                <w:color w:val="auto"/>
                <w:sz w:val="22"/>
              </w:rPr>
            </w:pPr>
          </w:p>
        </w:tc>
        <w:tc>
          <w:tcPr>
            <w:tcW w:w="1470" w:type="dxa"/>
          </w:tcPr>
          <w:p w14:paraId="6567F4C1">
            <w:pPr>
              <w:pStyle w:val="40"/>
              <w:rPr>
                <w:rFonts w:hint="eastAsia" w:ascii="宋体" w:hAnsi="宋体" w:eastAsia="宋体" w:cs="宋体"/>
                <w:color w:val="auto"/>
                <w:sz w:val="22"/>
              </w:rPr>
            </w:pPr>
          </w:p>
        </w:tc>
        <w:tc>
          <w:tcPr>
            <w:tcW w:w="1725" w:type="dxa"/>
          </w:tcPr>
          <w:p w14:paraId="51F9C2F3">
            <w:pPr>
              <w:pStyle w:val="40"/>
              <w:rPr>
                <w:rFonts w:hint="eastAsia" w:ascii="宋体" w:hAnsi="宋体" w:eastAsia="宋体" w:cs="宋体"/>
                <w:color w:val="auto"/>
                <w:sz w:val="22"/>
              </w:rPr>
            </w:pPr>
          </w:p>
        </w:tc>
      </w:tr>
      <w:tr w14:paraId="635CF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065" w:type="dxa"/>
          </w:tcPr>
          <w:p w14:paraId="072AE51C">
            <w:pPr>
              <w:pStyle w:val="40"/>
              <w:rPr>
                <w:rFonts w:hint="eastAsia" w:ascii="宋体" w:hAnsi="宋体" w:eastAsia="宋体" w:cs="宋体"/>
                <w:color w:val="auto"/>
                <w:sz w:val="22"/>
              </w:rPr>
            </w:pPr>
          </w:p>
        </w:tc>
        <w:tc>
          <w:tcPr>
            <w:tcW w:w="2550" w:type="dxa"/>
          </w:tcPr>
          <w:p w14:paraId="03584C10">
            <w:pPr>
              <w:pStyle w:val="40"/>
              <w:rPr>
                <w:rFonts w:hint="eastAsia" w:ascii="宋体" w:hAnsi="宋体" w:eastAsia="宋体" w:cs="宋体"/>
                <w:color w:val="auto"/>
                <w:sz w:val="22"/>
              </w:rPr>
            </w:pPr>
          </w:p>
        </w:tc>
        <w:tc>
          <w:tcPr>
            <w:tcW w:w="2445" w:type="dxa"/>
          </w:tcPr>
          <w:p w14:paraId="47352357">
            <w:pPr>
              <w:pStyle w:val="40"/>
              <w:rPr>
                <w:rFonts w:hint="eastAsia" w:ascii="宋体" w:hAnsi="宋体" w:eastAsia="宋体" w:cs="宋体"/>
                <w:color w:val="auto"/>
                <w:sz w:val="22"/>
              </w:rPr>
            </w:pPr>
          </w:p>
        </w:tc>
        <w:tc>
          <w:tcPr>
            <w:tcW w:w="1470" w:type="dxa"/>
          </w:tcPr>
          <w:p w14:paraId="49CEDDCB">
            <w:pPr>
              <w:pStyle w:val="40"/>
              <w:rPr>
                <w:rFonts w:hint="eastAsia" w:ascii="宋体" w:hAnsi="宋体" w:eastAsia="宋体" w:cs="宋体"/>
                <w:color w:val="auto"/>
                <w:sz w:val="22"/>
              </w:rPr>
            </w:pPr>
          </w:p>
        </w:tc>
        <w:tc>
          <w:tcPr>
            <w:tcW w:w="1725" w:type="dxa"/>
          </w:tcPr>
          <w:p w14:paraId="3BF81983">
            <w:pPr>
              <w:pStyle w:val="40"/>
              <w:rPr>
                <w:rFonts w:hint="eastAsia" w:ascii="宋体" w:hAnsi="宋体" w:eastAsia="宋体" w:cs="宋体"/>
                <w:color w:val="auto"/>
                <w:sz w:val="22"/>
              </w:rPr>
            </w:pPr>
          </w:p>
        </w:tc>
      </w:tr>
      <w:tr w14:paraId="51905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065" w:type="dxa"/>
          </w:tcPr>
          <w:p w14:paraId="3E2F4A47">
            <w:pPr>
              <w:pStyle w:val="40"/>
              <w:rPr>
                <w:rFonts w:hint="eastAsia" w:ascii="宋体" w:hAnsi="宋体" w:eastAsia="宋体" w:cs="宋体"/>
                <w:color w:val="auto"/>
                <w:sz w:val="22"/>
              </w:rPr>
            </w:pPr>
          </w:p>
        </w:tc>
        <w:tc>
          <w:tcPr>
            <w:tcW w:w="2550" w:type="dxa"/>
          </w:tcPr>
          <w:p w14:paraId="1AB933A5">
            <w:pPr>
              <w:pStyle w:val="40"/>
              <w:rPr>
                <w:rFonts w:hint="eastAsia" w:ascii="宋体" w:hAnsi="宋体" w:eastAsia="宋体" w:cs="宋体"/>
                <w:color w:val="auto"/>
                <w:sz w:val="22"/>
              </w:rPr>
            </w:pPr>
          </w:p>
        </w:tc>
        <w:tc>
          <w:tcPr>
            <w:tcW w:w="2445" w:type="dxa"/>
          </w:tcPr>
          <w:p w14:paraId="69F27853">
            <w:pPr>
              <w:pStyle w:val="40"/>
              <w:rPr>
                <w:rFonts w:hint="eastAsia" w:ascii="宋体" w:hAnsi="宋体" w:eastAsia="宋体" w:cs="宋体"/>
                <w:color w:val="auto"/>
                <w:sz w:val="22"/>
              </w:rPr>
            </w:pPr>
          </w:p>
        </w:tc>
        <w:tc>
          <w:tcPr>
            <w:tcW w:w="1470" w:type="dxa"/>
          </w:tcPr>
          <w:p w14:paraId="559C6DB0">
            <w:pPr>
              <w:pStyle w:val="40"/>
              <w:rPr>
                <w:rFonts w:hint="eastAsia" w:ascii="宋体" w:hAnsi="宋体" w:eastAsia="宋体" w:cs="宋体"/>
                <w:color w:val="auto"/>
                <w:sz w:val="22"/>
              </w:rPr>
            </w:pPr>
          </w:p>
        </w:tc>
        <w:tc>
          <w:tcPr>
            <w:tcW w:w="1725" w:type="dxa"/>
          </w:tcPr>
          <w:p w14:paraId="627059B8">
            <w:pPr>
              <w:pStyle w:val="40"/>
              <w:rPr>
                <w:rFonts w:hint="eastAsia" w:ascii="宋体" w:hAnsi="宋体" w:eastAsia="宋体" w:cs="宋体"/>
                <w:color w:val="auto"/>
                <w:sz w:val="22"/>
              </w:rPr>
            </w:pPr>
          </w:p>
        </w:tc>
      </w:tr>
      <w:tr w14:paraId="2A09E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065" w:type="dxa"/>
          </w:tcPr>
          <w:p w14:paraId="492F998E">
            <w:pPr>
              <w:pStyle w:val="40"/>
              <w:rPr>
                <w:rFonts w:hint="eastAsia" w:ascii="宋体" w:hAnsi="宋体" w:eastAsia="宋体" w:cs="宋体"/>
                <w:color w:val="auto"/>
                <w:sz w:val="22"/>
              </w:rPr>
            </w:pPr>
          </w:p>
        </w:tc>
        <w:tc>
          <w:tcPr>
            <w:tcW w:w="2550" w:type="dxa"/>
          </w:tcPr>
          <w:p w14:paraId="6A3D0BFA">
            <w:pPr>
              <w:pStyle w:val="40"/>
              <w:rPr>
                <w:rFonts w:hint="eastAsia" w:ascii="宋体" w:hAnsi="宋体" w:eastAsia="宋体" w:cs="宋体"/>
                <w:color w:val="auto"/>
                <w:sz w:val="22"/>
              </w:rPr>
            </w:pPr>
          </w:p>
        </w:tc>
        <w:tc>
          <w:tcPr>
            <w:tcW w:w="2445" w:type="dxa"/>
          </w:tcPr>
          <w:p w14:paraId="48918080">
            <w:pPr>
              <w:pStyle w:val="40"/>
              <w:rPr>
                <w:rFonts w:hint="eastAsia" w:ascii="宋体" w:hAnsi="宋体" w:eastAsia="宋体" w:cs="宋体"/>
                <w:color w:val="auto"/>
                <w:sz w:val="22"/>
              </w:rPr>
            </w:pPr>
          </w:p>
        </w:tc>
        <w:tc>
          <w:tcPr>
            <w:tcW w:w="1470" w:type="dxa"/>
          </w:tcPr>
          <w:p w14:paraId="24E587E8">
            <w:pPr>
              <w:pStyle w:val="40"/>
              <w:rPr>
                <w:rFonts w:hint="eastAsia" w:ascii="宋体" w:hAnsi="宋体" w:eastAsia="宋体" w:cs="宋体"/>
                <w:color w:val="auto"/>
                <w:sz w:val="22"/>
              </w:rPr>
            </w:pPr>
          </w:p>
        </w:tc>
        <w:tc>
          <w:tcPr>
            <w:tcW w:w="1725" w:type="dxa"/>
          </w:tcPr>
          <w:p w14:paraId="1FD930B4">
            <w:pPr>
              <w:pStyle w:val="40"/>
              <w:rPr>
                <w:rFonts w:hint="eastAsia" w:ascii="宋体" w:hAnsi="宋体" w:eastAsia="宋体" w:cs="宋体"/>
                <w:color w:val="auto"/>
                <w:sz w:val="22"/>
              </w:rPr>
            </w:pPr>
          </w:p>
        </w:tc>
      </w:tr>
      <w:tr w14:paraId="702321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065" w:type="dxa"/>
          </w:tcPr>
          <w:p w14:paraId="6B81DD3D">
            <w:pPr>
              <w:pStyle w:val="40"/>
              <w:rPr>
                <w:rFonts w:hint="eastAsia" w:ascii="宋体" w:hAnsi="宋体" w:eastAsia="宋体" w:cs="宋体"/>
                <w:color w:val="auto"/>
                <w:sz w:val="22"/>
              </w:rPr>
            </w:pPr>
          </w:p>
        </w:tc>
        <w:tc>
          <w:tcPr>
            <w:tcW w:w="2550" w:type="dxa"/>
          </w:tcPr>
          <w:p w14:paraId="285C5B07">
            <w:pPr>
              <w:pStyle w:val="40"/>
              <w:rPr>
                <w:rFonts w:hint="eastAsia" w:ascii="宋体" w:hAnsi="宋体" w:eastAsia="宋体" w:cs="宋体"/>
                <w:color w:val="auto"/>
                <w:sz w:val="22"/>
              </w:rPr>
            </w:pPr>
          </w:p>
        </w:tc>
        <w:tc>
          <w:tcPr>
            <w:tcW w:w="2445" w:type="dxa"/>
          </w:tcPr>
          <w:p w14:paraId="3D1992AB">
            <w:pPr>
              <w:pStyle w:val="40"/>
              <w:rPr>
                <w:rFonts w:hint="eastAsia" w:ascii="宋体" w:hAnsi="宋体" w:eastAsia="宋体" w:cs="宋体"/>
                <w:color w:val="auto"/>
                <w:sz w:val="22"/>
              </w:rPr>
            </w:pPr>
          </w:p>
        </w:tc>
        <w:tc>
          <w:tcPr>
            <w:tcW w:w="1470" w:type="dxa"/>
          </w:tcPr>
          <w:p w14:paraId="364F66F8">
            <w:pPr>
              <w:pStyle w:val="40"/>
              <w:rPr>
                <w:rFonts w:hint="eastAsia" w:ascii="宋体" w:hAnsi="宋体" w:eastAsia="宋体" w:cs="宋体"/>
                <w:color w:val="auto"/>
                <w:sz w:val="22"/>
              </w:rPr>
            </w:pPr>
          </w:p>
        </w:tc>
        <w:tc>
          <w:tcPr>
            <w:tcW w:w="1725" w:type="dxa"/>
          </w:tcPr>
          <w:p w14:paraId="44EA1019">
            <w:pPr>
              <w:pStyle w:val="40"/>
              <w:rPr>
                <w:rFonts w:hint="eastAsia" w:ascii="宋体" w:hAnsi="宋体" w:eastAsia="宋体" w:cs="宋体"/>
                <w:color w:val="auto"/>
                <w:sz w:val="22"/>
              </w:rPr>
            </w:pPr>
          </w:p>
        </w:tc>
      </w:tr>
      <w:tr w14:paraId="59C77F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065" w:type="dxa"/>
          </w:tcPr>
          <w:p w14:paraId="412D5F51">
            <w:pPr>
              <w:pStyle w:val="40"/>
              <w:rPr>
                <w:rFonts w:hint="eastAsia" w:ascii="宋体" w:hAnsi="宋体" w:eastAsia="宋体" w:cs="宋体"/>
                <w:color w:val="auto"/>
                <w:sz w:val="22"/>
              </w:rPr>
            </w:pPr>
          </w:p>
        </w:tc>
        <w:tc>
          <w:tcPr>
            <w:tcW w:w="2550" w:type="dxa"/>
          </w:tcPr>
          <w:p w14:paraId="395061CD">
            <w:pPr>
              <w:pStyle w:val="40"/>
              <w:rPr>
                <w:rFonts w:hint="eastAsia" w:ascii="宋体" w:hAnsi="宋体" w:eastAsia="宋体" w:cs="宋体"/>
                <w:color w:val="auto"/>
                <w:sz w:val="22"/>
              </w:rPr>
            </w:pPr>
          </w:p>
        </w:tc>
        <w:tc>
          <w:tcPr>
            <w:tcW w:w="2445" w:type="dxa"/>
          </w:tcPr>
          <w:p w14:paraId="0645E13F">
            <w:pPr>
              <w:pStyle w:val="40"/>
              <w:rPr>
                <w:rFonts w:hint="eastAsia" w:ascii="宋体" w:hAnsi="宋体" w:eastAsia="宋体" w:cs="宋体"/>
                <w:color w:val="auto"/>
                <w:sz w:val="22"/>
              </w:rPr>
            </w:pPr>
          </w:p>
        </w:tc>
        <w:tc>
          <w:tcPr>
            <w:tcW w:w="1470" w:type="dxa"/>
          </w:tcPr>
          <w:p w14:paraId="24477A8E">
            <w:pPr>
              <w:pStyle w:val="40"/>
              <w:rPr>
                <w:rFonts w:hint="eastAsia" w:ascii="宋体" w:hAnsi="宋体" w:eastAsia="宋体" w:cs="宋体"/>
                <w:color w:val="auto"/>
                <w:sz w:val="22"/>
              </w:rPr>
            </w:pPr>
          </w:p>
        </w:tc>
        <w:tc>
          <w:tcPr>
            <w:tcW w:w="1725" w:type="dxa"/>
          </w:tcPr>
          <w:p w14:paraId="6D6E8CC9">
            <w:pPr>
              <w:pStyle w:val="40"/>
              <w:rPr>
                <w:rFonts w:hint="eastAsia" w:ascii="宋体" w:hAnsi="宋体" w:eastAsia="宋体" w:cs="宋体"/>
                <w:color w:val="auto"/>
                <w:sz w:val="22"/>
              </w:rPr>
            </w:pPr>
          </w:p>
        </w:tc>
      </w:tr>
      <w:tr w14:paraId="0D233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065" w:type="dxa"/>
          </w:tcPr>
          <w:p w14:paraId="2BD41808">
            <w:pPr>
              <w:pStyle w:val="40"/>
              <w:rPr>
                <w:rFonts w:hint="eastAsia" w:ascii="宋体" w:hAnsi="宋体" w:eastAsia="宋体" w:cs="宋体"/>
                <w:color w:val="auto"/>
                <w:sz w:val="22"/>
              </w:rPr>
            </w:pPr>
          </w:p>
        </w:tc>
        <w:tc>
          <w:tcPr>
            <w:tcW w:w="2550" w:type="dxa"/>
          </w:tcPr>
          <w:p w14:paraId="7E5DE63D">
            <w:pPr>
              <w:pStyle w:val="40"/>
              <w:rPr>
                <w:rFonts w:hint="eastAsia" w:ascii="宋体" w:hAnsi="宋体" w:eastAsia="宋体" w:cs="宋体"/>
                <w:color w:val="auto"/>
                <w:sz w:val="22"/>
              </w:rPr>
            </w:pPr>
          </w:p>
        </w:tc>
        <w:tc>
          <w:tcPr>
            <w:tcW w:w="2445" w:type="dxa"/>
          </w:tcPr>
          <w:p w14:paraId="05DE38A9">
            <w:pPr>
              <w:pStyle w:val="40"/>
              <w:rPr>
                <w:rFonts w:hint="eastAsia" w:ascii="宋体" w:hAnsi="宋体" w:eastAsia="宋体" w:cs="宋体"/>
                <w:color w:val="auto"/>
                <w:sz w:val="22"/>
              </w:rPr>
            </w:pPr>
          </w:p>
        </w:tc>
        <w:tc>
          <w:tcPr>
            <w:tcW w:w="1470" w:type="dxa"/>
          </w:tcPr>
          <w:p w14:paraId="3ACF084E">
            <w:pPr>
              <w:pStyle w:val="40"/>
              <w:rPr>
                <w:rFonts w:hint="eastAsia" w:ascii="宋体" w:hAnsi="宋体" w:eastAsia="宋体" w:cs="宋体"/>
                <w:color w:val="auto"/>
                <w:sz w:val="22"/>
              </w:rPr>
            </w:pPr>
          </w:p>
        </w:tc>
        <w:tc>
          <w:tcPr>
            <w:tcW w:w="1725" w:type="dxa"/>
          </w:tcPr>
          <w:p w14:paraId="4DA4FC2E">
            <w:pPr>
              <w:pStyle w:val="40"/>
              <w:rPr>
                <w:rFonts w:hint="eastAsia" w:ascii="宋体" w:hAnsi="宋体" w:eastAsia="宋体" w:cs="宋体"/>
                <w:color w:val="auto"/>
                <w:sz w:val="22"/>
              </w:rPr>
            </w:pPr>
          </w:p>
        </w:tc>
      </w:tr>
      <w:tr w14:paraId="5C984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065" w:type="dxa"/>
          </w:tcPr>
          <w:p w14:paraId="0523D5BF">
            <w:pPr>
              <w:pStyle w:val="40"/>
              <w:rPr>
                <w:rFonts w:hint="eastAsia" w:ascii="宋体" w:hAnsi="宋体" w:eastAsia="宋体" w:cs="宋体"/>
                <w:color w:val="auto"/>
                <w:sz w:val="22"/>
              </w:rPr>
            </w:pPr>
          </w:p>
        </w:tc>
        <w:tc>
          <w:tcPr>
            <w:tcW w:w="2550" w:type="dxa"/>
          </w:tcPr>
          <w:p w14:paraId="4BDF06F9">
            <w:pPr>
              <w:pStyle w:val="40"/>
              <w:rPr>
                <w:rFonts w:hint="eastAsia" w:ascii="宋体" w:hAnsi="宋体" w:eastAsia="宋体" w:cs="宋体"/>
                <w:color w:val="auto"/>
                <w:sz w:val="22"/>
              </w:rPr>
            </w:pPr>
          </w:p>
        </w:tc>
        <w:tc>
          <w:tcPr>
            <w:tcW w:w="2445" w:type="dxa"/>
          </w:tcPr>
          <w:p w14:paraId="2B0B7443">
            <w:pPr>
              <w:pStyle w:val="40"/>
              <w:rPr>
                <w:rFonts w:hint="eastAsia" w:ascii="宋体" w:hAnsi="宋体" w:eastAsia="宋体" w:cs="宋体"/>
                <w:color w:val="auto"/>
                <w:sz w:val="22"/>
              </w:rPr>
            </w:pPr>
          </w:p>
        </w:tc>
        <w:tc>
          <w:tcPr>
            <w:tcW w:w="1470" w:type="dxa"/>
          </w:tcPr>
          <w:p w14:paraId="13F6AF44">
            <w:pPr>
              <w:pStyle w:val="40"/>
              <w:rPr>
                <w:rFonts w:hint="eastAsia" w:ascii="宋体" w:hAnsi="宋体" w:eastAsia="宋体" w:cs="宋体"/>
                <w:color w:val="auto"/>
                <w:sz w:val="22"/>
              </w:rPr>
            </w:pPr>
          </w:p>
        </w:tc>
        <w:tc>
          <w:tcPr>
            <w:tcW w:w="1725" w:type="dxa"/>
          </w:tcPr>
          <w:p w14:paraId="516DD971">
            <w:pPr>
              <w:pStyle w:val="40"/>
              <w:rPr>
                <w:rFonts w:hint="eastAsia" w:ascii="宋体" w:hAnsi="宋体" w:eastAsia="宋体" w:cs="宋体"/>
                <w:color w:val="auto"/>
                <w:sz w:val="22"/>
              </w:rPr>
            </w:pPr>
          </w:p>
        </w:tc>
      </w:tr>
      <w:tr w14:paraId="05A9D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065" w:type="dxa"/>
          </w:tcPr>
          <w:p w14:paraId="057B25A8">
            <w:pPr>
              <w:pStyle w:val="40"/>
              <w:rPr>
                <w:rFonts w:hint="eastAsia" w:ascii="宋体" w:hAnsi="宋体" w:eastAsia="宋体" w:cs="宋体"/>
                <w:color w:val="auto"/>
                <w:sz w:val="22"/>
              </w:rPr>
            </w:pPr>
          </w:p>
        </w:tc>
        <w:tc>
          <w:tcPr>
            <w:tcW w:w="2550" w:type="dxa"/>
          </w:tcPr>
          <w:p w14:paraId="05371B6C">
            <w:pPr>
              <w:pStyle w:val="40"/>
              <w:rPr>
                <w:rFonts w:hint="eastAsia" w:ascii="宋体" w:hAnsi="宋体" w:eastAsia="宋体" w:cs="宋体"/>
                <w:color w:val="auto"/>
                <w:sz w:val="22"/>
              </w:rPr>
            </w:pPr>
          </w:p>
        </w:tc>
        <w:tc>
          <w:tcPr>
            <w:tcW w:w="2445" w:type="dxa"/>
          </w:tcPr>
          <w:p w14:paraId="31AB3A76">
            <w:pPr>
              <w:pStyle w:val="40"/>
              <w:rPr>
                <w:rFonts w:hint="eastAsia" w:ascii="宋体" w:hAnsi="宋体" w:eastAsia="宋体" w:cs="宋体"/>
                <w:color w:val="auto"/>
                <w:sz w:val="22"/>
              </w:rPr>
            </w:pPr>
          </w:p>
        </w:tc>
        <w:tc>
          <w:tcPr>
            <w:tcW w:w="1470" w:type="dxa"/>
          </w:tcPr>
          <w:p w14:paraId="195A25E2">
            <w:pPr>
              <w:pStyle w:val="40"/>
              <w:rPr>
                <w:rFonts w:hint="eastAsia" w:ascii="宋体" w:hAnsi="宋体" w:eastAsia="宋体" w:cs="宋体"/>
                <w:color w:val="auto"/>
                <w:sz w:val="22"/>
              </w:rPr>
            </w:pPr>
          </w:p>
        </w:tc>
        <w:tc>
          <w:tcPr>
            <w:tcW w:w="1725" w:type="dxa"/>
          </w:tcPr>
          <w:p w14:paraId="77B30866">
            <w:pPr>
              <w:pStyle w:val="40"/>
              <w:rPr>
                <w:rFonts w:hint="eastAsia" w:ascii="宋体" w:hAnsi="宋体" w:eastAsia="宋体" w:cs="宋体"/>
                <w:color w:val="auto"/>
                <w:sz w:val="22"/>
              </w:rPr>
            </w:pPr>
          </w:p>
        </w:tc>
      </w:tr>
      <w:tr w14:paraId="0DBF3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065" w:type="dxa"/>
          </w:tcPr>
          <w:p w14:paraId="3A9BA468">
            <w:pPr>
              <w:pStyle w:val="40"/>
              <w:rPr>
                <w:rFonts w:hint="eastAsia" w:ascii="宋体" w:hAnsi="宋体" w:eastAsia="宋体" w:cs="宋体"/>
                <w:color w:val="auto"/>
                <w:sz w:val="22"/>
              </w:rPr>
            </w:pPr>
          </w:p>
        </w:tc>
        <w:tc>
          <w:tcPr>
            <w:tcW w:w="2550" w:type="dxa"/>
          </w:tcPr>
          <w:p w14:paraId="6C065DEC">
            <w:pPr>
              <w:pStyle w:val="40"/>
              <w:rPr>
                <w:rFonts w:hint="eastAsia" w:ascii="宋体" w:hAnsi="宋体" w:eastAsia="宋体" w:cs="宋体"/>
                <w:color w:val="auto"/>
                <w:sz w:val="22"/>
              </w:rPr>
            </w:pPr>
          </w:p>
        </w:tc>
        <w:tc>
          <w:tcPr>
            <w:tcW w:w="2445" w:type="dxa"/>
          </w:tcPr>
          <w:p w14:paraId="33CE497F">
            <w:pPr>
              <w:pStyle w:val="40"/>
              <w:rPr>
                <w:rFonts w:hint="eastAsia" w:ascii="宋体" w:hAnsi="宋体" w:eastAsia="宋体" w:cs="宋体"/>
                <w:color w:val="auto"/>
                <w:sz w:val="22"/>
              </w:rPr>
            </w:pPr>
          </w:p>
        </w:tc>
        <w:tc>
          <w:tcPr>
            <w:tcW w:w="1470" w:type="dxa"/>
          </w:tcPr>
          <w:p w14:paraId="56408E0F">
            <w:pPr>
              <w:pStyle w:val="40"/>
              <w:rPr>
                <w:rFonts w:hint="eastAsia" w:ascii="宋体" w:hAnsi="宋体" w:eastAsia="宋体" w:cs="宋体"/>
                <w:color w:val="auto"/>
                <w:sz w:val="22"/>
              </w:rPr>
            </w:pPr>
          </w:p>
        </w:tc>
        <w:tc>
          <w:tcPr>
            <w:tcW w:w="1725" w:type="dxa"/>
          </w:tcPr>
          <w:p w14:paraId="586E976D">
            <w:pPr>
              <w:pStyle w:val="40"/>
              <w:rPr>
                <w:rFonts w:hint="eastAsia" w:ascii="宋体" w:hAnsi="宋体" w:eastAsia="宋体" w:cs="宋体"/>
                <w:color w:val="auto"/>
                <w:sz w:val="22"/>
              </w:rPr>
            </w:pPr>
          </w:p>
        </w:tc>
      </w:tr>
      <w:tr w14:paraId="00D4F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065" w:type="dxa"/>
          </w:tcPr>
          <w:p w14:paraId="47D4DB05">
            <w:pPr>
              <w:pStyle w:val="40"/>
              <w:rPr>
                <w:rFonts w:hint="eastAsia" w:ascii="宋体" w:hAnsi="宋体" w:eastAsia="宋体" w:cs="宋体"/>
                <w:color w:val="auto"/>
                <w:sz w:val="22"/>
              </w:rPr>
            </w:pPr>
          </w:p>
        </w:tc>
        <w:tc>
          <w:tcPr>
            <w:tcW w:w="2550" w:type="dxa"/>
          </w:tcPr>
          <w:p w14:paraId="3885AD51">
            <w:pPr>
              <w:pStyle w:val="40"/>
              <w:rPr>
                <w:rFonts w:hint="eastAsia" w:ascii="宋体" w:hAnsi="宋体" w:eastAsia="宋体" w:cs="宋体"/>
                <w:color w:val="auto"/>
                <w:sz w:val="22"/>
              </w:rPr>
            </w:pPr>
          </w:p>
        </w:tc>
        <w:tc>
          <w:tcPr>
            <w:tcW w:w="2445" w:type="dxa"/>
          </w:tcPr>
          <w:p w14:paraId="59063EF8">
            <w:pPr>
              <w:pStyle w:val="40"/>
              <w:rPr>
                <w:rFonts w:hint="eastAsia" w:ascii="宋体" w:hAnsi="宋体" w:eastAsia="宋体" w:cs="宋体"/>
                <w:color w:val="auto"/>
                <w:sz w:val="22"/>
              </w:rPr>
            </w:pPr>
          </w:p>
        </w:tc>
        <w:tc>
          <w:tcPr>
            <w:tcW w:w="1470" w:type="dxa"/>
          </w:tcPr>
          <w:p w14:paraId="2FF27DD3">
            <w:pPr>
              <w:pStyle w:val="40"/>
              <w:rPr>
                <w:rFonts w:hint="eastAsia" w:ascii="宋体" w:hAnsi="宋体" w:eastAsia="宋体" w:cs="宋体"/>
                <w:color w:val="auto"/>
                <w:sz w:val="22"/>
              </w:rPr>
            </w:pPr>
          </w:p>
        </w:tc>
        <w:tc>
          <w:tcPr>
            <w:tcW w:w="1725" w:type="dxa"/>
          </w:tcPr>
          <w:p w14:paraId="0B09F7C2">
            <w:pPr>
              <w:pStyle w:val="40"/>
              <w:rPr>
                <w:rFonts w:hint="eastAsia" w:ascii="宋体" w:hAnsi="宋体" w:eastAsia="宋体" w:cs="宋体"/>
                <w:color w:val="auto"/>
                <w:sz w:val="22"/>
              </w:rPr>
            </w:pPr>
          </w:p>
        </w:tc>
      </w:tr>
      <w:tr w14:paraId="29020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065" w:type="dxa"/>
          </w:tcPr>
          <w:p w14:paraId="7861E60F">
            <w:pPr>
              <w:pStyle w:val="40"/>
              <w:rPr>
                <w:rFonts w:hint="eastAsia" w:ascii="宋体" w:hAnsi="宋体" w:eastAsia="宋体" w:cs="宋体"/>
                <w:color w:val="auto"/>
                <w:sz w:val="22"/>
              </w:rPr>
            </w:pPr>
          </w:p>
        </w:tc>
        <w:tc>
          <w:tcPr>
            <w:tcW w:w="2550" w:type="dxa"/>
          </w:tcPr>
          <w:p w14:paraId="2C66F86D">
            <w:pPr>
              <w:pStyle w:val="40"/>
              <w:rPr>
                <w:rFonts w:hint="eastAsia" w:ascii="宋体" w:hAnsi="宋体" w:eastAsia="宋体" w:cs="宋体"/>
                <w:color w:val="auto"/>
                <w:sz w:val="22"/>
              </w:rPr>
            </w:pPr>
          </w:p>
        </w:tc>
        <w:tc>
          <w:tcPr>
            <w:tcW w:w="2445" w:type="dxa"/>
          </w:tcPr>
          <w:p w14:paraId="72FBB430">
            <w:pPr>
              <w:pStyle w:val="40"/>
              <w:rPr>
                <w:rFonts w:hint="eastAsia" w:ascii="宋体" w:hAnsi="宋体" w:eastAsia="宋体" w:cs="宋体"/>
                <w:color w:val="auto"/>
                <w:sz w:val="22"/>
              </w:rPr>
            </w:pPr>
          </w:p>
        </w:tc>
        <w:tc>
          <w:tcPr>
            <w:tcW w:w="1470" w:type="dxa"/>
          </w:tcPr>
          <w:p w14:paraId="54F7645E">
            <w:pPr>
              <w:pStyle w:val="40"/>
              <w:rPr>
                <w:rFonts w:hint="eastAsia" w:ascii="宋体" w:hAnsi="宋体" w:eastAsia="宋体" w:cs="宋体"/>
                <w:color w:val="auto"/>
                <w:sz w:val="22"/>
              </w:rPr>
            </w:pPr>
          </w:p>
        </w:tc>
        <w:tc>
          <w:tcPr>
            <w:tcW w:w="1725" w:type="dxa"/>
          </w:tcPr>
          <w:p w14:paraId="63AA6FAE">
            <w:pPr>
              <w:pStyle w:val="40"/>
              <w:rPr>
                <w:rFonts w:hint="eastAsia" w:ascii="宋体" w:hAnsi="宋体" w:eastAsia="宋体" w:cs="宋体"/>
                <w:color w:val="auto"/>
                <w:sz w:val="22"/>
              </w:rPr>
            </w:pPr>
          </w:p>
        </w:tc>
      </w:tr>
      <w:tr w14:paraId="4F978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065" w:type="dxa"/>
          </w:tcPr>
          <w:p w14:paraId="621053B1">
            <w:pPr>
              <w:pStyle w:val="40"/>
              <w:rPr>
                <w:rFonts w:hint="eastAsia" w:ascii="宋体" w:hAnsi="宋体" w:eastAsia="宋体" w:cs="宋体"/>
                <w:color w:val="auto"/>
                <w:sz w:val="22"/>
              </w:rPr>
            </w:pPr>
          </w:p>
        </w:tc>
        <w:tc>
          <w:tcPr>
            <w:tcW w:w="2550" w:type="dxa"/>
          </w:tcPr>
          <w:p w14:paraId="3B5BDFC1">
            <w:pPr>
              <w:pStyle w:val="40"/>
              <w:rPr>
                <w:rFonts w:hint="eastAsia" w:ascii="宋体" w:hAnsi="宋体" w:eastAsia="宋体" w:cs="宋体"/>
                <w:color w:val="auto"/>
                <w:sz w:val="22"/>
              </w:rPr>
            </w:pPr>
          </w:p>
        </w:tc>
        <w:tc>
          <w:tcPr>
            <w:tcW w:w="2445" w:type="dxa"/>
          </w:tcPr>
          <w:p w14:paraId="130998DF">
            <w:pPr>
              <w:pStyle w:val="40"/>
              <w:rPr>
                <w:rFonts w:hint="eastAsia" w:ascii="宋体" w:hAnsi="宋体" w:eastAsia="宋体" w:cs="宋体"/>
                <w:color w:val="auto"/>
                <w:sz w:val="22"/>
              </w:rPr>
            </w:pPr>
          </w:p>
        </w:tc>
        <w:tc>
          <w:tcPr>
            <w:tcW w:w="1470" w:type="dxa"/>
          </w:tcPr>
          <w:p w14:paraId="73236615">
            <w:pPr>
              <w:pStyle w:val="40"/>
              <w:rPr>
                <w:rFonts w:hint="eastAsia" w:ascii="宋体" w:hAnsi="宋体" w:eastAsia="宋体" w:cs="宋体"/>
                <w:color w:val="auto"/>
                <w:sz w:val="22"/>
              </w:rPr>
            </w:pPr>
          </w:p>
        </w:tc>
        <w:tc>
          <w:tcPr>
            <w:tcW w:w="1725" w:type="dxa"/>
          </w:tcPr>
          <w:p w14:paraId="24E64FA3">
            <w:pPr>
              <w:pStyle w:val="40"/>
              <w:rPr>
                <w:rFonts w:hint="eastAsia" w:ascii="宋体" w:hAnsi="宋体" w:eastAsia="宋体" w:cs="宋体"/>
                <w:color w:val="auto"/>
                <w:sz w:val="22"/>
              </w:rPr>
            </w:pPr>
          </w:p>
        </w:tc>
      </w:tr>
      <w:tr w14:paraId="0FFA6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065" w:type="dxa"/>
          </w:tcPr>
          <w:p w14:paraId="0CB309D1">
            <w:pPr>
              <w:pStyle w:val="40"/>
              <w:rPr>
                <w:rFonts w:hint="eastAsia" w:ascii="宋体" w:hAnsi="宋体" w:eastAsia="宋体" w:cs="宋体"/>
                <w:color w:val="auto"/>
                <w:sz w:val="22"/>
              </w:rPr>
            </w:pPr>
          </w:p>
        </w:tc>
        <w:tc>
          <w:tcPr>
            <w:tcW w:w="2550" w:type="dxa"/>
          </w:tcPr>
          <w:p w14:paraId="4A4098E3">
            <w:pPr>
              <w:pStyle w:val="40"/>
              <w:rPr>
                <w:rFonts w:hint="eastAsia" w:ascii="宋体" w:hAnsi="宋体" w:eastAsia="宋体" w:cs="宋体"/>
                <w:color w:val="auto"/>
                <w:sz w:val="22"/>
              </w:rPr>
            </w:pPr>
          </w:p>
        </w:tc>
        <w:tc>
          <w:tcPr>
            <w:tcW w:w="2445" w:type="dxa"/>
          </w:tcPr>
          <w:p w14:paraId="58E7541F">
            <w:pPr>
              <w:pStyle w:val="40"/>
              <w:rPr>
                <w:rFonts w:hint="eastAsia" w:ascii="宋体" w:hAnsi="宋体" w:eastAsia="宋体" w:cs="宋体"/>
                <w:color w:val="auto"/>
                <w:sz w:val="22"/>
              </w:rPr>
            </w:pPr>
          </w:p>
        </w:tc>
        <w:tc>
          <w:tcPr>
            <w:tcW w:w="1470" w:type="dxa"/>
          </w:tcPr>
          <w:p w14:paraId="1972B8BC">
            <w:pPr>
              <w:pStyle w:val="40"/>
              <w:rPr>
                <w:rFonts w:hint="eastAsia" w:ascii="宋体" w:hAnsi="宋体" w:eastAsia="宋体" w:cs="宋体"/>
                <w:color w:val="auto"/>
                <w:sz w:val="22"/>
              </w:rPr>
            </w:pPr>
          </w:p>
        </w:tc>
        <w:tc>
          <w:tcPr>
            <w:tcW w:w="1725" w:type="dxa"/>
          </w:tcPr>
          <w:p w14:paraId="6DB8E189">
            <w:pPr>
              <w:pStyle w:val="40"/>
              <w:rPr>
                <w:rFonts w:hint="eastAsia" w:ascii="宋体" w:hAnsi="宋体" w:eastAsia="宋体" w:cs="宋体"/>
                <w:color w:val="auto"/>
                <w:sz w:val="22"/>
              </w:rPr>
            </w:pPr>
          </w:p>
        </w:tc>
      </w:tr>
      <w:tr w14:paraId="46698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065" w:type="dxa"/>
          </w:tcPr>
          <w:p w14:paraId="56F020D5">
            <w:pPr>
              <w:pStyle w:val="40"/>
              <w:rPr>
                <w:rFonts w:hint="eastAsia" w:ascii="宋体" w:hAnsi="宋体" w:eastAsia="宋体" w:cs="宋体"/>
                <w:color w:val="auto"/>
                <w:sz w:val="22"/>
              </w:rPr>
            </w:pPr>
          </w:p>
        </w:tc>
        <w:tc>
          <w:tcPr>
            <w:tcW w:w="2550" w:type="dxa"/>
          </w:tcPr>
          <w:p w14:paraId="2ABA32F3">
            <w:pPr>
              <w:pStyle w:val="40"/>
              <w:rPr>
                <w:rFonts w:hint="eastAsia" w:ascii="宋体" w:hAnsi="宋体" w:eastAsia="宋体" w:cs="宋体"/>
                <w:color w:val="auto"/>
                <w:sz w:val="22"/>
              </w:rPr>
            </w:pPr>
          </w:p>
        </w:tc>
        <w:tc>
          <w:tcPr>
            <w:tcW w:w="2445" w:type="dxa"/>
          </w:tcPr>
          <w:p w14:paraId="5C7A16FF">
            <w:pPr>
              <w:pStyle w:val="40"/>
              <w:rPr>
                <w:rFonts w:hint="eastAsia" w:ascii="宋体" w:hAnsi="宋体" w:eastAsia="宋体" w:cs="宋体"/>
                <w:color w:val="auto"/>
                <w:sz w:val="22"/>
              </w:rPr>
            </w:pPr>
          </w:p>
        </w:tc>
        <w:tc>
          <w:tcPr>
            <w:tcW w:w="1470" w:type="dxa"/>
          </w:tcPr>
          <w:p w14:paraId="3E273EDD">
            <w:pPr>
              <w:pStyle w:val="40"/>
              <w:rPr>
                <w:rFonts w:hint="eastAsia" w:ascii="宋体" w:hAnsi="宋体" w:eastAsia="宋体" w:cs="宋体"/>
                <w:color w:val="auto"/>
                <w:sz w:val="22"/>
              </w:rPr>
            </w:pPr>
          </w:p>
        </w:tc>
        <w:tc>
          <w:tcPr>
            <w:tcW w:w="1725" w:type="dxa"/>
          </w:tcPr>
          <w:p w14:paraId="39825477">
            <w:pPr>
              <w:pStyle w:val="40"/>
              <w:rPr>
                <w:rFonts w:hint="eastAsia" w:ascii="宋体" w:hAnsi="宋体" w:eastAsia="宋体" w:cs="宋体"/>
                <w:color w:val="auto"/>
                <w:sz w:val="22"/>
              </w:rPr>
            </w:pPr>
          </w:p>
        </w:tc>
      </w:tr>
      <w:tr w14:paraId="4DA62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trPr>
        <w:tc>
          <w:tcPr>
            <w:tcW w:w="1065" w:type="dxa"/>
          </w:tcPr>
          <w:p w14:paraId="1C874104">
            <w:pPr>
              <w:pStyle w:val="40"/>
              <w:rPr>
                <w:rFonts w:hint="eastAsia" w:ascii="宋体" w:hAnsi="宋体" w:eastAsia="宋体" w:cs="宋体"/>
                <w:color w:val="auto"/>
                <w:sz w:val="22"/>
              </w:rPr>
            </w:pPr>
          </w:p>
        </w:tc>
        <w:tc>
          <w:tcPr>
            <w:tcW w:w="2550" w:type="dxa"/>
          </w:tcPr>
          <w:p w14:paraId="12814EB4">
            <w:pPr>
              <w:pStyle w:val="40"/>
              <w:rPr>
                <w:rFonts w:hint="eastAsia" w:ascii="宋体" w:hAnsi="宋体" w:eastAsia="宋体" w:cs="宋体"/>
                <w:color w:val="auto"/>
                <w:sz w:val="22"/>
              </w:rPr>
            </w:pPr>
          </w:p>
        </w:tc>
        <w:tc>
          <w:tcPr>
            <w:tcW w:w="2445" w:type="dxa"/>
          </w:tcPr>
          <w:p w14:paraId="09678AC0">
            <w:pPr>
              <w:pStyle w:val="40"/>
              <w:rPr>
                <w:rFonts w:hint="eastAsia" w:ascii="宋体" w:hAnsi="宋体" w:eastAsia="宋体" w:cs="宋体"/>
                <w:color w:val="auto"/>
                <w:sz w:val="22"/>
              </w:rPr>
            </w:pPr>
          </w:p>
        </w:tc>
        <w:tc>
          <w:tcPr>
            <w:tcW w:w="1470" w:type="dxa"/>
          </w:tcPr>
          <w:p w14:paraId="58EEBCA4">
            <w:pPr>
              <w:pStyle w:val="40"/>
              <w:rPr>
                <w:rFonts w:hint="eastAsia" w:ascii="宋体" w:hAnsi="宋体" w:eastAsia="宋体" w:cs="宋体"/>
                <w:color w:val="auto"/>
                <w:sz w:val="22"/>
              </w:rPr>
            </w:pPr>
          </w:p>
        </w:tc>
        <w:tc>
          <w:tcPr>
            <w:tcW w:w="1725" w:type="dxa"/>
          </w:tcPr>
          <w:p w14:paraId="6429B704">
            <w:pPr>
              <w:pStyle w:val="40"/>
              <w:rPr>
                <w:rFonts w:hint="eastAsia" w:ascii="宋体" w:hAnsi="宋体" w:eastAsia="宋体" w:cs="宋体"/>
                <w:color w:val="auto"/>
                <w:sz w:val="22"/>
              </w:rPr>
            </w:pPr>
          </w:p>
        </w:tc>
      </w:tr>
    </w:tbl>
    <w:p w14:paraId="08D53B8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注：供应商应对磋商文件商务要求及合同主要条款做出逐一响应。</w:t>
      </w:r>
    </w:p>
    <w:p w14:paraId="0ADE181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供应商 ：（盖章）</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p>
    <w:p w14:paraId="2CAF9D1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 xml:space="preserve">法定代表人或授权代理人签字： </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p>
    <w:p w14:paraId="1CA2984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日期：</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年</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  月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日</w:t>
      </w:r>
    </w:p>
    <w:p w14:paraId="3E7B07A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828D07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t>四、已标价工程量清单</w:t>
      </w:r>
    </w:p>
    <w:p w14:paraId="71D47AC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7C20D4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2" w:firstLineChars="200"/>
        <w:jc w:val="left"/>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注：报价时必须用计价软件按工程量清单表格所列内容进行报价，不得更改， 凡与清单不符的一律视为无效投标。</w:t>
      </w:r>
    </w:p>
    <w:p w14:paraId="5E0A2952">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B11C182">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E4DF33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D9E14D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DE3A7D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DBE15E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C47194F">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5250AD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2E8A30D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2983190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2EB4AAA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D6F8FA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D1297C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29BE8022">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3E7356E">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27C0E98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C416CA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C024C1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835383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t>五、供应商资格证明文件</w:t>
      </w:r>
    </w:p>
    <w:p w14:paraId="737C7CA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磋商文件中规定的资格证明文件；</w:t>
      </w:r>
    </w:p>
    <w:p w14:paraId="0F149A9D">
      <w:pPr>
        <w:pStyle w:val="46"/>
        <w:spacing w:line="240" w:lineRule="auto"/>
        <w:jc w:val="center"/>
        <w:rPr>
          <w:rFonts w:hint="eastAsia" w:ascii="宋体" w:hAnsi="宋体" w:eastAsia="宋体" w:cs="宋体"/>
          <w:b/>
          <w:color w:val="auto"/>
          <w:sz w:val="36"/>
          <w:szCs w:val="36"/>
        </w:rPr>
      </w:pPr>
      <w:r>
        <w:rPr>
          <w:rFonts w:hint="eastAsia" w:ascii="宋体" w:hAnsi="宋体" w:eastAsia="宋体" w:cs="宋体"/>
          <w:b/>
          <w:bCs/>
          <w:sz w:val="28"/>
          <w:szCs w:val="21"/>
          <w:lang w:val="en-US" w:eastAsia="zh-CN"/>
        </w:rPr>
        <w:t>申请人基本情况表</w:t>
      </w:r>
    </w:p>
    <w:tbl>
      <w:tblPr>
        <w:tblStyle w:val="19"/>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4"/>
        <w:gridCol w:w="896"/>
        <w:gridCol w:w="1307"/>
        <w:gridCol w:w="899"/>
        <w:gridCol w:w="310"/>
        <w:gridCol w:w="452"/>
        <w:gridCol w:w="703"/>
        <w:gridCol w:w="559"/>
        <w:gridCol w:w="534"/>
        <w:gridCol w:w="263"/>
        <w:gridCol w:w="1492"/>
      </w:tblGrid>
      <w:tr w14:paraId="634806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34C8D1A3">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申请人名称</w:t>
            </w:r>
          </w:p>
        </w:tc>
        <w:tc>
          <w:tcPr>
            <w:tcW w:w="7415" w:type="dxa"/>
            <w:gridSpan w:val="10"/>
            <w:tcBorders>
              <w:top w:val="single" w:color="auto" w:sz="4" w:space="0"/>
              <w:left w:val="single" w:color="auto" w:sz="4" w:space="0"/>
              <w:bottom w:val="single" w:color="auto" w:sz="4" w:space="0"/>
              <w:right w:val="single" w:color="auto" w:sz="4" w:space="0"/>
            </w:tcBorders>
            <w:noWrap w:val="0"/>
            <w:vAlign w:val="center"/>
          </w:tcPr>
          <w:p w14:paraId="738601A2">
            <w:pPr>
              <w:topLinePunct/>
              <w:spacing w:line="440" w:lineRule="exact"/>
              <w:jc w:val="center"/>
              <w:rPr>
                <w:rFonts w:hint="eastAsia" w:ascii="宋体" w:hAnsi="宋体" w:eastAsia="宋体" w:cs="宋体"/>
                <w:color w:val="auto"/>
                <w:szCs w:val="21"/>
              </w:rPr>
            </w:pPr>
          </w:p>
        </w:tc>
      </w:tr>
      <w:tr w14:paraId="09C549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09A2C8BE">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注册地址</w:t>
            </w:r>
          </w:p>
        </w:tc>
        <w:tc>
          <w:tcPr>
            <w:tcW w:w="3412" w:type="dxa"/>
            <w:gridSpan w:val="4"/>
            <w:tcBorders>
              <w:top w:val="single" w:color="auto" w:sz="4" w:space="0"/>
              <w:left w:val="single" w:color="auto" w:sz="4" w:space="0"/>
              <w:bottom w:val="single" w:color="auto" w:sz="4" w:space="0"/>
              <w:right w:val="single" w:color="auto" w:sz="4" w:space="0"/>
            </w:tcBorders>
            <w:noWrap w:val="0"/>
            <w:vAlign w:val="center"/>
          </w:tcPr>
          <w:p w14:paraId="10C8ED74">
            <w:pPr>
              <w:topLinePunct/>
              <w:spacing w:line="440" w:lineRule="exact"/>
              <w:jc w:val="center"/>
              <w:rPr>
                <w:rFonts w:hint="eastAsia" w:ascii="宋体" w:hAnsi="宋体" w:eastAsia="宋体" w:cs="宋体"/>
                <w:color w:val="auto"/>
                <w:szCs w:val="21"/>
              </w:rPr>
            </w:pP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14:paraId="6C4D2D8E">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邮政编码</w:t>
            </w:r>
          </w:p>
        </w:tc>
        <w:tc>
          <w:tcPr>
            <w:tcW w:w="2848" w:type="dxa"/>
            <w:gridSpan w:val="4"/>
            <w:tcBorders>
              <w:top w:val="single" w:color="auto" w:sz="4" w:space="0"/>
              <w:left w:val="single" w:color="auto" w:sz="4" w:space="0"/>
              <w:bottom w:val="single" w:color="auto" w:sz="4" w:space="0"/>
              <w:right w:val="single" w:color="auto" w:sz="4" w:space="0"/>
            </w:tcBorders>
            <w:noWrap w:val="0"/>
            <w:vAlign w:val="center"/>
          </w:tcPr>
          <w:p w14:paraId="61CB3BBF">
            <w:pPr>
              <w:topLinePunct/>
              <w:spacing w:line="440" w:lineRule="exact"/>
              <w:jc w:val="center"/>
              <w:rPr>
                <w:rFonts w:hint="eastAsia" w:ascii="宋体" w:hAnsi="宋体" w:eastAsia="宋体" w:cs="宋体"/>
                <w:color w:val="auto"/>
                <w:szCs w:val="21"/>
              </w:rPr>
            </w:pPr>
          </w:p>
        </w:tc>
      </w:tr>
      <w:tr w14:paraId="1A02EE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9" w:hRule="atLeast"/>
        </w:trPr>
        <w:tc>
          <w:tcPr>
            <w:tcW w:w="1724" w:type="dxa"/>
            <w:vMerge w:val="restart"/>
            <w:tcBorders>
              <w:top w:val="single" w:color="auto" w:sz="4" w:space="0"/>
              <w:left w:val="single" w:color="auto" w:sz="4" w:space="0"/>
              <w:bottom w:val="single" w:color="auto" w:sz="4" w:space="0"/>
              <w:right w:val="single" w:color="auto" w:sz="4" w:space="0"/>
            </w:tcBorders>
            <w:noWrap w:val="0"/>
            <w:vAlign w:val="center"/>
          </w:tcPr>
          <w:p w14:paraId="43EC7E7F">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联系方式</w:t>
            </w:r>
          </w:p>
        </w:tc>
        <w:tc>
          <w:tcPr>
            <w:tcW w:w="896" w:type="dxa"/>
            <w:tcBorders>
              <w:top w:val="single" w:color="auto" w:sz="4" w:space="0"/>
              <w:left w:val="single" w:color="auto" w:sz="4" w:space="0"/>
              <w:bottom w:val="single" w:color="auto" w:sz="4" w:space="0"/>
              <w:right w:val="single" w:color="auto" w:sz="4" w:space="0"/>
            </w:tcBorders>
            <w:noWrap w:val="0"/>
            <w:vAlign w:val="center"/>
          </w:tcPr>
          <w:p w14:paraId="365DDFAA">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联系人</w:t>
            </w:r>
          </w:p>
        </w:tc>
        <w:tc>
          <w:tcPr>
            <w:tcW w:w="2516" w:type="dxa"/>
            <w:gridSpan w:val="3"/>
            <w:tcBorders>
              <w:top w:val="single" w:color="auto" w:sz="4" w:space="0"/>
              <w:left w:val="single" w:color="auto" w:sz="4" w:space="0"/>
              <w:bottom w:val="single" w:color="auto" w:sz="4" w:space="0"/>
              <w:right w:val="single" w:color="auto" w:sz="4" w:space="0"/>
            </w:tcBorders>
            <w:noWrap w:val="0"/>
            <w:vAlign w:val="center"/>
          </w:tcPr>
          <w:p w14:paraId="76EAD248">
            <w:pPr>
              <w:topLinePunct/>
              <w:spacing w:line="440" w:lineRule="exact"/>
              <w:jc w:val="center"/>
              <w:rPr>
                <w:rFonts w:hint="eastAsia" w:ascii="宋体" w:hAnsi="宋体" w:eastAsia="宋体" w:cs="宋体"/>
                <w:color w:val="auto"/>
                <w:szCs w:val="21"/>
              </w:rPr>
            </w:pP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14:paraId="6705D864">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电 话</w:t>
            </w:r>
          </w:p>
        </w:tc>
        <w:tc>
          <w:tcPr>
            <w:tcW w:w="2848" w:type="dxa"/>
            <w:gridSpan w:val="4"/>
            <w:tcBorders>
              <w:top w:val="single" w:color="auto" w:sz="4" w:space="0"/>
              <w:left w:val="single" w:color="auto" w:sz="4" w:space="0"/>
              <w:bottom w:val="single" w:color="auto" w:sz="4" w:space="0"/>
              <w:right w:val="single" w:color="auto" w:sz="4" w:space="0"/>
            </w:tcBorders>
            <w:noWrap w:val="0"/>
            <w:vAlign w:val="center"/>
          </w:tcPr>
          <w:p w14:paraId="50CB313C">
            <w:pPr>
              <w:topLinePunct/>
              <w:spacing w:line="440" w:lineRule="exact"/>
              <w:jc w:val="center"/>
              <w:rPr>
                <w:rFonts w:hint="eastAsia" w:ascii="宋体" w:hAnsi="宋体" w:eastAsia="宋体" w:cs="宋体"/>
                <w:color w:val="auto"/>
                <w:szCs w:val="21"/>
              </w:rPr>
            </w:pPr>
          </w:p>
        </w:tc>
      </w:tr>
      <w:tr w14:paraId="01FFAF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7" w:hRule="atLeast"/>
        </w:trPr>
        <w:tc>
          <w:tcPr>
            <w:tcW w:w="1724" w:type="dxa"/>
            <w:vMerge w:val="continue"/>
            <w:tcBorders>
              <w:top w:val="single" w:color="auto" w:sz="4" w:space="0"/>
              <w:left w:val="single" w:color="auto" w:sz="4" w:space="0"/>
              <w:bottom w:val="single" w:color="auto" w:sz="4" w:space="0"/>
              <w:right w:val="single" w:color="auto" w:sz="4" w:space="0"/>
            </w:tcBorders>
            <w:noWrap w:val="0"/>
            <w:vAlign w:val="center"/>
          </w:tcPr>
          <w:p w14:paraId="654975BC">
            <w:pPr>
              <w:topLinePunct/>
              <w:spacing w:line="440" w:lineRule="exact"/>
              <w:jc w:val="center"/>
              <w:rPr>
                <w:rFonts w:hint="eastAsia" w:ascii="宋体" w:hAnsi="宋体" w:eastAsia="宋体" w:cs="宋体"/>
                <w:color w:val="auto"/>
                <w:szCs w:val="21"/>
              </w:rPr>
            </w:pPr>
          </w:p>
        </w:tc>
        <w:tc>
          <w:tcPr>
            <w:tcW w:w="896" w:type="dxa"/>
            <w:tcBorders>
              <w:top w:val="single" w:color="auto" w:sz="4" w:space="0"/>
              <w:left w:val="single" w:color="auto" w:sz="4" w:space="0"/>
              <w:bottom w:val="single" w:color="auto" w:sz="4" w:space="0"/>
              <w:right w:val="single" w:color="auto" w:sz="4" w:space="0"/>
            </w:tcBorders>
            <w:noWrap w:val="0"/>
            <w:vAlign w:val="center"/>
          </w:tcPr>
          <w:p w14:paraId="4D798B10">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传  真</w:t>
            </w:r>
          </w:p>
        </w:tc>
        <w:tc>
          <w:tcPr>
            <w:tcW w:w="2516" w:type="dxa"/>
            <w:gridSpan w:val="3"/>
            <w:tcBorders>
              <w:top w:val="single" w:color="auto" w:sz="4" w:space="0"/>
              <w:left w:val="single" w:color="auto" w:sz="4" w:space="0"/>
              <w:bottom w:val="single" w:color="auto" w:sz="4" w:space="0"/>
              <w:right w:val="single" w:color="auto" w:sz="4" w:space="0"/>
            </w:tcBorders>
            <w:noWrap w:val="0"/>
            <w:vAlign w:val="center"/>
          </w:tcPr>
          <w:p w14:paraId="0D736B03">
            <w:pPr>
              <w:topLinePunct/>
              <w:spacing w:line="440" w:lineRule="exact"/>
              <w:jc w:val="center"/>
              <w:rPr>
                <w:rFonts w:hint="eastAsia" w:ascii="宋体" w:hAnsi="宋体" w:eastAsia="宋体" w:cs="宋体"/>
                <w:color w:val="auto"/>
                <w:szCs w:val="21"/>
              </w:rPr>
            </w:pPr>
          </w:p>
        </w:tc>
        <w:tc>
          <w:tcPr>
            <w:tcW w:w="1155" w:type="dxa"/>
            <w:gridSpan w:val="2"/>
            <w:tcBorders>
              <w:top w:val="single" w:color="auto" w:sz="4" w:space="0"/>
              <w:left w:val="single" w:color="auto" w:sz="4" w:space="0"/>
              <w:bottom w:val="single" w:color="auto" w:sz="4" w:space="0"/>
              <w:right w:val="single" w:color="auto" w:sz="4" w:space="0"/>
            </w:tcBorders>
            <w:noWrap w:val="0"/>
            <w:vAlign w:val="center"/>
          </w:tcPr>
          <w:p w14:paraId="77F050DE">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网 址</w:t>
            </w:r>
          </w:p>
        </w:tc>
        <w:tc>
          <w:tcPr>
            <w:tcW w:w="2848" w:type="dxa"/>
            <w:gridSpan w:val="4"/>
            <w:tcBorders>
              <w:top w:val="single" w:color="auto" w:sz="4" w:space="0"/>
              <w:left w:val="single" w:color="auto" w:sz="4" w:space="0"/>
              <w:bottom w:val="single" w:color="auto" w:sz="4" w:space="0"/>
              <w:right w:val="single" w:color="auto" w:sz="4" w:space="0"/>
            </w:tcBorders>
            <w:noWrap w:val="0"/>
            <w:vAlign w:val="center"/>
          </w:tcPr>
          <w:p w14:paraId="438DE21E">
            <w:pPr>
              <w:topLinePunct/>
              <w:spacing w:line="440" w:lineRule="exact"/>
              <w:jc w:val="center"/>
              <w:rPr>
                <w:rFonts w:hint="eastAsia" w:ascii="宋体" w:hAnsi="宋体" w:eastAsia="宋体" w:cs="宋体"/>
                <w:color w:val="auto"/>
                <w:szCs w:val="21"/>
              </w:rPr>
            </w:pPr>
          </w:p>
        </w:tc>
      </w:tr>
      <w:tr w14:paraId="45238C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260D5B9B">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法定代表人</w:t>
            </w:r>
          </w:p>
        </w:tc>
        <w:tc>
          <w:tcPr>
            <w:tcW w:w="896" w:type="dxa"/>
            <w:tcBorders>
              <w:top w:val="single" w:color="auto" w:sz="4" w:space="0"/>
              <w:left w:val="single" w:color="auto" w:sz="4" w:space="0"/>
              <w:bottom w:val="single" w:color="auto" w:sz="4" w:space="0"/>
              <w:right w:val="single" w:color="auto" w:sz="4" w:space="0"/>
            </w:tcBorders>
            <w:noWrap w:val="0"/>
            <w:vAlign w:val="center"/>
          </w:tcPr>
          <w:p w14:paraId="6724700D">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姓名</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657CE510">
            <w:pPr>
              <w:topLinePunct/>
              <w:spacing w:line="440" w:lineRule="exact"/>
              <w:jc w:val="center"/>
              <w:rPr>
                <w:rFonts w:hint="eastAsia" w:ascii="宋体" w:hAnsi="宋体" w:eastAsia="宋体" w:cs="宋体"/>
                <w:color w:val="auto"/>
                <w:szCs w:val="21"/>
              </w:rPr>
            </w:pP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7F090ED7">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技术职称</w:t>
            </w:r>
          </w:p>
        </w:tc>
        <w:tc>
          <w:tcPr>
            <w:tcW w:w="1714" w:type="dxa"/>
            <w:gridSpan w:val="3"/>
            <w:tcBorders>
              <w:top w:val="single" w:color="auto" w:sz="4" w:space="0"/>
              <w:left w:val="single" w:color="auto" w:sz="4" w:space="0"/>
              <w:bottom w:val="single" w:color="auto" w:sz="4" w:space="0"/>
              <w:right w:val="single" w:color="auto" w:sz="4" w:space="0"/>
            </w:tcBorders>
            <w:noWrap w:val="0"/>
            <w:vAlign w:val="center"/>
          </w:tcPr>
          <w:p w14:paraId="612867AF">
            <w:pPr>
              <w:topLinePunct/>
              <w:spacing w:line="440" w:lineRule="exact"/>
              <w:jc w:val="center"/>
              <w:rPr>
                <w:rFonts w:hint="eastAsia" w:ascii="宋体" w:hAnsi="宋体" w:eastAsia="宋体" w:cs="宋体"/>
                <w:color w:val="auto"/>
                <w:szCs w:val="21"/>
              </w:rPr>
            </w:pPr>
          </w:p>
        </w:tc>
        <w:tc>
          <w:tcPr>
            <w:tcW w:w="797" w:type="dxa"/>
            <w:gridSpan w:val="2"/>
            <w:tcBorders>
              <w:top w:val="single" w:color="auto" w:sz="4" w:space="0"/>
              <w:left w:val="single" w:color="auto" w:sz="4" w:space="0"/>
              <w:bottom w:val="single" w:color="auto" w:sz="4" w:space="0"/>
              <w:right w:val="single" w:color="auto" w:sz="4" w:space="0"/>
            </w:tcBorders>
            <w:noWrap w:val="0"/>
            <w:vAlign w:val="center"/>
          </w:tcPr>
          <w:p w14:paraId="163C84AD">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电话</w:t>
            </w:r>
          </w:p>
        </w:tc>
        <w:tc>
          <w:tcPr>
            <w:tcW w:w="1492" w:type="dxa"/>
            <w:tcBorders>
              <w:top w:val="single" w:color="auto" w:sz="4" w:space="0"/>
              <w:left w:val="single" w:color="auto" w:sz="4" w:space="0"/>
              <w:bottom w:val="single" w:color="auto" w:sz="4" w:space="0"/>
              <w:right w:val="single" w:color="auto" w:sz="4" w:space="0"/>
            </w:tcBorders>
            <w:noWrap w:val="0"/>
            <w:vAlign w:val="center"/>
          </w:tcPr>
          <w:p w14:paraId="01B58825">
            <w:pPr>
              <w:topLinePunct/>
              <w:spacing w:line="440" w:lineRule="exact"/>
              <w:jc w:val="center"/>
              <w:rPr>
                <w:rFonts w:hint="eastAsia" w:ascii="宋体" w:hAnsi="宋体" w:eastAsia="宋体" w:cs="宋体"/>
                <w:color w:val="auto"/>
                <w:szCs w:val="21"/>
              </w:rPr>
            </w:pPr>
          </w:p>
        </w:tc>
      </w:tr>
      <w:tr w14:paraId="3FB55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542AAE84">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成立时间</w:t>
            </w:r>
          </w:p>
        </w:tc>
        <w:tc>
          <w:tcPr>
            <w:tcW w:w="3102" w:type="dxa"/>
            <w:gridSpan w:val="3"/>
            <w:tcBorders>
              <w:top w:val="single" w:color="auto" w:sz="4" w:space="0"/>
              <w:left w:val="single" w:color="auto" w:sz="4" w:space="0"/>
              <w:bottom w:val="single" w:color="auto" w:sz="4" w:space="0"/>
              <w:right w:val="single" w:color="auto" w:sz="4" w:space="0"/>
            </w:tcBorders>
            <w:noWrap w:val="0"/>
            <w:vAlign w:val="center"/>
          </w:tcPr>
          <w:p w14:paraId="756D0D74">
            <w:pPr>
              <w:topLinePunct/>
              <w:spacing w:line="440" w:lineRule="exact"/>
              <w:jc w:val="center"/>
              <w:rPr>
                <w:rFonts w:hint="eastAsia" w:ascii="宋体" w:hAnsi="宋体" w:eastAsia="宋体" w:cs="宋体"/>
                <w:color w:val="auto"/>
                <w:szCs w:val="21"/>
              </w:rPr>
            </w:pPr>
          </w:p>
        </w:tc>
        <w:tc>
          <w:tcPr>
            <w:tcW w:w="4313" w:type="dxa"/>
            <w:gridSpan w:val="7"/>
            <w:tcBorders>
              <w:top w:val="single" w:color="auto" w:sz="4" w:space="0"/>
              <w:left w:val="single" w:color="auto" w:sz="4" w:space="0"/>
              <w:bottom w:val="single" w:color="auto" w:sz="4" w:space="0"/>
              <w:right w:val="single" w:color="auto" w:sz="4" w:space="0"/>
            </w:tcBorders>
            <w:noWrap w:val="0"/>
            <w:vAlign w:val="center"/>
          </w:tcPr>
          <w:p w14:paraId="5213EF5A">
            <w:pPr>
              <w:topLinePunct/>
              <w:spacing w:line="440" w:lineRule="exact"/>
              <w:ind w:firstLine="1050" w:firstLineChars="500"/>
              <w:rPr>
                <w:rFonts w:hint="eastAsia" w:ascii="宋体" w:hAnsi="宋体" w:eastAsia="宋体" w:cs="宋体"/>
                <w:color w:val="auto"/>
                <w:szCs w:val="21"/>
              </w:rPr>
            </w:pPr>
            <w:r>
              <w:rPr>
                <w:rFonts w:hint="eastAsia" w:ascii="宋体" w:hAnsi="宋体" w:eastAsia="宋体" w:cs="宋体"/>
                <w:color w:val="auto"/>
                <w:szCs w:val="21"/>
              </w:rPr>
              <w:t>员工总人数：</w:t>
            </w:r>
          </w:p>
        </w:tc>
      </w:tr>
      <w:tr w14:paraId="620135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58"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478EAF3A">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企业资质等级</w:t>
            </w:r>
          </w:p>
        </w:tc>
        <w:tc>
          <w:tcPr>
            <w:tcW w:w="3102" w:type="dxa"/>
            <w:gridSpan w:val="3"/>
            <w:tcBorders>
              <w:top w:val="single" w:color="auto" w:sz="4" w:space="0"/>
              <w:left w:val="single" w:color="auto" w:sz="4" w:space="0"/>
              <w:bottom w:val="single" w:color="auto" w:sz="4" w:space="0"/>
              <w:right w:val="single" w:color="auto" w:sz="4" w:space="0"/>
            </w:tcBorders>
            <w:noWrap w:val="0"/>
            <w:vAlign w:val="center"/>
          </w:tcPr>
          <w:p w14:paraId="5819E5DE">
            <w:pPr>
              <w:topLinePunct/>
              <w:spacing w:line="440" w:lineRule="exact"/>
              <w:jc w:val="center"/>
              <w:rPr>
                <w:rFonts w:hint="eastAsia" w:ascii="宋体" w:hAnsi="宋体" w:eastAsia="宋体" w:cs="宋体"/>
                <w:color w:val="auto"/>
                <w:szCs w:val="21"/>
              </w:rPr>
            </w:pPr>
          </w:p>
        </w:tc>
        <w:tc>
          <w:tcPr>
            <w:tcW w:w="76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69FA615">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其中</w:t>
            </w:r>
          </w:p>
        </w:tc>
        <w:tc>
          <w:tcPr>
            <w:tcW w:w="1796" w:type="dxa"/>
            <w:gridSpan w:val="3"/>
            <w:tcBorders>
              <w:top w:val="single" w:color="auto" w:sz="4" w:space="0"/>
              <w:left w:val="single" w:color="auto" w:sz="4" w:space="0"/>
              <w:bottom w:val="single" w:color="auto" w:sz="4" w:space="0"/>
              <w:right w:val="single" w:color="auto" w:sz="4" w:space="0"/>
            </w:tcBorders>
            <w:noWrap w:val="0"/>
            <w:vAlign w:val="center"/>
          </w:tcPr>
          <w:p w14:paraId="17706A6E">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项目经理</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7547F194">
            <w:pPr>
              <w:topLinePunct/>
              <w:spacing w:line="440" w:lineRule="exact"/>
              <w:jc w:val="center"/>
              <w:rPr>
                <w:rFonts w:hint="eastAsia" w:ascii="宋体" w:hAnsi="宋体" w:eastAsia="宋体" w:cs="宋体"/>
                <w:color w:val="auto"/>
                <w:szCs w:val="21"/>
              </w:rPr>
            </w:pPr>
          </w:p>
        </w:tc>
      </w:tr>
      <w:tr w14:paraId="294F53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4"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4D750FDD">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营业执照号</w:t>
            </w:r>
          </w:p>
        </w:tc>
        <w:tc>
          <w:tcPr>
            <w:tcW w:w="3102" w:type="dxa"/>
            <w:gridSpan w:val="3"/>
            <w:tcBorders>
              <w:top w:val="single" w:color="auto" w:sz="4" w:space="0"/>
              <w:left w:val="single" w:color="auto" w:sz="4" w:space="0"/>
              <w:bottom w:val="single" w:color="auto" w:sz="4" w:space="0"/>
              <w:right w:val="single" w:color="auto" w:sz="4" w:space="0"/>
            </w:tcBorders>
            <w:noWrap w:val="0"/>
            <w:vAlign w:val="center"/>
          </w:tcPr>
          <w:p w14:paraId="6087854B">
            <w:pPr>
              <w:topLinePunct/>
              <w:spacing w:line="440" w:lineRule="exact"/>
              <w:jc w:val="center"/>
              <w:rPr>
                <w:rFonts w:hint="eastAsia" w:ascii="宋体" w:hAnsi="宋体" w:eastAsia="宋体" w:cs="宋体"/>
                <w:color w:val="auto"/>
                <w:szCs w:val="21"/>
              </w:rPr>
            </w:pPr>
          </w:p>
        </w:tc>
        <w:tc>
          <w:tcPr>
            <w:tcW w:w="76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209613B">
            <w:pPr>
              <w:topLinePunct/>
              <w:spacing w:line="440" w:lineRule="exact"/>
              <w:jc w:val="center"/>
              <w:rPr>
                <w:rFonts w:hint="eastAsia" w:ascii="宋体" w:hAnsi="宋体" w:eastAsia="宋体" w:cs="宋体"/>
                <w:color w:val="auto"/>
                <w:szCs w:val="21"/>
              </w:rPr>
            </w:pPr>
          </w:p>
        </w:tc>
        <w:tc>
          <w:tcPr>
            <w:tcW w:w="1796" w:type="dxa"/>
            <w:gridSpan w:val="3"/>
            <w:tcBorders>
              <w:top w:val="single" w:color="auto" w:sz="4" w:space="0"/>
              <w:left w:val="single" w:color="auto" w:sz="4" w:space="0"/>
              <w:bottom w:val="single" w:color="auto" w:sz="4" w:space="0"/>
              <w:right w:val="single" w:color="auto" w:sz="4" w:space="0"/>
            </w:tcBorders>
            <w:noWrap w:val="0"/>
            <w:vAlign w:val="center"/>
          </w:tcPr>
          <w:p w14:paraId="5FED6AC3">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高级职称人员</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2CCE4468">
            <w:pPr>
              <w:topLinePunct/>
              <w:spacing w:line="440" w:lineRule="exact"/>
              <w:jc w:val="center"/>
              <w:rPr>
                <w:rFonts w:hint="eastAsia" w:ascii="宋体" w:hAnsi="宋体" w:eastAsia="宋体" w:cs="宋体"/>
                <w:color w:val="auto"/>
                <w:szCs w:val="21"/>
              </w:rPr>
            </w:pPr>
          </w:p>
        </w:tc>
      </w:tr>
      <w:tr w14:paraId="68E1CD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98"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46A07396">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注册资金</w:t>
            </w:r>
          </w:p>
        </w:tc>
        <w:tc>
          <w:tcPr>
            <w:tcW w:w="3102" w:type="dxa"/>
            <w:gridSpan w:val="3"/>
            <w:tcBorders>
              <w:top w:val="single" w:color="auto" w:sz="4" w:space="0"/>
              <w:left w:val="single" w:color="auto" w:sz="4" w:space="0"/>
              <w:bottom w:val="single" w:color="auto" w:sz="4" w:space="0"/>
              <w:right w:val="single" w:color="auto" w:sz="4" w:space="0"/>
            </w:tcBorders>
            <w:noWrap w:val="0"/>
            <w:vAlign w:val="center"/>
          </w:tcPr>
          <w:p w14:paraId="6B5A75D0">
            <w:pPr>
              <w:topLinePunct/>
              <w:spacing w:line="440" w:lineRule="exact"/>
              <w:jc w:val="center"/>
              <w:rPr>
                <w:rFonts w:hint="eastAsia" w:ascii="宋体" w:hAnsi="宋体" w:eastAsia="宋体" w:cs="宋体"/>
                <w:color w:val="auto"/>
                <w:szCs w:val="21"/>
              </w:rPr>
            </w:pPr>
          </w:p>
        </w:tc>
        <w:tc>
          <w:tcPr>
            <w:tcW w:w="76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F4B2F34">
            <w:pPr>
              <w:topLinePunct/>
              <w:spacing w:line="440" w:lineRule="exact"/>
              <w:jc w:val="center"/>
              <w:rPr>
                <w:rFonts w:hint="eastAsia" w:ascii="宋体" w:hAnsi="宋体" w:eastAsia="宋体" w:cs="宋体"/>
                <w:color w:val="auto"/>
                <w:szCs w:val="21"/>
              </w:rPr>
            </w:pPr>
          </w:p>
        </w:tc>
        <w:tc>
          <w:tcPr>
            <w:tcW w:w="1796" w:type="dxa"/>
            <w:gridSpan w:val="3"/>
            <w:tcBorders>
              <w:top w:val="single" w:color="auto" w:sz="4" w:space="0"/>
              <w:left w:val="single" w:color="auto" w:sz="4" w:space="0"/>
              <w:bottom w:val="single" w:color="auto" w:sz="4" w:space="0"/>
              <w:right w:val="single" w:color="auto" w:sz="4" w:space="0"/>
            </w:tcBorders>
            <w:noWrap w:val="0"/>
            <w:vAlign w:val="center"/>
          </w:tcPr>
          <w:p w14:paraId="6F575C6D">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中级职称人员</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34CE9E0B">
            <w:pPr>
              <w:topLinePunct/>
              <w:spacing w:line="440" w:lineRule="exact"/>
              <w:jc w:val="center"/>
              <w:rPr>
                <w:rFonts w:hint="eastAsia" w:ascii="宋体" w:hAnsi="宋体" w:eastAsia="宋体" w:cs="宋体"/>
                <w:color w:val="auto"/>
                <w:szCs w:val="21"/>
              </w:rPr>
            </w:pPr>
          </w:p>
        </w:tc>
      </w:tr>
      <w:tr w14:paraId="3D43B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22"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146A37DE">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开户银行</w:t>
            </w:r>
          </w:p>
        </w:tc>
        <w:tc>
          <w:tcPr>
            <w:tcW w:w="3102" w:type="dxa"/>
            <w:gridSpan w:val="3"/>
            <w:tcBorders>
              <w:top w:val="single" w:color="auto" w:sz="4" w:space="0"/>
              <w:left w:val="single" w:color="auto" w:sz="4" w:space="0"/>
              <w:bottom w:val="single" w:color="auto" w:sz="4" w:space="0"/>
              <w:right w:val="single" w:color="auto" w:sz="4" w:space="0"/>
            </w:tcBorders>
            <w:noWrap w:val="0"/>
            <w:vAlign w:val="center"/>
          </w:tcPr>
          <w:p w14:paraId="0B34D69E">
            <w:pPr>
              <w:topLinePunct/>
              <w:spacing w:line="440" w:lineRule="exact"/>
              <w:jc w:val="center"/>
              <w:rPr>
                <w:rFonts w:hint="eastAsia" w:ascii="宋体" w:hAnsi="宋体" w:eastAsia="宋体" w:cs="宋体"/>
                <w:color w:val="auto"/>
                <w:szCs w:val="21"/>
              </w:rPr>
            </w:pPr>
          </w:p>
        </w:tc>
        <w:tc>
          <w:tcPr>
            <w:tcW w:w="76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5F8A60F">
            <w:pPr>
              <w:topLinePunct/>
              <w:spacing w:line="440" w:lineRule="exact"/>
              <w:jc w:val="center"/>
              <w:rPr>
                <w:rFonts w:hint="eastAsia" w:ascii="宋体" w:hAnsi="宋体" w:eastAsia="宋体" w:cs="宋体"/>
                <w:color w:val="auto"/>
                <w:szCs w:val="21"/>
              </w:rPr>
            </w:pPr>
          </w:p>
        </w:tc>
        <w:tc>
          <w:tcPr>
            <w:tcW w:w="1796" w:type="dxa"/>
            <w:gridSpan w:val="3"/>
            <w:tcBorders>
              <w:top w:val="single" w:color="auto" w:sz="4" w:space="0"/>
              <w:left w:val="single" w:color="auto" w:sz="4" w:space="0"/>
              <w:bottom w:val="single" w:color="auto" w:sz="4" w:space="0"/>
              <w:right w:val="single" w:color="auto" w:sz="4" w:space="0"/>
            </w:tcBorders>
            <w:noWrap w:val="0"/>
            <w:vAlign w:val="center"/>
          </w:tcPr>
          <w:p w14:paraId="76B9EF95">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初级职称人员</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124D0D3B">
            <w:pPr>
              <w:topLinePunct/>
              <w:spacing w:line="440" w:lineRule="exact"/>
              <w:jc w:val="center"/>
              <w:rPr>
                <w:rFonts w:hint="eastAsia" w:ascii="宋体" w:hAnsi="宋体" w:eastAsia="宋体" w:cs="宋体"/>
                <w:color w:val="auto"/>
                <w:szCs w:val="21"/>
              </w:rPr>
            </w:pPr>
          </w:p>
        </w:tc>
      </w:tr>
      <w:tr w14:paraId="10B9DD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00"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4C582C51">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账号</w:t>
            </w:r>
          </w:p>
        </w:tc>
        <w:tc>
          <w:tcPr>
            <w:tcW w:w="3102" w:type="dxa"/>
            <w:gridSpan w:val="3"/>
            <w:tcBorders>
              <w:top w:val="single" w:color="auto" w:sz="4" w:space="0"/>
              <w:left w:val="single" w:color="auto" w:sz="4" w:space="0"/>
              <w:bottom w:val="single" w:color="auto" w:sz="4" w:space="0"/>
              <w:right w:val="single" w:color="auto" w:sz="4" w:space="0"/>
            </w:tcBorders>
            <w:noWrap w:val="0"/>
            <w:vAlign w:val="center"/>
          </w:tcPr>
          <w:p w14:paraId="69721FA6">
            <w:pPr>
              <w:topLinePunct/>
              <w:spacing w:line="440" w:lineRule="exact"/>
              <w:jc w:val="center"/>
              <w:rPr>
                <w:rFonts w:hint="eastAsia" w:ascii="宋体" w:hAnsi="宋体" w:eastAsia="宋体" w:cs="宋体"/>
                <w:color w:val="auto"/>
                <w:szCs w:val="21"/>
              </w:rPr>
            </w:pPr>
          </w:p>
        </w:tc>
        <w:tc>
          <w:tcPr>
            <w:tcW w:w="76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A595E99">
            <w:pPr>
              <w:topLinePunct/>
              <w:spacing w:line="440" w:lineRule="exact"/>
              <w:jc w:val="center"/>
              <w:rPr>
                <w:rFonts w:hint="eastAsia" w:ascii="宋体" w:hAnsi="宋体" w:eastAsia="宋体" w:cs="宋体"/>
                <w:color w:val="auto"/>
                <w:szCs w:val="21"/>
              </w:rPr>
            </w:pPr>
          </w:p>
        </w:tc>
        <w:tc>
          <w:tcPr>
            <w:tcW w:w="1796" w:type="dxa"/>
            <w:gridSpan w:val="3"/>
            <w:tcBorders>
              <w:top w:val="single" w:color="auto" w:sz="4" w:space="0"/>
              <w:left w:val="single" w:color="auto" w:sz="4" w:space="0"/>
              <w:bottom w:val="single" w:color="auto" w:sz="4" w:space="0"/>
              <w:right w:val="single" w:color="auto" w:sz="4" w:space="0"/>
            </w:tcBorders>
            <w:noWrap w:val="0"/>
            <w:vAlign w:val="center"/>
          </w:tcPr>
          <w:p w14:paraId="4E6B8F9A">
            <w:pPr>
              <w:jc w:val="center"/>
              <w:rPr>
                <w:rFonts w:hint="eastAsia" w:ascii="宋体" w:hAnsi="宋体" w:eastAsia="宋体" w:cs="宋体"/>
                <w:color w:val="auto"/>
              </w:rPr>
            </w:pPr>
            <w:r>
              <w:rPr>
                <w:rFonts w:hint="eastAsia" w:ascii="宋体" w:hAnsi="宋体" w:eastAsia="宋体" w:cs="宋体"/>
                <w:color w:val="auto"/>
              </w:rPr>
              <w:t>技  工</w:t>
            </w:r>
          </w:p>
        </w:tc>
        <w:tc>
          <w:tcPr>
            <w:tcW w:w="1755" w:type="dxa"/>
            <w:gridSpan w:val="2"/>
            <w:tcBorders>
              <w:top w:val="single" w:color="auto" w:sz="4" w:space="0"/>
              <w:left w:val="single" w:color="auto" w:sz="4" w:space="0"/>
              <w:bottom w:val="single" w:color="auto" w:sz="4" w:space="0"/>
              <w:right w:val="single" w:color="auto" w:sz="4" w:space="0"/>
            </w:tcBorders>
            <w:noWrap w:val="0"/>
            <w:vAlign w:val="center"/>
          </w:tcPr>
          <w:p w14:paraId="74EFF6AC">
            <w:pPr>
              <w:topLinePunct/>
              <w:spacing w:line="440" w:lineRule="exact"/>
              <w:jc w:val="center"/>
              <w:rPr>
                <w:rFonts w:hint="eastAsia" w:ascii="宋体" w:hAnsi="宋体" w:eastAsia="宋体" w:cs="宋体"/>
                <w:color w:val="auto"/>
                <w:szCs w:val="21"/>
              </w:rPr>
            </w:pPr>
          </w:p>
        </w:tc>
      </w:tr>
      <w:tr w14:paraId="6EF7F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82" w:hRule="atLeast"/>
        </w:trPr>
        <w:tc>
          <w:tcPr>
            <w:tcW w:w="1724" w:type="dxa"/>
            <w:tcBorders>
              <w:top w:val="single" w:color="auto" w:sz="4" w:space="0"/>
              <w:left w:val="single" w:color="auto" w:sz="4" w:space="0"/>
              <w:right w:val="single" w:color="auto" w:sz="4" w:space="0"/>
            </w:tcBorders>
            <w:noWrap w:val="0"/>
            <w:vAlign w:val="center"/>
          </w:tcPr>
          <w:p w14:paraId="25BE2A50">
            <w:pPr>
              <w:topLinePunct/>
              <w:spacing w:line="440" w:lineRule="exact"/>
              <w:ind w:firstLine="210" w:firstLineChars="100"/>
              <w:jc w:val="center"/>
              <w:rPr>
                <w:rFonts w:hint="eastAsia" w:ascii="宋体" w:hAnsi="宋体" w:eastAsia="宋体" w:cs="宋体"/>
                <w:color w:val="auto"/>
                <w:szCs w:val="21"/>
              </w:rPr>
            </w:pPr>
            <w:r>
              <w:rPr>
                <w:rFonts w:hint="eastAsia" w:ascii="宋体" w:hAnsi="宋体" w:eastAsia="宋体" w:cs="宋体"/>
                <w:color w:val="auto"/>
                <w:szCs w:val="21"/>
              </w:rPr>
              <w:t>经营范围</w:t>
            </w:r>
          </w:p>
        </w:tc>
        <w:tc>
          <w:tcPr>
            <w:tcW w:w="7415" w:type="dxa"/>
            <w:gridSpan w:val="10"/>
            <w:tcBorders>
              <w:top w:val="single" w:color="auto" w:sz="4" w:space="0"/>
              <w:left w:val="single" w:color="auto" w:sz="4" w:space="0"/>
              <w:right w:val="single" w:color="auto" w:sz="4" w:space="0"/>
            </w:tcBorders>
            <w:noWrap w:val="0"/>
            <w:vAlign w:val="center"/>
          </w:tcPr>
          <w:p w14:paraId="3335E8A7">
            <w:pPr>
              <w:pStyle w:val="10"/>
              <w:rPr>
                <w:rFonts w:hint="eastAsia"/>
              </w:rPr>
            </w:pPr>
          </w:p>
          <w:p w14:paraId="6C015376">
            <w:pPr>
              <w:topLinePunct/>
              <w:spacing w:line="440" w:lineRule="exact"/>
              <w:jc w:val="center"/>
              <w:rPr>
                <w:rFonts w:hint="eastAsia" w:ascii="宋体" w:hAnsi="宋体" w:eastAsia="宋体" w:cs="宋体"/>
                <w:color w:val="auto"/>
                <w:szCs w:val="21"/>
              </w:rPr>
            </w:pPr>
          </w:p>
          <w:p w14:paraId="0A0A614D">
            <w:pPr>
              <w:topLinePunct/>
              <w:spacing w:line="440" w:lineRule="exact"/>
              <w:jc w:val="center"/>
              <w:rPr>
                <w:rFonts w:hint="eastAsia" w:ascii="宋体" w:hAnsi="宋体" w:eastAsia="宋体" w:cs="宋体"/>
                <w:color w:val="auto"/>
                <w:szCs w:val="21"/>
              </w:rPr>
            </w:pPr>
          </w:p>
          <w:p w14:paraId="58BB3C25">
            <w:pPr>
              <w:topLinePunct/>
              <w:spacing w:line="440" w:lineRule="exact"/>
              <w:jc w:val="both"/>
              <w:rPr>
                <w:rFonts w:hint="eastAsia" w:ascii="宋体" w:hAnsi="宋体" w:eastAsia="宋体" w:cs="宋体"/>
                <w:color w:val="auto"/>
                <w:szCs w:val="21"/>
              </w:rPr>
            </w:pPr>
          </w:p>
        </w:tc>
      </w:tr>
      <w:tr w14:paraId="025C9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68" w:hRule="atLeast"/>
        </w:trPr>
        <w:tc>
          <w:tcPr>
            <w:tcW w:w="1724" w:type="dxa"/>
            <w:tcBorders>
              <w:top w:val="single" w:color="auto" w:sz="4" w:space="0"/>
              <w:left w:val="single" w:color="auto" w:sz="4" w:space="0"/>
              <w:bottom w:val="single" w:color="auto" w:sz="4" w:space="0"/>
              <w:right w:val="single" w:color="auto" w:sz="4" w:space="0"/>
            </w:tcBorders>
            <w:noWrap w:val="0"/>
            <w:vAlign w:val="center"/>
          </w:tcPr>
          <w:p w14:paraId="04A22A28">
            <w:pPr>
              <w:topLinePunct/>
              <w:spacing w:line="440" w:lineRule="exact"/>
              <w:jc w:val="center"/>
              <w:rPr>
                <w:rFonts w:hint="eastAsia" w:ascii="宋体" w:hAnsi="宋体" w:eastAsia="宋体" w:cs="宋体"/>
                <w:color w:val="auto"/>
                <w:szCs w:val="21"/>
              </w:rPr>
            </w:pPr>
            <w:r>
              <w:rPr>
                <w:rFonts w:hint="eastAsia" w:ascii="宋体" w:hAnsi="宋体" w:eastAsia="宋体" w:cs="宋体"/>
                <w:color w:val="auto"/>
                <w:szCs w:val="21"/>
              </w:rPr>
              <w:t>备注</w:t>
            </w:r>
          </w:p>
        </w:tc>
        <w:tc>
          <w:tcPr>
            <w:tcW w:w="7415" w:type="dxa"/>
            <w:gridSpan w:val="10"/>
            <w:tcBorders>
              <w:top w:val="single" w:color="auto" w:sz="4" w:space="0"/>
              <w:left w:val="single" w:color="auto" w:sz="4" w:space="0"/>
              <w:bottom w:val="single" w:color="auto" w:sz="4" w:space="0"/>
              <w:right w:val="single" w:color="auto" w:sz="4" w:space="0"/>
            </w:tcBorders>
            <w:noWrap w:val="0"/>
            <w:vAlign w:val="center"/>
          </w:tcPr>
          <w:p w14:paraId="3AF884F2">
            <w:pPr>
              <w:topLinePunct/>
              <w:spacing w:line="440" w:lineRule="exact"/>
              <w:jc w:val="left"/>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后</w:t>
            </w:r>
            <w:r>
              <w:rPr>
                <w:rFonts w:hint="eastAsia" w:ascii="宋体" w:hAnsi="宋体" w:eastAsia="宋体" w:cs="宋体"/>
                <w:b/>
                <w:bCs/>
                <w:color w:val="auto"/>
                <w:sz w:val="24"/>
                <w:szCs w:val="24"/>
              </w:rPr>
              <w:t>附：</w:t>
            </w:r>
          </w:p>
          <w:p w14:paraId="068246D8">
            <w:pPr>
              <w:topLinePunct/>
              <w:spacing w:line="440" w:lineRule="exact"/>
              <w:jc w:val="left"/>
              <w:rPr>
                <w:rFonts w:hint="eastAsia" w:ascii="宋体" w:hAnsi="宋体" w:eastAsia="宋体" w:cs="宋体"/>
                <w:color w:val="auto"/>
                <w:szCs w:val="21"/>
              </w:rPr>
            </w:pPr>
            <w:r>
              <w:rPr>
                <w:rFonts w:hint="eastAsia" w:ascii="宋体" w:hAnsi="宋体" w:eastAsia="宋体" w:cs="宋体"/>
                <w:b/>
                <w:bCs/>
                <w:color w:val="auto"/>
                <w:sz w:val="24"/>
                <w:szCs w:val="24"/>
              </w:rPr>
              <w:t>营业执照</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含202</w:t>
            </w:r>
            <w:r>
              <w:rPr>
                <w:rFonts w:hint="eastAsia" w:hAnsi="宋体" w:cs="宋体"/>
                <w:b/>
                <w:bCs/>
                <w:color w:val="auto"/>
                <w:sz w:val="24"/>
                <w:szCs w:val="24"/>
                <w:lang w:val="en-US" w:eastAsia="zh-CN"/>
              </w:rPr>
              <w:t>4</w:t>
            </w:r>
            <w:r>
              <w:rPr>
                <w:rFonts w:hint="eastAsia" w:ascii="宋体" w:hAnsi="宋体" w:eastAsia="宋体" w:cs="宋体"/>
                <w:b/>
                <w:bCs/>
                <w:color w:val="auto"/>
                <w:sz w:val="24"/>
                <w:szCs w:val="24"/>
                <w:lang w:val="en-US" w:eastAsia="zh-CN"/>
              </w:rPr>
              <w:t>年</w:t>
            </w:r>
            <w:r>
              <w:rPr>
                <w:rFonts w:hint="eastAsia" w:ascii="宋体" w:hAnsi="宋体" w:eastAsia="宋体" w:cs="宋体"/>
                <w:b/>
                <w:bCs/>
                <w:color w:val="auto"/>
                <w:sz w:val="24"/>
                <w:szCs w:val="24"/>
              </w:rPr>
              <w:t>年度报告</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、资质证书、安全生产许可证。</w:t>
            </w:r>
          </w:p>
        </w:tc>
      </w:tr>
    </w:tbl>
    <w:p w14:paraId="483C34A9">
      <w:pPr>
        <w:rPr>
          <w:rFonts w:hint="eastAsia" w:ascii="宋体" w:hAnsi="宋体" w:eastAsia="宋体" w:cs="宋体"/>
          <w:b/>
          <w:bCs/>
          <w:i w:val="0"/>
          <w:caps w:val="0"/>
          <w:color w:val="auto"/>
          <w:spacing w:val="0"/>
          <w:sz w:val="36"/>
          <w:szCs w:val="36"/>
          <w:shd w:val="clear" w:color="auto" w:fill="FFFFFF"/>
          <w:lang w:val="en-US" w:eastAsia="zh-CN"/>
        </w:rPr>
      </w:pPr>
    </w:p>
    <w:p w14:paraId="1F061B7E">
      <w:pPr>
        <w:keepNext w:val="0"/>
        <w:keepLines w:val="0"/>
        <w:pageBreakBefore w:val="0"/>
        <w:widowControl w:val="0"/>
        <w:kinsoku/>
        <w:wordWrap/>
        <w:overflowPunct w:val="0"/>
        <w:topLinePunct w:val="0"/>
        <w:bidi w:val="0"/>
        <w:spacing w:line="480" w:lineRule="exact"/>
        <w:jc w:val="center"/>
        <w:outlineLvl w:val="2"/>
        <w:rPr>
          <w:rFonts w:hint="eastAsia" w:ascii="宋体" w:hAnsi="宋体" w:eastAsia="宋体" w:cs="宋体"/>
          <w:b/>
          <w:color w:val="auto"/>
          <w:sz w:val="28"/>
          <w:szCs w:val="28"/>
        </w:rPr>
      </w:pPr>
      <w:bookmarkStart w:id="8" w:name="_Toc299002809"/>
      <w:bookmarkStart w:id="9" w:name="_Toc28706"/>
      <w:bookmarkStart w:id="10" w:name="_Toc7510"/>
      <w:bookmarkStart w:id="11" w:name="_Toc27418"/>
      <w:r>
        <w:rPr>
          <w:rFonts w:hint="eastAsia" w:ascii="宋体" w:hAnsi="宋体" w:eastAsia="宋体" w:cs="宋体"/>
          <w:b/>
          <w:color w:val="auto"/>
          <w:sz w:val="28"/>
          <w:szCs w:val="28"/>
        </w:rPr>
        <w:t>法定代表人身份证明书</w:t>
      </w:r>
      <w:bookmarkEnd w:id="8"/>
      <w:bookmarkEnd w:id="9"/>
      <w:bookmarkEnd w:id="10"/>
      <w:bookmarkEnd w:id="11"/>
    </w:p>
    <w:p w14:paraId="2E2382D5">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单位名称：</w:t>
      </w:r>
      <w:r>
        <w:rPr>
          <w:rFonts w:hint="eastAsia" w:ascii="宋体" w:hAnsi="宋体" w:eastAsia="宋体" w:cs="宋体"/>
          <w:color w:val="auto"/>
          <w:sz w:val="28"/>
          <w:szCs w:val="28"/>
          <w:u w:val="single"/>
        </w:rPr>
        <w:t xml:space="preserve">                           </w:t>
      </w:r>
    </w:p>
    <w:p w14:paraId="29BFCBEA">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单位性质：</w:t>
      </w:r>
      <w:r>
        <w:rPr>
          <w:rFonts w:hint="eastAsia" w:ascii="宋体" w:hAnsi="宋体" w:eastAsia="宋体" w:cs="宋体"/>
          <w:color w:val="auto"/>
          <w:sz w:val="28"/>
          <w:szCs w:val="28"/>
          <w:u w:val="single"/>
        </w:rPr>
        <w:t xml:space="preserve">                           </w:t>
      </w:r>
    </w:p>
    <w:p w14:paraId="5DEEFEA0">
      <w:pPr>
        <w:keepNext w:val="0"/>
        <w:keepLines w:val="0"/>
        <w:pageBreakBefore w:val="0"/>
        <w:widowControl w:val="0"/>
        <w:tabs>
          <w:tab w:val="left" w:pos="6300"/>
        </w:tabs>
        <w:kinsoku/>
        <w:wordWrap/>
        <w:overflowPunct w:val="0"/>
        <w:topLinePunct w:val="0"/>
        <w:bidi w:val="0"/>
        <w:spacing w:line="480" w:lineRule="exact"/>
        <w:rPr>
          <w:rFonts w:hint="eastAsia" w:ascii="宋体" w:hAnsi="宋体" w:eastAsia="宋体" w:cs="宋体"/>
          <w:color w:val="auto"/>
          <w:sz w:val="28"/>
          <w:szCs w:val="28"/>
        </w:rPr>
      </w:pPr>
      <w:r>
        <w:rPr>
          <w:rFonts w:hint="eastAsia" w:ascii="宋体" w:hAnsi="宋体" w:eastAsia="宋体" w:cs="宋体"/>
          <w:color w:val="auto"/>
          <w:sz w:val="28"/>
          <w:szCs w:val="28"/>
        </w:rPr>
        <w:t>地    址：</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 xml:space="preserve">       </w:t>
      </w:r>
      <w:r>
        <w:rPr>
          <w:rFonts w:hint="eastAsia" w:ascii="宋体" w:hAnsi="宋体" w:eastAsia="宋体" w:cs="宋体"/>
          <w:color w:val="auto"/>
          <w:sz w:val="28"/>
          <w:szCs w:val="28"/>
        </w:rPr>
        <w:tab/>
      </w:r>
    </w:p>
    <w:p w14:paraId="276B99E6">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rPr>
      </w:pPr>
      <w:r>
        <w:rPr>
          <w:rFonts w:hint="eastAsia" w:ascii="宋体" w:hAnsi="宋体" w:eastAsia="宋体" w:cs="宋体"/>
          <w:color w:val="auto"/>
          <w:sz w:val="28"/>
          <w:szCs w:val="28"/>
        </w:rPr>
        <w:t>成立时间：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年</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月</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w:t>
      </w:r>
    </w:p>
    <w:p w14:paraId="6C48EA95">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经营期限：</w:t>
      </w:r>
      <w:r>
        <w:rPr>
          <w:rFonts w:hint="eastAsia" w:ascii="宋体" w:hAnsi="宋体" w:eastAsia="宋体" w:cs="宋体"/>
          <w:color w:val="auto"/>
          <w:sz w:val="28"/>
          <w:szCs w:val="28"/>
          <w:u w:val="single"/>
        </w:rPr>
        <w:t xml:space="preserve">                           </w:t>
      </w:r>
    </w:p>
    <w:p w14:paraId="082C1570">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rPr>
      </w:pPr>
    </w:p>
    <w:p w14:paraId="3D1D1EA9">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姓  名：</w:t>
      </w:r>
      <w:r>
        <w:rPr>
          <w:rFonts w:hint="eastAsia" w:ascii="宋体" w:hAnsi="宋体" w:eastAsia="宋体" w:cs="宋体"/>
          <w:color w:val="auto"/>
          <w:sz w:val="28"/>
          <w:szCs w:val="28"/>
          <w:u w:val="single"/>
        </w:rPr>
        <w:t xml:space="preserve">                       </w:t>
      </w:r>
    </w:p>
    <w:p w14:paraId="5B479115">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身份证：</w:t>
      </w:r>
      <w:r>
        <w:rPr>
          <w:rFonts w:hint="eastAsia" w:ascii="宋体" w:hAnsi="宋体" w:eastAsia="宋体" w:cs="宋体"/>
          <w:color w:val="auto"/>
          <w:sz w:val="28"/>
          <w:szCs w:val="28"/>
          <w:u w:val="single"/>
        </w:rPr>
        <w:t xml:space="preserve">                       </w:t>
      </w:r>
    </w:p>
    <w:p w14:paraId="4A8B83C2">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性  别：</w:t>
      </w:r>
      <w:r>
        <w:rPr>
          <w:rFonts w:hint="eastAsia" w:ascii="宋体" w:hAnsi="宋体" w:eastAsia="宋体" w:cs="宋体"/>
          <w:color w:val="auto"/>
          <w:sz w:val="28"/>
          <w:szCs w:val="28"/>
          <w:u w:val="single"/>
        </w:rPr>
        <w:t xml:space="preserve">                       </w:t>
      </w:r>
    </w:p>
    <w:p w14:paraId="68B71960">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u w:val="single"/>
        </w:rPr>
      </w:pPr>
      <w:r>
        <w:rPr>
          <w:rFonts w:hint="eastAsia" w:ascii="宋体" w:hAnsi="宋体" w:eastAsia="宋体" w:cs="宋体"/>
          <w:color w:val="auto"/>
          <w:sz w:val="28"/>
          <w:szCs w:val="28"/>
        </w:rPr>
        <w:t>年  龄：</w:t>
      </w:r>
      <w:r>
        <w:rPr>
          <w:rFonts w:hint="eastAsia" w:ascii="宋体" w:hAnsi="宋体" w:eastAsia="宋体" w:cs="宋体"/>
          <w:color w:val="auto"/>
          <w:sz w:val="28"/>
          <w:szCs w:val="28"/>
          <w:u w:val="single"/>
        </w:rPr>
        <w:t xml:space="preserve">                       </w:t>
      </w:r>
    </w:p>
    <w:p w14:paraId="6FC4B766">
      <w:pPr>
        <w:keepNext w:val="0"/>
        <w:keepLines w:val="0"/>
        <w:pageBreakBefore w:val="0"/>
        <w:widowControl w:val="0"/>
        <w:kinsoku/>
        <w:wordWrap/>
        <w:overflowPunct w:val="0"/>
        <w:topLinePunct w:val="0"/>
        <w:bidi w:val="0"/>
        <w:spacing w:line="480" w:lineRule="exact"/>
        <w:rPr>
          <w:rFonts w:hint="eastAsia" w:ascii="宋体" w:hAnsi="宋体" w:eastAsia="宋体" w:cs="宋体"/>
          <w:color w:val="auto"/>
          <w:sz w:val="28"/>
          <w:szCs w:val="28"/>
        </w:rPr>
      </w:pPr>
      <w:r>
        <w:rPr>
          <w:rFonts w:hint="eastAsia" w:ascii="宋体" w:hAnsi="宋体" w:eastAsia="宋体" w:cs="宋体"/>
          <w:color w:val="auto"/>
          <w:sz w:val="28"/>
          <w:szCs w:val="28"/>
        </w:rPr>
        <w:t>职  务：</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系</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u w:val="single"/>
          <w:lang w:val="en-US" w:eastAsia="zh-CN"/>
        </w:rPr>
        <w:t>供应商</w:t>
      </w:r>
      <w:r>
        <w:rPr>
          <w:rFonts w:hint="eastAsia" w:ascii="宋体" w:hAnsi="宋体" w:eastAsia="宋体" w:cs="宋体"/>
          <w:color w:val="auto"/>
          <w:sz w:val="28"/>
          <w:szCs w:val="28"/>
          <w:u w:val="single"/>
        </w:rPr>
        <w:t xml:space="preserve">单位名称）    </w:t>
      </w:r>
      <w:r>
        <w:rPr>
          <w:rFonts w:hint="eastAsia" w:ascii="宋体" w:hAnsi="宋体" w:eastAsia="宋体" w:cs="宋体"/>
          <w:color w:val="auto"/>
          <w:sz w:val="28"/>
          <w:szCs w:val="28"/>
        </w:rPr>
        <w:t>的法定代表人</w:t>
      </w:r>
    </w:p>
    <w:p w14:paraId="6C53A190">
      <w:pPr>
        <w:keepNext w:val="0"/>
        <w:keepLines w:val="0"/>
        <w:pageBreakBefore w:val="0"/>
        <w:widowControl w:val="0"/>
        <w:kinsoku/>
        <w:wordWrap/>
        <w:overflowPunct w:val="0"/>
        <w:topLinePunct w:val="0"/>
        <w:bidi w:val="0"/>
        <w:spacing w:line="480" w:lineRule="exact"/>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特此证明！</w:t>
      </w:r>
    </w:p>
    <w:p w14:paraId="35589259">
      <w:pPr>
        <w:pStyle w:val="43"/>
        <w:ind w:left="0" w:leftChars="0" w:firstLine="0" w:firstLineChars="0"/>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附：法定代表人身份证复印件</w:t>
      </w:r>
    </w:p>
    <w:p w14:paraId="47FADE69">
      <w:pPr>
        <w:pStyle w:val="43"/>
        <w:ind w:left="0" w:leftChars="0" w:firstLine="0" w:firstLineChars="0"/>
        <w:rPr>
          <w:rFonts w:hint="eastAsia" w:ascii="宋体" w:hAnsi="宋体" w:eastAsia="宋体" w:cs="宋体"/>
          <w:color w:val="auto"/>
          <w:sz w:val="24"/>
          <w:lang w:eastAsia="zh-CN"/>
        </w:rPr>
      </w:pPr>
    </w:p>
    <w:p w14:paraId="2E1DB613">
      <w:pPr>
        <w:pStyle w:val="43"/>
        <w:ind w:left="0" w:leftChars="0" w:firstLine="0" w:firstLineChars="0"/>
        <w:rPr>
          <w:rFonts w:hint="eastAsia" w:ascii="宋体" w:hAnsi="宋体" w:eastAsia="宋体" w:cs="宋体"/>
          <w:color w:val="auto"/>
          <w:sz w:val="24"/>
          <w:lang w:eastAsia="zh-CN"/>
        </w:rPr>
      </w:pPr>
    </w:p>
    <w:p w14:paraId="05CE11EA">
      <w:pPr>
        <w:pStyle w:val="43"/>
        <w:ind w:left="0" w:leftChars="0" w:firstLine="0" w:firstLineChars="0"/>
        <w:rPr>
          <w:rFonts w:hint="eastAsia" w:ascii="宋体" w:hAnsi="宋体" w:eastAsia="宋体" w:cs="宋体"/>
          <w:color w:val="auto"/>
          <w:sz w:val="24"/>
          <w:lang w:eastAsia="zh-CN"/>
        </w:rPr>
      </w:pPr>
    </w:p>
    <w:p w14:paraId="0FADC16B">
      <w:pPr>
        <w:spacing w:before="75" w:line="227" w:lineRule="auto"/>
        <w:ind w:left="2016"/>
        <w:rPr>
          <w:rFonts w:hint="eastAsia" w:ascii="宋体" w:hAnsi="宋体" w:eastAsia="宋体" w:cs="宋体"/>
          <w:color w:val="auto"/>
          <w:sz w:val="28"/>
          <w:szCs w:val="28"/>
        </w:rPr>
      </w:pPr>
      <w:r>
        <w:rPr>
          <w:rFonts w:hint="eastAsia" w:ascii="宋体" w:hAnsi="宋体" w:eastAsia="宋体" w:cs="宋体"/>
          <w:color w:val="auto"/>
          <w:spacing w:val="4"/>
          <w:sz w:val="28"/>
          <w:szCs w:val="28"/>
        </w:rPr>
        <w:t>供应商</w:t>
      </w:r>
      <w:r>
        <w:rPr>
          <w:rFonts w:hint="eastAsia" w:ascii="宋体" w:hAnsi="宋体" w:eastAsia="宋体" w:cs="宋体"/>
          <w:color w:val="auto"/>
          <w:spacing w:val="2"/>
          <w:sz w:val="28"/>
          <w:szCs w:val="28"/>
        </w:rPr>
        <w:t>名称：</w:t>
      </w:r>
      <w:r>
        <w:rPr>
          <w:rFonts w:hint="eastAsia" w:ascii="宋体" w:hAnsi="宋体" w:eastAsia="宋体" w:cs="宋体"/>
          <w:color w:val="auto"/>
          <w:spacing w:val="2"/>
          <w:sz w:val="28"/>
          <w:szCs w:val="28"/>
          <w:u w:val="single"/>
          <w:lang w:val="en-US" w:eastAsia="zh-CN"/>
        </w:rPr>
        <w:t xml:space="preserve">       </w:t>
      </w:r>
      <w:r>
        <w:rPr>
          <w:rFonts w:hint="eastAsia" w:ascii="宋体" w:hAnsi="宋体" w:eastAsia="宋体" w:cs="宋体"/>
          <w:color w:val="auto"/>
          <w:spacing w:val="2"/>
          <w:sz w:val="28"/>
          <w:szCs w:val="28"/>
          <w:u w:val="single"/>
        </w:rPr>
        <w:t xml:space="preserve">  </w:t>
      </w:r>
      <w:r>
        <w:rPr>
          <w:rFonts w:hint="eastAsia" w:ascii="宋体" w:hAnsi="宋体" w:eastAsia="宋体" w:cs="宋体"/>
          <w:color w:val="auto"/>
          <w:spacing w:val="2"/>
          <w:sz w:val="28"/>
          <w:szCs w:val="28"/>
        </w:rPr>
        <w:t>(公章)</w:t>
      </w:r>
    </w:p>
    <w:p w14:paraId="27C31FFF">
      <w:pPr>
        <w:spacing w:before="75" w:line="227" w:lineRule="auto"/>
        <w:ind w:left="2017"/>
        <w:rPr>
          <w:rFonts w:hint="eastAsia" w:ascii="宋体" w:hAnsi="宋体" w:eastAsia="宋体" w:cs="宋体"/>
          <w:color w:val="auto"/>
          <w:sz w:val="28"/>
          <w:szCs w:val="28"/>
        </w:rPr>
      </w:pPr>
      <w:r>
        <w:rPr>
          <w:rFonts w:hint="eastAsia" w:ascii="宋体" w:hAnsi="宋体" w:eastAsia="宋体" w:cs="宋体"/>
          <w:color w:val="auto"/>
          <w:spacing w:val="14"/>
          <w:sz w:val="28"/>
          <w:szCs w:val="28"/>
        </w:rPr>
        <w:t>法</w:t>
      </w:r>
      <w:r>
        <w:rPr>
          <w:rFonts w:hint="eastAsia" w:ascii="宋体" w:hAnsi="宋体" w:eastAsia="宋体" w:cs="宋体"/>
          <w:color w:val="auto"/>
          <w:spacing w:val="9"/>
          <w:sz w:val="28"/>
          <w:szCs w:val="28"/>
        </w:rPr>
        <w:t>定代表人或授权委托人 ：</w:t>
      </w:r>
      <w:r>
        <w:rPr>
          <w:rFonts w:hint="eastAsia" w:ascii="宋体" w:hAnsi="宋体" w:eastAsia="宋体" w:cs="宋体"/>
          <w:color w:val="auto"/>
          <w:spacing w:val="9"/>
          <w:sz w:val="28"/>
          <w:szCs w:val="28"/>
          <w:u w:val="single"/>
        </w:rPr>
        <w:t xml:space="preserve"> </w:t>
      </w:r>
      <w:r>
        <w:rPr>
          <w:rFonts w:hint="eastAsia" w:ascii="宋体" w:hAnsi="宋体" w:eastAsia="宋体" w:cs="宋体"/>
          <w:color w:val="auto"/>
          <w:spacing w:val="9"/>
          <w:sz w:val="28"/>
          <w:szCs w:val="28"/>
          <w:u w:val="single"/>
          <w:lang w:val="en-US" w:eastAsia="zh-CN"/>
        </w:rPr>
        <w:t xml:space="preserve">  </w:t>
      </w:r>
      <w:r>
        <w:rPr>
          <w:rFonts w:hint="eastAsia" w:ascii="宋体" w:hAnsi="宋体" w:eastAsia="宋体" w:cs="宋体"/>
          <w:color w:val="auto"/>
          <w:spacing w:val="9"/>
          <w:sz w:val="28"/>
          <w:szCs w:val="28"/>
          <w:u w:val="single"/>
        </w:rPr>
        <w:t xml:space="preserve"> </w:t>
      </w:r>
      <w:r>
        <w:rPr>
          <w:rFonts w:hint="eastAsia" w:ascii="宋体" w:hAnsi="宋体" w:eastAsia="宋体" w:cs="宋体"/>
          <w:color w:val="auto"/>
          <w:spacing w:val="9"/>
          <w:sz w:val="28"/>
          <w:szCs w:val="28"/>
        </w:rPr>
        <w:t>(签字或盖章)</w:t>
      </w:r>
    </w:p>
    <w:p w14:paraId="6AA1AC34">
      <w:pPr>
        <w:spacing w:before="306" w:line="227" w:lineRule="auto"/>
        <w:ind w:left="4170"/>
        <w:outlineLvl w:val="0"/>
        <w:rPr>
          <w:rFonts w:hint="eastAsia" w:ascii="宋体" w:hAnsi="宋体" w:eastAsia="宋体" w:cs="宋体"/>
          <w:color w:val="auto"/>
          <w:sz w:val="28"/>
          <w:szCs w:val="28"/>
        </w:rPr>
      </w:pPr>
      <w:r>
        <w:rPr>
          <w:rFonts w:hint="eastAsia" w:ascii="宋体" w:hAnsi="宋体" w:eastAsia="宋体" w:cs="宋体"/>
          <w:color w:val="auto"/>
          <w:spacing w:val="19"/>
          <w:sz w:val="28"/>
          <w:szCs w:val="28"/>
        </w:rPr>
        <w:t>年</w:t>
      </w:r>
      <w:r>
        <w:rPr>
          <w:rFonts w:hint="eastAsia" w:ascii="宋体" w:hAnsi="宋体" w:eastAsia="宋体" w:cs="宋体"/>
          <w:color w:val="auto"/>
          <w:spacing w:val="16"/>
          <w:sz w:val="28"/>
          <w:szCs w:val="28"/>
        </w:rPr>
        <w:t xml:space="preserve">    月    日</w:t>
      </w:r>
    </w:p>
    <w:p w14:paraId="399159CC">
      <w:pPr>
        <w:rPr>
          <w:rFonts w:hint="eastAsia" w:ascii="宋体" w:hAnsi="宋体" w:eastAsia="宋体" w:cs="宋体"/>
          <w:color w:val="auto"/>
          <w:sz w:val="28"/>
          <w:szCs w:val="28"/>
        </w:rPr>
      </w:pPr>
    </w:p>
    <w:p w14:paraId="4CBB1E6B">
      <w:pPr>
        <w:pStyle w:val="43"/>
        <w:ind w:left="0" w:leftChars="0" w:firstLine="0" w:firstLineChars="0"/>
        <w:rPr>
          <w:rFonts w:hint="eastAsia" w:ascii="宋体" w:hAnsi="宋体" w:eastAsia="宋体" w:cs="宋体"/>
          <w:color w:val="auto"/>
          <w:sz w:val="24"/>
          <w:lang w:eastAsia="zh-CN"/>
        </w:rPr>
      </w:pPr>
    </w:p>
    <w:p w14:paraId="78C00197">
      <w:pPr>
        <w:spacing w:line="360" w:lineRule="auto"/>
        <w:jc w:val="center"/>
        <w:rPr>
          <w:rFonts w:hint="eastAsia" w:ascii="宋体" w:hAnsi="宋体" w:eastAsia="宋体" w:cs="宋体"/>
          <w:color w:val="auto"/>
          <w:sz w:val="32"/>
          <w:szCs w:val="32"/>
        </w:rPr>
      </w:pPr>
      <w:r>
        <w:rPr>
          <w:rFonts w:hint="eastAsia" w:ascii="宋体" w:hAnsi="宋体" w:eastAsia="宋体" w:cs="宋体"/>
          <w:i w:val="0"/>
          <w:iCs w:val="0"/>
          <w:caps w:val="0"/>
          <w:color w:val="auto"/>
          <w:spacing w:val="0"/>
          <w:sz w:val="28"/>
          <w:szCs w:val="28"/>
          <w:shd w:val="clear" w:color="auto" w:fill="FFFFFF"/>
          <w:lang w:val="en-US" w:eastAsia="zh-CN"/>
        </w:rPr>
        <w:br w:type="page"/>
      </w:r>
      <w:r>
        <w:rPr>
          <w:rFonts w:hint="eastAsia" w:ascii="宋体" w:hAnsi="宋体" w:eastAsia="宋体" w:cs="宋体"/>
          <w:b/>
          <w:color w:val="auto"/>
          <w:sz w:val="32"/>
          <w:szCs w:val="32"/>
        </w:rPr>
        <w:t>法定代表人授权委托书</w:t>
      </w:r>
    </w:p>
    <w:p w14:paraId="1E4D3E91">
      <w:pPr>
        <w:spacing w:after="161" w:afterLines="50" w:line="360" w:lineRule="auto"/>
        <w:ind w:firstLine="437"/>
        <w:rPr>
          <w:rFonts w:hint="eastAsia" w:ascii="宋体" w:hAnsi="宋体" w:eastAsia="宋体" w:cs="宋体"/>
          <w:color w:val="auto"/>
          <w:sz w:val="24"/>
        </w:rPr>
      </w:pPr>
    </w:p>
    <w:p w14:paraId="052132D7">
      <w:pPr>
        <w:spacing w:after="161" w:afterLines="50" w:line="360" w:lineRule="auto"/>
        <w:ind w:firstLine="437"/>
        <w:rPr>
          <w:rFonts w:hint="eastAsia" w:ascii="宋体" w:hAnsi="宋体" w:eastAsia="宋体" w:cs="宋体"/>
          <w:color w:val="auto"/>
          <w:sz w:val="24"/>
        </w:rPr>
      </w:pPr>
      <w:r>
        <w:rPr>
          <w:rFonts w:hint="eastAsia" w:ascii="宋体" w:hAnsi="宋体" w:eastAsia="宋体" w:cs="宋体"/>
          <w:color w:val="auto"/>
          <w:sz w:val="24"/>
        </w:rPr>
        <w:t>本授权书声明：注册于中华人民共和国的</w:t>
      </w:r>
      <w:r>
        <w:rPr>
          <w:rFonts w:hint="eastAsia" w:ascii="宋体" w:hAnsi="宋体" w:eastAsia="宋体" w:cs="宋体"/>
          <w:color w:val="auto"/>
          <w:sz w:val="24"/>
          <w:u w:val="single"/>
        </w:rPr>
        <w:t xml:space="preserve">      （供应商 名称）      </w:t>
      </w:r>
      <w:r>
        <w:rPr>
          <w:rFonts w:hint="eastAsia" w:ascii="宋体" w:hAnsi="宋体" w:eastAsia="宋体" w:cs="宋体"/>
          <w:color w:val="auto"/>
          <w:sz w:val="24"/>
        </w:rPr>
        <w:t>的在下面签字的</w:t>
      </w:r>
      <w:r>
        <w:rPr>
          <w:rFonts w:hint="eastAsia" w:ascii="宋体" w:hAnsi="宋体" w:eastAsia="宋体" w:cs="宋体"/>
          <w:color w:val="auto"/>
          <w:sz w:val="24"/>
          <w:u w:val="single"/>
        </w:rPr>
        <w:t xml:space="preserve">     （法定代表人姓名、职务）     </w:t>
      </w:r>
      <w:r>
        <w:rPr>
          <w:rFonts w:hint="eastAsia" w:ascii="宋体" w:hAnsi="宋体" w:eastAsia="宋体" w:cs="宋体"/>
          <w:color w:val="auto"/>
          <w:sz w:val="24"/>
        </w:rPr>
        <w:t>代表本公司授权的在下面签字的</w:t>
      </w:r>
      <w:r>
        <w:rPr>
          <w:rFonts w:hint="eastAsia" w:ascii="宋体" w:hAnsi="宋体" w:eastAsia="宋体" w:cs="宋体"/>
          <w:color w:val="auto"/>
          <w:sz w:val="24"/>
          <w:u w:val="single"/>
        </w:rPr>
        <w:t xml:space="preserve">    （被授权人的姓名、职务）    </w:t>
      </w:r>
      <w:r>
        <w:rPr>
          <w:rFonts w:hint="eastAsia" w:ascii="宋体" w:hAnsi="宋体" w:eastAsia="宋体" w:cs="宋体"/>
          <w:color w:val="auto"/>
          <w:sz w:val="24"/>
        </w:rPr>
        <w:t>为本公司的合法代理人，就项目编号为</w:t>
      </w:r>
      <w:r>
        <w:rPr>
          <w:rFonts w:hint="eastAsia" w:ascii="宋体" w:hAnsi="宋体" w:eastAsia="宋体" w:cs="宋体"/>
          <w:color w:val="auto"/>
          <w:sz w:val="24"/>
          <w:u w:val="single"/>
        </w:rPr>
        <w:t xml:space="preserve"> （项目编号） </w:t>
      </w:r>
      <w:r>
        <w:rPr>
          <w:rFonts w:hint="eastAsia" w:ascii="宋体" w:hAnsi="宋体" w:eastAsia="宋体" w:cs="宋体"/>
          <w:color w:val="auto"/>
          <w:sz w:val="24"/>
        </w:rPr>
        <w:t>的</w:t>
      </w:r>
      <w:r>
        <w:rPr>
          <w:rFonts w:hint="eastAsia" w:ascii="宋体" w:hAnsi="宋体" w:eastAsia="宋体" w:cs="宋体"/>
          <w:color w:val="auto"/>
          <w:sz w:val="24"/>
          <w:u w:val="single"/>
        </w:rPr>
        <w:t xml:space="preserve">      (采购项目名称)      </w:t>
      </w:r>
      <w:r>
        <w:rPr>
          <w:rFonts w:hint="eastAsia" w:ascii="宋体" w:hAnsi="宋体" w:eastAsia="宋体" w:cs="宋体"/>
          <w:color w:val="auto"/>
          <w:sz w:val="24"/>
        </w:rPr>
        <w:t>的磋商，以本公司名义处理一切与之有关的事务。</w:t>
      </w:r>
    </w:p>
    <w:p w14:paraId="0EB0D5AF">
      <w:pPr>
        <w:spacing w:after="161" w:afterLines="50" w:line="360" w:lineRule="auto"/>
        <w:ind w:firstLine="437"/>
        <w:rPr>
          <w:rFonts w:hint="eastAsia" w:ascii="宋体" w:hAnsi="宋体" w:eastAsia="宋体" w:cs="宋体"/>
          <w:color w:val="auto"/>
          <w:sz w:val="24"/>
        </w:rPr>
      </w:pPr>
      <w:r>
        <w:rPr>
          <w:rFonts w:hint="eastAsia" w:ascii="宋体" w:hAnsi="宋体" w:eastAsia="宋体" w:cs="宋体"/>
          <w:color w:val="auto"/>
          <w:sz w:val="24"/>
        </w:rPr>
        <w:t>本授权书于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日签字生效，特此声明。</w:t>
      </w:r>
    </w:p>
    <w:p w14:paraId="14B01B71">
      <w:pPr>
        <w:autoSpaceDE w:val="0"/>
        <w:autoSpaceDN w:val="0"/>
        <w:adjustRightInd w:val="0"/>
        <w:spacing w:line="360" w:lineRule="auto"/>
        <w:rPr>
          <w:rFonts w:hint="eastAsia" w:ascii="宋体" w:hAnsi="宋体" w:eastAsia="宋体" w:cs="宋体"/>
          <w:color w:val="auto"/>
          <w:sz w:val="24"/>
          <w:lang w:val="zh-CN"/>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9"/>
        <w:gridCol w:w="4371"/>
      </w:tblGrid>
      <w:tr w14:paraId="2B93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09" w:hRule="exact"/>
          <w:jc w:val="center"/>
        </w:trPr>
        <w:tc>
          <w:tcPr>
            <w:tcW w:w="4349" w:type="dxa"/>
            <w:noWrap w:val="0"/>
            <w:vAlign w:val="top"/>
          </w:tcPr>
          <w:p w14:paraId="38BFCE5C">
            <w:pPr>
              <w:spacing w:line="360" w:lineRule="auto"/>
              <w:rPr>
                <w:rFonts w:hint="eastAsia" w:ascii="宋体" w:hAnsi="宋体" w:eastAsia="宋体" w:cs="宋体"/>
                <w:color w:val="auto"/>
                <w:sz w:val="24"/>
              </w:rPr>
            </w:pPr>
          </w:p>
          <w:p w14:paraId="2ACC9827">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法人代表（</w:t>
            </w:r>
            <w:r>
              <w:rPr>
                <w:rFonts w:hint="eastAsia" w:ascii="宋体" w:hAnsi="宋体" w:eastAsia="宋体" w:cs="宋体"/>
                <w:color w:val="auto"/>
                <w:sz w:val="24"/>
                <w:lang w:eastAsia="zh-CN"/>
              </w:rPr>
              <w:t>签字或盖章</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p>
          <w:p w14:paraId="6B13A7F3">
            <w:pPr>
              <w:spacing w:line="360" w:lineRule="auto"/>
              <w:rPr>
                <w:rFonts w:hint="eastAsia" w:ascii="宋体" w:hAnsi="宋体" w:eastAsia="宋体" w:cs="宋体"/>
                <w:color w:val="auto"/>
                <w:sz w:val="24"/>
              </w:rPr>
            </w:pPr>
          </w:p>
          <w:p w14:paraId="368BABCF">
            <w:pPr>
              <w:spacing w:line="360" w:lineRule="auto"/>
              <w:rPr>
                <w:rFonts w:hint="eastAsia" w:ascii="宋体" w:hAnsi="宋体" w:eastAsia="宋体" w:cs="宋体"/>
                <w:color w:val="auto"/>
                <w:sz w:val="24"/>
              </w:rPr>
            </w:pPr>
            <w:r>
              <w:rPr>
                <w:rFonts w:hint="eastAsia" w:ascii="宋体" w:hAnsi="宋体" w:eastAsia="宋体" w:cs="宋体"/>
                <w:color w:val="auto"/>
                <w:sz w:val="24"/>
              </w:rPr>
              <w:t>（公章）：</w:t>
            </w:r>
          </w:p>
          <w:p w14:paraId="41E47CF0">
            <w:pPr>
              <w:spacing w:line="360" w:lineRule="auto"/>
              <w:rPr>
                <w:rFonts w:hint="eastAsia" w:ascii="宋体" w:hAnsi="宋体" w:eastAsia="宋体" w:cs="宋体"/>
                <w:color w:val="auto"/>
                <w:sz w:val="24"/>
              </w:rPr>
            </w:pPr>
          </w:p>
          <w:p w14:paraId="694F53A5">
            <w:pPr>
              <w:spacing w:line="360" w:lineRule="auto"/>
              <w:ind w:firstLine="2280" w:firstLineChars="950"/>
              <w:rPr>
                <w:rFonts w:hint="eastAsia" w:ascii="宋体" w:hAnsi="宋体" w:eastAsia="宋体" w:cs="宋体"/>
                <w:color w:val="auto"/>
                <w:sz w:val="24"/>
              </w:rPr>
            </w:pPr>
            <w:r>
              <w:rPr>
                <w:rFonts w:hint="eastAsia" w:ascii="宋体" w:hAnsi="宋体" w:eastAsia="宋体" w:cs="宋体"/>
                <w:color w:val="auto"/>
                <w:sz w:val="24"/>
              </w:rPr>
              <w:t>年   月   日</w:t>
            </w:r>
          </w:p>
        </w:tc>
        <w:tc>
          <w:tcPr>
            <w:tcW w:w="4371" w:type="dxa"/>
            <w:noWrap w:val="0"/>
            <w:vAlign w:val="center"/>
          </w:tcPr>
          <w:p w14:paraId="3D6AB3F4">
            <w:pPr>
              <w:spacing w:line="360" w:lineRule="auto"/>
              <w:jc w:val="center"/>
              <w:rPr>
                <w:rFonts w:hint="eastAsia" w:ascii="宋体" w:hAnsi="宋体" w:eastAsia="宋体" w:cs="宋体"/>
                <w:color w:val="auto"/>
                <w:sz w:val="24"/>
                <w:u w:val="single"/>
              </w:rPr>
            </w:pPr>
            <w:r>
              <w:rPr>
                <w:rFonts w:hint="eastAsia" w:ascii="宋体" w:hAnsi="宋体" w:eastAsia="宋体" w:cs="宋体"/>
                <w:color w:val="auto"/>
                <w:sz w:val="24"/>
              </w:rPr>
              <w:t>（法人代表身份证复印件）</w:t>
            </w:r>
          </w:p>
        </w:tc>
      </w:tr>
    </w:tbl>
    <w:p w14:paraId="1A18548D">
      <w:pPr>
        <w:autoSpaceDE w:val="0"/>
        <w:autoSpaceDN w:val="0"/>
        <w:adjustRightInd w:val="0"/>
        <w:spacing w:line="360" w:lineRule="auto"/>
        <w:rPr>
          <w:rFonts w:hint="eastAsia" w:ascii="宋体" w:hAnsi="宋体" w:eastAsia="宋体" w:cs="宋体"/>
          <w:color w:val="auto"/>
          <w:sz w:val="24"/>
        </w:rPr>
      </w:pP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9"/>
        <w:gridCol w:w="4371"/>
      </w:tblGrid>
      <w:tr w14:paraId="47AA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3" w:hRule="exact"/>
          <w:jc w:val="center"/>
        </w:trPr>
        <w:tc>
          <w:tcPr>
            <w:tcW w:w="4349" w:type="dxa"/>
            <w:noWrap w:val="0"/>
            <w:vAlign w:val="top"/>
          </w:tcPr>
          <w:p w14:paraId="52736804">
            <w:pPr>
              <w:spacing w:line="360" w:lineRule="auto"/>
              <w:rPr>
                <w:rFonts w:hint="eastAsia" w:ascii="宋体" w:hAnsi="宋体" w:eastAsia="宋体" w:cs="宋体"/>
                <w:color w:val="auto"/>
                <w:sz w:val="24"/>
              </w:rPr>
            </w:pPr>
          </w:p>
          <w:p w14:paraId="6B8676C5">
            <w:pPr>
              <w:spacing w:line="360" w:lineRule="auto"/>
              <w:rPr>
                <w:rFonts w:hint="eastAsia" w:ascii="宋体" w:hAnsi="宋体" w:eastAsia="宋体" w:cs="宋体"/>
                <w:color w:val="auto"/>
                <w:sz w:val="24"/>
              </w:rPr>
            </w:pPr>
            <w:r>
              <w:rPr>
                <w:rFonts w:hint="eastAsia" w:ascii="宋体" w:hAnsi="宋体" w:eastAsia="宋体" w:cs="宋体"/>
                <w:color w:val="auto"/>
                <w:sz w:val="24"/>
              </w:rPr>
              <w:t>代理人（</w:t>
            </w:r>
            <w:r>
              <w:rPr>
                <w:rFonts w:hint="eastAsia" w:ascii="宋体" w:hAnsi="宋体" w:eastAsia="宋体" w:cs="宋体"/>
                <w:color w:val="auto"/>
                <w:kern w:val="0"/>
                <w:sz w:val="24"/>
              </w:rPr>
              <w:t>被授权委托人</w:t>
            </w:r>
            <w:r>
              <w:rPr>
                <w:rFonts w:hint="eastAsia" w:ascii="宋体" w:hAnsi="宋体" w:eastAsia="宋体" w:cs="宋体"/>
                <w:color w:val="auto"/>
                <w:sz w:val="24"/>
              </w:rPr>
              <w:t>）签字：</w:t>
            </w:r>
            <w:r>
              <w:rPr>
                <w:rFonts w:hint="eastAsia" w:ascii="宋体" w:hAnsi="宋体" w:eastAsia="宋体" w:cs="宋体"/>
                <w:color w:val="auto"/>
                <w:sz w:val="24"/>
                <w:u w:val="single"/>
              </w:rPr>
              <w:t xml:space="preserve">                       </w:t>
            </w:r>
          </w:p>
          <w:p w14:paraId="6B899D53">
            <w:pPr>
              <w:spacing w:line="360" w:lineRule="auto"/>
              <w:rPr>
                <w:rFonts w:hint="eastAsia" w:ascii="宋体" w:hAnsi="宋体" w:eastAsia="宋体" w:cs="宋体"/>
                <w:color w:val="auto"/>
                <w:sz w:val="24"/>
              </w:rPr>
            </w:pPr>
          </w:p>
          <w:p w14:paraId="3A22CE1B">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p>
          <w:p w14:paraId="08EF823E">
            <w:pPr>
              <w:spacing w:line="360" w:lineRule="auto"/>
              <w:rPr>
                <w:rFonts w:hint="eastAsia" w:ascii="宋体" w:hAnsi="宋体" w:eastAsia="宋体" w:cs="宋体"/>
                <w:color w:val="auto"/>
                <w:sz w:val="24"/>
                <w:u w:val="single"/>
              </w:rPr>
            </w:pPr>
          </w:p>
          <w:p w14:paraId="7AD3773B">
            <w:pPr>
              <w:spacing w:line="360" w:lineRule="auto"/>
              <w:ind w:firstLine="2280" w:firstLineChars="950"/>
              <w:rPr>
                <w:rFonts w:hint="eastAsia" w:ascii="宋体" w:hAnsi="宋体" w:eastAsia="宋体" w:cs="宋体"/>
                <w:color w:val="auto"/>
                <w:sz w:val="24"/>
              </w:rPr>
            </w:pPr>
            <w:r>
              <w:rPr>
                <w:rFonts w:hint="eastAsia" w:ascii="宋体" w:hAnsi="宋体" w:eastAsia="宋体" w:cs="宋体"/>
                <w:color w:val="auto"/>
                <w:sz w:val="24"/>
              </w:rPr>
              <w:t>年   月   日</w:t>
            </w:r>
          </w:p>
        </w:tc>
        <w:tc>
          <w:tcPr>
            <w:tcW w:w="4371" w:type="dxa"/>
            <w:noWrap w:val="0"/>
            <w:vAlign w:val="center"/>
          </w:tcPr>
          <w:p w14:paraId="0F408EB3">
            <w:pPr>
              <w:spacing w:line="360" w:lineRule="auto"/>
              <w:jc w:val="center"/>
              <w:rPr>
                <w:rFonts w:hint="eastAsia" w:ascii="宋体" w:hAnsi="宋体" w:eastAsia="宋体" w:cs="宋体"/>
                <w:color w:val="auto"/>
                <w:sz w:val="24"/>
                <w:u w:val="single"/>
              </w:rPr>
            </w:pPr>
            <w:r>
              <w:rPr>
                <w:rFonts w:hint="eastAsia" w:ascii="宋体" w:hAnsi="宋体" w:eastAsia="宋体" w:cs="宋体"/>
                <w:color w:val="auto"/>
                <w:sz w:val="24"/>
              </w:rPr>
              <w:t>（被授权人身份证复印件）</w:t>
            </w:r>
          </w:p>
        </w:tc>
      </w:tr>
    </w:tbl>
    <w:p w14:paraId="239386EA">
      <w:pPr>
        <w:pStyle w:val="1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i w:val="0"/>
          <w:iCs w:val="0"/>
          <w:caps w:val="0"/>
          <w:color w:val="auto"/>
          <w:spacing w:val="0"/>
          <w:sz w:val="28"/>
          <w:szCs w:val="28"/>
          <w:shd w:val="clear" w:color="auto" w:fill="FFFFFF"/>
          <w:lang w:val="en-US" w:eastAsia="zh-CN"/>
        </w:rPr>
      </w:pPr>
    </w:p>
    <w:p w14:paraId="3E463645">
      <w:pPr>
        <w:spacing w:line="300" w:lineRule="auto"/>
        <w:jc w:val="center"/>
        <w:rPr>
          <w:rFonts w:hint="eastAsia" w:ascii="宋体" w:hAnsi="宋体" w:eastAsia="宋体" w:cs="宋体"/>
          <w:b/>
          <w:bCs/>
          <w:color w:val="auto"/>
          <w:spacing w:val="1"/>
          <w:sz w:val="28"/>
          <w:szCs w:val="28"/>
        </w:rPr>
      </w:pPr>
    </w:p>
    <w:p w14:paraId="36C72CD9">
      <w:pPr>
        <w:spacing w:line="300" w:lineRule="auto"/>
        <w:jc w:val="center"/>
        <w:rPr>
          <w:rFonts w:hint="eastAsia" w:ascii="宋体" w:hAnsi="宋体" w:eastAsia="宋体" w:cs="宋体"/>
          <w:b/>
          <w:bCs/>
          <w:color w:val="auto"/>
          <w:spacing w:val="1"/>
          <w:sz w:val="28"/>
          <w:szCs w:val="28"/>
        </w:rPr>
      </w:pPr>
    </w:p>
    <w:p w14:paraId="3F2A7349">
      <w:pPr>
        <w:spacing w:line="300" w:lineRule="auto"/>
        <w:jc w:val="center"/>
        <w:rPr>
          <w:rFonts w:hint="eastAsia" w:ascii="宋体" w:hAnsi="宋体" w:eastAsia="宋体" w:cs="宋体"/>
          <w:b/>
          <w:bCs/>
          <w:color w:val="auto"/>
        </w:rPr>
      </w:pPr>
      <w:r>
        <w:rPr>
          <w:rFonts w:hint="eastAsia" w:ascii="宋体" w:hAnsi="宋体" w:eastAsia="宋体" w:cs="宋体"/>
          <w:b/>
          <w:bCs/>
          <w:color w:val="auto"/>
          <w:spacing w:val="1"/>
          <w:sz w:val="28"/>
          <w:szCs w:val="28"/>
        </w:rPr>
        <w:t>供应商必须提供参加政府采购活动近3年内在经营活动中没有重大违法记录的书面声明</w:t>
      </w:r>
      <w:r>
        <w:rPr>
          <w:rFonts w:hint="eastAsia" w:ascii="宋体" w:hAnsi="宋体" w:eastAsia="宋体" w:cs="宋体"/>
          <w:b/>
          <w:bCs/>
          <w:color w:val="auto"/>
          <w:spacing w:val="1"/>
          <w:sz w:val="28"/>
          <w:szCs w:val="28"/>
          <w:lang w:eastAsia="zh-CN"/>
        </w:rPr>
        <w:t>（</w:t>
      </w:r>
      <w:r>
        <w:rPr>
          <w:rFonts w:hint="eastAsia" w:ascii="宋体" w:hAnsi="宋体" w:eastAsia="宋体" w:cs="宋体"/>
          <w:b/>
          <w:bCs/>
          <w:i w:val="0"/>
          <w:iCs w:val="0"/>
          <w:caps w:val="0"/>
          <w:color w:val="auto"/>
          <w:spacing w:val="0"/>
          <w:sz w:val="28"/>
          <w:szCs w:val="28"/>
          <w:shd w:val="clear" w:color="auto" w:fill="FFFFFF"/>
          <w:lang w:val="en-US" w:eastAsia="zh-CN"/>
        </w:rPr>
        <w:t>格式）</w:t>
      </w:r>
    </w:p>
    <w:p w14:paraId="4D055998">
      <w:pPr>
        <w:spacing w:line="300" w:lineRule="auto"/>
        <w:rPr>
          <w:rFonts w:hint="eastAsia" w:ascii="宋体" w:hAnsi="宋体" w:eastAsia="宋体" w:cs="宋体"/>
          <w:color w:val="auto"/>
        </w:rPr>
      </w:pPr>
    </w:p>
    <w:p w14:paraId="056E6153">
      <w:pPr>
        <w:spacing w:line="301" w:lineRule="auto"/>
        <w:rPr>
          <w:rFonts w:hint="eastAsia" w:ascii="宋体" w:hAnsi="宋体" w:eastAsia="宋体" w:cs="宋体"/>
          <w:color w:val="auto"/>
        </w:rPr>
      </w:pPr>
    </w:p>
    <w:p w14:paraId="40B2DAB3">
      <w:pPr>
        <w:spacing w:before="74" w:line="227" w:lineRule="auto"/>
        <w:ind w:left="31"/>
        <w:rPr>
          <w:rFonts w:hint="eastAsia" w:ascii="宋体" w:hAnsi="宋体" w:eastAsia="宋体" w:cs="宋体"/>
          <w:color w:val="auto"/>
          <w:sz w:val="28"/>
          <w:szCs w:val="28"/>
        </w:rPr>
      </w:pPr>
      <w:r>
        <w:rPr>
          <w:rFonts w:hint="eastAsia" w:ascii="宋体" w:hAnsi="宋体" w:eastAsia="宋体" w:cs="宋体"/>
          <w:color w:val="auto"/>
          <w:spacing w:val="1"/>
          <w:sz w:val="28"/>
          <w:szCs w:val="28"/>
        </w:rPr>
        <w:t>致：</w:t>
      </w:r>
      <w:r>
        <w:rPr>
          <w:rFonts w:hint="eastAsia" w:ascii="宋体" w:hAnsi="宋体" w:eastAsia="宋体" w:cs="宋体"/>
          <w:color w:val="auto"/>
          <w:spacing w:val="1"/>
          <w:sz w:val="28"/>
          <w:szCs w:val="28"/>
          <w:u w:val="single"/>
        </w:rPr>
        <w:t xml:space="preserve">   </w:t>
      </w:r>
      <w:r>
        <w:rPr>
          <w:rFonts w:hint="eastAsia" w:ascii="宋体" w:hAnsi="宋体" w:eastAsia="宋体" w:cs="宋体"/>
          <w:color w:val="auto"/>
          <w:spacing w:val="1"/>
          <w:sz w:val="28"/>
          <w:szCs w:val="28"/>
          <w:u w:val="single"/>
          <w:lang w:val="en-US" w:eastAsia="zh-CN"/>
        </w:rPr>
        <w:t xml:space="preserve">        </w:t>
      </w:r>
      <w:r>
        <w:rPr>
          <w:rFonts w:hint="eastAsia" w:ascii="宋体" w:hAnsi="宋体" w:eastAsia="宋体" w:cs="宋体"/>
          <w:color w:val="auto"/>
          <w:spacing w:val="1"/>
          <w:sz w:val="28"/>
          <w:szCs w:val="28"/>
          <w:u w:val="single"/>
        </w:rPr>
        <w:t xml:space="preserve">   </w:t>
      </w:r>
      <w:r>
        <w:rPr>
          <w:rFonts w:hint="eastAsia" w:ascii="宋体" w:hAnsi="宋体" w:eastAsia="宋体" w:cs="宋体"/>
          <w:color w:val="auto"/>
          <w:spacing w:val="1"/>
          <w:sz w:val="28"/>
          <w:szCs w:val="28"/>
        </w:rPr>
        <w:t>(采购人名称</w:t>
      </w:r>
      <w:r>
        <w:rPr>
          <w:rFonts w:hint="eastAsia" w:ascii="宋体" w:hAnsi="宋体" w:eastAsia="宋体" w:cs="宋体"/>
          <w:color w:val="auto"/>
          <w:sz w:val="28"/>
          <w:szCs w:val="28"/>
        </w:rPr>
        <w:t>) ：</w:t>
      </w:r>
    </w:p>
    <w:p w14:paraId="46775BAE">
      <w:pPr>
        <w:spacing w:before="316" w:line="482" w:lineRule="auto"/>
        <w:ind w:left="32" w:firstLine="480"/>
        <w:rPr>
          <w:rFonts w:hint="eastAsia" w:ascii="宋体" w:hAnsi="宋体" w:eastAsia="宋体" w:cs="宋体"/>
          <w:color w:val="auto"/>
          <w:sz w:val="28"/>
          <w:szCs w:val="28"/>
        </w:rPr>
      </w:pPr>
      <w:r>
        <w:rPr>
          <w:rFonts w:hint="eastAsia" w:ascii="宋体" w:hAnsi="宋体" w:eastAsia="宋体" w:cs="宋体"/>
          <w:color w:val="auto"/>
          <w:spacing w:val="7"/>
          <w:sz w:val="28"/>
          <w:szCs w:val="28"/>
        </w:rPr>
        <w:t>我单位声明参加本次政府采购活动</w:t>
      </w:r>
      <w:r>
        <w:rPr>
          <w:rFonts w:hint="eastAsia" w:ascii="宋体" w:hAnsi="宋体" w:eastAsia="宋体" w:cs="宋体"/>
          <w:color w:val="auto"/>
          <w:spacing w:val="7"/>
          <w:sz w:val="28"/>
          <w:szCs w:val="28"/>
          <w:lang w:eastAsia="zh-CN"/>
        </w:rPr>
        <w:t>近</w:t>
      </w:r>
      <w:r>
        <w:rPr>
          <w:rFonts w:hint="eastAsia" w:ascii="宋体" w:hAnsi="宋体" w:eastAsia="宋体" w:cs="宋体"/>
          <w:color w:val="auto"/>
          <w:spacing w:val="7"/>
          <w:sz w:val="28"/>
          <w:szCs w:val="28"/>
        </w:rPr>
        <w:t>三年内，在经营活动中没有重大违</w:t>
      </w:r>
      <w:r>
        <w:rPr>
          <w:rFonts w:hint="eastAsia" w:hAnsi="宋体" w:cs="宋体"/>
          <w:color w:val="auto"/>
          <w:spacing w:val="7"/>
          <w:sz w:val="28"/>
          <w:szCs w:val="28"/>
          <w:lang w:val="en-US" w:eastAsia="zh-CN"/>
        </w:rPr>
        <w:t>法记录</w:t>
      </w:r>
      <w:r>
        <w:rPr>
          <w:rFonts w:hint="eastAsia" w:ascii="宋体" w:hAnsi="宋体" w:eastAsia="宋体" w:cs="宋体"/>
          <w:color w:val="auto"/>
          <w:spacing w:val="5"/>
          <w:sz w:val="28"/>
          <w:szCs w:val="28"/>
        </w:rPr>
        <w:t>，</w:t>
      </w:r>
      <w:r>
        <w:rPr>
          <w:rFonts w:hint="eastAsia" w:ascii="宋体" w:hAnsi="宋体" w:eastAsia="宋体" w:cs="宋体"/>
          <w:color w:val="auto"/>
          <w:sz w:val="28"/>
          <w:szCs w:val="28"/>
        </w:rPr>
        <w:t xml:space="preserve"> </w:t>
      </w:r>
      <w:r>
        <w:rPr>
          <w:rFonts w:hint="eastAsia" w:ascii="宋体" w:hAnsi="宋体" w:eastAsia="宋体" w:cs="宋体"/>
          <w:color w:val="auto"/>
          <w:spacing w:val="22"/>
          <w:sz w:val="28"/>
          <w:szCs w:val="28"/>
        </w:rPr>
        <w:t>以</w:t>
      </w:r>
      <w:r>
        <w:rPr>
          <w:rFonts w:hint="eastAsia" w:ascii="宋体" w:hAnsi="宋体" w:eastAsia="宋体" w:cs="宋体"/>
          <w:color w:val="auto"/>
          <w:spacing w:val="12"/>
          <w:sz w:val="28"/>
          <w:szCs w:val="28"/>
        </w:rPr>
        <w:t>及未被列入失信被执行人、未在重大税收违法案件当事人名单及政府采购严</w:t>
      </w:r>
      <w:r>
        <w:rPr>
          <w:rFonts w:hint="eastAsia" w:ascii="宋体" w:hAnsi="宋体" w:eastAsia="宋体" w:cs="宋体"/>
          <w:color w:val="auto"/>
          <w:spacing w:val="13"/>
          <w:sz w:val="28"/>
          <w:szCs w:val="28"/>
        </w:rPr>
        <w:t>重</w:t>
      </w:r>
      <w:r>
        <w:rPr>
          <w:rFonts w:hint="eastAsia" w:ascii="宋体" w:hAnsi="宋体" w:eastAsia="宋体" w:cs="宋体"/>
          <w:color w:val="auto"/>
          <w:spacing w:val="8"/>
          <w:sz w:val="28"/>
          <w:szCs w:val="28"/>
        </w:rPr>
        <w:t>违法失信行为记录名单中。</w:t>
      </w:r>
    </w:p>
    <w:p w14:paraId="1E354ED7">
      <w:pPr>
        <w:spacing w:line="226" w:lineRule="auto"/>
        <w:ind w:left="538"/>
        <w:rPr>
          <w:rFonts w:hint="eastAsia" w:ascii="宋体" w:hAnsi="宋体" w:eastAsia="宋体" w:cs="宋体"/>
          <w:color w:val="auto"/>
          <w:sz w:val="28"/>
          <w:szCs w:val="28"/>
        </w:rPr>
      </w:pPr>
      <w:r>
        <w:rPr>
          <w:rFonts w:hint="eastAsia" w:ascii="宋体" w:hAnsi="宋体" w:eastAsia="宋体" w:cs="宋体"/>
          <w:color w:val="auto"/>
          <w:spacing w:val="2"/>
          <w:sz w:val="28"/>
          <w:szCs w:val="28"/>
        </w:rPr>
        <w:t>以上如构成虚假，</w:t>
      </w:r>
      <w:r>
        <w:rPr>
          <w:rFonts w:hint="eastAsia" w:ascii="宋体" w:hAnsi="宋体" w:eastAsia="宋体" w:cs="宋体"/>
          <w:color w:val="auto"/>
          <w:spacing w:val="1"/>
          <w:sz w:val="28"/>
          <w:szCs w:val="28"/>
        </w:rPr>
        <w:t xml:space="preserve"> 自愿承担相关法律责任。</w:t>
      </w:r>
    </w:p>
    <w:p w14:paraId="3CDEE4A2">
      <w:pPr>
        <w:spacing w:line="468" w:lineRule="auto"/>
        <w:rPr>
          <w:rFonts w:hint="eastAsia" w:ascii="宋体" w:hAnsi="宋体" w:eastAsia="宋体" w:cs="宋体"/>
          <w:color w:val="auto"/>
          <w:sz w:val="28"/>
          <w:szCs w:val="28"/>
        </w:rPr>
      </w:pPr>
    </w:p>
    <w:p w14:paraId="41514E81">
      <w:pPr>
        <w:spacing w:before="76" w:line="227" w:lineRule="auto"/>
        <w:ind w:left="511"/>
        <w:rPr>
          <w:rFonts w:hint="eastAsia" w:ascii="宋体" w:hAnsi="宋体" w:eastAsia="宋体" w:cs="宋体"/>
          <w:color w:val="auto"/>
          <w:sz w:val="28"/>
          <w:szCs w:val="28"/>
        </w:rPr>
      </w:pPr>
      <w:r>
        <w:rPr>
          <w:rFonts w:hint="eastAsia" w:ascii="宋体" w:hAnsi="宋体" w:eastAsia="宋体" w:cs="宋体"/>
          <w:color w:val="auto"/>
          <w:spacing w:val="6"/>
          <w:sz w:val="28"/>
          <w:szCs w:val="28"/>
        </w:rPr>
        <w:t>特此声明！</w:t>
      </w:r>
    </w:p>
    <w:p w14:paraId="7B5D65F6">
      <w:pPr>
        <w:spacing w:line="246" w:lineRule="auto"/>
        <w:rPr>
          <w:rFonts w:hint="eastAsia" w:ascii="宋体" w:hAnsi="宋体" w:eastAsia="宋体" w:cs="宋体"/>
          <w:color w:val="auto"/>
          <w:sz w:val="28"/>
          <w:szCs w:val="28"/>
        </w:rPr>
      </w:pPr>
    </w:p>
    <w:p w14:paraId="4251BC2D">
      <w:pPr>
        <w:spacing w:line="247" w:lineRule="auto"/>
        <w:rPr>
          <w:rFonts w:hint="eastAsia" w:ascii="宋体" w:hAnsi="宋体" w:eastAsia="宋体" w:cs="宋体"/>
          <w:color w:val="auto"/>
          <w:sz w:val="28"/>
          <w:szCs w:val="28"/>
        </w:rPr>
      </w:pPr>
    </w:p>
    <w:p w14:paraId="6D2BFB0D">
      <w:pPr>
        <w:spacing w:before="75" w:line="227" w:lineRule="auto"/>
        <w:ind w:left="2016"/>
        <w:rPr>
          <w:rFonts w:hint="eastAsia" w:ascii="宋体" w:hAnsi="宋体" w:eastAsia="宋体" w:cs="宋体"/>
          <w:color w:val="auto"/>
          <w:sz w:val="28"/>
          <w:szCs w:val="28"/>
        </w:rPr>
      </w:pPr>
      <w:r>
        <w:rPr>
          <w:rFonts w:hint="eastAsia" w:ascii="宋体" w:hAnsi="宋体" w:eastAsia="宋体" w:cs="宋体"/>
          <w:color w:val="auto"/>
          <w:spacing w:val="4"/>
          <w:sz w:val="28"/>
          <w:szCs w:val="28"/>
        </w:rPr>
        <w:t>供应商</w:t>
      </w:r>
      <w:r>
        <w:rPr>
          <w:rFonts w:hint="eastAsia" w:ascii="宋体" w:hAnsi="宋体" w:eastAsia="宋体" w:cs="宋体"/>
          <w:color w:val="auto"/>
          <w:spacing w:val="2"/>
          <w:sz w:val="28"/>
          <w:szCs w:val="28"/>
        </w:rPr>
        <w:t>名称：</w:t>
      </w:r>
      <w:r>
        <w:rPr>
          <w:rFonts w:hint="eastAsia" w:ascii="宋体" w:hAnsi="宋体" w:eastAsia="宋体" w:cs="宋体"/>
          <w:color w:val="auto"/>
          <w:spacing w:val="2"/>
          <w:sz w:val="28"/>
          <w:szCs w:val="28"/>
          <w:u w:val="single"/>
          <w:lang w:val="en-US" w:eastAsia="zh-CN"/>
        </w:rPr>
        <w:t xml:space="preserve">       </w:t>
      </w:r>
      <w:r>
        <w:rPr>
          <w:rFonts w:hint="eastAsia" w:ascii="宋体" w:hAnsi="宋体" w:eastAsia="宋体" w:cs="宋体"/>
          <w:color w:val="auto"/>
          <w:spacing w:val="2"/>
          <w:sz w:val="28"/>
          <w:szCs w:val="28"/>
          <w:u w:val="single"/>
        </w:rPr>
        <w:t xml:space="preserve">  </w:t>
      </w:r>
      <w:r>
        <w:rPr>
          <w:rFonts w:hint="eastAsia" w:ascii="宋体" w:hAnsi="宋体" w:eastAsia="宋体" w:cs="宋体"/>
          <w:color w:val="auto"/>
          <w:spacing w:val="2"/>
          <w:sz w:val="28"/>
          <w:szCs w:val="28"/>
        </w:rPr>
        <w:t>(公章)</w:t>
      </w:r>
    </w:p>
    <w:p w14:paraId="1E2CF045">
      <w:pPr>
        <w:spacing w:line="348" w:lineRule="auto"/>
        <w:rPr>
          <w:rFonts w:hint="eastAsia" w:ascii="宋体" w:hAnsi="宋体" w:eastAsia="宋体" w:cs="宋体"/>
          <w:color w:val="auto"/>
          <w:sz w:val="28"/>
          <w:szCs w:val="28"/>
        </w:rPr>
      </w:pPr>
    </w:p>
    <w:p w14:paraId="09DD74CF">
      <w:pPr>
        <w:spacing w:before="75" w:line="227" w:lineRule="auto"/>
        <w:ind w:left="2017"/>
        <w:rPr>
          <w:rFonts w:hint="eastAsia" w:ascii="宋体" w:hAnsi="宋体" w:eastAsia="宋体" w:cs="宋体"/>
          <w:color w:val="auto"/>
          <w:sz w:val="28"/>
          <w:szCs w:val="28"/>
        </w:rPr>
      </w:pPr>
      <w:r>
        <w:rPr>
          <w:rFonts w:hint="eastAsia" w:ascii="宋体" w:hAnsi="宋体" w:eastAsia="宋体" w:cs="宋体"/>
          <w:color w:val="auto"/>
          <w:spacing w:val="14"/>
          <w:sz w:val="28"/>
          <w:szCs w:val="28"/>
        </w:rPr>
        <w:t>法</w:t>
      </w:r>
      <w:r>
        <w:rPr>
          <w:rFonts w:hint="eastAsia" w:ascii="宋体" w:hAnsi="宋体" w:eastAsia="宋体" w:cs="宋体"/>
          <w:color w:val="auto"/>
          <w:spacing w:val="9"/>
          <w:sz w:val="28"/>
          <w:szCs w:val="28"/>
        </w:rPr>
        <w:t>定代表人或授权委托人 ：</w:t>
      </w:r>
      <w:r>
        <w:rPr>
          <w:rFonts w:hint="eastAsia" w:ascii="宋体" w:hAnsi="宋体" w:eastAsia="宋体" w:cs="宋体"/>
          <w:color w:val="auto"/>
          <w:spacing w:val="9"/>
          <w:sz w:val="28"/>
          <w:szCs w:val="28"/>
          <w:u w:val="single"/>
        </w:rPr>
        <w:t xml:space="preserve"> </w:t>
      </w:r>
      <w:r>
        <w:rPr>
          <w:rFonts w:hint="eastAsia" w:ascii="宋体" w:hAnsi="宋体" w:eastAsia="宋体" w:cs="宋体"/>
          <w:color w:val="auto"/>
          <w:spacing w:val="9"/>
          <w:sz w:val="28"/>
          <w:szCs w:val="28"/>
          <w:u w:val="single"/>
          <w:lang w:val="en-US" w:eastAsia="zh-CN"/>
        </w:rPr>
        <w:t xml:space="preserve">  </w:t>
      </w:r>
      <w:r>
        <w:rPr>
          <w:rFonts w:hint="eastAsia" w:ascii="宋体" w:hAnsi="宋体" w:eastAsia="宋体" w:cs="宋体"/>
          <w:color w:val="auto"/>
          <w:spacing w:val="9"/>
          <w:sz w:val="28"/>
          <w:szCs w:val="28"/>
          <w:u w:val="single"/>
        </w:rPr>
        <w:t xml:space="preserve"> </w:t>
      </w:r>
      <w:r>
        <w:rPr>
          <w:rFonts w:hint="eastAsia" w:ascii="宋体" w:hAnsi="宋体" w:eastAsia="宋体" w:cs="宋体"/>
          <w:color w:val="auto"/>
          <w:spacing w:val="9"/>
          <w:sz w:val="28"/>
          <w:szCs w:val="28"/>
        </w:rPr>
        <w:t>(签字或盖章)</w:t>
      </w:r>
    </w:p>
    <w:p w14:paraId="5D502DB4">
      <w:pPr>
        <w:spacing w:before="306" w:line="227" w:lineRule="auto"/>
        <w:ind w:left="4170"/>
        <w:outlineLvl w:val="0"/>
        <w:rPr>
          <w:rFonts w:hint="eastAsia" w:ascii="宋体" w:hAnsi="宋体" w:eastAsia="宋体" w:cs="宋体"/>
          <w:color w:val="auto"/>
          <w:sz w:val="28"/>
          <w:szCs w:val="28"/>
        </w:rPr>
      </w:pPr>
      <w:r>
        <w:rPr>
          <w:rFonts w:hint="eastAsia" w:ascii="宋体" w:hAnsi="宋体" w:eastAsia="宋体" w:cs="宋体"/>
          <w:color w:val="auto"/>
          <w:spacing w:val="19"/>
          <w:sz w:val="28"/>
          <w:szCs w:val="28"/>
        </w:rPr>
        <w:t>年</w:t>
      </w:r>
      <w:r>
        <w:rPr>
          <w:rFonts w:hint="eastAsia" w:ascii="宋体" w:hAnsi="宋体" w:eastAsia="宋体" w:cs="宋体"/>
          <w:color w:val="auto"/>
          <w:spacing w:val="16"/>
          <w:sz w:val="28"/>
          <w:szCs w:val="28"/>
        </w:rPr>
        <w:t xml:space="preserve">    月    日</w:t>
      </w:r>
    </w:p>
    <w:p w14:paraId="3F251CD3">
      <w:pPr>
        <w:rPr>
          <w:rFonts w:hint="eastAsia" w:ascii="宋体" w:hAnsi="宋体" w:eastAsia="宋体" w:cs="宋体"/>
          <w:b/>
          <w:bCs/>
          <w:i w:val="0"/>
          <w:iCs w:val="0"/>
          <w:caps w:val="0"/>
          <w:color w:val="auto"/>
          <w:spacing w:val="0"/>
          <w:sz w:val="28"/>
          <w:szCs w:val="28"/>
          <w:shd w:val="clear" w:color="auto" w:fill="FFFFFF"/>
          <w:lang w:val="en-US" w:eastAsia="zh-CN"/>
        </w:rPr>
      </w:pPr>
      <w:r>
        <w:rPr>
          <w:rFonts w:hint="eastAsia" w:ascii="宋体" w:hAnsi="宋体" w:eastAsia="宋体" w:cs="宋体"/>
          <w:b/>
          <w:bCs/>
          <w:i w:val="0"/>
          <w:iCs w:val="0"/>
          <w:caps w:val="0"/>
          <w:color w:val="auto"/>
          <w:spacing w:val="0"/>
          <w:sz w:val="28"/>
          <w:szCs w:val="28"/>
          <w:shd w:val="clear" w:color="auto" w:fill="FFFFFF"/>
          <w:lang w:val="en-US" w:eastAsia="zh-CN"/>
        </w:rPr>
        <w:br w:type="page"/>
      </w:r>
    </w:p>
    <w:p w14:paraId="30B1AF10">
      <w:pPr>
        <w:pStyle w:val="10"/>
        <w:spacing w:line="360" w:lineRule="auto"/>
        <w:jc w:val="center"/>
        <w:rPr>
          <w:rFonts w:hint="eastAsia" w:ascii="宋体" w:hAnsi="宋体" w:eastAsia="宋体" w:cs="宋体"/>
          <w:i w:val="0"/>
          <w:iCs w:val="0"/>
          <w:caps w:val="0"/>
          <w:color w:val="auto"/>
          <w:spacing w:val="0"/>
          <w:sz w:val="28"/>
          <w:szCs w:val="28"/>
          <w:shd w:val="clear" w:color="auto" w:fill="FFFFFF"/>
          <w:lang w:val="en-US" w:eastAsia="zh-CN"/>
        </w:rPr>
      </w:pPr>
      <w:r>
        <w:rPr>
          <w:rFonts w:hint="eastAsia" w:hAnsi="宋体" w:cs="宋体"/>
          <w:b/>
          <w:bCs/>
          <w:i w:val="0"/>
          <w:iCs w:val="0"/>
          <w:caps w:val="0"/>
          <w:color w:val="auto"/>
          <w:spacing w:val="0"/>
          <w:sz w:val="28"/>
          <w:szCs w:val="28"/>
          <w:shd w:val="clear" w:color="auto" w:fill="FFFFFF"/>
          <w:lang w:eastAsia="zh-CN"/>
        </w:rPr>
        <w:t>中小</w:t>
      </w:r>
      <w:r>
        <w:rPr>
          <w:rFonts w:hint="eastAsia" w:ascii="宋体" w:hAnsi="宋体" w:eastAsia="宋体" w:cs="宋体"/>
          <w:b/>
          <w:bCs/>
          <w:i w:val="0"/>
          <w:iCs w:val="0"/>
          <w:caps w:val="0"/>
          <w:color w:val="auto"/>
          <w:spacing w:val="0"/>
          <w:sz w:val="28"/>
          <w:szCs w:val="28"/>
          <w:shd w:val="clear" w:color="auto" w:fill="FFFFFF"/>
        </w:rPr>
        <w:t>企业、监狱企业、残疾人福利单位声明函或证明</w:t>
      </w:r>
    </w:p>
    <w:p w14:paraId="13233BB7">
      <w:pPr>
        <w:spacing w:line="360" w:lineRule="auto"/>
        <w:jc w:val="center"/>
        <w:rPr>
          <w:rFonts w:hint="eastAsia" w:ascii="宋体" w:hAnsi="宋体" w:eastAsia="宋体" w:cs="宋体"/>
          <w:b/>
          <w:bCs/>
          <w:color w:val="auto"/>
          <w:kern w:val="0"/>
          <w:sz w:val="30"/>
          <w:szCs w:val="30"/>
        </w:rPr>
      </w:pPr>
      <w:r>
        <w:rPr>
          <w:rFonts w:hint="eastAsia" w:ascii="宋体" w:hAnsi="宋体" w:eastAsia="宋体" w:cs="宋体"/>
          <w:b/>
          <w:bCs/>
          <w:color w:val="auto"/>
          <w:kern w:val="0"/>
          <w:sz w:val="30"/>
          <w:szCs w:val="30"/>
          <w:lang w:val="en-US" w:eastAsia="zh-CN"/>
        </w:rPr>
        <w:t>中小企业声明函（工程、服务）</w:t>
      </w:r>
    </w:p>
    <w:p w14:paraId="7B0AA3CF">
      <w:pPr>
        <w:spacing w:line="360" w:lineRule="auto"/>
        <w:rPr>
          <w:rFonts w:hint="eastAsia" w:ascii="宋体" w:hAnsi="宋体" w:eastAsia="宋体" w:cs="宋体"/>
          <w:color w:val="auto"/>
          <w:kern w:val="0"/>
          <w:sz w:val="30"/>
          <w:szCs w:val="30"/>
        </w:rPr>
      </w:pPr>
    </w:p>
    <w:p w14:paraId="10152CC2">
      <w:pPr>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本公司(联合体)郑重声明，根据《政府采购促进中小企业发展管理办法》(财库(2020)46号)的规定，本公司(联合体)参加</w:t>
      </w:r>
      <w:r>
        <w:rPr>
          <w:rFonts w:hint="eastAsia" w:ascii="宋体" w:hAnsi="宋体" w:eastAsia="宋体" w:cs="宋体"/>
          <w:color w:val="auto"/>
          <w:kern w:val="0"/>
          <w:sz w:val="24"/>
          <w:u w:val="single"/>
        </w:rPr>
        <w:t>(单位名称)</w:t>
      </w:r>
      <w:r>
        <w:rPr>
          <w:rFonts w:hint="eastAsia" w:ascii="宋体" w:hAnsi="宋体" w:eastAsia="宋体" w:cs="宋体"/>
          <w:color w:val="auto"/>
          <w:kern w:val="0"/>
          <w:sz w:val="24"/>
        </w:rPr>
        <w:t>的</w:t>
      </w:r>
      <w:r>
        <w:rPr>
          <w:rFonts w:hint="eastAsia" w:ascii="宋体" w:hAnsi="宋体" w:eastAsia="宋体" w:cs="宋体"/>
          <w:color w:val="auto"/>
          <w:kern w:val="0"/>
          <w:sz w:val="24"/>
          <w:u w:val="single"/>
        </w:rPr>
        <w:t>(项目名称)采购</w:t>
      </w:r>
      <w:r>
        <w:rPr>
          <w:rFonts w:hint="eastAsia" w:ascii="宋体" w:hAnsi="宋体" w:eastAsia="宋体" w:cs="宋体"/>
          <w:color w:val="auto"/>
          <w:kern w:val="0"/>
          <w:sz w:val="24"/>
        </w:rPr>
        <w:t>活动，服务全部由符合政策要求的中小企业承接。相关企业的具体情况如下：</w:t>
      </w:r>
    </w:p>
    <w:p w14:paraId="6AB4BBD9">
      <w:pPr>
        <w:pStyle w:val="39"/>
        <w:numPr>
          <w:ilvl w:val="0"/>
          <w:numId w:val="13"/>
        </w:numPr>
        <w:spacing w:line="360" w:lineRule="auto"/>
        <w:ind w:firstLineChars="0"/>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 (标的名称) </w:t>
      </w:r>
      <w:r>
        <w:rPr>
          <w:rFonts w:hint="eastAsia" w:ascii="宋体" w:hAnsi="宋体" w:eastAsia="宋体" w:cs="宋体"/>
          <w:color w:val="auto"/>
          <w:kern w:val="0"/>
          <w:sz w:val="24"/>
          <w:szCs w:val="24"/>
        </w:rPr>
        <w:t>，属于</w:t>
      </w:r>
      <w:r>
        <w:rPr>
          <w:rFonts w:hint="eastAsia" w:ascii="宋体" w:hAnsi="宋体" w:eastAsia="宋体" w:cs="宋体"/>
          <w:color w:val="auto"/>
          <w:kern w:val="0"/>
          <w:sz w:val="24"/>
          <w:szCs w:val="24"/>
          <w:u w:val="single"/>
        </w:rPr>
        <w:t xml:space="preserve">(采购文件中明的所属行业) </w:t>
      </w:r>
      <w:r>
        <w:rPr>
          <w:rFonts w:hint="eastAsia" w:ascii="宋体" w:hAnsi="宋体" w:eastAsia="宋体" w:cs="宋体"/>
          <w:color w:val="auto"/>
          <w:kern w:val="0"/>
          <w:sz w:val="24"/>
          <w:szCs w:val="24"/>
        </w:rPr>
        <w:t>；承建(承接)企业为</w:t>
      </w:r>
      <w:r>
        <w:rPr>
          <w:rFonts w:hint="eastAsia" w:ascii="宋体" w:hAnsi="宋体" w:eastAsia="宋体" w:cs="宋体"/>
          <w:color w:val="auto"/>
          <w:kern w:val="0"/>
          <w:sz w:val="24"/>
          <w:szCs w:val="24"/>
          <w:u w:val="single"/>
        </w:rPr>
        <w:t xml:space="preserve"> (企业</w:t>
      </w:r>
    </w:p>
    <w:p w14:paraId="7703319F">
      <w:pPr>
        <w:pStyle w:val="39"/>
        <w:numPr>
          <w:ilvl w:val="0"/>
          <w:numId w:val="0"/>
        </w:numPr>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u w:val="single"/>
        </w:rPr>
        <w:t xml:space="preserve">名称) </w:t>
      </w:r>
      <w:r>
        <w:rPr>
          <w:rFonts w:hint="eastAsia" w:ascii="宋体" w:hAnsi="宋体" w:eastAsia="宋体" w:cs="宋体"/>
          <w:color w:val="auto"/>
          <w:kern w:val="0"/>
          <w:sz w:val="24"/>
          <w:szCs w:val="24"/>
        </w:rPr>
        <w:t>，从业人员</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人，营业收入为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万元，资产总额为</w:t>
      </w:r>
      <w:r>
        <w:rPr>
          <w:rFonts w:hint="eastAsia" w:ascii="宋体" w:hAnsi="宋体" w:eastAsia="宋体" w:cs="宋体"/>
          <w:color w:val="auto"/>
          <w:kern w:val="0"/>
          <w:sz w:val="24"/>
          <w:szCs w:val="24"/>
          <w:u w:val="single"/>
        </w:rPr>
        <w:t xml:space="preserve">    </w:t>
      </w:r>
      <w:r>
        <w:rPr>
          <w:rFonts w:hint="eastAsia" w:ascii="宋体" w:hAnsi="宋体" w:eastAsia="宋体" w:cs="宋体"/>
          <w:color w:val="auto"/>
          <w:kern w:val="0"/>
          <w:sz w:val="24"/>
          <w:szCs w:val="24"/>
        </w:rPr>
        <w:t>万元，属于</w:t>
      </w:r>
      <w:r>
        <w:rPr>
          <w:rFonts w:hint="eastAsia" w:ascii="宋体" w:hAnsi="宋体" w:eastAsia="宋体" w:cs="宋体"/>
          <w:color w:val="auto"/>
          <w:kern w:val="0"/>
          <w:sz w:val="24"/>
          <w:szCs w:val="24"/>
          <w:u w:val="single"/>
        </w:rPr>
        <w:t xml:space="preserve"> (中型企</w:t>
      </w:r>
      <w:r>
        <w:rPr>
          <w:rFonts w:hint="eastAsia" w:cs="宋体"/>
          <w:color w:val="auto"/>
          <w:kern w:val="0"/>
          <w:sz w:val="24"/>
          <w:szCs w:val="24"/>
          <w:u w:val="single"/>
          <w:lang w:eastAsia="zh-CN"/>
        </w:rPr>
        <w:t>业</w:t>
      </w:r>
      <w:r>
        <w:rPr>
          <w:rFonts w:hint="eastAsia" w:ascii="宋体" w:hAnsi="宋体" w:eastAsia="宋体" w:cs="宋体"/>
          <w:color w:val="auto"/>
          <w:kern w:val="0"/>
          <w:sz w:val="24"/>
          <w:szCs w:val="24"/>
          <w:u w:val="single"/>
        </w:rPr>
        <w:t xml:space="preserve">、小型企业、微型企业) </w:t>
      </w:r>
      <w:r>
        <w:rPr>
          <w:rFonts w:hint="eastAsia" w:ascii="宋体" w:hAnsi="宋体" w:eastAsia="宋体" w:cs="宋体"/>
          <w:color w:val="auto"/>
          <w:kern w:val="0"/>
          <w:sz w:val="24"/>
          <w:szCs w:val="24"/>
        </w:rPr>
        <w:t>；</w:t>
      </w:r>
    </w:p>
    <w:p w14:paraId="200EF429">
      <w:pPr>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 xml:space="preserve">2. </w:t>
      </w:r>
      <w:r>
        <w:rPr>
          <w:rFonts w:hint="eastAsia" w:ascii="宋体" w:hAnsi="宋体" w:eastAsia="宋体" w:cs="宋体"/>
          <w:color w:val="auto"/>
          <w:kern w:val="0"/>
          <w:sz w:val="24"/>
          <w:u w:val="single"/>
        </w:rPr>
        <w:t xml:space="preserve"> (标的名称) </w:t>
      </w:r>
      <w:r>
        <w:rPr>
          <w:rFonts w:hint="eastAsia" w:ascii="宋体" w:hAnsi="宋体" w:eastAsia="宋体" w:cs="宋体"/>
          <w:color w:val="auto"/>
          <w:kern w:val="0"/>
          <w:sz w:val="24"/>
        </w:rPr>
        <w:t>，属于</w:t>
      </w:r>
      <w:r>
        <w:rPr>
          <w:rFonts w:hint="eastAsia" w:ascii="宋体" w:hAnsi="宋体" w:eastAsia="宋体" w:cs="宋体"/>
          <w:color w:val="auto"/>
          <w:kern w:val="0"/>
          <w:sz w:val="24"/>
          <w:u w:val="single"/>
        </w:rPr>
        <w:t xml:space="preserve"> (采购文件中明的所属行业) </w:t>
      </w:r>
      <w:r>
        <w:rPr>
          <w:rFonts w:hint="eastAsia" w:ascii="宋体" w:hAnsi="宋体" w:eastAsia="宋体" w:cs="宋体"/>
          <w:color w:val="auto"/>
          <w:kern w:val="0"/>
          <w:sz w:val="24"/>
        </w:rPr>
        <w:t>；承建(承接)企业为</w:t>
      </w:r>
      <w:r>
        <w:rPr>
          <w:rFonts w:hint="eastAsia" w:ascii="宋体" w:hAnsi="宋体" w:eastAsia="宋体" w:cs="宋体"/>
          <w:color w:val="auto"/>
          <w:kern w:val="0"/>
          <w:sz w:val="24"/>
          <w:u w:val="single"/>
        </w:rPr>
        <w:t xml:space="preserve"> (企业名称) </w:t>
      </w:r>
      <w:r>
        <w:rPr>
          <w:rFonts w:hint="eastAsia" w:ascii="宋体" w:hAnsi="宋体" w:eastAsia="宋体" w:cs="宋体"/>
          <w:color w:val="auto"/>
          <w:kern w:val="0"/>
          <w:sz w:val="24"/>
        </w:rPr>
        <w:t>，从业人员</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人，营业收入为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万元，资产总额为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万元，属于</w:t>
      </w:r>
      <w:r>
        <w:rPr>
          <w:rFonts w:hint="eastAsia" w:ascii="宋体" w:hAnsi="宋体" w:eastAsia="宋体" w:cs="宋体"/>
          <w:color w:val="auto"/>
          <w:kern w:val="0"/>
          <w:sz w:val="24"/>
          <w:u w:val="single"/>
        </w:rPr>
        <w:t xml:space="preserve"> (中型企</w:t>
      </w:r>
      <w:r>
        <w:rPr>
          <w:rFonts w:hint="eastAsia" w:cs="宋体"/>
          <w:color w:val="auto"/>
          <w:kern w:val="0"/>
          <w:sz w:val="24"/>
          <w:szCs w:val="24"/>
          <w:u w:val="single"/>
          <w:lang w:eastAsia="zh-CN"/>
        </w:rPr>
        <w:t>业</w:t>
      </w:r>
      <w:r>
        <w:rPr>
          <w:rFonts w:hint="eastAsia" w:ascii="宋体" w:hAnsi="宋体" w:eastAsia="宋体" w:cs="宋体"/>
          <w:color w:val="auto"/>
          <w:kern w:val="0"/>
          <w:sz w:val="24"/>
          <w:u w:val="single"/>
        </w:rPr>
        <w:t xml:space="preserve">、小型企业、微型企业) </w:t>
      </w:r>
      <w:r>
        <w:rPr>
          <w:rFonts w:hint="eastAsia" w:ascii="宋体" w:hAnsi="宋体" w:eastAsia="宋体" w:cs="宋体"/>
          <w:color w:val="auto"/>
          <w:kern w:val="0"/>
          <w:sz w:val="24"/>
        </w:rPr>
        <w:t>；</w:t>
      </w:r>
    </w:p>
    <w:p w14:paraId="5374C1FB">
      <w:pPr>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w:t>
      </w:r>
    </w:p>
    <w:p w14:paraId="5E31EC6C">
      <w:pPr>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以上企业，不属于大企业的分支机构，不存在控股股东为大企业的情形，也不存在与大企业的负责人为同一人的情形。</w:t>
      </w:r>
    </w:p>
    <w:p w14:paraId="404134E0">
      <w:pPr>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本企业对上述声明内容的真实性负责。如有虚假，将依法承担相应责任。</w:t>
      </w:r>
    </w:p>
    <w:p w14:paraId="4C45656F">
      <w:pPr>
        <w:spacing w:line="360" w:lineRule="auto"/>
        <w:rPr>
          <w:rFonts w:hint="eastAsia" w:ascii="宋体" w:hAnsi="宋体" w:eastAsia="宋体" w:cs="宋体"/>
          <w:color w:val="auto"/>
          <w:kern w:val="0"/>
          <w:sz w:val="24"/>
          <w:u w:val="single"/>
          <w:lang w:val="en-US" w:eastAsia="zh-CN"/>
        </w:rPr>
      </w:pPr>
      <w:r>
        <w:rPr>
          <w:rFonts w:hint="eastAsia" w:ascii="宋体" w:hAnsi="宋体" w:eastAsia="宋体" w:cs="宋体"/>
          <w:color w:val="auto"/>
          <w:kern w:val="0"/>
          <w:sz w:val="24"/>
        </w:rPr>
        <w:t xml:space="preserve">                                  企业名称(盖章):</w:t>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u w:val="single"/>
          <w:lang w:val="en-US" w:eastAsia="zh-CN"/>
        </w:rPr>
        <w:t xml:space="preserve">             </w:t>
      </w:r>
    </w:p>
    <w:p w14:paraId="77068860">
      <w:pPr>
        <w:spacing w:line="360" w:lineRule="auto"/>
        <w:ind w:firstLine="4320" w:firstLineChars="1800"/>
        <w:rPr>
          <w:rFonts w:hint="eastAsia" w:ascii="宋体" w:hAnsi="宋体" w:eastAsia="宋体" w:cs="宋体"/>
          <w:color w:val="auto"/>
          <w:kern w:val="0"/>
          <w:sz w:val="24"/>
        </w:rPr>
      </w:pPr>
      <w:r>
        <w:rPr>
          <w:rFonts w:hint="eastAsia" w:ascii="宋体" w:hAnsi="宋体" w:eastAsia="宋体" w:cs="宋体"/>
          <w:color w:val="auto"/>
          <w:kern w:val="0"/>
          <w:sz w:val="24"/>
        </w:rPr>
        <w:t>日期：</w:t>
      </w:r>
    </w:p>
    <w:p w14:paraId="10A1680E">
      <w:pPr>
        <w:widowControl/>
        <w:spacing w:before="100" w:beforeAutospacing="1" w:after="100" w:afterAutospacing="1" w:line="360" w:lineRule="auto"/>
        <w:jc w:val="left"/>
        <w:rPr>
          <w:rFonts w:hint="eastAsia" w:ascii="宋体" w:hAnsi="宋体" w:eastAsia="宋体" w:cs="宋体"/>
          <w:color w:val="auto"/>
          <w:sz w:val="24"/>
        </w:rPr>
      </w:pPr>
      <w:r>
        <w:rPr>
          <w:rFonts w:hint="eastAsia" w:ascii="宋体" w:hAnsi="宋体" w:eastAsia="宋体" w:cs="宋体"/>
          <w:color w:val="auto"/>
          <w:kern w:val="0"/>
          <w:sz w:val="30"/>
          <w:szCs w:val="30"/>
        </w:rPr>
        <w:t xml:space="preserve"> </w:t>
      </w:r>
      <w:r>
        <w:rPr>
          <w:rFonts w:hint="eastAsia" w:ascii="宋体" w:hAnsi="宋体" w:eastAsia="宋体" w:cs="宋体"/>
          <w:color w:val="auto"/>
          <w:sz w:val="24"/>
        </w:rPr>
        <w:t xml:space="preserve">                                                   </w:t>
      </w:r>
    </w:p>
    <w:p w14:paraId="6D2941B6">
      <w:pPr>
        <w:spacing w:line="460" w:lineRule="exact"/>
        <w:rPr>
          <w:rFonts w:hint="eastAsia" w:ascii="宋体" w:hAnsi="宋体" w:eastAsia="宋体" w:cs="宋体"/>
          <w:b/>
          <w:bCs/>
          <w:color w:val="auto"/>
          <w:sz w:val="24"/>
          <w:szCs w:val="24"/>
        </w:rPr>
      </w:pPr>
      <w:r>
        <w:rPr>
          <w:rFonts w:hint="eastAsia" w:ascii="宋体" w:hAnsi="宋体" w:eastAsia="宋体" w:cs="宋体"/>
          <w:b/>
          <w:bCs/>
          <w:color w:val="auto"/>
          <w:sz w:val="24"/>
          <w:szCs w:val="24"/>
        </w:rPr>
        <w:t>备注：1、中小企业参加政府采购活动，应当按照 《政府采购促进中小企业发展管理办法》 （财库〔2020〕46号）规定和《中小企业划型标准规定》（工信部联企业〔2011〕300号），如实填写并提交本《中小企业声明函》。</w:t>
      </w:r>
    </w:p>
    <w:p w14:paraId="19393F3B">
      <w:pPr>
        <w:numPr>
          <w:ilvl w:val="0"/>
          <w:numId w:val="14"/>
        </w:numPr>
        <w:spacing w:line="46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从业人员、营业收入、资产总额填报上一年度数据，无上一年度数据的新成立企业可不填报。</w:t>
      </w:r>
    </w:p>
    <w:p w14:paraId="31A4FFBD">
      <w:pPr>
        <w:pStyle w:val="9"/>
        <w:rPr>
          <w:rFonts w:hint="eastAsia" w:ascii="宋体" w:hAnsi="宋体" w:eastAsia="宋体" w:cs="宋体"/>
          <w:color w:val="auto"/>
          <w:lang w:val="en-US" w:eastAsia="zh-CN"/>
        </w:rPr>
      </w:pPr>
      <w:r>
        <w:rPr>
          <w:rFonts w:hint="eastAsia" w:ascii="宋体" w:hAnsi="宋体" w:eastAsia="宋体" w:cs="宋体"/>
          <w:b/>
          <w:bCs/>
          <w:color w:val="auto"/>
          <w:sz w:val="24"/>
          <w:szCs w:val="24"/>
          <w:lang w:val="en-US" w:eastAsia="zh-CN"/>
        </w:rPr>
        <w:t xml:space="preserve">    3、本项目采购标的对应的中小企业划分标准所属行业为：</w:t>
      </w:r>
      <w:r>
        <w:rPr>
          <w:rFonts w:hint="eastAsia" w:ascii="宋体" w:hAnsi="宋体" w:cs="宋体"/>
          <w:b/>
          <w:bCs/>
          <w:color w:val="auto"/>
          <w:sz w:val="24"/>
          <w:szCs w:val="24"/>
          <w:lang w:val="en-US" w:eastAsia="zh-CN"/>
        </w:rPr>
        <w:t>建筑业</w:t>
      </w:r>
      <w:r>
        <w:rPr>
          <w:rFonts w:hint="eastAsia" w:ascii="宋体" w:hAnsi="宋体" w:eastAsia="宋体" w:cs="宋体"/>
          <w:b/>
          <w:bCs/>
          <w:color w:val="auto"/>
          <w:sz w:val="24"/>
          <w:szCs w:val="24"/>
          <w:lang w:val="en-US" w:eastAsia="zh-CN"/>
        </w:rPr>
        <w:t>。</w:t>
      </w:r>
    </w:p>
    <w:p w14:paraId="7BBAB53E">
      <w:pPr>
        <w:spacing w:line="360" w:lineRule="auto"/>
        <w:jc w:val="center"/>
        <w:rPr>
          <w:rFonts w:hint="eastAsia" w:ascii="宋体" w:hAnsi="宋体" w:eastAsia="宋体" w:cs="宋体"/>
          <w:b/>
          <w:bCs/>
          <w:color w:val="auto"/>
          <w:sz w:val="28"/>
          <w:szCs w:val="36"/>
        </w:rPr>
      </w:pPr>
      <w:r>
        <w:rPr>
          <w:rFonts w:hint="eastAsia" w:ascii="宋体" w:hAnsi="宋体" w:eastAsia="宋体" w:cs="宋体"/>
          <w:b/>
          <w:color w:val="auto"/>
          <w:sz w:val="28"/>
          <w:szCs w:val="28"/>
        </w:rPr>
        <w:br w:type="page"/>
      </w:r>
      <w:r>
        <w:rPr>
          <w:rFonts w:hint="eastAsia" w:ascii="宋体" w:hAnsi="宋体" w:eastAsia="宋体" w:cs="宋体"/>
          <w:b/>
          <w:bCs/>
          <w:color w:val="auto"/>
          <w:sz w:val="28"/>
          <w:szCs w:val="36"/>
        </w:rPr>
        <w:t>监狱企业声明函</w:t>
      </w:r>
    </w:p>
    <w:p w14:paraId="01816008">
      <w:pPr>
        <w:spacing w:line="360" w:lineRule="auto"/>
        <w:rPr>
          <w:rFonts w:hint="eastAsia" w:ascii="宋体" w:hAnsi="宋体" w:eastAsia="宋体" w:cs="宋体"/>
          <w:b/>
          <w:color w:val="auto"/>
          <w:kern w:val="0"/>
          <w:sz w:val="24"/>
          <w:szCs w:val="20"/>
        </w:rPr>
      </w:pPr>
    </w:p>
    <w:p w14:paraId="7228B75F">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本单位郑重声明下列事项（按照实际情况勾选或填空）：</w:t>
      </w:r>
    </w:p>
    <w:p w14:paraId="650610FF">
      <w:pPr>
        <w:widowControl/>
        <w:spacing w:before="100" w:beforeAutospacing="1" w:after="100" w:afterAutospacing="1"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kern w:val="0"/>
          <w:sz w:val="24"/>
        </w:rPr>
        <w:t>本单位为直接供应商，提供本</w:t>
      </w:r>
      <w:r>
        <w:rPr>
          <w:rFonts w:hint="eastAsia" w:ascii="宋体" w:hAnsi="宋体" w:eastAsia="宋体" w:cs="宋体"/>
          <w:color w:val="auto"/>
          <w:kern w:val="0"/>
          <w:sz w:val="24"/>
          <w:lang w:eastAsia="zh-CN"/>
        </w:rPr>
        <w:t>单位的服务</w:t>
      </w:r>
      <w:r>
        <w:rPr>
          <w:rFonts w:hint="eastAsia" w:ascii="宋体" w:hAnsi="宋体" w:eastAsia="宋体" w:cs="宋体"/>
          <w:color w:val="auto"/>
          <w:kern w:val="0"/>
          <w:sz w:val="24"/>
        </w:rPr>
        <w:t>。</w:t>
      </w:r>
    </w:p>
    <w:p w14:paraId="581E6140">
      <w:pPr>
        <w:widowControl/>
        <w:spacing w:before="100" w:beforeAutospacing="1" w:after="100" w:afterAutospacing="1" w:line="360" w:lineRule="auto"/>
        <w:ind w:firstLine="360" w:firstLineChars="150"/>
        <w:jc w:val="left"/>
        <w:rPr>
          <w:rFonts w:hint="eastAsia" w:ascii="宋体" w:hAnsi="宋体" w:eastAsia="宋体" w:cs="宋体"/>
          <w:color w:val="auto"/>
          <w:kern w:val="0"/>
          <w:sz w:val="24"/>
        </w:rPr>
      </w:pPr>
      <w:r>
        <w:rPr>
          <w:rFonts w:hint="eastAsia" w:ascii="宋体" w:hAnsi="宋体" w:eastAsia="宋体" w:cs="宋体"/>
          <w:color w:val="auto"/>
          <w:kern w:val="0"/>
          <w:sz w:val="24"/>
        </w:rPr>
        <w:t>（1）本企业（单位）</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（请填写：是、不是）监狱企业。如果是，后附省级以上监狱管理局、戒毒管理局（含新疆生产建设兵团）出具的属于监狱企业的证明文件。</w:t>
      </w:r>
    </w:p>
    <w:p w14:paraId="73057934">
      <w:pPr>
        <w:widowControl/>
        <w:spacing w:before="100" w:beforeAutospacing="1" w:after="100" w:afterAutospacing="1" w:line="360" w:lineRule="auto"/>
        <w:ind w:firstLine="420"/>
        <w:jc w:val="left"/>
        <w:rPr>
          <w:rFonts w:hint="eastAsia" w:ascii="宋体" w:hAnsi="宋体" w:eastAsia="宋体" w:cs="宋体"/>
          <w:color w:val="auto"/>
          <w:kern w:val="0"/>
          <w:sz w:val="24"/>
        </w:rPr>
      </w:pPr>
      <w:r>
        <w:rPr>
          <w:rFonts w:hint="eastAsia" w:ascii="宋体" w:hAnsi="宋体" w:eastAsia="宋体" w:cs="宋体"/>
          <w:color w:val="auto"/>
          <w:kern w:val="0"/>
          <w:sz w:val="24"/>
        </w:rPr>
        <w:t>（2）本企业（单位）</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（请填写：是、不是）为联合体一方，提供本企业（单位）</w:t>
      </w:r>
      <w:r>
        <w:rPr>
          <w:rFonts w:hint="eastAsia" w:ascii="宋体" w:hAnsi="宋体" w:eastAsia="宋体" w:cs="宋体"/>
          <w:color w:val="auto"/>
          <w:kern w:val="0"/>
          <w:sz w:val="24"/>
          <w:lang w:eastAsia="zh-CN"/>
        </w:rPr>
        <w:t>服务</w:t>
      </w:r>
      <w:r>
        <w:rPr>
          <w:rFonts w:hint="eastAsia" w:ascii="宋体" w:hAnsi="宋体" w:eastAsia="宋体" w:cs="宋体"/>
          <w:color w:val="auto"/>
          <w:kern w:val="0"/>
          <w:sz w:val="24"/>
        </w:rPr>
        <w:t>，由本企业（单位）提供服务。本企业（单位）提供协议合同金额占到共同投标协议合同总金额的比例为</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w:t>
      </w:r>
    </w:p>
    <w:p w14:paraId="41D88630">
      <w:pPr>
        <w:widowControl/>
        <w:spacing w:before="100" w:beforeAutospacing="1" w:after="100" w:afterAutospacing="1"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　　本企业（单位）对上述声明的真实性负责。如有虚假，将依法承担相应责任。</w:t>
      </w:r>
    </w:p>
    <w:p w14:paraId="5EB3B2C3">
      <w:pPr>
        <w:widowControl/>
        <w:spacing w:before="100" w:beforeAutospacing="1" w:after="100" w:afterAutospacing="1" w:line="360" w:lineRule="auto"/>
        <w:jc w:val="left"/>
        <w:rPr>
          <w:rFonts w:hint="eastAsia" w:ascii="宋体" w:hAnsi="宋体" w:eastAsia="宋体" w:cs="宋体"/>
          <w:b/>
          <w:color w:val="auto"/>
          <w:kern w:val="0"/>
          <w:sz w:val="24"/>
          <w:szCs w:val="20"/>
        </w:rPr>
      </w:pPr>
      <w:r>
        <w:rPr>
          <w:rFonts w:hint="eastAsia" w:ascii="宋体" w:hAnsi="宋体" w:eastAsia="宋体" w:cs="宋体"/>
          <w:color w:val="auto"/>
          <w:kern w:val="0"/>
          <w:sz w:val="24"/>
        </w:rPr>
        <w:t>　</w:t>
      </w:r>
      <w:r>
        <w:rPr>
          <w:rFonts w:hint="eastAsia" w:ascii="宋体" w:hAnsi="宋体" w:eastAsia="宋体" w:cs="宋体"/>
          <w:b/>
          <w:color w:val="auto"/>
          <w:kern w:val="0"/>
          <w:sz w:val="24"/>
          <w:szCs w:val="20"/>
        </w:rPr>
        <w:t>　</w:t>
      </w:r>
    </w:p>
    <w:p w14:paraId="337F088E">
      <w:pPr>
        <w:widowControl/>
        <w:spacing w:before="100" w:beforeAutospacing="1" w:after="100" w:afterAutospacing="1" w:line="360" w:lineRule="auto"/>
        <w:ind w:firstLine="360" w:firstLineChars="150"/>
        <w:jc w:val="left"/>
        <w:rPr>
          <w:rFonts w:hint="eastAsia" w:ascii="宋体" w:hAnsi="宋体" w:eastAsia="宋体" w:cs="宋体"/>
          <w:color w:val="auto"/>
          <w:kern w:val="0"/>
          <w:sz w:val="24"/>
        </w:rPr>
      </w:pPr>
      <w:r>
        <w:rPr>
          <w:rFonts w:hint="eastAsia" w:ascii="宋体" w:hAnsi="宋体" w:eastAsia="宋体" w:cs="宋体"/>
          <w:color w:val="auto"/>
          <w:kern w:val="0"/>
          <w:sz w:val="24"/>
        </w:rPr>
        <w:t>单位名称（公章）：</w:t>
      </w:r>
      <w:r>
        <w:rPr>
          <w:rFonts w:hint="eastAsia" w:ascii="宋体" w:hAnsi="宋体" w:eastAsia="宋体" w:cs="宋体"/>
          <w:color w:val="auto"/>
          <w:kern w:val="0"/>
          <w:sz w:val="24"/>
          <w:u w:val="single"/>
        </w:rPr>
        <w:t xml:space="preserve">             </w:t>
      </w:r>
    </w:p>
    <w:p w14:paraId="5DBF3554">
      <w:pPr>
        <w:widowControl/>
        <w:spacing w:before="100" w:beforeAutospacing="1" w:after="100" w:afterAutospacing="1" w:line="360" w:lineRule="auto"/>
        <w:jc w:val="left"/>
        <w:rPr>
          <w:rFonts w:hint="eastAsia" w:ascii="宋体" w:hAnsi="宋体" w:eastAsia="宋体" w:cs="宋体"/>
          <w:color w:val="auto"/>
          <w:kern w:val="0"/>
          <w:sz w:val="24"/>
        </w:rPr>
      </w:pPr>
      <w:r>
        <w:rPr>
          <w:rFonts w:hint="eastAsia" w:ascii="宋体" w:hAnsi="宋体" w:eastAsia="宋体" w:cs="宋体"/>
          <w:color w:val="auto"/>
          <w:kern w:val="0"/>
          <w:sz w:val="24"/>
        </w:rPr>
        <w:t xml:space="preserve"> 　法定代表人或授权代表（</w:t>
      </w:r>
      <w:r>
        <w:rPr>
          <w:rFonts w:hint="eastAsia" w:ascii="宋体" w:hAnsi="宋体" w:eastAsia="宋体" w:cs="宋体"/>
          <w:color w:val="auto"/>
          <w:kern w:val="0"/>
          <w:sz w:val="24"/>
          <w:lang w:eastAsia="zh-CN"/>
        </w:rPr>
        <w:t>签字或盖章</w:t>
      </w:r>
      <w:r>
        <w:rPr>
          <w:rFonts w:hint="eastAsia" w:ascii="宋体" w:hAnsi="宋体" w:eastAsia="宋体" w:cs="宋体"/>
          <w:color w:val="auto"/>
          <w:kern w:val="0"/>
          <w:sz w:val="24"/>
        </w:rPr>
        <w:t xml:space="preserve">）:  </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rPr>
        <w:t xml:space="preserve">           </w:t>
      </w:r>
    </w:p>
    <w:p w14:paraId="0E71448D">
      <w:pPr>
        <w:widowControl/>
        <w:spacing w:before="100" w:beforeAutospacing="1" w:after="100" w:afterAutospacing="1" w:line="360" w:lineRule="auto"/>
        <w:ind w:firstLine="240" w:firstLineChars="100"/>
        <w:jc w:val="left"/>
        <w:rPr>
          <w:rFonts w:hint="eastAsia" w:ascii="宋体" w:hAnsi="宋体" w:eastAsia="宋体" w:cs="宋体"/>
          <w:color w:val="auto"/>
          <w:kern w:val="0"/>
          <w:sz w:val="24"/>
          <w:u w:val="single"/>
        </w:rPr>
      </w:pPr>
      <w:r>
        <w:rPr>
          <w:rFonts w:hint="eastAsia" w:ascii="宋体" w:hAnsi="宋体" w:eastAsia="宋体" w:cs="宋体"/>
          <w:color w:val="auto"/>
          <w:kern w:val="0"/>
          <w:sz w:val="24"/>
        </w:rPr>
        <w:t>日　期：</w:t>
      </w:r>
      <w:r>
        <w:rPr>
          <w:rFonts w:hint="eastAsia" w:ascii="宋体" w:hAnsi="宋体" w:eastAsia="宋体" w:cs="宋体"/>
          <w:color w:val="auto"/>
          <w:kern w:val="0"/>
          <w:sz w:val="24"/>
          <w:u w:val="single"/>
        </w:rPr>
        <w:t xml:space="preserve">             </w:t>
      </w:r>
    </w:p>
    <w:p w14:paraId="7463DD4B">
      <w:pPr>
        <w:widowControl/>
        <w:spacing w:before="100" w:beforeAutospacing="1" w:after="100" w:afterAutospacing="1" w:line="360" w:lineRule="auto"/>
        <w:jc w:val="left"/>
        <w:rPr>
          <w:rFonts w:hint="eastAsia" w:ascii="宋体" w:hAnsi="宋体" w:eastAsia="宋体" w:cs="宋体"/>
          <w:color w:val="auto"/>
          <w:kern w:val="0"/>
          <w:sz w:val="24"/>
          <w:u w:val="single"/>
        </w:rPr>
      </w:pPr>
    </w:p>
    <w:p w14:paraId="1F8D4F16">
      <w:pPr>
        <w:widowControl/>
        <w:spacing w:before="100" w:beforeAutospacing="1" w:after="100" w:afterAutospacing="1" w:line="360" w:lineRule="auto"/>
        <w:jc w:val="left"/>
        <w:rPr>
          <w:rFonts w:hint="eastAsia" w:ascii="宋体" w:hAnsi="宋体" w:eastAsia="宋体" w:cs="宋体"/>
          <w:color w:val="auto"/>
          <w:sz w:val="24"/>
        </w:rPr>
      </w:pPr>
      <w:r>
        <w:rPr>
          <w:rFonts w:hint="eastAsia" w:ascii="宋体" w:hAnsi="宋体" w:eastAsia="宋体" w:cs="宋体"/>
          <w:color w:val="auto"/>
          <w:kern w:val="0"/>
          <w:sz w:val="24"/>
        </w:rPr>
        <w:t>注：符合《关于政府采购支持监狱企业发展有关问题的通知》价格扣减条件的供应商须提交。需提供</w:t>
      </w:r>
      <w:r>
        <w:rPr>
          <w:rFonts w:hint="eastAsia" w:ascii="宋体" w:hAnsi="宋体" w:eastAsia="宋体" w:cs="宋体"/>
          <w:color w:val="auto"/>
          <w:sz w:val="24"/>
        </w:rPr>
        <w:t>省级以上监狱管理局、戒毒管理局（含新疆生产建设兵团）出具的属于监狱企业的证明文件。</w:t>
      </w:r>
    </w:p>
    <w:p w14:paraId="3E89F4D8">
      <w:pPr>
        <w:spacing w:line="360" w:lineRule="auto"/>
        <w:rPr>
          <w:rFonts w:hint="eastAsia" w:ascii="宋体" w:hAnsi="宋体" w:eastAsia="宋体" w:cs="宋体"/>
          <w:color w:val="auto"/>
          <w:sz w:val="32"/>
          <w:szCs w:val="32"/>
        </w:rPr>
      </w:pPr>
    </w:p>
    <w:p w14:paraId="72978DD6">
      <w:pPr>
        <w:pStyle w:val="4"/>
        <w:tabs>
          <w:tab w:val="left" w:pos="588"/>
        </w:tabs>
        <w:spacing w:line="360" w:lineRule="auto"/>
        <w:jc w:val="center"/>
        <w:rPr>
          <w:rFonts w:hint="eastAsia" w:ascii="宋体" w:hAnsi="宋体" w:eastAsia="宋体" w:cs="宋体"/>
          <w:b/>
          <w:bCs/>
          <w:color w:val="auto"/>
          <w:sz w:val="28"/>
          <w:szCs w:val="36"/>
        </w:rPr>
      </w:pPr>
    </w:p>
    <w:p w14:paraId="5241C327">
      <w:pPr>
        <w:pStyle w:val="4"/>
        <w:tabs>
          <w:tab w:val="left" w:pos="588"/>
        </w:tabs>
        <w:spacing w:line="360" w:lineRule="auto"/>
        <w:jc w:val="center"/>
        <w:rPr>
          <w:rFonts w:hint="eastAsia" w:ascii="宋体" w:hAnsi="宋体" w:eastAsia="宋体" w:cs="宋体"/>
          <w:b/>
          <w:bCs/>
          <w:color w:val="auto"/>
          <w:sz w:val="28"/>
          <w:szCs w:val="36"/>
        </w:rPr>
      </w:pPr>
    </w:p>
    <w:p w14:paraId="5EBB3AEC">
      <w:pPr>
        <w:pStyle w:val="4"/>
        <w:tabs>
          <w:tab w:val="left" w:pos="588"/>
        </w:tabs>
        <w:spacing w:line="360" w:lineRule="auto"/>
        <w:jc w:val="center"/>
        <w:rPr>
          <w:rFonts w:hint="eastAsia" w:ascii="宋体" w:hAnsi="宋体" w:eastAsia="宋体" w:cs="宋体"/>
          <w:b/>
          <w:color w:val="auto"/>
          <w:sz w:val="32"/>
          <w:szCs w:val="32"/>
        </w:rPr>
      </w:pPr>
      <w:r>
        <w:rPr>
          <w:rFonts w:hint="eastAsia" w:ascii="宋体" w:hAnsi="宋体" w:eastAsia="宋体" w:cs="宋体"/>
          <w:b/>
          <w:bCs/>
          <w:color w:val="auto"/>
          <w:sz w:val="28"/>
          <w:szCs w:val="36"/>
        </w:rPr>
        <w:t>残疾人福利性单位声明函</w:t>
      </w:r>
    </w:p>
    <w:p w14:paraId="1FCA04F0">
      <w:pPr>
        <w:spacing w:after="120" w:line="360" w:lineRule="auto"/>
        <w:rPr>
          <w:rFonts w:hint="eastAsia" w:ascii="宋体" w:hAnsi="宋体" w:eastAsia="宋体" w:cs="宋体"/>
          <w:color w:val="auto"/>
        </w:rPr>
      </w:pPr>
    </w:p>
    <w:p w14:paraId="0473B76D">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（注：符合条件的残疾人福利性单位请提供本函，不符合的不提供本函）</w:t>
      </w:r>
    </w:p>
    <w:p w14:paraId="45CE1B4B">
      <w:pPr>
        <w:spacing w:line="360" w:lineRule="auto"/>
        <w:rPr>
          <w:rFonts w:hint="eastAsia" w:ascii="宋体" w:hAnsi="宋体" w:eastAsia="宋体" w:cs="宋体"/>
          <w:color w:val="auto"/>
          <w:sz w:val="24"/>
        </w:rPr>
      </w:pPr>
    </w:p>
    <w:p w14:paraId="5E47DCEB">
      <w:pPr>
        <w:spacing w:line="360" w:lineRule="auto"/>
        <w:rPr>
          <w:rFonts w:hint="eastAsia" w:ascii="宋体" w:hAnsi="宋体" w:eastAsia="宋体" w:cs="宋体"/>
          <w:color w:val="auto"/>
          <w:sz w:val="24"/>
        </w:rPr>
      </w:pPr>
    </w:p>
    <w:p w14:paraId="5E6E7BD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本单位郑重声明，根据《财政部 民政部 中国残疾人联合会关于促进残疾人就业政府采购政策的通知》（财库〔2017〕141号）的规定，本单位为符合条件的残疾人福利性单位，且本单位参加______单位的______项目采购活动由本单位提供服务，或者提供其他残疾人福利性单位服务（不包括使用非残疾人福利性单位注册商标的货物）。</w:t>
      </w:r>
    </w:p>
    <w:p w14:paraId="4092EDB1">
      <w:pPr>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本单位对上述声明的真实性负责。如有虚假，将依法承担相应责任。</w:t>
      </w:r>
    </w:p>
    <w:p w14:paraId="0B787404">
      <w:pPr>
        <w:spacing w:line="360" w:lineRule="auto"/>
        <w:rPr>
          <w:rFonts w:hint="eastAsia" w:ascii="宋体" w:hAnsi="宋体" w:eastAsia="宋体" w:cs="宋体"/>
          <w:color w:val="auto"/>
          <w:sz w:val="24"/>
        </w:rPr>
      </w:pPr>
    </w:p>
    <w:p w14:paraId="7AF7D114">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w:t>
      </w:r>
    </w:p>
    <w:p w14:paraId="6776B2F2">
      <w:pPr>
        <w:spacing w:line="360" w:lineRule="auto"/>
        <w:rPr>
          <w:rFonts w:hint="eastAsia" w:ascii="宋体" w:hAnsi="宋体" w:eastAsia="宋体" w:cs="宋体"/>
          <w:color w:val="auto"/>
          <w:sz w:val="24"/>
        </w:rPr>
      </w:pPr>
    </w:p>
    <w:p w14:paraId="66DFE3F2">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 </w:t>
      </w:r>
    </w:p>
    <w:p w14:paraId="57C334E4">
      <w:pPr>
        <w:spacing w:line="360" w:lineRule="auto"/>
        <w:rPr>
          <w:rFonts w:hint="eastAsia" w:ascii="宋体" w:hAnsi="宋体" w:eastAsia="宋体" w:cs="宋体"/>
          <w:color w:val="auto"/>
          <w:sz w:val="24"/>
        </w:rPr>
      </w:pPr>
    </w:p>
    <w:p w14:paraId="208C4E16">
      <w:pPr>
        <w:spacing w:line="360"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单位名称（公章）：</w:t>
      </w:r>
    </w:p>
    <w:p w14:paraId="42DBF298">
      <w:pPr>
        <w:spacing w:line="360" w:lineRule="auto"/>
        <w:rPr>
          <w:rFonts w:hint="eastAsia" w:ascii="宋体" w:hAnsi="宋体" w:eastAsia="宋体" w:cs="宋体"/>
          <w:color w:val="auto"/>
          <w:sz w:val="24"/>
        </w:rPr>
      </w:pPr>
    </w:p>
    <w:p w14:paraId="7EA99A95">
      <w:pPr>
        <w:bidi w:val="0"/>
        <w:spacing w:line="360" w:lineRule="auto"/>
        <w:ind w:firstLine="3600" w:firstLineChars="1500"/>
        <w:jc w:val="left"/>
        <w:rPr>
          <w:rFonts w:hint="eastAsia" w:ascii="宋体" w:hAnsi="宋体" w:eastAsia="宋体" w:cs="宋体"/>
          <w:color w:val="auto"/>
          <w:lang w:val="zh-CN"/>
        </w:rPr>
      </w:pPr>
      <w:r>
        <w:rPr>
          <w:rFonts w:hint="eastAsia" w:ascii="宋体" w:hAnsi="宋体" w:eastAsia="宋体" w:cs="宋体"/>
          <w:color w:val="auto"/>
          <w:sz w:val="24"/>
        </w:rPr>
        <w:t>日  期：</w:t>
      </w:r>
    </w:p>
    <w:p w14:paraId="49270B3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p>
    <w:p w14:paraId="47280812">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36"/>
          <w:szCs w:val="36"/>
          <w:shd w:val="clear" w:color="auto" w:fill="FFFFFF"/>
          <w:lang w:val="en-US" w:eastAsia="zh-CN"/>
        </w:rPr>
      </w:pPr>
    </w:p>
    <w:p w14:paraId="6446D838">
      <w:pPr>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br w:type="page"/>
      </w:r>
    </w:p>
    <w:p w14:paraId="7D5D0DC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28"/>
          <w:szCs w:val="28"/>
          <w:shd w:val="clear" w:color="auto" w:fill="FFFFFF"/>
          <w:lang w:val="en-US" w:eastAsia="zh-CN"/>
        </w:rPr>
      </w:pPr>
      <w:r>
        <w:rPr>
          <w:rFonts w:hint="eastAsia" w:ascii="宋体" w:hAnsi="宋体" w:eastAsia="宋体" w:cs="宋体"/>
          <w:b/>
          <w:bCs/>
          <w:i w:val="0"/>
          <w:caps w:val="0"/>
          <w:color w:val="auto"/>
          <w:spacing w:val="0"/>
          <w:sz w:val="28"/>
          <w:szCs w:val="28"/>
          <w:shd w:val="clear" w:color="auto" w:fill="FFFFFF"/>
          <w:lang w:val="en-US" w:eastAsia="zh-CN"/>
        </w:rPr>
        <w:t>非联合体声明</w:t>
      </w:r>
      <w:r>
        <w:rPr>
          <w:rFonts w:hint="eastAsia" w:ascii="宋体" w:hAnsi="宋体" w:eastAsia="宋体" w:cs="宋体"/>
          <w:b/>
          <w:bCs/>
          <w:i w:val="0"/>
          <w:caps w:val="0"/>
          <w:color w:val="auto"/>
          <w:spacing w:val="0"/>
          <w:sz w:val="28"/>
          <w:szCs w:val="28"/>
          <w:shd w:val="clear" w:color="auto" w:fill="FFFFFF"/>
          <w:lang w:val="en-US" w:eastAsia="zh-CN"/>
        </w:rPr>
        <w:tab/>
      </w:r>
    </w:p>
    <w:p w14:paraId="0AB3E95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致</w:t>
      </w:r>
      <w:r>
        <w:rPr>
          <w:rFonts w:hint="default" w:cs="宋体"/>
          <w:b w:val="0"/>
          <w:bCs w:val="0"/>
          <w:i w:val="0"/>
          <w:caps w:val="0"/>
          <w:color w:val="auto"/>
          <w:spacing w:val="0"/>
          <w:sz w:val="28"/>
          <w:szCs w:val="28"/>
          <w:shd w:val="clear" w:color="auto" w:fill="FFFFFF"/>
          <w:lang w:val="en-US" w:eastAsia="zh-CN"/>
        </w:rPr>
        <w:t>:</w:t>
      </w:r>
      <w:r>
        <w:rPr>
          <w:rFonts w:hint="eastAsia" w:cs="宋体"/>
          <w:b w:val="0"/>
          <w:bCs w:val="0"/>
          <w:i w:val="0"/>
          <w:caps w:val="0"/>
          <w:color w:val="auto"/>
          <w:spacing w:val="0"/>
          <w:sz w:val="28"/>
          <w:szCs w:val="28"/>
          <w:u w:val="single"/>
          <w:shd w:val="clear" w:color="auto" w:fill="FFFFFF"/>
          <w:lang w:val="en-US" w:eastAsia="zh-CN"/>
        </w:rPr>
        <w:t>安康诚与慧新项目管理有限公司</w:t>
      </w:r>
    </w:p>
    <w:p w14:paraId="1FB0A68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我公司作为本次竞争性磋商项目的供应商，根据磋商文件要求，现郑重声明如下： 我公司参加本次竞争性磋商项目为非联合体。</w:t>
      </w:r>
    </w:p>
    <w:p w14:paraId="3630268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本公司对上述承诺的内容事项真实性负责。如经查实上述承诺的内容事项存在虚假， 我公司愿意接受以提供虚假材料谋取成交的法律责任。</w:t>
      </w:r>
    </w:p>
    <w:p w14:paraId="37B2A48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9CFE93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特此声明！</w:t>
      </w:r>
    </w:p>
    <w:p w14:paraId="34097F2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12AE7BF">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声明人：</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(供应商名称、公章)</w:t>
      </w:r>
    </w:p>
    <w:p w14:paraId="1854D1D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EFAA41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法</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人：</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(法人私章)</w:t>
      </w:r>
    </w:p>
    <w:p w14:paraId="68AD348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6FA6EB2">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日</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期：</w:t>
      </w:r>
      <w:r>
        <w:rPr>
          <w:rFonts w:hint="eastAsia"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年</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月</w:t>
      </w:r>
      <w:r>
        <w:rPr>
          <w:rFonts w:hint="eastAsia"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日</w:t>
      </w:r>
    </w:p>
    <w:p w14:paraId="6AC1D34B">
      <w:pPr>
        <w:rPr>
          <w:rFonts w:hint="eastAsia" w:ascii="宋体" w:hAnsi="宋体" w:eastAsia="宋体" w:cs="宋体"/>
          <w:b/>
          <w:bCs/>
          <w:i w:val="0"/>
          <w:caps w:val="0"/>
          <w:color w:val="auto"/>
          <w:spacing w:val="0"/>
          <w:sz w:val="36"/>
          <w:szCs w:val="36"/>
          <w:shd w:val="clear" w:color="auto" w:fill="FFFFFF"/>
          <w:lang w:val="en-US" w:eastAsia="zh-CN"/>
        </w:rPr>
      </w:pPr>
    </w:p>
    <w:p w14:paraId="69FE527B">
      <w:pPr>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br w:type="page"/>
      </w:r>
    </w:p>
    <w:p w14:paraId="5DA65D62">
      <w:pPr>
        <w:numPr>
          <w:ilvl w:val="0"/>
          <w:numId w:val="0"/>
        </w:numPr>
        <w:jc w:val="center"/>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t>六、施工组织设计</w:t>
      </w:r>
    </w:p>
    <w:p w14:paraId="3EF2E31F">
      <w:pPr>
        <w:numPr>
          <w:ilvl w:val="0"/>
          <w:numId w:val="0"/>
        </w:numPr>
        <w:jc w:val="both"/>
        <w:rPr>
          <w:rFonts w:hint="eastAsia" w:ascii="宋体" w:hAnsi="宋体" w:eastAsia="宋体" w:cs="宋体"/>
          <w:b/>
          <w:bCs/>
          <w:sz w:val="24"/>
          <w:lang w:val="en-US" w:eastAsia="zh-CN"/>
        </w:rPr>
      </w:pPr>
    </w:p>
    <w:p w14:paraId="75CAEC1D">
      <w:pPr>
        <w:autoSpaceDE w:val="0"/>
        <w:spacing w:line="480" w:lineRule="auto"/>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（格式自拟，</w:t>
      </w:r>
      <w:r>
        <w:rPr>
          <w:rFonts w:hint="eastAsia" w:hAnsi="宋体" w:cs="宋体"/>
          <w:color w:val="auto"/>
          <w:kern w:val="0"/>
          <w:sz w:val="24"/>
          <w:szCs w:val="24"/>
          <w:highlight w:val="none"/>
          <w:lang w:val="en-US" w:eastAsia="zh-CN"/>
        </w:rPr>
        <w:t>根据依照磋商文件项目内容、要求及评审办法编制方案</w:t>
      </w:r>
      <w:r>
        <w:rPr>
          <w:rFonts w:hint="eastAsia" w:ascii="宋体" w:hAnsi="宋体" w:eastAsia="宋体" w:cs="宋体"/>
          <w:color w:val="auto"/>
          <w:kern w:val="0"/>
          <w:sz w:val="24"/>
          <w:szCs w:val="24"/>
          <w:highlight w:val="none"/>
          <w:lang w:val="en-US" w:eastAsia="zh-CN"/>
        </w:rPr>
        <w:t>）</w:t>
      </w:r>
    </w:p>
    <w:p w14:paraId="619E9EBC">
      <w:pPr>
        <w:rPr>
          <w:rFonts w:hint="eastAsia" w:ascii="宋体" w:hAnsi="宋体" w:eastAsia="宋体" w:cs="宋体"/>
          <w:color w:val="auto"/>
        </w:rPr>
      </w:pPr>
    </w:p>
    <w:p w14:paraId="44A2A6B2">
      <w:pPr>
        <w:rPr>
          <w:rFonts w:hint="eastAsia" w:ascii="宋体" w:hAnsi="宋体" w:eastAsia="宋体" w:cs="宋体"/>
          <w:color w:val="auto"/>
        </w:rPr>
      </w:pPr>
    </w:p>
    <w:p w14:paraId="77AB2B10">
      <w:pPr>
        <w:rPr>
          <w:rFonts w:hint="eastAsia" w:ascii="宋体" w:hAnsi="宋体" w:eastAsia="宋体" w:cs="宋体"/>
          <w:color w:val="auto"/>
        </w:rPr>
      </w:pPr>
    </w:p>
    <w:p w14:paraId="418C9942">
      <w:pPr>
        <w:pStyle w:val="47"/>
        <w:spacing w:line="480" w:lineRule="exact"/>
        <w:rPr>
          <w:rFonts w:hint="eastAsia" w:ascii="宋体" w:hAnsi="宋体" w:cs="宋体"/>
          <w:color w:val="auto"/>
          <w:sz w:val="18"/>
          <w:szCs w:val="18"/>
        </w:rPr>
      </w:pPr>
      <w:r>
        <w:rPr>
          <w:rFonts w:hint="eastAsia" w:ascii="宋体" w:hAnsi="宋体" w:cs="宋体"/>
          <w:sz w:val="24"/>
          <w:szCs w:val="24"/>
        </w:rPr>
        <w:br w:type="page"/>
      </w:r>
      <w:bookmarkStart w:id="12" w:name="_Toc21348"/>
      <w:bookmarkStart w:id="13" w:name="_Toc27491"/>
    </w:p>
    <w:bookmarkEnd w:id="12"/>
    <w:bookmarkEnd w:id="13"/>
    <w:p w14:paraId="1A9EB3C6">
      <w:pPr>
        <w:numPr>
          <w:ilvl w:val="0"/>
          <w:numId w:val="0"/>
        </w:numPr>
        <w:jc w:val="both"/>
        <w:rPr>
          <w:rFonts w:hint="eastAsia" w:ascii="宋体" w:hAnsi="宋体" w:eastAsia="宋体" w:cs="宋体"/>
          <w:b/>
          <w:bCs/>
          <w:sz w:val="24"/>
          <w:lang w:val="en-US" w:eastAsia="zh-CN"/>
        </w:rPr>
      </w:pPr>
    </w:p>
    <w:p w14:paraId="213DC33D">
      <w:pPr>
        <w:spacing w:line="360" w:lineRule="auto"/>
        <w:jc w:val="center"/>
        <w:rPr>
          <w:rFonts w:hint="eastAsia" w:ascii="宋体" w:hAnsi="宋体" w:eastAsia="宋体" w:cs="宋体"/>
          <w:b/>
          <w:bCs/>
          <w:color w:val="auto"/>
          <w:kern w:val="0"/>
          <w:sz w:val="32"/>
          <w:szCs w:val="32"/>
          <w:lang w:val="en-US" w:eastAsia="zh-CN"/>
        </w:rPr>
      </w:pPr>
      <w:r>
        <w:rPr>
          <w:rFonts w:hint="eastAsia" w:ascii="宋体" w:hAnsi="宋体" w:eastAsia="宋体" w:cs="宋体"/>
          <w:b/>
          <w:bCs/>
          <w:color w:val="auto"/>
          <w:kern w:val="0"/>
          <w:sz w:val="32"/>
          <w:szCs w:val="32"/>
          <w:lang w:val="en-US" w:eastAsia="zh-CN"/>
        </w:rPr>
        <w:t>七、项目负责人及项目组成人员</w:t>
      </w:r>
    </w:p>
    <w:p w14:paraId="392A052E">
      <w:pPr>
        <w:spacing w:line="360" w:lineRule="auto"/>
        <w:jc w:val="center"/>
        <w:rPr>
          <w:rFonts w:hint="eastAsia" w:ascii="宋体" w:hAnsi="宋体" w:eastAsia="宋体" w:cs="宋体"/>
          <w:b/>
          <w:bCs/>
          <w:color w:val="auto"/>
          <w:kern w:val="0"/>
          <w:sz w:val="32"/>
          <w:szCs w:val="32"/>
        </w:rPr>
      </w:pPr>
      <w:r>
        <w:rPr>
          <w:rFonts w:hint="eastAsia" w:ascii="宋体" w:hAnsi="宋体" w:eastAsia="宋体" w:cs="宋体"/>
          <w:b/>
          <w:bCs/>
          <w:color w:val="auto"/>
          <w:kern w:val="0"/>
          <w:sz w:val="32"/>
          <w:szCs w:val="32"/>
          <w:lang w:val="en-US" w:eastAsia="zh-CN"/>
        </w:rPr>
        <w:t>7.1</w:t>
      </w:r>
      <w:r>
        <w:rPr>
          <w:rFonts w:hint="eastAsia" w:ascii="宋体" w:hAnsi="宋体" w:eastAsia="宋体" w:cs="宋体"/>
          <w:b/>
          <w:bCs/>
          <w:color w:val="auto"/>
          <w:kern w:val="0"/>
          <w:sz w:val="32"/>
          <w:szCs w:val="32"/>
        </w:rPr>
        <w:t>拟组建承担本项目的项目组人员情况汇总表</w:t>
      </w:r>
    </w:p>
    <w:p w14:paraId="178B17A2">
      <w:pPr>
        <w:spacing w:line="500" w:lineRule="exact"/>
        <w:rPr>
          <w:rFonts w:hint="eastAsia" w:ascii="宋体" w:hAnsi="宋体" w:eastAsia="宋体" w:cs="宋体"/>
          <w:b/>
          <w:bCs/>
          <w:sz w:val="24"/>
        </w:rPr>
      </w:pPr>
    </w:p>
    <w:p w14:paraId="04ED6795">
      <w:pPr>
        <w:rPr>
          <w:rFonts w:hint="eastAsia" w:ascii="宋体" w:hAnsi="宋体" w:eastAsia="宋体" w:cs="宋体"/>
          <w:b/>
          <w:bCs/>
          <w:kern w:val="2"/>
          <w:sz w:val="24"/>
          <w:szCs w:val="24"/>
          <w:lang w:val="en-US" w:eastAsia="zh-CN" w:bidi="ar-SA"/>
        </w:rPr>
      </w:pP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9"/>
        <w:gridCol w:w="879"/>
        <w:gridCol w:w="879"/>
        <w:gridCol w:w="1224"/>
        <w:gridCol w:w="1051"/>
        <w:gridCol w:w="1518"/>
        <w:gridCol w:w="2516"/>
      </w:tblGrid>
      <w:tr w14:paraId="3A2BD0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809" w:type="dxa"/>
            <w:noWrap w:val="0"/>
            <w:vAlign w:val="center"/>
          </w:tcPr>
          <w:p w14:paraId="5D9DF76D">
            <w:pPr>
              <w:jc w:val="center"/>
              <w:rPr>
                <w:rFonts w:hint="eastAsia" w:ascii="宋体" w:hAnsi="宋体" w:eastAsia="宋体" w:cs="宋体"/>
                <w:color w:val="auto"/>
              </w:rPr>
            </w:pPr>
            <w:r>
              <w:rPr>
                <w:rFonts w:hint="eastAsia" w:ascii="宋体" w:hAnsi="宋体" w:eastAsia="宋体" w:cs="宋体"/>
                <w:color w:val="auto"/>
              </w:rPr>
              <w:t>姓名</w:t>
            </w:r>
          </w:p>
        </w:tc>
        <w:tc>
          <w:tcPr>
            <w:tcW w:w="879" w:type="dxa"/>
            <w:noWrap w:val="0"/>
            <w:vAlign w:val="center"/>
          </w:tcPr>
          <w:p w14:paraId="39938797">
            <w:pPr>
              <w:jc w:val="center"/>
              <w:rPr>
                <w:rFonts w:hint="eastAsia" w:ascii="宋体" w:hAnsi="宋体" w:eastAsia="宋体" w:cs="宋体"/>
                <w:color w:val="auto"/>
              </w:rPr>
            </w:pPr>
            <w:r>
              <w:rPr>
                <w:rFonts w:hint="eastAsia" w:ascii="宋体" w:hAnsi="宋体" w:eastAsia="宋体" w:cs="宋体"/>
                <w:color w:val="auto"/>
              </w:rPr>
              <w:t>性别</w:t>
            </w:r>
          </w:p>
        </w:tc>
        <w:tc>
          <w:tcPr>
            <w:tcW w:w="879" w:type="dxa"/>
            <w:noWrap w:val="0"/>
            <w:vAlign w:val="center"/>
          </w:tcPr>
          <w:p w14:paraId="7D05988A">
            <w:pPr>
              <w:jc w:val="center"/>
              <w:rPr>
                <w:rFonts w:hint="eastAsia" w:ascii="宋体" w:hAnsi="宋体" w:eastAsia="宋体" w:cs="宋体"/>
                <w:color w:val="auto"/>
              </w:rPr>
            </w:pPr>
            <w:r>
              <w:rPr>
                <w:rFonts w:hint="eastAsia" w:ascii="宋体" w:hAnsi="宋体" w:eastAsia="宋体" w:cs="宋体"/>
                <w:color w:val="auto"/>
              </w:rPr>
              <w:t>年龄</w:t>
            </w:r>
          </w:p>
        </w:tc>
        <w:tc>
          <w:tcPr>
            <w:tcW w:w="1224" w:type="dxa"/>
            <w:noWrap w:val="0"/>
            <w:vAlign w:val="center"/>
          </w:tcPr>
          <w:p w14:paraId="6F605BE8">
            <w:pPr>
              <w:jc w:val="center"/>
              <w:rPr>
                <w:rFonts w:hint="eastAsia" w:ascii="宋体" w:hAnsi="宋体" w:eastAsia="宋体" w:cs="宋体"/>
                <w:color w:val="auto"/>
              </w:rPr>
            </w:pPr>
            <w:r>
              <w:rPr>
                <w:rFonts w:hint="eastAsia" w:ascii="宋体" w:hAnsi="宋体" w:eastAsia="宋体" w:cs="宋体"/>
                <w:color w:val="auto"/>
              </w:rPr>
              <w:t>职称</w:t>
            </w:r>
          </w:p>
        </w:tc>
        <w:tc>
          <w:tcPr>
            <w:tcW w:w="1051" w:type="dxa"/>
            <w:noWrap w:val="0"/>
            <w:vAlign w:val="center"/>
          </w:tcPr>
          <w:p w14:paraId="243EBEE5">
            <w:pPr>
              <w:jc w:val="center"/>
              <w:rPr>
                <w:rFonts w:hint="eastAsia" w:ascii="宋体" w:hAnsi="宋体" w:eastAsia="宋体" w:cs="宋体"/>
                <w:color w:val="auto"/>
              </w:rPr>
            </w:pPr>
            <w:r>
              <w:rPr>
                <w:rFonts w:hint="eastAsia" w:ascii="宋体" w:hAnsi="宋体" w:eastAsia="宋体" w:cs="宋体"/>
                <w:color w:val="auto"/>
              </w:rPr>
              <w:t>专业</w:t>
            </w:r>
          </w:p>
        </w:tc>
        <w:tc>
          <w:tcPr>
            <w:tcW w:w="1518" w:type="dxa"/>
            <w:noWrap w:val="0"/>
            <w:vAlign w:val="center"/>
          </w:tcPr>
          <w:p w14:paraId="2BCBDE66">
            <w:pPr>
              <w:jc w:val="center"/>
              <w:rPr>
                <w:rFonts w:hint="eastAsia" w:ascii="宋体" w:hAnsi="宋体" w:eastAsia="宋体" w:cs="宋体"/>
                <w:color w:val="auto"/>
              </w:rPr>
            </w:pPr>
            <w:r>
              <w:rPr>
                <w:rFonts w:hint="eastAsia" w:ascii="宋体" w:hAnsi="宋体" w:eastAsia="宋体" w:cs="宋体"/>
                <w:color w:val="auto"/>
              </w:rPr>
              <w:t>资格证书编号</w:t>
            </w:r>
          </w:p>
        </w:tc>
        <w:tc>
          <w:tcPr>
            <w:tcW w:w="2516" w:type="dxa"/>
            <w:noWrap w:val="0"/>
            <w:vAlign w:val="center"/>
          </w:tcPr>
          <w:p w14:paraId="37B41564">
            <w:pPr>
              <w:jc w:val="center"/>
              <w:rPr>
                <w:rFonts w:hint="eastAsia" w:ascii="宋体" w:hAnsi="宋体" w:eastAsia="宋体" w:cs="宋体"/>
                <w:color w:val="auto"/>
              </w:rPr>
            </w:pPr>
            <w:r>
              <w:rPr>
                <w:rFonts w:hint="eastAsia" w:ascii="宋体" w:hAnsi="宋体" w:eastAsia="宋体" w:cs="宋体"/>
                <w:color w:val="auto"/>
              </w:rPr>
              <w:t>拟在本项目中</w:t>
            </w:r>
          </w:p>
          <w:p w14:paraId="3B0C4E9F">
            <w:pPr>
              <w:jc w:val="center"/>
              <w:rPr>
                <w:rFonts w:hint="eastAsia" w:ascii="宋体" w:hAnsi="宋体" w:eastAsia="宋体" w:cs="宋体"/>
                <w:color w:val="auto"/>
              </w:rPr>
            </w:pPr>
            <w:r>
              <w:rPr>
                <w:rFonts w:hint="eastAsia" w:ascii="宋体" w:hAnsi="宋体" w:eastAsia="宋体" w:cs="宋体"/>
                <w:color w:val="auto"/>
              </w:rPr>
              <w:t>担任的工作或岗位</w:t>
            </w:r>
          </w:p>
        </w:tc>
      </w:tr>
      <w:tr w14:paraId="1AD52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04B465EE">
            <w:pPr>
              <w:jc w:val="center"/>
              <w:rPr>
                <w:rFonts w:hint="eastAsia" w:ascii="宋体" w:hAnsi="宋体" w:eastAsia="宋体" w:cs="宋体"/>
                <w:color w:val="auto"/>
              </w:rPr>
            </w:pPr>
          </w:p>
        </w:tc>
        <w:tc>
          <w:tcPr>
            <w:tcW w:w="879" w:type="dxa"/>
            <w:noWrap w:val="0"/>
            <w:vAlign w:val="center"/>
          </w:tcPr>
          <w:p w14:paraId="2C279C99">
            <w:pPr>
              <w:jc w:val="center"/>
              <w:rPr>
                <w:rFonts w:hint="eastAsia" w:ascii="宋体" w:hAnsi="宋体" w:eastAsia="宋体" w:cs="宋体"/>
                <w:color w:val="auto"/>
              </w:rPr>
            </w:pPr>
          </w:p>
        </w:tc>
        <w:tc>
          <w:tcPr>
            <w:tcW w:w="879" w:type="dxa"/>
            <w:noWrap w:val="0"/>
            <w:vAlign w:val="center"/>
          </w:tcPr>
          <w:p w14:paraId="5D012EBE">
            <w:pPr>
              <w:jc w:val="center"/>
              <w:rPr>
                <w:rFonts w:hint="eastAsia" w:ascii="宋体" w:hAnsi="宋体" w:eastAsia="宋体" w:cs="宋体"/>
                <w:color w:val="auto"/>
              </w:rPr>
            </w:pPr>
          </w:p>
        </w:tc>
        <w:tc>
          <w:tcPr>
            <w:tcW w:w="1224" w:type="dxa"/>
            <w:noWrap w:val="0"/>
            <w:vAlign w:val="center"/>
          </w:tcPr>
          <w:p w14:paraId="24D9FFAC">
            <w:pPr>
              <w:jc w:val="center"/>
              <w:rPr>
                <w:rFonts w:hint="eastAsia" w:ascii="宋体" w:hAnsi="宋体" w:eastAsia="宋体" w:cs="宋体"/>
                <w:color w:val="auto"/>
              </w:rPr>
            </w:pPr>
          </w:p>
        </w:tc>
        <w:tc>
          <w:tcPr>
            <w:tcW w:w="1051" w:type="dxa"/>
            <w:noWrap w:val="0"/>
            <w:vAlign w:val="center"/>
          </w:tcPr>
          <w:p w14:paraId="0711F252">
            <w:pPr>
              <w:jc w:val="center"/>
              <w:rPr>
                <w:rFonts w:hint="eastAsia" w:ascii="宋体" w:hAnsi="宋体" w:eastAsia="宋体" w:cs="宋体"/>
                <w:color w:val="auto"/>
              </w:rPr>
            </w:pPr>
          </w:p>
        </w:tc>
        <w:tc>
          <w:tcPr>
            <w:tcW w:w="1518" w:type="dxa"/>
            <w:noWrap w:val="0"/>
            <w:vAlign w:val="center"/>
          </w:tcPr>
          <w:p w14:paraId="7B7A8DE1">
            <w:pPr>
              <w:jc w:val="center"/>
              <w:rPr>
                <w:rFonts w:hint="eastAsia" w:ascii="宋体" w:hAnsi="宋体" w:eastAsia="宋体" w:cs="宋体"/>
                <w:color w:val="auto"/>
              </w:rPr>
            </w:pPr>
          </w:p>
        </w:tc>
        <w:tc>
          <w:tcPr>
            <w:tcW w:w="2516" w:type="dxa"/>
            <w:noWrap w:val="0"/>
            <w:vAlign w:val="center"/>
          </w:tcPr>
          <w:p w14:paraId="43675918">
            <w:pPr>
              <w:jc w:val="center"/>
              <w:rPr>
                <w:rFonts w:hint="eastAsia" w:ascii="宋体" w:hAnsi="宋体" w:eastAsia="宋体" w:cs="宋体"/>
                <w:color w:val="auto"/>
              </w:rPr>
            </w:pPr>
          </w:p>
        </w:tc>
      </w:tr>
      <w:tr w14:paraId="3370C1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114267D9">
            <w:pPr>
              <w:jc w:val="center"/>
              <w:rPr>
                <w:rFonts w:hint="eastAsia" w:ascii="宋体" w:hAnsi="宋体" w:eastAsia="宋体" w:cs="宋体"/>
                <w:color w:val="auto"/>
              </w:rPr>
            </w:pPr>
          </w:p>
        </w:tc>
        <w:tc>
          <w:tcPr>
            <w:tcW w:w="879" w:type="dxa"/>
            <w:noWrap w:val="0"/>
            <w:vAlign w:val="center"/>
          </w:tcPr>
          <w:p w14:paraId="67F16293">
            <w:pPr>
              <w:jc w:val="center"/>
              <w:rPr>
                <w:rFonts w:hint="eastAsia" w:ascii="宋体" w:hAnsi="宋体" w:eastAsia="宋体" w:cs="宋体"/>
                <w:color w:val="auto"/>
              </w:rPr>
            </w:pPr>
          </w:p>
        </w:tc>
        <w:tc>
          <w:tcPr>
            <w:tcW w:w="879" w:type="dxa"/>
            <w:noWrap w:val="0"/>
            <w:vAlign w:val="center"/>
          </w:tcPr>
          <w:p w14:paraId="1DC90DEA">
            <w:pPr>
              <w:jc w:val="center"/>
              <w:rPr>
                <w:rFonts w:hint="eastAsia" w:ascii="宋体" w:hAnsi="宋体" w:eastAsia="宋体" w:cs="宋体"/>
                <w:color w:val="auto"/>
              </w:rPr>
            </w:pPr>
          </w:p>
        </w:tc>
        <w:tc>
          <w:tcPr>
            <w:tcW w:w="1224" w:type="dxa"/>
            <w:noWrap w:val="0"/>
            <w:vAlign w:val="center"/>
          </w:tcPr>
          <w:p w14:paraId="2586F573">
            <w:pPr>
              <w:jc w:val="center"/>
              <w:rPr>
                <w:rFonts w:hint="eastAsia" w:ascii="宋体" w:hAnsi="宋体" w:eastAsia="宋体" w:cs="宋体"/>
                <w:color w:val="auto"/>
              </w:rPr>
            </w:pPr>
          </w:p>
        </w:tc>
        <w:tc>
          <w:tcPr>
            <w:tcW w:w="1051" w:type="dxa"/>
            <w:noWrap w:val="0"/>
            <w:vAlign w:val="center"/>
          </w:tcPr>
          <w:p w14:paraId="0C64E864">
            <w:pPr>
              <w:jc w:val="center"/>
              <w:rPr>
                <w:rFonts w:hint="eastAsia" w:ascii="宋体" w:hAnsi="宋体" w:eastAsia="宋体" w:cs="宋体"/>
                <w:color w:val="auto"/>
              </w:rPr>
            </w:pPr>
          </w:p>
        </w:tc>
        <w:tc>
          <w:tcPr>
            <w:tcW w:w="1518" w:type="dxa"/>
            <w:noWrap w:val="0"/>
            <w:vAlign w:val="center"/>
          </w:tcPr>
          <w:p w14:paraId="02CD46C8">
            <w:pPr>
              <w:jc w:val="center"/>
              <w:rPr>
                <w:rFonts w:hint="eastAsia" w:ascii="宋体" w:hAnsi="宋体" w:eastAsia="宋体" w:cs="宋体"/>
                <w:color w:val="auto"/>
              </w:rPr>
            </w:pPr>
          </w:p>
        </w:tc>
        <w:tc>
          <w:tcPr>
            <w:tcW w:w="2516" w:type="dxa"/>
            <w:noWrap w:val="0"/>
            <w:vAlign w:val="center"/>
          </w:tcPr>
          <w:p w14:paraId="04A21693">
            <w:pPr>
              <w:jc w:val="center"/>
              <w:rPr>
                <w:rFonts w:hint="eastAsia" w:ascii="宋体" w:hAnsi="宋体" w:eastAsia="宋体" w:cs="宋体"/>
                <w:color w:val="auto"/>
              </w:rPr>
            </w:pPr>
          </w:p>
        </w:tc>
      </w:tr>
      <w:tr w14:paraId="58E584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08A534E1">
            <w:pPr>
              <w:jc w:val="center"/>
              <w:rPr>
                <w:rFonts w:hint="eastAsia" w:ascii="宋体" w:hAnsi="宋体" w:eastAsia="宋体" w:cs="宋体"/>
                <w:color w:val="auto"/>
              </w:rPr>
            </w:pPr>
          </w:p>
        </w:tc>
        <w:tc>
          <w:tcPr>
            <w:tcW w:w="879" w:type="dxa"/>
            <w:noWrap w:val="0"/>
            <w:vAlign w:val="center"/>
          </w:tcPr>
          <w:p w14:paraId="7FCEF4A5">
            <w:pPr>
              <w:jc w:val="center"/>
              <w:rPr>
                <w:rFonts w:hint="eastAsia" w:ascii="宋体" w:hAnsi="宋体" w:eastAsia="宋体" w:cs="宋体"/>
                <w:color w:val="auto"/>
              </w:rPr>
            </w:pPr>
          </w:p>
        </w:tc>
        <w:tc>
          <w:tcPr>
            <w:tcW w:w="879" w:type="dxa"/>
            <w:noWrap w:val="0"/>
            <w:vAlign w:val="center"/>
          </w:tcPr>
          <w:p w14:paraId="1D996A82">
            <w:pPr>
              <w:jc w:val="center"/>
              <w:rPr>
                <w:rFonts w:hint="eastAsia" w:ascii="宋体" w:hAnsi="宋体" w:eastAsia="宋体" w:cs="宋体"/>
                <w:color w:val="auto"/>
              </w:rPr>
            </w:pPr>
          </w:p>
        </w:tc>
        <w:tc>
          <w:tcPr>
            <w:tcW w:w="1224" w:type="dxa"/>
            <w:noWrap w:val="0"/>
            <w:vAlign w:val="center"/>
          </w:tcPr>
          <w:p w14:paraId="4DE22735">
            <w:pPr>
              <w:jc w:val="center"/>
              <w:rPr>
                <w:rFonts w:hint="eastAsia" w:ascii="宋体" w:hAnsi="宋体" w:eastAsia="宋体" w:cs="宋体"/>
                <w:color w:val="auto"/>
              </w:rPr>
            </w:pPr>
          </w:p>
        </w:tc>
        <w:tc>
          <w:tcPr>
            <w:tcW w:w="1051" w:type="dxa"/>
            <w:noWrap w:val="0"/>
            <w:vAlign w:val="center"/>
          </w:tcPr>
          <w:p w14:paraId="07A33753">
            <w:pPr>
              <w:jc w:val="center"/>
              <w:rPr>
                <w:rFonts w:hint="eastAsia" w:ascii="宋体" w:hAnsi="宋体" w:eastAsia="宋体" w:cs="宋体"/>
                <w:color w:val="auto"/>
              </w:rPr>
            </w:pPr>
          </w:p>
        </w:tc>
        <w:tc>
          <w:tcPr>
            <w:tcW w:w="1518" w:type="dxa"/>
            <w:noWrap w:val="0"/>
            <w:vAlign w:val="center"/>
          </w:tcPr>
          <w:p w14:paraId="29A3B2DB">
            <w:pPr>
              <w:jc w:val="center"/>
              <w:rPr>
                <w:rFonts w:hint="eastAsia" w:ascii="宋体" w:hAnsi="宋体" w:eastAsia="宋体" w:cs="宋体"/>
                <w:color w:val="auto"/>
              </w:rPr>
            </w:pPr>
          </w:p>
        </w:tc>
        <w:tc>
          <w:tcPr>
            <w:tcW w:w="2516" w:type="dxa"/>
            <w:noWrap w:val="0"/>
            <w:vAlign w:val="center"/>
          </w:tcPr>
          <w:p w14:paraId="477377AD">
            <w:pPr>
              <w:jc w:val="center"/>
              <w:rPr>
                <w:rFonts w:hint="eastAsia" w:ascii="宋体" w:hAnsi="宋体" w:eastAsia="宋体" w:cs="宋体"/>
                <w:color w:val="auto"/>
              </w:rPr>
            </w:pPr>
          </w:p>
        </w:tc>
      </w:tr>
      <w:tr w14:paraId="067A3B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67DB8A3A">
            <w:pPr>
              <w:jc w:val="center"/>
              <w:rPr>
                <w:rFonts w:hint="eastAsia" w:ascii="宋体" w:hAnsi="宋体" w:eastAsia="宋体" w:cs="宋体"/>
                <w:color w:val="auto"/>
              </w:rPr>
            </w:pPr>
          </w:p>
        </w:tc>
        <w:tc>
          <w:tcPr>
            <w:tcW w:w="879" w:type="dxa"/>
            <w:noWrap w:val="0"/>
            <w:vAlign w:val="center"/>
          </w:tcPr>
          <w:p w14:paraId="7160865B">
            <w:pPr>
              <w:jc w:val="center"/>
              <w:rPr>
                <w:rFonts w:hint="eastAsia" w:ascii="宋体" w:hAnsi="宋体" w:eastAsia="宋体" w:cs="宋体"/>
                <w:color w:val="auto"/>
              </w:rPr>
            </w:pPr>
          </w:p>
        </w:tc>
        <w:tc>
          <w:tcPr>
            <w:tcW w:w="879" w:type="dxa"/>
            <w:noWrap w:val="0"/>
            <w:vAlign w:val="center"/>
          </w:tcPr>
          <w:p w14:paraId="1A53228E">
            <w:pPr>
              <w:jc w:val="center"/>
              <w:rPr>
                <w:rFonts w:hint="eastAsia" w:ascii="宋体" w:hAnsi="宋体" w:eastAsia="宋体" w:cs="宋体"/>
                <w:color w:val="auto"/>
              </w:rPr>
            </w:pPr>
          </w:p>
        </w:tc>
        <w:tc>
          <w:tcPr>
            <w:tcW w:w="1224" w:type="dxa"/>
            <w:noWrap w:val="0"/>
            <w:vAlign w:val="center"/>
          </w:tcPr>
          <w:p w14:paraId="2AD8DE76">
            <w:pPr>
              <w:jc w:val="center"/>
              <w:rPr>
                <w:rFonts w:hint="eastAsia" w:ascii="宋体" w:hAnsi="宋体" w:eastAsia="宋体" w:cs="宋体"/>
                <w:color w:val="auto"/>
              </w:rPr>
            </w:pPr>
          </w:p>
        </w:tc>
        <w:tc>
          <w:tcPr>
            <w:tcW w:w="1051" w:type="dxa"/>
            <w:noWrap w:val="0"/>
            <w:vAlign w:val="center"/>
          </w:tcPr>
          <w:p w14:paraId="4DF04DA8">
            <w:pPr>
              <w:jc w:val="center"/>
              <w:rPr>
                <w:rFonts w:hint="eastAsia" w:ascii="宋体" w:hAnsi="宋体" w:eastAsia="宋体" w:cs="宋体"/>
                <w:color w:val="auto"/>
              </w:rPr>
            </w:pPr>
          </w:p>
        </w:tc>
        <w:tc>
          <w:tcPr>
            <w:tcW w:w="1518" w:type="dxa"/>
            <w:noWrap w:val="0"/>
            <w:vAlign w:val="center"/>
          </w:tcPr>
          <w:p w14:paraId="686F6170">
            <w:pPr>
              <w:jc w:val="center"/>
              <w:rPr>
                <w:rFonts w:hint="eastAsia" w:ascii="宋体" w:hAnsi="宋体" w:eastAsia="宋体" w:cs="宋体"/>
                <w:color w:val="auto"/>
              </w:rPr>
            </w:pPr>
          </w:p>
        </w:tc>
        <w:tc>
          <w:tcPr>
            <w:tcW w:w="2516" w:type="dxa"/>
            <w:noWrap w:val="0"/>
            <w:vAlign w:val="center"/>
          </w:tcPr>
          <w:p w14:paraId="3951A699">
            <w:pPr>
              <w:jc w:val="center"/>
              <w:rPr>
                <w:rFonts w:hint="eastAsia" w:ascii="宋体" w:hAnsi="宋体" w:eastAsia="宋体" w:cs="宋体"/>
                <w:color w:val="auto"/>
              </w:rPr>
            </w:pPr>
          </w:p>
        </w:tc>
      </w:tr>
      <w:tr w14:paraId="4CC7BC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016F8DBA">
            <w:pPr>
              <w:jc w:val="center"/>
              <w:rPr>
                <w:rFonts w:hint="eastAsia" w:ascii="宋体" w:hAnsi="宋体" w:eastAsia="宋体" w:cs="宋体"/>
                <w:color w:val="auto"/>
              </w:rPr>
            </w:pPr>
          </w:p>
        </w:tc>
        <w:tc>
          <w:tcPr>
            <w:tcW w:w="879" w:type="dxa"/>
            <w:noWrap w:val="0"/>
            <w:vAlign w:val="center"/>
          </w:tcPr>
          <w:p w14:paraId="19B7735C">
            <w:pPr>
              <w:jc w:val="center"/>
              <w:rPr>
                <w:rFonts w:hint="eastAsia" w:ascii="宋体" w:hAnsi="宋体" w:eastAsia="宋体" w:cs="宋体"/>
                <w:color w:val="auto"/>
              </w:rPr>
            </w:pPr>
          </w:p>
        </w:tc>
        <w:tc>
          <w:tcPr>
            <w:tcW w:w="879" w:type="dxa"/>
            <w:noWrap w:val="0"/>
            <w:vAlign w:val="center"/>
          </w:tcPr>
          <w:p w14:paraId="4647EF2E">
            <w:pPr>
              <w:jc w:val="center"/>
              <w:rPr>
                <w:rFonts w:hint="eastAsia" w:ascii="宋体" w:hAnsi="宋体" w:eastAsia="宋体" w:cs="宋体"/>
                <w:color w:val="auto"/>
              </w:rPr>
            </w:pPr>
          </w:p>
        </w:tc>
        <w:tc>
          <w:tcPr>
            <w:tcW w:w="1224" w:type="dxa"/>
            <w:noWrap w:val="0"/>
            <w:vAlign w:val="center"/>
          </w:tcPr>
          <w:p w14:paraId="6D1438CE">
            <w:pPr>
              <w:jc w:val="center"/>
              <w:rPr>
                <w:rFonts w:hint="eastAsia" w:ascii="宋体" w:hAnsi="宋体" w:eastAsia="宋体" w:cs="宋体"/>
                <w:color w:val="auto"/>
              </w:rPr>
            </w:pPr>
          </w:p>
        </w:tc>
        <w:tc>
          <w:tcPr>
            <w:tcW w:w="1051" w:type="dxa"/>
            <w:noWrap w:val="0"/>
            <w:vAlign w:val="center"/>
          </w:tcPr>
          <w:p w14:paraId="5AFC00ED">
            <w:pPr>
              <w:jc w:val="center"/>
              <w:rPr>
                <w:rFonts w:hint="eastAsia" w:ascii="宋体" w:hAnsi="宋体" w:eastAsia="宋体" w:cs="宋体"/>
                <w:color w:val="auto"/>
              </w:rPr>
            </w:pPr>
          </w:p>
        </w:tc>
        <w:tc>
          <w:tcPr>
            <w:tcW w:w="1518" w:type="dxa"/>
            <w:noWrap w:val="0"/>
            <w:vAlign w:val="center"/>
          </w:tcPr>
          <w:p w14:paraId="6906B1BB">
            <w:pPr>
              <w:jc w:val="center"/>
              <w:rPr>
                <w:rFonts w:hint="eastAsia" w:ascii="宋体" w:hAnsi="宋体" w:eastAsia="宋体" w:cs="宋体"/>
                <w:color w:val="auto"/>
              </w:rPr>
            </w:pPr>
          </w:p>
        </w:tc>
        <w:tc>
          <w:tcPr>
            <w:tcW w:w="2516" w:type="dxa"/>
            <w:noWrap w:val="0"/>
            <w:vAlign w:val="center"/>
          </w:tcPr>
          <w:p w14:paraId="1B640210">
            <w:pPr>
              <w:jc w:val="center"/>
              <w:rPr>
                <w:rFonts w:hint="eastAsia" w:ascii="宋体" w:hAnsi="宋体" w:eastAsia="宋体" w:cs="宋体"/>
                <w:color w:val="auto"/>
              </w:rPr>
            </w:pPr>
          </w:p>
        </w:tc>
      </w:tr>
      <w:tr w14:paraId="24D664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255F2EEE">
            <w:pPr>
              <w:jc w:val="center"/>
              <w:rPr>
                <w:rFonts w:hint="eastAsia" w:ascii="宋体" w:hAnsi="宋体" w:eastAsia="宋体" w:cs="宋体"/>
                <w:color w:val="auto"/>
              </w:rPr>
            </w:pPr>
          </w:p>
        </w:tc>
        <w:tc>
          <w:tcPr>
            <w:tcW w:w="879" w:type="dxa"/>
            <w:noWrap w:val="0"/>
            <w:vAlign w:val="center"/>
          </w:tcPr>
          <w:p w14:paraId="3E88CC06">
            <w:pPr>
              <w:jc w:val="center"/>
              <w:rPr>
                <w:rFonts w:hint="eastAsia" w:ascii="宋体" w:hAnsi="宋体" w:eastAsia="宋体" w:cs="宋体"/>
                <w:color w:val="auto"/>
              </w:rPr>
            </w:pPr>
          </w:p>
        </w:tc>
        <w:tc>
          <w:tcPr>
            <w:tcW w:w="879" w:type="dxa"/>
            <w:noWrap w:val="0"/>
            <w:vAlign w:val="center"/>
          </w:tcPr>
          <w:p w14:paraId="4453B010">
            <w:pPr>
              <w:jc w:val="center"/>
              <w:rPr>
                <w:rFonts w:hint="eastAsia" w:ascii="宋体" w:hAnsi="宋体" w:eastAsia="宋体" w:cs="宋体"/>
                <w:color w:val="auto"/>
              </w:rPr>
            </w:pPr>
          </w:p>
        </w:tc>
        <w:tc>
          <w:tcPr>
            <w:tcW w:w="1224" w:type="dxa"/>
            <w:noWrap w:val="0"/>
            <w:vAlign w:val="center"/>
          </w:tcPr>
          <w:p w14:paraId="5B291313">
            <w:pPr>
              <w:jc w:val="center"/>
              <w:rPr>
                <w:rFonts w:hint="eastAsia" w:ascii="宋体" w:hAnsi="宋体" w:eastAsia="宋体" w:cs="宋体"/>
                <w:color w:val="auto"/>
              </w:rPr>
            </w:pPr>
          </w:p>
        </w:tc>
        <w:tc>
          <w:tcPr>
            <w:tcW w:w="1051" w:type="dxa"/>
            <w:noWrap w:val="0"/>
            <w:vAlign w:val="center"/>
          </w:tcPr>
          <w:p w14:paraId="276EA187">
            <w:pPr>
              <w:jc w:val="center"/>
              <w:rPr>
                <w:rFonts w:hint="eastAsia" w:ascii="宋体" w:hAnsi="宋体" w:eastAsia="宋体" w:cs="宋体"/>
                <w:color w:val="auto"/>
              </w:rPr>
            </w:pPr>
          </w:p>
        </w:tc>
        <w:tc>
          <w:tcPr>
            <w:tcW w:w="1518" w:type="dxa"/>
            <w:noWrap w:val="0"/>
            <w:vAlign w:val="center"/>
          </w:tcPr>
          <w:p w14:paraId="37BB8705">
            <w:pPr>
              <w:jc w:val="center"/>
              <w:rPr>
                <w:rFonts w:hint="eastAsia" w:ascii="宋体" w:hAnsi="宋体" w:eastAsia="宋体" w:cs="宋体"/>
                <w:color w:val="auto"/>
              </w:rPr>
            </w:pPr>
          </w:p>
        </w:tc>
        <w:tc>
          <w:tcPr>
            <w:tcW w:w="2516" w:type="dxa"/>
            <w:noWrap w:val="0"/>
            <w:vAlign w:val="center"/>
          </w:tcPr>
          <w:p w14:paraId="72AE331B">
            <w:pPr>
              <w:jc w:val="center"/>
              <w:rPr>
                <w:rFonts w:hint="eastAsia" w:ascii="宋体" w:hAnsi="宋体" w:eastAsia="宋体" w:cs="宋体"/>
                <w:color w:val="auto"/>
              </w:rPr>
            </w:pPr>
          </w:p>
        </w:tc>
      </w:tr>
      <w:tr w14:paraId="00D75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5F8D99E4">
            <w:pPr>
              <w:jc w:val="center"/>
              <w:rPr>
                <w:rFonts w:hint="eastAsia" w:ascii="宋体" w:hAnsi="宋体" w:eastAsia="宋体" w:cs="宋体"/>
                <w:color w:val="auto"/>
              </w:rPr>
            </w:pPr>
          </w:p>
        </w:tc>
        <w:tc>
          <w:tcPr>
            <w:tcW w:w="879" w:type="dxa"/>
            <w:noWrap w:val="0"/>
            <w:vAlign w:val="center"/>
          </w:tcPr>
          <w:p w14:paraId="74E18239">
            <w:pPr>
              <w:jc w:val="center"/>
              <w:rPr>
                <w:rFonts w:hint="eastAsia" w:ascii="宋体" w:hAnsi="宋体" w:eastAsia="宋体" w:cs="宋体"/>
                <w:color w:val="auto"/>
              </w:rPr>
            </w:pPr>
          </w:p>
        </w:tc>
        <w:tc>
          <w:tcPr>
            <w:tcW w:w="879" w:type="dxa"/>
            <w:noWrap w:val="0"/>
            <w:vAlign w:val="center"/>
          </w:tcPr>
          <w:p w14:paraId="2590F2F3">
            <w:pPr>
              <w:jc w:val="center"/>
              <w:rPr>
                <w:rFonts w:hint="eastAsia" w:ascii="宋体" w:hAnsi="宋体" w:eastAsia="宋体" w:cs="宋体"/>
                <w:color w:val="auto"/>
              </w:rPr>
            </w:pPr>
          </w:p>
        </w:tc>
        <w:tc>
          <w:tcPr>
            <w:tcW w:w="1224" w:type="dxa"/>
            <w:noWrap w:val="0"/>
            <w:vAlign w:val="center"/>
          </w:tcPr>
          <w:p w14:paraId="2EDEE6D5">
            <w:pPr>
              <w:jc w:val="center"/>
              <w:rPr>
                <w:rFonts w:hint="eastAsia" w:ascii="宋体" w:hAnsi="宋体" w:eastAsia="宋体" w:cs="宋体"/>
                <w:color w:val="auto"/>
              </w:rPr>
            </w:pPr>
          </w:p>
        </w:tc>
        <w:tc>
          <w:tcPr>
            <w:tcW w:w="1051" w:type="dxa"/>
            <w:noWrap w:val="0"/>
            <w:vAlign w:val="center"/>
          </w:tcPr>
          <w:p w14:paraId="3F1299EA">
            <w:pPr>
              <w:jc w:val="center"/>
              <w:rPr>
                <w:rFonts w:hint="eastAsia" w:ascii="宋体" w:hAnsi="宋体" w:eastAsia="宋体" w:cs="宋体"/>
                <w:color w:val="auto"/>
              </w:rPr>
            </w:pPr>
          </w:p>
        </w:tc>
        <w:tc>
          <w:tcPr>
            <w:tcW w:w="1518" w:type="dxa"/>
            <w:noWrap w:val="0"/>
            <w:vAlign w:val="center"/>
          </w:tcPr>
          <w:p w14:paraId="3CCD42D2">
            <w:pPr>
              <w:jc w:val="center"/>
              <w:rPr>
                <w:rFonts w:hint="eastAsia" w:ascii="宋体" w:hAnsi="宋体" w:eastAsia="宋体" w:cs="宋体"/>
                <w:color w:val="auto"/>
              </w:rPr>
            </w:pPr>
          </w:p>
        </w:tc>
        <w:tc>
          <w:tcPr>
            <w:tcW w:w="2516" w:type="dxa"/>
            <w:noWrap w:val="0"/>
            <w:vAlign w:val="center"/>
          </w:tcPr>
          <w:p w14:paraId="15E635C0">
            <w:pPr>
              <w:jc w:val="center"/>
              <w:rPr>
                <w:rFonts w:hint="eastAsia" w:ascii="宋体" w:hAnsi="宋体" w:eastAsia="宋体" w:cs="宋体"/>
                <w:color w:val="auto"/>
              </w:rPr>
            </w:pPr>
          </w:p>
        </w:tc>
      </w:tr>
      <w:tr w14:paraId="74220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39ADD129">
            <w:pPr>
              <w:jc w:val="center"/>
              <w:rPr>
                <w:rFonts w:hint="eastAsia" w:ascii="宋体" w:hAnsi="宋体" w:eastAsia="宋体" w:cs="宋体"/>
                <w:color w:val="auto"/>
              </w:rPr>
            </w:pPr>
          </w:p>
        </w:tc>
        <w:tc>
          <w:tcPr>
            <w:tcW w:w="879" w:type="dxa"/>
            <w:noWrap w:val="0"/>
            <w:vAlign w:val="center"/>
          </w:tcPr>
          <w:p w14:paraId="3A6FE475">
            <w:pPr>
              <w:jc w:val="center"/>
              <w:rPr>
                <w:rFonts w:hint="eastAsia" w:ascii="宋体" w:hAnsi="宋体" w:eastAsia="宋体" w:cs="宋体"/>
                <w:color w:val="auto"/>
              </w:rPr>
            </w:pPr>
          </w:p>
        </w:tc>
        <w:tc>
          <w:tcPr>
            <w:tcW w:w="879" w:type="dxa"/>
            <w:noWrap w:val="0"/>
            <w:vAlign w:val="center"/>
          </w:tcPr>
          <w:p w14:paraId="7A7B4651">
            <w:pPr>
              <w:jc w:val="center"/>
              <w:rPr>
                <w:rFonts w:hint="eastAsia" w:ascii="宋体" w:hAnsi="宋体" w:eastAsia="宋体" w:cs="宋体"/>
                <w:color w:val="auto"/>
              </w:rPr>
            </w:pPr>
          </w:p>
        </w:tc>
        <w:tc>
          <w:tcPr>
            <w:tcW w:w="1224" w:type="dxa"/>
            <w:noWrap w:val="0"/>
            <w:vAlign w:val="center"/>
          </w:tcPr>
          <w:p w14:paraId="526C93E2">
            <w:pPr>
              <w:jc w:val="center"/>
              <w:rPr>
                <w:rFonts w:hint="eastAsia" w:ascii="宋体" w:hAnsi="宋体" w:eastAsia="宋体" w:cs="宋体"/>
                <w:color w:val="auto"/>
              </w:rPr>
            </w:pPr>
          </w:p>
        </w:tc>
        <w:tc>
          <w:tcPr>
            <w:tcW w:w="1051" w:type="dxa"/>
            <w:noWrap w:val="0"/>
            <w:vAlign w:val="center"/>
          </w:tcPr>
          <w:p w14:paraId="0DF33099">
            <w:pPr>
              <w:jc w:val="center"/>
              <w:rPr>
                <w:rFonts w:hint="eastAsia" w:ascii="宋体" w:hAnsi="宋体" w:eastAsia="宋体" w:cs="宋体"/>
                <w:color w:val="auto"/>
              </w:rPr>
            </w:pPr>
          </w:p>
        </w:tc>
        <w:tc>
          <w:tcPr>
            <w:tcW w:w="1518" w:type="dxa"/>
            <w:noWrap w:val="0"/>
            <w:vAlign w:val="center"/>
          </w:tcPr>
          <w:p w14:paraId="48A374B1">
            <w:pPr>
              <w:jc w:val="center"/>
              <w:rPr>
                <w:rFonts w:hint="eastAsia" w:ascii="宋体" w:hAnsi="宋体" w:eastAsia="宋体" w:cs="宋体"/>
                <w:color w:val="auto"/>
              </w:rPr>
            </w:pPr>
          </w:p>
        </w:tc>
        <w:tc>
          <w:tcPr>
            <w:tcW w:w="2516" w:type="dxa"/>
            <w:noWrap w:val="0"/>
            <w:vAlign w:val="center"/>
          </w:tcPr>
          <w:p w14:paraId="2E4AAF19">
            <w:pPr>
              <w:jc w:val="center"/>
              <w:rPr>
                <w:rFonts w:hint="eastAsia" w:ascii="宋体" w:hAnsi="宋体" w:eastAsia="宋体" w:cs="宋体"/>
                <w:color w:val="auto"/>
              </w:rPr>
            </w:pPr>
          </w:p>
        </w:tc>
      </w:tr>
      <w:tr w14:paraId="290CD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6BB60B50">
            <w:pPr>
              <w:jc w:val="center"/>
              <w:rPr>
                <w:rFonts w:hint="eastAsia" w:ascii="宋体" w:hAnsi="宋体" w:eastAsia="宋体" w:cs="宋体"/>
                <w:color w:val="auto"/>
              </w:rPr>
            </w:pPr>
          </w:p>
        </w:tc>
        <w:tc>
          <w:tcPr>
            <w:tcW w:w="879" w:type="dxa"/>
            <w:noWrap w:val="0"/>
            <w:vAlign w:val="center"/>
          </w:tcPr>
          <w:p w14:paraId="7A359DE2">
            <w:pPr>
              <w:jc w:val="center"/>
              <w:rPr>
                <w:rFonts w:hint="eastAsia" w:ascii="宋体" w:hAnsi="宋体" w:eastAsia="宋体" w:cs="宋体"/>
                <w:color w:val="auto"/>
              </w:rPr>
            </w:pPr>
          </w:p>
        </w:tc>
        <w:tc>
          <w:tcPr>
            <w:tcW w:w="879" w:type="dxa"/>
            <w:noWrap w:val="0"/>
            <w:vAlign w:val="center"/>
          </w:tcPr>
          <w:p w14:paraId="1733F7F9">
            <w:pPr>
              <w:jc w:val="center"/>
              <w:rPr>
                <w:rFonts w:hint="eastAsia" w:ascii="宋体" w:hAnsi="宋体" w:eastAsia="宋体" w:cs="宋体"/>
                <w:color w:val="auto"/>
              </w:rPr>
            </w:pPr>
          </w:p>
        </w:tc>
        <w:tc>
          <w:tcPr>
            <w:tcW w:w="1224" w:type="dxa"/>
            <w:noWrap w:val="0"/>
            <w:vAlign w:val="center"/>
          </w:tcPr>
          <w:p w14:paraId="4829507E">
            <w:pPr>
              <w:jc w:val="center"/>
              <w:rPr>
                <w:rFonts w:hint="eastAsia" w:ascii="宋体" w:hAnsi="宋体" w:eastAsia="宋体" w:cs="宋体"/>
                <w:color w:val="auto"/>
              </w:rPr>
            </w:pPr>
          </w:p>
        </w:tc>
        <w:tc>
          <w:tcPr>
            <w:tcW w:w="1051" w:type="dxa"/>
            <w:noWrap w:val="0"/>
            <w:vAlign w:val="center"/>
          </w:tcPr>
          <w:p w14:paraId="0434B204">
            <w:pPr>
              <w:jc w:val="center"/>
              <w:rPr>
                <w:rFonts w:hint="eastAsia" w:ascii="宋体" w:hAnsi="宋体" w:eastAsia="宋体" w:cs="宋体"/>
                <w:color w:val="auto"/>
              </w:rPr>
            </w:pPr>
          </w:p>
        </w:tc>
        <w:tc>
          <w:tcPr>
            <w:tcW w:w="1518" w:type="dxa"/>
            <w:noWrap w:val="0"/>
            <w:vAlign w:val="center"/>
          </w:tcPr>
          <w:p w14:paraId="59EAF9CD">
            <w:pPr>
              <w:jc w:val="center"/>
              <w:rPr>
                <w:rFonts w:hint="eastAsia" w:ascii="宋体" w:hAnsi="宋体" w:eastAsia="宋体" w:cs="宋体"/>
                <w:color w:val="auto"/>
              </w:rPr>
            </w:pPr>
          </w:p>
        </w:tc>
        <w:tc>
          <w:tcPr>
            <w:tcW w:w="2516" w:type="dxa"/>
            <w:noWrap w:val="0"/>
            <w:vAlign w:val="center"/>
          </w:tcPr>
          <w:p w14:paraId="36394A50">
            <w:pPr>
              <w:jc w:val="center"/>
              <w:rPr>
                <w:rFonts w:hint="eastAsia" w:ascii="宋体" w:hAnsi="宋体" w:eastAsia="宋体" w:cs="宋体"/>
                <w:color w:val="auto"/>
              </w:rPr>
            </w:pPr>
          </w:p>
        </w:tc>
      </w:tr>
      <w:tr w14:paraId="4086D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4A31BCAF">
            <w:pPr>
              <w:jc w:val="center"/>
              <w:rPr>
                <w:rFonts w:hint="eastAsia" w:ascii="宋体" w:hAnsi="宋体" w:eastAsia="宋体" w:cs="宋体"/>
                <w:color w:val="auto"/>
              </w:rPr>
            </w:pPr>
          </w:p>
        </w:tc>
        <w:tc>
          <w:tcPr>
            <w:tcW w:w="879" w:type="dxa"/>
            <w:noWrap w:val="0"/>
            <w:vAlign w:val="center"/>
          </w:tcPr>
          <w:p w14:paraId="4A3D0424">
            <w:pPr>
              <w:jc w:val="center"/>
              <w:rPr>
                <w:rFonts w:hint="eastAsia" w:ascii="宋体" w:hAnsi="宋体" w:eastAsia="宋体" w:cs="宋体"/>
                <w:color w:val="auto"/>
              </w:rPr>
            </w:pPr>
          </w:p>
        </w:tc>
        <w:tc>
          <w:tcPr>
            <w:tcW w:w="879" w:type="dxa"/>
            <w:noWrap w:val="0"/>
            <w:vAlign w:val="center"/>
          </w:tcPr>
          <w:p w14:paraId="4E794D74">
            <w:pPr>
              <w:jc w:val="center"/>
              <w:rPr>
                <w:rFonts w:hint="eastAsia" w:ascii="宋体" w:hAnsi="宋体" w:eastAsia="宋体" w:cs="宋体"/>
                <w:color w:val="auto"/>
              </w:rPr>
            </w:pPr>
          </w:p>
        </w:tc>
        <w:tc>
          <w:tcPr>
            <w:tcW w:w="1224" w:type="dxa"/>
            <w:noWrap w:val="0"/>
            <w:vAlign w:val="center"/>
          </w:tcPr>
          <w:p w14:paraId="739D255E">
            <w:pPr>
              <w:jc w:val="center"/>
              <w:rPr>
                <w:rFonts w:hint="eastAsia" w:ascii="宋体" w:hAnsi="宋体" w:eastAsia="宋体" w:cs="宋体"/>
                <w:color w:val="auto"/>
              </w:rPr>
            </w:pPr>
          </w:p>
        </w:tc>
        <w:tc>
          <w:tcPr>
            <w:tcW w:w="1051" w:type="dxa"/>
            <w:noWrap w:val="0"/>
            <w:vAlign w:val="center"/>
          </w:tcPr>
          <w:p w14:paraId="2252FA54">
            <w:pPr>
              <w:jc w:val="center"/>
              <w:rPr>
                <w:rFonts w:hint="eastAsia" w:ascii="宋体" w:hAnsi="宋体" w:eastAsia="宋体" w:cs="宋体"/>
                <w:color w:val="auto"/>
              </w:rPr>
            </w:pPr>
          </w:p>
        </w:tc>
        <w:tc>
          <w:tcPr>
            <w:tcW w:w="1518" w:type="dxa"/>
            <w:noWrap w:val="0"/>
            <w:vAlign w:val="center"/>
          </w:tcPr>
          <w:p w14:paraId="211677E4">
            <w:pPr>
              <w:jc w:val="center"/>
              <w:rPr>
                <w:rFonts w:hint="eastAsia" w:ascii="宋体" w:hAnsi="宋体" w:eastAsia="宋体" w:cs="宋体"/>
                <w:color w:val="auto"/>
              </w:rPr>
            </w:pPr>
          </w:p>
        </w:tc>
        <w:tc>
          <w:tcPr>
            <w:tcW w:w="2516" w:type="dxa"/>
            <w:noWrap w:val="0"/>
            <w:vAlign w:val="center"/>
          </w:tcPr>
          <w:p w14:paraId="4404BF88">
            <w:pPr>
              <w:jc w:val="center"/>
              <w:rPr>
                <w:rFonts w:hint="eastAsia" w:ascii="宋体" w:hAnsi="宋体" w:eastAsia="宋体" w:cs="宋体"/>
                <w:color w:val="auto"/>
              </w:rPr>
            </w:pPr>
          </w:p>
        </w:tc>
      </w:tr>
      <w:tr w14:paraId="5AC23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1B4E36DB">
            <w:pPr>
              <w:jc w:val="center"/>
              <w:rPr>
                <w:rFonts w:hint="eastAsia" w:ascii="宋体" w:hAnsi="宋体" w:eastAsia="宋体" w:cs="宋体"/>
                <w:color w:val="auto"/>
              </w:rPr>
            </w:pPr>
          </w:p>
        </w:tc>
        <w:tc>
          <w:tcPr>
            <w:tcW w:w="879" w:type="dxa"/>
            <w:noWrap w:val="0"/>
            <w:vAlign w:val="center"/>
          </w:tcPr>
          <w:p w14:paraId="5C24503D">
            <w:pPr>
              <w:jc w:val="center"/>
              <w:rPr>
                <w:rFonts w:hint="eastAsia" w:ascii="宋体" w:hAnsi="宋体" w:eastAsia="宋体" w:cs="宋体"/>
                <w:color w:val="auto"/>
              </w:rPr>
            </w:pPr>
          </w:p>
        </w:tc>
        <w:tc>
          <w:tcPr>
            <w:tcW w:w="879" w:type="dxa"/>
            <w:noWrap w:val="0"/>
            <w:vAlign w:val="center"/>
          </w:tcPr>
          <w:p w14:paraId="5F87856A">
            <w:pPr>
              <w:jc w:val="center"/>
              <w:rPr>
                <w:rFonts w:hint="eastAsia" w:ascii="宋体" w:hAnsi="宋体" w:eastAsia="宋体" w:cs="宋体"/>
                <w:color w:val="auto"/>
              </w:rPr>
            </w:pPr>
          </w:p>
        </w:tc>
        <w:tc>
          <w:tcPr>
            <w:tcW w:w="1224" w:type="dxa"/>
            <w:noWrap w:val="0"/>
            <w:vAlign w:val="center"/>
          </w:tcPr>
          <w:p w14:paraId="2256E8E4">
            <w:pPr>
              <w:jc w:val="center"/>
              <w:rPr>
                <w:rFonts w:hint="eastAsia" w:ascii="宋体" w:hAnsi="宋体" w:eastAsia="宋体" w:cs="宋体"/>
                <w:color w:val="auto"/>
              </w:rPr>
            </w:pPr>
          </w:p>
        </w:tc>
        <w:tc>
          <w:tcPr>
            <w:tcW w:w="1051" w:type="dxa"/>
            <w:noWrap w:val="0"/>
            <w:vAlign w:val="center"/>
          </w:tcPr>
          <w:p w14:paraId="469F54B5">
            <w:pPr>
              <w:jc w:val="center"/>
              <w:rPr>
                <w:rFonts w:hint="eastAsia" w:ascii="宋体" w:hAnsi="宋体" w:eastAsia="宋体" w:cs="宋体"/>
                <w:color w:val="auto"/>
              </w:rPr>
            </w:pPr>
          </w:p>
        </w:tc>
        <w:tc>
          <w:tcPr>
            <w:tcW w:w="1518" w:type="dxa"/>
            <w:noWrap w:val="0"/>
            <w:vAlign w:val="center"/>
          </w:tcPr>
          <w:p w14:paraId="6C7177B2">
            <w:pPr>
              <w:jc w:val="center"/>
              <w:rPr>
                <w:rFonts w:hint="eastAsia" w:ascii="宋体" w:hAnsi="宋体" w:eastAsia="宋体" w:cs="宋体"/>
                <w:color w:val="auto"/>
              </w:rPr>
            </w:pPr>
          </w:p>
        </w:tc>
        <w:tc>
          <w:tcPr>
            <w:tcW w:w="2516" w:type="dxa"/>
            <w:noWrap w:val="0"/>
            <w:vAlign w:val="center"/>
          </w:tcPr>
          <w:p w14:paraId="3275523B">
            <w:pPr>
              <w:jc w:val="center"/>
              <w:rPr>
                <w:rFonts w:hint="eastAsia" w:ascii="宋体" w:hAnsi="宋体" w:eastAsia="宋体" w:cs="宋体"/>
                <w:color w:val="auto"/>
              </w:rPr>
            </w:pPr>
          </w:p>
        </w:tc>
      </w:tr>
      <w:tr w14:paraId="42F58E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09" w:type="dxa"/>
            <w:noWrap w:val="0"/>
            <w:vAlign w:val="center"/>
          </w:tcPr>
          <w:p w14:paraId="737E2343">
            <w:pPr>
              <w:jc w:val="center"/>
              <w:rPr>
                <w:rFonts w:hint="eastAsia" w:ascii="宋体" w:hAnsi="宋体" w:eastAsia="宋体" w:cs="宋体"/>
                <w:color w:val="auto"/>
              </w:rPr>
            </w:pPr>
          </w:p>
        </w:tc>
        <w:tc>
          <w:tcPr>
            <w:tcW w:w="879" w:type="dxa"/>
            <w:noWrap w:val="0"/>
            <w:vAlign w:val="center"/>
          </w:tcPr>
          <w:p w14:paraId="7C2DD96F">
            <w:pPr>
              <w:jc w:val="center"/>
              <w:rPr>
                <w:rFonts w:hint="eastAsia" w:ascii="宋体" w:hAnsi="宋体" w:eastAsia="宋体" w:cs="宋体"/>
                <w:color w:val="auto"/>
              </w:rPr>
            </w:pPr>
          </w:p>
        </w:tc>
        <w:tc>
          <w:tcPr>
            <w:tcW w:w="879" w:type="dxa"/>
            <w:noWrap w:val="0"/>
            <w:vAlign w:val="center"/>
          </w:tcPr>
          <w:p w14:paraId="61586782">
            <w:pPr>
              <w:jc w:val="center"/>
              <w:rPr>
                <w:rFonts w:hint="eastAsia" w:ascii="宋体" w:hAnsi="宋体" w:eastAsia="宋体" w:cs="宋体"/>
                <w:color w:val="auto"/>
              </w:rPr>
            </w:pPr>
          </w:p>
        </w:tc>
        <w:tc>
          <w:tcPr>
            <w:tcW w:w="1224" w:type="dxa"/>
            <w:noWrap w:val="0"/>
            <w:vAlign w:val="center"/>
          </w:tcPr>
          <w:p w14:paraId="36428487">
            <w:pPr>
              <w:jc w:val="center"/>
              <w:rPr>
                <w:rFonts w:hint="eastAsia" w:ascii="宋体" w:hAnsi="宋体" w:eastAsia="宋体" w:cs="宋体"/>
                <w:color w:val="auto"/>
              </w:rPr>
            </w:pPr>
          </w:p>
        </w:tc>
        <w:tc>
          <w:tcPr>
            <w:tcW w:w="1051" w:type="dxa"/>
            <w:noWrap w:val="0"/>
            <w:vAlign w:val="center"/>
          </w:tcPr>
          <w:p w14:paraId="04BDC913">
            <w:pPr>
              <w:jc w:val="center"/>
              <w:rPr>
                <w:rFonts w:hint="eastAsia" w:ascii="宋体" w:hAnsi="宋体" w:eastAsia="宋体" w:cs="宋体"/>
                <w:color w:val="auto"/>
              </w:rPr>
            </w:pPr>
          </w:p>
        </w:tc>
        <w:tc>
          <w:tcPr>
            <w:tcW w:w="1518" w:type="dxa"/>
            <w:noWrap w:val="0"/>
            <w:vAlign w:val="center"/>
          </w:tcPr>
          <w:p w14:paraId="1542D062">
            <w:pPr>
              <w:jc w:val="center"/>
              <w:rPr>
                <w:rFonts w:hint="eastAsia" w:ascii="宋体" w:hAnsi="宋体" w:eastAsia="宋体" w:cs="宋体"/>
                <w:color w:val="auto"/>
              </w:rPr>
            </w:pPr>
          </w:p>
        </w:tc>
        <w:tc>
          <w:tcPr>
            <w:tcW w:w="2516" w:type="dxa"/>
            <w:noWrap w:val="0"/>
            <w:vAlign w:val="center"/>
          </w:tcPr>
          <w:p w14:paraId="24B2C16A">
            <w:pPr>
              <w:jc w:val="center"/>
              <w:rPr>
                <w:rFonts w:hint="eastAsia" w:ascii="宋体" w:hAnsi="宋体" w:eastAsia="宋体" w:cs="宋体"/>
                <w:color w:val="auto"/>
              </w:rPr>
            </w:pPr>
          </w:p>
        </w:tc>
      </w:tr>
      <w:tr w14:paraId="1AC69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09" w:type="dxa"/>
            <w:noWrap w:val="0"/>
            <w:vAlign w:val="center"/>
          </w:tcPr>
          <w:p w14:paraId="4F165A4D">
            <w:pPr>
              <w:jc w:val="center"/>
              <w:rPr>
                <w:rFonts w:hint="eastAsia" w:ascii="宋体" w:hAnsi="宋体" w:eastAsia="宋体" w:cs="宋体"/>
                <w:color w:val="auto"/>
              </w:rPr>
            </w:pPr>
          </w:p>
        </w:tc>
        <w:tc>
          <w:tcPr>
            <w:tcW w:w="879" w:type="dxa"/>
            <w:noWrap w:val="0"/>
            <w:vAlign w:val="center"/>
          </w:tcPr>
          <w:p w14:paraId="58124A7C">
            <w:pPr>
              <w:jc w:val="center"/>
              <w:rPr>
                <w:rFonts w:hint="eastAsia" w:ascii="宋体" w:hAnsi="宋体" w:eastAsia="宋体" w:cs="宋体"/>
                <w:color w:val="auto"/>
              </w:rPr>
            </w:pPr>
          </w:p>
        </w:tc>
        <w:tc>
          <w:tcPr>
            <w:tcW w:w="879" w:type="dxa"/>
            <w:noWrap w:val="0"/>
            <w:vAlign w:val="center"/>
          </w:tcPr>
          <w:p w14:paraId="6D9911DA">
            <w:pPr>
              <w:jc w:val="center"/>
              <w:rPr>
                <w:rFonts w:hint="eastAsia" w:ascii="宋体" w:hAnsi="宋体" w:eastAsia="宋体" w:cs="宋体"/>
                <w:color w:val="auto"/>
              </w:rPr>
            </w:pPr>
          </w:p>
        </w:tc>
        <w:tc>
          <w:tcPr>
            <w:tcW w:w="1224" w:type="dxa"/>
            <w:noWrap w:val="0"/>
            <w:vAlign w:val="center"/>
          </w:tcPr>
          <w:p w14:paraId="653BA8EE">
            <w:pPr>
              <w:jc w:val="center"/>
              <w:rPr>
                <w:rFonts w:hint="eastAsia" w:ascii="宋体" w:hAnsi="宋体" w:eastAsia="宋体" w:cs="宋体"/>
                <w:color w:val="auto"/>
              </w:rPr>
            </w:pPr>
          </w:p>
        </w:tc>
        <w:tc>
          <w:tcPr>
            <w:tcW w:w="1051" w:type="dxa"/>
            <w:noWrap w:val="0"/>
            <w:vAlign w:val="center"/>
          </w:tcPr>
          <w:p w14:paraId="6A4DD459">
            <w:pPr>
              <w:jc w:val="center"/>
              <w:rPr>
                <w:rFonts w:hint="eastAsia" w:ascii="宋体" w:hAnsi="宋体" w:eastAsia="宋体" w:cs="宋体"/>
                <w:color w:val="auto"/>
              </w:rPr>
            </w:pPr>
          </w:p>
        </w:tc>
        <w:tc>
          <w:tcPr>
            <w:tcW w:w="1518" w:type="dxa"/>
            <w:noWrap w:val="0"/>
            <w:vAlign w:val="center"/>
          </w:tcPr>
          <w:p w14:paraId="3A706FFD">
            <w:pPr>
              <w:jc w:val="center"/>
              <w:rPr>
                <w:rFonts w:hint="eastAsia" w:ascii="宋体" w:hAnsi="宋体" w:eastAsia="宋体" w:cs="宋体"/>
                <w:color w:val="auto"/>
              </w:rPr>
            </w:pPr>
          </w:p>
        </w:tc>
        <w:tc>
          <w:tcPr>
            <w:tcW w:w="2516" w:type="dxa"/>
            <w:noWrap w:val="0"/>
            <w:vAlign w:val="center"/>
          </w:tcPr>
          <w:p w14:paraId="2560CA37">
            <w:pPr>
              <w:jc w:val="center"/>
              <w:rPr>
                <w:rFonts w:hint="eastAsia" w:ascii="宋体" w:hAnsi="宋体" w:eastAsia="宋体" w:cs="宋体"/>
                <w:color w:val="auto"/>
              </w:rPr>
            </w:pPr>
          </w:p>
        </w:tc>
      </w:tr>
    </w:tbl>
    <w:p w14:paraId="20DC7FDD">
      <w:pPr>
        <w:rPr>
          <w:rFonts w:hint="eastAsia" w:ascii="宋体" w:hAnsi="宋体" w:eastAsia="宋体" w:cs="宋体"/>
          <w:color w:val="auto"/>
        </w:rPr>
      </w:pPr>
    </w:p>
    <w:p w14:paraId="76F3F924">
      <w:pPr>
        <w:rPr>
          <w:rFonts w:hint="eastAsia" w:ascii="宋体" w:hAnsi="宋体" w:eastAsia="宋体" w:cs="宋体"/>
          <w:color w:val="auto"/>
        </w:rPr>
      </w:pPr>
    </w:p>
    <w:p w14:paraId="66193774">
      <w:pPr>
        <w:rPr>
          <w:rFonts w:hint="eastAsia" w:ascii="宋体" w:hAnsi="宋体" w:eastAsia="宋体" w:cs="宋体"/>
          <w:b/>
          <w:bCs/>
          <w:kern w:val="2"/>
          <w:sz w:val="24"/>
          <w:szCs w:val="24"/>
          <w:lang w:val="en-US" w:eastAsia="zh-CN" w:bidi="ar-SA"/>
        </w:rPr>
      </w:pPr>
    </w:p>
    <w:p w14:paraId="39F0B09D">
      <w:pPr>
        <w:jc w:val="center"/>
        <w:rPr>
          <w:rFonts w:hint="eastAsia" w:ascii="宋体" w:hAnsi="宋体" w:eastAsia="宋体" w:cs="宋体"/>
          <w:b/>
          <w:color w:val="auto"/>
          <w:sz w:val="32"/>
          <w:szCs w:val="32"/>
        </w:rPr>
      </w:pPr>
      <w:r>
        <w:rPr>
          <w:rFonts w:hint="eastAsia" w:hAnsi="宋体" w:cs="宋体"/>
          <w:b/>
          <w:color w:val="auto"/>
          <w:sz w:val="32"/>
          <w:szCs w:val="32"/>
          <w:lang w:val="en-US" w:eastAsia="zh-CN"/>
        </w:rPr>
        <w:t>7.2</w:t>
      </w:r>
      <w:r>
        <w:rPr>
          <w:rFonts w:hint="eastAsia" w:ascii="宋体" w:hAnsi="宋体" w:eastAsia="宋体" w:cs="宋体"/>
          <w:b/>
          <w:color w:val="auto"/>
          <w:sz w:val="32"/>
          <w:szCs w:val="32"/>
        </w:rPr>
        <w:t>主要项目管理人员简历表</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887"/>
        <w:gridCol w:w="2210"/>
        <w:gridCol w:w="2215"/>
        <w:gridCol w:w="2210"/>
      </w:tblGrid>
      <w:tr w14:paraId="53184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noWrap w:val="0"/>
            <w:vAlign w:val="center"/>
          </w:tcPr>
          <w:p w14:paraId="23B0E805">
            <w:pPr>
              <w:jc w:val="center"/>
              <w:rPr>
                <w:rFonts w:hint="eastAsia" w:ascii="宋体" w:hAnsi="宋体" w:eastAsia="宋体" w:cs="宋体"/>
                <w:color w:val="auto"/>
              </w:rPr>
            </w:pPr>
            <w:r>
              <w:rPr>
                <w:rFonts w:hint="eastAsia" w:ascii="宋体" w:hAnsi="宋体" w:eastAsia="宋体" w:cs="宋体"/>
                <w:color w:val="auto"/>
              </w:rPr>
              <w:t>岗位名称</w:t>
            </w:r>
          </w:p>
        </w:tc>
        <w:tc>
          <w:tcPr>
            <w:tcW w:w="6635" w:type="dxa"/>
            <w:gridSpan w:val="3"/>
            <w:noWrap w:val="0"/>
            <w:vAlign w:val="center"/>
          </w:tcPr>
          <w:p w14:paraId="03FCFA1F">
            <w:pPr>
              <w:jc w:val="center"/>
              <w:rPr>
                <w:rFonts w:hint="eastAsia" w:ascii="宋体" w:hAnsi="宋体" w:eastAsia="宋体" w:cs="宋体"/>
                <w:color w:val="auto"/>
              </w:rPr>
            </w:pPr>
          </w:p>
        </w:tc>
      </w:tr>
      <w:tr w14:paraId="7C1DBE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noWrap w:val="0"/>
            <w:vAlign w:val="center"/>
          </w:tcPr>
          <w:p w14:paraId="0B970428">
            <w:pPr>
              <w:jc w:val="center"/>
              <w:rPr>
                <w:rFonts w:hint="eastAsia" w:ascii="宋体" w:hAnsi="宋体" w:eastAsia="宋体" w:cs="宋体"/>
                <w:color w:val="auto"/>
              </w:rPr>
            </w:pPr>
            <w:r>
              <w:rPr>
                <w:rFonts w:hint="eastAsia" w:ascii="宋体" w:hAnsi="宋体" w:eastAsia="宋体" w:cs="宋体"/>
                <w:color w:val="auto"/>
              </w:rPr>
              <w:t>姓    名</w:t>
            </w:r>
          </w:p>
        </w:tc>
        <w:tc>
          <w:tcPr>
            <w:tcW w:w="2210" w:type="dxa"/>
            <w:noWrap w:val="0"/>
            <w:vAlign w:val="center"/>
          </w:tcPr>
          <w:p w14:paraId="5C6A9766">
            <w:pPr>
              <w:jc w:val="center"/>
              <w:rPr>
                <w:rFonts w:hint="eastAsia" w:ascii="宋体" w:hAnsi="宋体" w:eastAsia="宋体" w:cs="宋体"/>
                <w:color w:val="auto"/>
              </w:rPr>
            </w:pPr>
          </w:p>
        </w:tc>
        <w:tc>
          <w:tcPr>
            <w:tcW w:w="2215" w:type="dxa"/>
            <w:noWrap w:val="0"/>
            <w:vAlign w:val="center"/>
          </w:tcPr>
          <w:p w14:paraId="391CC233">
            <w:pPr>
              <w:jc w:val="center"/>
              <w:rPr>
                <w:rFonts w:hint="eastAsia" w:ascii="宋体" w:hAnsi="宋体" w:eastAsia="宋体" w:cs="宋体"/>
                <w:color w:val="auto"/>
              </w:rPr>
            </w:pPr>
            <w:r>
              <w:rPr>
                <w:rFonts w:hint="eastAsia" w:ascii="宋体" w:hAnsi="宋体" w:eastAsia="宋体" w:cs="宋体"/>
                <w:color w:val="auto"/>
              </w:rPr>
              <w:t>年    龄</w:t>
            </w:r>
          </w:p>
        </w:tc>
        <w:tc>
          <w:tcPr>
            <w:tcW w:w="2210" w:type="dxa"/>
            <w:noWrap w:val="0"/>
            <w:vAlign w:val="center"/>
          </w:tcPr>
          <w:p w14:paraId="14358036">
            <w:pPr>
              <w:jc w:val="center"/>
              <w:rPr>
                <w:rFonts w:hint="eastAsia" w:ascii="宋体" w:hAnsi="宋体" w:eastAsia="宋体" w:cs="宋体"/>
                <w:color w:val="auto"/>
              </w:rPr>
            </w:pPr>
          </w:p>
        </w:tc>
      </w:tr>
      <w:tr w14:paraId="0AB95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noWrap w:val="0"/>
            <w:vAlign w:val="center"/>
          </w:tcPr>
          <w:p w14:paraId="62366274">
            <w:pPr>
              <w:jc w:val="center"/>
              <w:rPr>
                <w:rFonts w:hint="eastAsia" w:ascii="宋体" w:hAnsi="宋体" w:eastAsia="宋体" w:cs="宋体"/>
                <w:color w:val="auto"/>
              </w:rPr>
            </w:pPr>
            <w:r>
              <w:rPr>
                <w:rFonts w:hint="eastAsia" w:ascii="宋体" w:hAnsi="宋体" w:eastAsia="宋体" w:cs="宋体"/>
                <w:color w:val="auto"/>
              </w:rPr>
              <w:t>性    别</w:t>
            </w:r>
          </w:p>
        </w:tc>
        <w:tc>
          <w:tcPr>
            <w:tcW w:w="2210" w:type="dxa"/>
            <w:noWrap w:val="0"/>
            <w:vAlign w:val="center"/>
          </w:tcPr>
          <w:p w14:paraId="6CDCC07D">
            <w:pPr>
              <w:jc w:val="center"/>
              <w:rPr>
                <w:rFonts w:hint="eastAsia" w:ascii="宋体" w:hAnsi="宋体" w:eastAsia="宋体" w:cs="宋体"/>
                <w:color w:val="auto"/>
              </w:rPr>
            </w:pPr>
          </w:p>
        </w:tc>
        <w:tc>
          <w:tcPr>
            <w:tcW w:w="2215" w:type="dxa"/>
            <w:noWrap w:val="0"/>
            <w:vAlign w:val="center"/>
          </w:tcPr>
          <w:p w14:paraId="44A20FE4">
            <w:pPr>
              <w:jc w:val="center"/>
              <w:rPr>
                <w:rFonts w:hint="eastAsia" w:ascii="宋体" w:hAnsi="宋体" w:eastAsia="宋体" w:cs="宋体"/>
                <w:color w:val="auto"/>
              </w:rPr>
            </w:pPr>
            <w:r>
              <w:rPr>
                <w:rFonts w:hint="eastAsia" w:ascii="宋体" w:hAnsi="宋体" w:eastAsia="宋体" w:cs="宋体"/>
                <w:color w:val="auto"/>
              </w:rPr>
              <w:t>拥有的执业资格</w:t>
            </w:r>
          </w:p>
        </w:tc>
        <w:tc>
          <w:tcPr>
            <w:tcW w:w="2210" w:type="dxa"/>
            <w:noWrap w:val="0"/>
            <w:vAlign w:val="center"/>
          </w:tcPr>
          <w:p w14:paraId="52CA67F3">
            <w:pPr>
              <w:jc w:val="center"/>
              <w:rPr>
                <w:rFonts w:hint="eastAsia" w:ascii="宋体" w:hAnsi="宋体" w:eastAsia="宋体" w:cs="宋体"/>
                <w:color w:val="auto"/>
              </w:rPr>
            </w:pPr>
          </w:p>
        </w:tc>
      </w:tr>
      <w:tr w14:paraId="60415C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noWrap w:val="0"/>
            <w:vAlign w:val="center"/>
          </w:tcPr>
          <w:p w14:paraId="28C93187">
            <w:pPr>
              <w:jc w:val="center"/>
              <w:rPr>
                <w:rFonts w:hint="eastAsia" w:ascii="宋体" w:hAnsi="宋体" w:eastAsia="宋体" w:cs="宋体"/>
                <w:color w:val="auto"/>
              </w:rPr>
            </w:pPr>
            <w:r>
              <w:rPr>
                <w:rFonts w:hint="eastAsia" w:ascii="宋体" w:hAnsi="宋体" w:eastAsia="宋体" w:cs="宋体"/>
                <w:color w:val="auto"/>
              </w:rPr>
              <w:t>执业资格证书编号</w:t>
            </w:r>
          </w:p>
        </w:tc>
        <w:tc>
          <w:tcPr>
            <w:tcW w:w="2210" w:type="dxa"/>
            <w:noWrap w:val="0"/>
            <w:vAlign w:val="center"/>
          </w:tcPr>
          <w:p w14:paraId="23BA0C02">
            <w:pPr>
              <w:jc w:val="center"/>
              <w:rPr>
                <w:rFonts w:hint="eastAsia" w:ascii="宋体" w:hAnsi="宋体" w:eastAsia="宋体" w:cs="宋体"/>
                <w:color w:val="auto"/>
              </w:rPr>
            </w:pPr>
          </w:p>
        </w:tc>
        <w:tc>
          <w:tcPr>
            <w:tcW w:w="2215" w:type="dxa"/>
            <w:noWrap w:val="0"/>
            <w:vAlign w:val="center"/>
          </w:tcPr>
          <w:p w14:paraId="30D20FA1">
            <w:pPr>
              <w:jc w:val="center"/>
              <w:rPr>
                <w:rFonts w:hint="eastAsia" w:ascii="宋体" w:hAnsi="宋体" w:eastAsia="宋体" w:cs="宋体"/>
                <w:color w:val="auto"/>
              </w:rPr>
            </w:pPr>
            <w:r>
              <w:rPr>
                <w:rFonts w:hint="eastAsia" w:ascii="宋体" w:hAnsi="宋体" w:eastAsia="宋体" w:cs="宋体"/>
                <w:color w:val="auto"/>
              </w:rPr>
              <w:t>工作年限</w:t>
            </w:r>
          </w:p>
        </w:tc>
        <w:tc>
          <w:tcPr>
            <w:tcW w:w="2210" w:type="dxa"/>
            <w:noWrap w:val="0"/>
            <w:vAlign w:val="center"/>
          </w:tcPr>
          <w:p w14:paraId="016A4520">
            <w:pPr>
              <w:jc w:val="center"/>
              <w:rPr>
                <w:rFonts w:hint="eastAsia" w:ascii="宋体" w:hAnsi="宋体" w:eastAsia="宋体" w:cs="宋体"/>
                <w:color w:val="auto"/>
              </w:rPr>
            </w:pPr>
          </w:p>
        </w:tc>
      </w:tr>
      <w:tr w14:paraId="3D9D19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noWrap w:val="0"/>
            <w:vAlign w:val="center"/>
          </w:tcPr>
          <w:p w14:paraId="7AB8D292">
            <w:pPr>
              <w:jc w:val="center"/>
              <w:rPr>
                <w:rFonts w:hint="eastAsia" w:ascii="宋体" w:hAnsi="宋体" w:eastAsia="宋体" w:cs="宋体"/>
                <w:color w:val="auto"/>
              </w:rPr>
            </w:pPr>
            <w:r>
              <w:rPr>
                <w:rFonts w:hint="eastAsia" w:ascii="宋体" w:hAnsi="宋体" w:eastAsia="宋体" w:cs="宋体"/>
                <w:color w:val="auto"/>
              </w:rPr>
              <w:t>技术职称</w:t>
            </w:r>
          </w:p>
        </w:tc>
        <w:tc>
          <w:tcPr>
            <w:tcW w:w="2210" w:type="dxa"/>
            <w:noWrap w:val="0"/>
            <w:vAlign w:val="center"/>
          </w:tcPr>
          <w:p w14:paraId="1386CDB6">
            <w:pPr>
              <w:jc w:val="center"/>
              <w:rPr>
                <w:rFonts w:hint="eastAsia" w:ascii="宋体" w:hAnsi="宋体" w:eastAsia="宋体" w:cs="宋体"/>
                <w:color w:val="auto"/>
              </w:rPr>
            </w:pPr>
          </w:p>
        </w:tc>
        <w:tc>
          <w:tcPr>
            <w:tcW w:w="2215" w:type="dxa"/>
            <w:noWrap w:val="0"/>
            <w:vAlign w:val="center"/>
          </w:tcPr>
          <w:p w14:paraId="334943E6">
            <w:pPr>
              <w:jc w:val="center"/>
              <w:rPr>
                <w:rFonts w:hint="eastAsia" w:ascii="宋体" w:hAnsi="宋体" w:eastAsia="宋体" w:cs="宋体"/>
                <w:color w:val="auto"/>
              </w:rPr>
            </w:pPr>
          </w:p>
        </w:tc>
        <w:tc>
          <w:tcPr>
            <w:tcW w:w="2210" w:type="dxa"/>
            <w:noWrap w:val="0"/>
            <w:vAlign w:val="center"/>
          </w:tcPr>
          <w:p w14:paraId="15716A10">
            <w:pPr>
              <w:jc w:val="center"/>
              <w:rPr>
                <w:rFonts w:hint="eastAsia" w:ascii="宋体" w:hAnsi="宋体" w:eastAsia="宋体" w:cs="宋体"/>
                <w:color w:val="auto"/>
              </w:rPr>
            </w:pPr>
          </w:p>
        </w:tc>
      </w:tr>
      <w:tr w14:paraId="2320A8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887" w:type="dxa"/>
            <w:noWrap w:val="0"/>
            <w:vAlign w:val="center"/>
          </w:tcPr>
          <w:p w14:paraId="35FC2E26">
            <w:pPr>
              <w:jc w:val="center"/>
              <w:rPr>
                <w:rFonts w:hint="eastAsia" w:ascii="宋体" w:hAnsi="宋体" w:eastAsia="宋体" w:cs="宋体"/>
                <w:color w:val="auto"/>
              </w:rPr>
            </w:pPr>
          </w:p>
        </w:tc>
        <w:tc>
          <w:tcPr>
            <w:tcW w:w="2210" w:type="dxa"/>
            <w:noWrap w:val="0"/>
            <w:vAlign w:val="center"/>
          </w:tcPr>
          <w:p w14:paraId="7EDB450E">
            <w:pPr>
              <w:jc w:val="center"/>
              <w:rPr>
                <w:rFonts w:hint="eastAsia" w:ascii="宋体" w:hAnsi="宋体" w:eastAsia="宋体" w:cs="宋体"/>
                <w:color w:val="auto"/>
              </w:rPr>
            </w:pPr>
          </w:p>
        </w:tc>
        <w:tc>
          <w:tcPr>
            <w:tcW w:w="2215" w:type="dxa"/>
            <w:noWrap w:val="0"/>
            <w:vAlign w:val="center"/>
          </w:tcPr>
          <w:p w14:paraId="67B54E2D">
            <w:pPr>
              <w:jc w:val="center"/>
              <w:rPr>
                <w:rFonts w:hint="eastAsia" w:ascii="宋体" w:hAnsi="宋体" w:eastAsia="宋体" w:cs="宋体"/>
                <w:color w:val="auto"/>
              </w:rPr>
            </w:pPr>
          </w:p>
        </w:tc>
        <w:tc>
          <w:tcPr>
            <w:tcW w:w="2210" w:type="dxa"/>
            <w:noWrap w:val="0"/>
            <w:vAlign w:val="center"/>
          </w:tcPr>
          <w:p w14:paraId="6CB6AD3F">
            <w:pPr>
              <w:jc w:val="center"/>
              <w:rPr>
                <w:rFonts w:hint="eastAsia" w:ascii="宋体" w:hAnsi="宋体" w:eastAsia="宋体" w:cs="宋体"/>
                <w:color w:val="auto"/>
              </w:rPr>
            </w:pPr>
          </w:p>
        </w:tc>
      </w:tr>
      <w:tr w14:paraId="617633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75" w:hRule="atLeast"/>
          <w:jc w:val="center"/>
        </w:trPr>
        <w:tc>
          <w:tcPr>
            <w:tcW w:w="1887" w:type="dxa"/>
            <w:noWrap w:val="0"/>
            <w:vAlign w:val="center"/>
          </w:tcPr>
          <w:p w14:paraId="2054A43C">
            <w:pPr>
              <w:spacing w:line="240" w:lineRule="exact"/>
              <w:jc w:val="center"/>
              <w:rPr>
                <w:rFonts w:hint="eastAsia" w:ascii="宋体" w:hAnsi="宋体" w:eastAsia="宋体" w:cs="宋体"/>
                <w:color w:val="auto"/>
              </w:rPr>
            </w:pPr>
            <w:r>
              <w:rPr>
                <w:rFonts w:hint="eastAsia" w:ascii="宋体" w:hAnsi="宋体" w:eastAsia="宋体" w:cs="宋体"/>
                <w:color w:val="auto"/>
              </w:rPr>
              <w:t>主</w:t>
            </w:r>
          </w:p>
          <w:p w14:paraId="600F5AB1">
            <w:pPr>
              <w:spacing w:line="240" w:lineRule="exact"/>
              <w:jc w:val="center"/>
              <w:rPr>
                <w:rFonts w:hint="eastAsia" w:ascii="宋体" w:hAnsi="宋体" w:eastAsia="宋体" w:cs="宋体"/>
                <w:color w:val="auto"/>
              </w:rPr>
            </w:pPr>
            <w:r>
              <w:rPr>
                <w:rFonts w:hint="eastAsia" w:ascii="宋体" w:hAnsi="宋体" w:eastAsia="宋体" w:cs="宋体"/>
                <w:color w:val="auto"/>
              </w:rPr>
              <w:t>要</w:t>
            </w:r>
          </w:p>
          <w:p w14:paraId="740CE2CC">
            <w:pPr>
              <w:spacing w:line="240" w:lineRule="exact"/>
              <w:jc w:val="center"/>
              <w:rPr>
                <w:rFonts w:hint="eastAsia" w:ascii="宋体" w:hAnsi="宋体" w:eastAsia="宋体" w:cs="宋体"/>
                <w:color w:val="auto"/>
              </w:rPr>
            </w:pPr>
            <w:r>
              <w:rPr>
                <w:rFonts w:hint="eastAsia" w:ascii="宋体" w:hAnsi="宋体" w:eastAsia="宋体" w:cs="宋体"/>
                <w:color w:val="auto"/>
              </w:rPr>
              <w:t>工</w:t>
            </w:r>
          </w:p>
          <w:p w14:paraId="7C18C8AA">
            <w:pPr>
              <w:spacing w:line="240" w:lineRule="exact"/>
              <w:jc w:val="center"/>
              <w:rPr>
                <w:rFonts w:hint="eastAsia" w:ascii="宋体" w:hAnsi="宋体" w:eastAsia="宋体" w:cs="宋体"/>
                <w:color w:val="auto"/>
              </w:rPr>
            </w:pPr>
            <w:r>
              <w:rPr>
                <w:rFonts w:hint="eastAsia" w:ascii="宋体" w:hAnsi="宋体" w:eastAsia="宋体" w:cs="宋体"/>
                <w:color w:val="auto"/>
              </w:rPr>
              <w:t>作</w:t>
            </w:r>
          </w:p>
          <w:p w14:paraId="39F9CC7A">
            <w:pPr>
              <w:spacing w:line="240" w:lineRule="exact"/>
              <w:jc w:val="center"/>
              <w:rPr>
                <w:rFonts w:hint="eastAsia" w:ascii="宋体" w:hAnsi="宋体" w:eastAsia="宋体" w:cs="宋体"/>
                <w:color w:val="auto"/>
              </w:rPr>
            </w:pPr>
            <w:r>
              <w:rPr>
                <w:rFonts w:hint="eastAsia" w:ascii="宋体" w:hAnsi="宋体" w:eastAsia="宋体" w:cs="宋体"/>
                <w:color w:val="auto"/>
              </w:rPr>
              <w:t>业</w:t>
            </w:r>
          </w:p>
          <w:p w14:paraId="5C0499F1">
            <w:pPr>
              <w:spacing w:line="240" w:lineRule="exact"/>
              <w:jc w:val="center"/>
              <w:rPr>
                <w:rFonts w:hint="eastAsia" w:ascii="宋体" w:hAnsi="宋体" w:eastAsia="宋体" w:cs="宋体"/>
                <w:color w:val="auto"/>
              </w:rPr>
            </w:pPr>
            <w:r>
              <w:rPr>
                <w:rFonts w:hint="eastAsia" w:ascii="宋体" w:hAnsi="宋体" w:eastAsia="宋体" w:cs="宋体"/>
                <w:color w:val="auto"/>
              </w:rPr>
              <w:t>绩</w:t>
            </w:r>
          </w:p>
          <w:p w14:paraId="0DC2832B">
            <w:pPr>
              <w:spacing w:line="240" w:lineRule="exact"/>
              <w:jc w:val="center"/>
              <w:rPr>
                <w:rFonts w:hint="eastAsia" w:ascii="宋体" w:hAnsi="宋体" w:eastAsia="宋体" w:cs="宋体"/>
                <w:color w:val="auto"/>
              </w:rPr>
            </w:pPr>
            <w:r>
              <w:rPr>
                <w:rFonts w:hint="eastAsia" w:ascii="宋体" w:hAnsi="宋体" w:eastAsia="宋体" w:cs="宋体"/>
                <w:color w:val="auto"/>
              </w:rPr>
              <w:t>及</w:t>
            </w:r>
          </w:p>
          <w:p w14:paraId="053CC0D7">
            <w:pPr>
              <w:spacing w:line="240" w:lineRule="exact"/>
              <w:jc w:val="center"/>
              <w:rPr>
                <w:rFonts w:hint="eastAsia" w:ascii="宋体" w:hAnsi="宋体" w:eastAsia="宋体" w:cs="宋体"/>
                <w:color w:val="auto"/>
              </w:rPr>
            </w:pPr>
            <w:r>
              <w:rPr>
                <w:rFonts w:hint="eastAsia" w:ascii="宋体" w:hAnsi="宋体" w:eastAsia="宋体" w:cs="宋体"/>
                <w:color w:val="auto"/>
              </w:rPr>
              <w:t>担</w:t>
            </w:r>
          </w:p>
          <w:p w14:paraId="51080705">
            <w:pPr>
              <w:spacing w:line="240" w:lineRule="exact"/>
              <w:jc w:val="center"/>
              <w:rPr>
                <w:rFonts w:hint="eastAsia" w:ascii="宋体" w:hAnsi="宋体" w:eastAsia="宋体" w:cs="宋体"/>
                <w:color w:val="auto"/>
              </w:rPr>
            </w:pPr>
            <w:r>
              <w:rPr>
                <w:rFonts w:hint="eastAsia" w:ascii="宋体" w:hAnsi="宋体" w:eastAsia="宋体" w:cs="宋体"/>
                <w:color w:val="auto"/>
              </w:rPr>
              <w:t>任</w:t>
            </w:r>
          </w:p>
          <w:p w14:paraId="126ACAFE">
            <w:pPr>
              <w:spacing w:line="240" w:lineRule="exact"/>
              <w:jc w:val="center"/>
              <w:rPr>
                <w:rFonts w:hint="eastAsia" w:ascii="宋体" w:hAnsi="宋体" w:eastAsia="宋体" w:cs="宋体"/>
                <w:color w:val="auto"/>
              </w:rPr>
            </w:pPr>
            <w:r>
              <w:rPr>
                <w:rFonts w:hint="eastAsia" w:ascii="宋体" w:hAnsi="宋体" w:eastAsia="宋体" w:cs="宋体"/>
                <w:color w:val="auto"/>
              </w:rPr>
              <w:t>的</w:t>
            </w:r>
          </w:p>
          <w:p w14:paraId="72DA5BCD">
            <w:pPr>
              <w:spacing w:line="240" w:lineRule="exact"/>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职</w:t>
            </w:r>
          </w:p>
          <w:p w14:paraId="4C716760">
            <w:pPr>
              <w:spacing w:line="240" w:lineRule="exact"/>
              <w:jc w:val="center"/>
              <w:rPr>
                <w:rFonts w:hint="eastAsia" w:ascii="宋体" w:hAnsi="宋体" w:eastAsia="宋体" w:cs="宋体"/>
                <w:color w:val="auto"/>
                <w:lang w:eastAsia="zh-CN"/>
              </w:rPr>
            </w:pPr>
            <w:r>
              <w:rPr>
                <w:rFonts w:hint="eastAsia" w:ascii="宋体" w:hAnsi="宋体" w:eastAsia="宋体" w:cs="宋体"/>
                <w:color w:val="auto"/>
                <w:lang w:val="en-US" w:eastAsia="zh-CN"/>
              </w:rPr>
              <w:t>务</w:t>
            </w:r>
          </w:p>
        </w:tc>
        <w:tc>
          <w:tcPr>
            <w:tcW w:w="6635" w:type="dxa"/>
            <w:gridSpan w:val="3"/>
            <w:noWrap w:val="0"/>
            <w:vAlign w:val="center"/>
          </w:tcPr>
          <w:p w14:paraId="47B8D14A">
            <w:pPr>
              <w:jc w:val="center"/>
              <w:rPr>
                <w:rFonts w:hint="eastAsia" w:ascii="宋体" w:hAnsi="宋体" w:eastAsia="宋体" w:cs="宋体"/>
                <w:color w:val="auto"/>
              </w:rPr>
            </w:pPr>
          </w:p>
        </w:tc>
      </w:tr>
    </w:tbl>
    <w:p w14:paraId="1699B368">
      <w:pPr>
        <w:rPr>
          <w:rFonts w:hint="eastAsia" w:ascii="宋体" w:hAnsi="宋体" w:eastAsia="宋体" w:cs="宋体"/>
          <w:color w:val="auto"/>
        </w:rPr>
      </w:pPr>
    </w:p>
    <w:p w14:paraId="01C41894">
      <w:pPr>
        <w:spacing w:after="156" w:afterLines="50"/>
        <w:rPr>
          <w:rFonts w:hint="eastAsia" w:ascii="宋体" w:hAnsi="宋体" w:eastAsia="宋体" w:cs="宋体"/>
          <w:b/>
          <w:bCs/>
          <w:color w:val="auto"/>
          <w:lang w:eastAsia="zh-CN"/>
        </w:rPr>
      </w:pPr>
      <w:r>
        <w:rPr>
          <w:rFonts w:hint="eastAsia" w:ascii="宋体" w:hAnsi="宋体" w:eastAsia="宋体" w:cs="宋体"/>
          <w:b/>
          <w:bCs/>
          <w:color w:val="auto"/>
        </w:rPr>
        <w:t>注：</w:t>
      </w:r>
      <w:r>
        <w:rPr>
          <w:rFonts w:hint="eastAsia" w:ascii="宋体" w:hAnsi="宋体" w:eastAsia="宋体" w:cs="宋体"/>
          <w:b/>
          <w:bCs/>
          <w:color w:val="auto"/>
          <w:lang w:val="en-US" w:eastAsia="zh-CN"/>
        </w:rPr>
        <w:t>供应商</w:t>
      </w:r>
      <w:r>
        <w:rPr>
          <w:rFonts w:hint="eastAsia" w:ascii="宋体" w:hAnsi="宋体" w:eastAsia="宋体" w:cs="宋体"/>
          <w:b/>
          <w:bCs/>
          <w:color w:val="auto"/>
        </w:rPr>
        <w:t>应根据</w:t>
      </w:r>
      <w:r>
        <w:rPr>
          <w:rFonts w:hint="eastAsia" w:ascii="宋体" w:hAnsi="宋体" w:eastAsia="宋体" w:cs="宋体"/>
          <w:b/>
          <w:bCs/>
          <w:color w:val="auto"/>
          <w:lang w:val="en-US" w:eastAsia="zh-CN"/>
        </w:rPr>
        <w:t>采购</w:t>
      </w:r>
      <w:r>
        <w:rPr>
          <w:rFonts w:hint="eastAsia" w:ascii="宋体" w:hAnsi="宋体" w:eastAsia="宋体" w:cs="宋体"/>
          <w:b/>
          <w:bCs/>
          <w:color w:val="auto"/>
        </w:rPr>
        <w:t>文件</w:t>
      </w:r>
      <w:r>
        <w:rPr>
          <w:rFonts w:hint="eastAsia" w:ascii="宋体" w:hAnsi="宋体" w:eastAsia="宋体" w:cs="宋体"/>
          <w:b/>
          <w:bCs/>
          <w:color w:val="auto"/>
          <w:lang w:val="en-US" w:eastAsia="zh-CN"/>
        </w:rPr>
        <w:t>的要求</w:t>
      </w:r>
      <w:r>
        <w:rPr>
          <w:rFonts w:hint="eastAsia" w:ascii="宋体" w:hAnsi="宋体" w:eastAsia="宋体" w:cs="宋体"/>
          <w:b/>
          <w:bCs/>
          <w:color w:val="auto"/>
        </w:rPr>
        <w:t>在本表后附</w:t>
      </w:r>
      <w:r>
        <w:rPr>
          <w:rFonts w:hint="eastAsia" w:ascii="宋体" w:hAnsi="宋体" w:eastAsia="宋体" w:cs="宋体"/>
          <w:b/>
          <w:bCs/>
          <w:color w:val="auto"/>
          <w:lang w:val="en-US" w:eastAsia="zh-CN"/>
        </w:rPr>
        <w:t>人员的</w:t>
      </w:r>
      <w:r>
        <w:rPr>
          <w:rFonts w:hint="eastAsia" w:ascii="宋体" w:hAnsi="宋体" w:eastAsia="宋体" w:cs="宋体"/>
          <w:b/>
          <w:bCs/>
          <w:color w:val="auto"/>
        </w:rPr>
        <w:t>相关证明材料。</w:t>
      </w:r>
    </w:p>
    <w:p w14:paraId="65D7C25A">
      <w:pPr>
        <w:spacing w:after="156" w:afterLines="50"/>
        <w:rPr>
          <w:rFonts w:hint="eastAsia" w:ascii="宋体" w:hAnsi="宋体" w:eastAsia="宋体" w:cs="宋体"/>
          <w:color w:val="auto"/>
        </w:rPr>
      </w:pPr>
    </w:p>
    <w:p w14:paraId="5D7A92D6">
      <w:pPr>
        <w:widowControl/>
        <w:spacing w:line="480" w:lineRule="exact"/>
        <w:jc w:val="center"/>
        <w:rPr>
          <w:rFonts w:hint="eastAsia" w:ascii="宋体" w:hAnsi="宋体"/>
          <w:b/>
          <w:bCs/>
          <w:color w:val="auto"/>
          <w:kern w:val="0"/>
          <w:sz w:val="32"/>
          <w:szCs w:val="32"/>
        </w:rPr>
      </w:pPr>
      <w:bookmarkStart w:id="14" w:name="_Toc362617870"/>
      <w:r>
        <w:rPr>
          <w:rFonts w:hint="eastAsia" w:ascii="宋体" w:hAnsi="宋体" w:eastAsia="宋体" w:cs="宋体"/>
          <w:b/>
          <w:bCs/>
          <w:color w:val="000000"/>
          <w:kern w:val="0"/>
          <w:sz w:val="28"/>
          <w:szCs w:val="21"/>
          <w:lang w:val="en-US" w:eastAsia="zh-CN" w:bidi="ar-SA"/>
        </w:rPr>
        <w:br w:type="page"/>
      </w:r>
      <w:bookmarkEnd w:id="14"/>
      <w:bookmarkStart w:id="15" w:name="_Toc10739"/>
      <w:bookmarkStart w:id="16" w:name="_Toc8124"/>
    </w:p>
    <w:p w14:paraId="15E10AE9">
      <w:pPr>
        <w:spacing w:line="360" w:lineRule="auto"/>
        <w:jc w:val="center"/>
        <w:outlineLvl w:val="1"/>
        <w:rPr>
          <w:rFonts w:hint="eastAsia" w:ascii="宋体" w:hAnsi="宋体"/>
          <w:b/>
          <w:bCs/>
          <w:color w:val="auto"/>
          <w:kern w:val="0"/>
          <w:sz w:val="32"/>
          <w:szCs w:val="32"/>
        </w:rPr>
      </w:pPr>
      <w:r>
        <w:rPr>
          <w:rFonts w:hint="eastAsia" w:hAnsi="宋体"/>
          <w:b/>
          <w:bCs/>
          <w:color w:val="auto"/>
          <w:kern w:val="0"/>
          <w:sz w:val="32"/>
          <w:szCs w:val="32"/>
          <w:lang w:val="en-US" w:eastAsia="zh-CN"/>
        </w:rPr>
        <w:t>八</w:t>
      </w:r>
      <w:r>
        <w:rPr>
          <w:rFonts w:hint="eastAsia" w:ascii="宋体" w:hAnsi="宋体"/>
          <w:b/>
          <w:bCs/>
          <w:color w:val="auto"/>
          <w:kern w:val="0"/>
          <w:sz w:val="32"/>
          <w:szCs w:val="32"/>
        </w:rPr>
        <w:t>、</w:t>
      </w:r>
      <w:bookmarkEnd w:id="15"/>
      <w:bookmarkEnd w:id="16"/>
      <w:r>
        <w:rPr>
          <w:rFonts w:hint="eastAsia" w:ascii="宋体" w:hAnsi="宋体"/>
          <w:b/>
          <w:bCs/>
          <w:color w:val="auto"/>
          <w:kern w:val="0"/>
          <w:sz w:val="32"/>
          <w:szCs w:val="32"/>
          <w:lang w:val="en-US" w:eastAsia="zh-CN"/>
        </w:rPr>
        <w:t>工程质量的保障措施及承诺</w:t>
      </w:r>
    </w:p>
    <w:p w14:paraId="40ACEE62">
      <w:pPr>
        <w:jc w:val="center"/>
        <w:rPr>
          <w:rFonts w:hint="eastAsia" w:ascii="宋体" w:hAnsi="宋体" w:eastAsia="宋体"/>
          <w:b/>
          <w:bCs/>
          <w:color w:val="auto"/>
          <w:kern w:val="0"/>
          <w:sz w:val="32"/>
          <w:szCs w:val="32"/>
          <w:lang w:eastAsia="zh-CN"/>
        </w:rPr>
      </w:pPr>
      <w:r>
        <w:rPr>
          <w:rFonts w:hint="eastAsia" w:hAnsi="宋体"/>
          <w:b/>
          <w:bCs/>
          <w:color w:val="auto"/>
          <w:kern w:val="0"/>
          <w:sz w:val="28"/>
          <w:szCs w:val="28"/>
          <w:lang w:eastAsia="zh-CN"/>
        </w:rPr>
        <w:t>（</w:t>
      </w:r>
      <w:r>
        <w:rPr>
          <w:rFonts w:hint="eastAsia" w:hAnsi="宋体"/>
          <w:b/>
          <w:bCs/>
          <w:color w:val="auto"/>
          <w:kern w:val="0"/>
          <w:sz w:val="28"/>
          <w:szCs w:val="28"/>
          <w:lang w:val="en-US" w:eastAsia="zh-CN"/>
        </w:rPr>
        <w:t>格式自拟</w:t>
      </w:r>
      <w:r>
        <w:rPr>
          <w:rFonts w:hint="eastAsia" w:hAnsi="宋体"/>
          <w:b/>
          <w:bCs/>
          <w:color w:val="auto"/>
          <w:kern w:val="0"/>
          <w:sz w:val="28"/>
          <w:szCs w:val="28"/>
          <w:lang w:eastAsia="zh-CN"/>
        </w:rPr>
        <w:t>）</w:t>
      </w:r>
    </w:p>
    <w:p w14:paraId="32938DB7">
      <w:pPr>
        <w:rPr>
          <w:rFonts w:hint="eastAsia" w:hAnsi="宋体"/>
          <w:b/>
          <w:bCs/>
          <w:color w:val="auto"/>
          <w:kern w:val="0"/>
          <w:sz w:val="32"/>
          <w:szCs w:val="32"/>
          <w:lang w:val="en-US" w:eastAsia="zh-CN"/>
        </w:rPr>
      </w:pPr>
      <w:r>
        <w:rPr>
          <w:rFonts w:hint="eastAsia" w:hAnsi="宋体"/>
          <w:b/>
          <w:bCs/>
          <w:color w:val="auto"/>
          <w:kern w:val="0"/>
          <w:sz w:val="32"/>
          <w:szCs w:val="32"/>
          <w:lang w:val="en-US" w:eastAsia="zh-CN"/>
        </w:rPr>
        <w:br w:type="page"/>
      </w:r>
    </w:p>
    <w:p w14:paraId="4A786CDA">
      <w:pPr>
        <w:spacing w:line="360" w:lineRule="auto"/>
        <w:jc w:val="center"/>
        <w:outlineLvl w:val="1"/>
        <w:rPr>
          <w:rFonts w:hint="eastAsia" w:ascii="宋体" w:hAnsi="宋体" w:eastAsia="宋体" w:cs="宋体"/>
          <w:b/>
          <w:color w:val="auto"/>
          <w:sz w:val="32"/>
          <w:szCs w:val="32"/>
          <w:lang w:eastAsia="zh-CN"/>
        </w:rPr>
      </w:pPr>
      <w:r>
        <w:rPr>
          <w:rFonts w:hint="eastAsia" w:hAnsi="宋体"/>
          <w:b/>
          <w:bCs/>
          <w:color w:val="auto"/>
          <w:kern w:val="0"/>
          <w:sz w:val="32"/>
          <w:szCs w:val="32"/>
          <w:lang w:val="en-US" w:eastAsia="zh-CN"/>
        </w:rPr>
        <w:t>九、</w:t>
      </w:r>
      <w:r>
        <w:rPr>
          <w:rFonts w:hint="eastAsia" w:ascii="宋体" w:hAnsi="宋体"/>
          <w:b/>
          <w:bCs/>
          <w:color w:val="auto"/>
          <w:kern w:val="0"/>
          <w:sz w:val="32"/>
          <w:szCs w:val="32"/>
        </w:rPr>
        <w:t>项目业绩一览表</w:t>
      </w:r>
    </w:p>
    <w:p w14:paraId="672A2D59">
      <w:pPr>
        <w:spacing w:line="360" w:lineRule="auto"/>
        <w:jc w:val="both"/>
        <w:rPr>
          <w:rFonts w:hint="eastAsia" w:ascii="宋体" w:hAnsi="宋体" w:eastAsia="宋体" w:cs="宋体"/>
          <w:b/>
          <w:color w:val="auto"/>
          <w:sz w:val="24"/>
          <w:lang w:eastAsia="zh-CN"/>
        </w:rPr>
      </w:pPr>
    </w:p>
    <w:tbl>
      <w:tblPr>
        <w:tblStyle w:val="19"/>
        <w:tblW w:w="9157"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6"/>
        <w:gridCol w:w="1814"/>
        <w:gridCol w:w="2129"/>
        <w:gridCol w:w="1668"/>
        <w:gridCol w:w="1405"/>
        <w:gridCol w:w="1175"/>
      </w:tblGrid>
      <w:tr w14:paraId="22A4925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935" w:hRule="atLeast"/>
        </w:trPr>
        <w:tc>
          <w:tcPr>
            <w:tcW w:w="966" w:type="dxa"/>
            <w:tcBorders>
              <w:tl2br w:val="nil"/>
              <w:tr2bl w:val="nil"/>
            </w:tcBorders>
            <w:noWrap w:val="0"/>
            <w:vAlign w:val="center"/>
          </w:tcPr>
          <w:p w14:paraId="26C4EF90">
            <w:pPr>
              <w:pStyle w:val="8"/>
              <w:ind w:firstLine="0"/>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val="en-US" w:eastAsia="zh-CN"/>
              </w:rPr>
              <w:t>序号</w:t>
            </w:r>
          </w:p>
        </w:tc>
        <w:tc>
          <w:tcPr>
            <w:tcW w:w="1814" w:type="dxa"/>
            <w:tcBorders>
              <w:tl2br w:val="nil"/>
              <w:tr2bl w:val="nil"/>
            </w:tcBorders>
            <w:noWrap w:val="0"/>
            <w:vAlign w:val="center"/>
          </w:tcPr>
          <w:p w14:paraId="599C83F6">
            <w:pPr>
              <w:pStyle w:val="8"/>
              <w:ind w:firstLine="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项目名称</w:t>
            </w:r>
          </w:p>
        </w:tc>
        <w:tc>
          <w:tcPr>
            <w:tcW w:w="2129" w:type="dxa"/>
            <w:tcBorders>
              <w:tl2br w:val="nil"/>
              <w:tr2bl w:val="nil"/>
            </w:tcBorders>
            <w:noWrap w:val="0"/>
            <w:vAlign w:val="center"/>
          </w:tcPr>
          <w:p w14:paraId="5620FC46">
            <w:pPr>
              <w:pStyle w:val="8"/>
              <w:ind w:firstLine="0"/>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合同金额</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元</w:t>
            </w:r>
            <w:r>
              <w:rPr>
                <w:rFonts w:hint="eastAsia" w:ascii="宋体" w:hAnsi="宋体" w:eastAsia="宋体" w:cs="宋体"/>
                <w:b/>
                <w:color w:val="auto"/>
                <w:sz w:val="24"/>
                <w:szCs w:val="24"/>
                <w:lang w:eastAsia="zh-CN"/>
              </w:rPr>
              <w:t>）</w:t>
            </w:r>
          </w:p>
        </w:tc>
        <w:tc>
          <w:tcPr>
            <w:tcW w:w="1668" w:type="dxa"/>
            <w:tcBorders>
              <w:tl2br w:val="nil"/>
              <w:tr2bl w:val="nil"/>
            </w:tcBorders>
            <w:noWrap w:val="0"/>
            <w:vAlign w:val="center"/>
          </w:tcPr>
          <w:p w14:paraId="6B7AC25E">
            <w:pPr>
              <w:pStyle w:val="8"/>
              <w:ind w:firstLine="0"/>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日期</w:t>
            </w:r>
          </w:p>
        </w:tc>
        <w:tc>
          <w:tcPr>
            <w:tcW w:w="1405" w:type="dxa"/>
            <w:tcBorders>
              <w:tl2br w:val="nil"/>
              <w:tr2bl w:val="nil"/>
            </w:tcBorders>
            <w:noWrap w:val="0"/>
            <w:vAlign w:val="center"/>
          </w:tcPr>
          <w:p w14:paraId="1BB1D562">
            <w:pPr>
              <w:pStyle w:val="8"/>
              <w:ind w:firstLine="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完成质量</w:t>
            </w:r>
          </w:p>
        </w:tc>
        <w:tc>
          <w:tcPr>
            <w:tcW w:w="1175" w:type="dxa"/>
            <w:tcBorders>
              <w:tl2br w:val="nil"/>
              <w:tr2bl w:val="nil"/>
            </w:tcBorders>
            <w:noWrap w:val="0"/>
            <w:vAlign w:val="center"/>
          </w:tcPr>
          <w:p w14:paraId="26562BB3">
            <w:pPr>
              <w:pStyle w:val="8"/>
              <w:ind w:firstLine="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tc>
      </w:tr>
      <w:tr w14:paraId="31401D8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966" w:type="dxa"/>
            <w:tcBorders>
              <w:tl2br w:val="nil"/>
              <w:tr2bl w:val="nil"/>
            </w:tcBorders>
            <w:noWrap w:val="0"/>
            <w:vAlign w:val="top"/>
          </w:tcPr>
          <w:p w14:paraId="41DDA6C6">
            <w:pPr>
              <w:pStyle w:val="8"/>
              <w:ind w:firstLine="0"/>
              <w:rPr>
                <w:rFonts w:hint="eastAsia" w:ascii="宋体" w:hAnsi="宋体" w:eastAsia="宋体" w:cs="宋体"/>
                <w:color w:val="auto"/>
                <w:sz w:val="24"/>
                <w:szCs w:val="24"/>
              </w:rPr>
            </w:pPr>
          </w:p>
        </w:tc>
        <w:tc>
          <w:tcPr>
            <w:tcW w:w="1814" w:type="dxa"/>
            <w:tcBorders>
              <w:tl2br w:val="nil"/>
              <w:tr2bl w:val="nil"/>
            </w:tcBorders>
            <w:noWrap w:val="0"/>
            <w:vAlign w:val="top"/>
          </w:tcPr>
          <w:p w14:paraId="1854E0F2">
            <w:pPr>
              <w:pStyle w:val="8"/>
              <w:ind w:firstLine="0"/>
              <w:rPr>
                <w:rFonts w:hint="eastAsia" w:ascii="宋体" w:hAnsi="宋体" w:eastAsia="宋体" w:cs="宋体"/>
                <w:color w:val="auto"/>
                <w:sz w:val="24"/>
                <w:szCs w:val="24"/>
              </w:rPr>
            </w:pPr>
          </w:p>
        </w:tc>
        <w:tc>
          <w:tcPr>
            <w:tcW w:w="2129" w:type="dxa"/>
            <w:tcBorders>
              <w:tl2br w:val="nil"/>
              <w:tr2bl w:val="nil"/>
            </w:tcBorders>
            <w:noWrap w:val="0"/>
            <w:vAlign w:val="top"/>
          </w:tcPr>
          <w:p w14:paraId="677B6458">
            <w:pPr>
              <w:pStyle w:val="8"/>
              <w:ind w:firstLine="0"/>
              <w:rPr>
                <w:rFonts w:hint="eastAsia" w:ascii="宋体" w:hAnsi="宋体" w:eastAsia="宋体" w:cs="宋体"/>
                <w:color w:val="auto"/>
                <w:sz w:val="24"/>
                <w:szCs w:val="24"/>
              </w:rPr>
            </w:pPr>
          </w:p>
        </w:tc>
        <w:tc>
          <w:tcPr>
            <w:tcW w:w="1668" w:type="dxa"/>
            <w:tcBorders>
              <w:tl2br w:val="nil"/>
              <w:tr2bl w:val="nil"/>
            </w:tcBorders>
            <w:noWrap w:val="0"/>
            <w:vAlign w:val="top"/>
          </w:tcPr>
          <w:p w14:paraId="37B791F6">
            <w:pPr>
              <w:pStyle w:val="8"/>
              <w:ind w:firstLine="0"/>
              <w:rPr>
                <w:rFonts w:hint="eastAsia" w:ascii="宋体" w:hAnsi="宋体" w:eastAsia="宋体" w:cs="宋体"/>
                <w:color w:val="auto"/>
                <w:sz w:val="24"/>
                <w:szCs w:val="24"/>
              </w:rPr>
            </w:pPr>
          </w:p>
        </w:tc>
        <w:tc>
          <w:tcPr>
            <w:tcW w:w="1405" w:type="dxa"/>
            <w:tcBorders>
              <w:tl2br w:val="nil"/>
              <w:tr2bl w:val="nil"/>
            </w:tcBorders>
            <w:noWrap w:val="0"/>
            <w:vAlign w:val="top"/>
          </w:tcPr>
          <w:p w14:paraId="559E30A4">
            <w:pPr>
              <w:pStyle w:val="8"/>
              <w:ind w:firstLine="0"/>
              <w:rPr>
                <w:rFonts w:hint="eastAsia" w:ascii="宋体" w:hAnsi="宋体" w:eastAsia="宋体" w:cs="宋体"/>
                <w:color w:val="auto"/>
                <w:sz w:val="24"/>
                <w:szCs w:val="24"/>
              </w:rPr>
            </w:pPr>
          </w:p>
        </w:tc>
        <w:tc>
          <w:tcPr>
            <w:tcW w:w="1175" w:type="dxa"/>
            <w:tcBorders>
              <w:tl2br w:val="nil"/>
              <w:tr2bl w:val="nil"/>
            </w:tcBorders>
            <w:noWrap w:val="0"/>
            <w:vAlign w:val="top"/>
          </w:tcPr>
          <w:p w14:paraId="409A50C5">
            <w:pPr>
              <w:pStyle w:val="8"/>
              <w:ind w:firstLine="0"/>
              <w:rPr>
                <w:rFonts w:hint="eastAsia" w:ascii="宋体" w:hAnsi="宋体" w:eastAsia="宋体" w:cs="宋体"/>
                <w:color w:val="auto"/>
                <w:sz w:val="24"/>
                <w:szCs w:val="24"/>
              </w:rPr>
            </w:pPr>
          </w:p>
        </w:tc>
      </w:tr>
      <w:tr w14:paraId="7F81615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966" w:type="dxa"/>
            <w:tcBorders>
              <w:tl2br w:val="nil"/>
              <w:tr2bl w:val="nil"/>
            </w:tcBorders>
            <w:noWrap w:val="0"/>
            <w:vAlign w:val="top"/>
          </w:tcPr>
          <w:p w14:paraId="5135E565">
            <w:pPr>
              <w:pStyle w:val="8"/>
              <w:ind w:firstLine="0"/>
              <w:rPr>
                <w:rFonts w:hint="eastAsia" w:ascii="宋体" w:hAnsi="宋体" w:eastAsia="宋体" w:cs="宋体"/>
                <w:color w:val="auto"/>
                <w:sz w:val="24"/>
                <w:szCs w:val="24"/>
              </w:rPr>
            </w:pPr>
          </w:p>
        </w:tc>
        <w:tc>
          <w:tcPr>
            <w:tcW w:w="1814" w:type="dxa"/>
            <w:tcBorders>
              <w:tl2br w:val="nil"/>
              <w:tr2bl w:val="nil"/>
            </w:tcBorders>
            <w:noWrap w:val="0"/>
            <w:vAlign w:val="top"/>
          </w:tcPr>
          <w:p w14:paraId="169642AF">
            <w:pPr>
              <w:pStyle w:val="8"/>
              <w:ind w:firstLine="0"/>
              <w:rPr>
                <w:rFonts w:hint="eastAsia" w:ascii="宋体" w:hAnsi="宋体" w:eastAsia="宋体" w:cs="宋体"/>
                <w:color w:val="auto"/>
                <w:sz w:val="24"/>
                <w:szCs w:val="24"/>
              </w:rPr>
            </w:pPr>
          </w:p>
        </w:tc>
        <w:tc>
          <w:tcPr>
            <w:tcW w:w="2129" w:type="dxa"/>
            <w:tcBorders>
              <w:tl2br w:val="nil"/>
              <w:tr2bl w:val="nil"/>
            </w:tcBorders>
            <w:noWrap w:val="0"/>
            <w:vAlign w:val="top"/>
          </w:tcPr>
          <w:p w14:paraId="767DA237">
            <w:pPr>
              <w:pStyle w:val="8"/>
              <w:ind w:firstLine="0"/>
              <w:rPr>
                <w:rFonts w:hint="eastAsia" w:ascii="宋体" w:hAnsi="宋体" w:eastAsia="宋体" w:cs="宋体"/>
                <w:color w:val="auto"/>
                <w:sz w:val="24"/>
                <w:szCs w:val="24"/>
              </w:rPr>
            </w:pPr>
          </w:p>
        </w:tc>
        <w:tc>
          <w:tcPr>
            <w:tcW w:w="1668" w:type="dxa"/>
            <w:tcBorders>
              <w:tl2br w:val="nil"/>
              <w:tr2bl w:val="nil"/>
            </w:tcBorders>
            <w:noWrap w:val="0"/>
            <w:vAlign w:val="top"/>
          </w:tcPr>
          <w:p w14:paraId="5D074873">
            <w:pPr>
              <w:pStyle w:val="8"/>
              <w:ind w:firstLine="0"/>
              <w:rPr>
                <w:rFonts w:hint="eastAsia" w:ascii="宋体" w:hAnsi="宋体" w:eastAsia="宋体" w:cs="宋体"/>
                <w:color w:val="auto"/>
                <w:sz w:val="24"/>
                <w:szCs w:val="24"/>
              </w:rPr>
            </w:pPr>
          </w:p>
        </w:tc>
        <w:tc>
          <w:tcPr>
            <w:tcW w:w="1405" w:type="dxa"/>
            <w:tcBorders>
              <w:tl2br w:val="nil"/>
              <w:tr2bl w:val="nil"/>
            </w:tcBorders>
            <w:noWrap w:val="0"/>
            <w:vAlign w:val="top"/>
          </w:tcPr>
          <w:p w14:paraId="6144B680">
            <w:pPr>
              <w:pStyle w:val="8"/>
              <w:ind w:firstLine="0"/>
              <w:rPr>
                <w:rFonts w:hint="eastAsia" w:ascii="宋体" w:hAnsi="宋体" w:eastAsia="宋体" w:cs="宋体"/>
                <w:color w:val="auto"/>
                <w:sz w:val="24"/>
                <w:szCs w:val="24"/>
              </w:rPr>
            </w:pPr>
          </w:p>
        </w:tc>
        <w:tc>
          <w:tcPr>
            <w:tcW w:w="1175" w:type="dxa"/>
            <w:tcBorders>
              <w:tl2br w:val="nil"/>
              <w:tr2bl w:val="nil"/>
            </w:tcBorders>
            <w:noWrap w:val="0"/>
            <w:vAlign w:val="top"/>
          </w:tcPr>
          <w:p w14:paraId="6E849662">
            <w:pPr>
              <w:pStyle w:val="8"/>
              <w:ind w:firstLine="0"/>
              <w:rPr>
                <w:rFonts w:hint="eastAsia" w:ascii="宋体" w:hAnsi="宋体" w:eastAsia="宋体" w:cs="宋体"/>
                <w:color w:val="auto"/>
                <w:sz w:val="24"/>
                <w:szCs w:val="24"/>
              </w:rPr>
            </w:pPr>
          </w:p>
        </w:tc>
      </w:tr>
      <w:tr w14:paraId="24E8526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trPr>
        <w:tc>
          <w:tcPr>
            <w:tcW w:w="966" w:type="dxa"/>
            <w:tcBorders>
              <w:tl2br w:val="nil"/>
              <w:tr2bl w:val="nil"/>
            </w:tcBorders>
            <w:noWrap w:val="0"/>
            <w:vAlign w:val="top"/>
          </w:tcPr>
          <w:p w14:paraId="00942912">
            <w:pPr>
              <w:pStyle w:val="8"/>
              <w:ind w:firstLine="0"/>
              <w:rPr>
                <w:rFonts w:hint="eastAsia" w:ascii="宋体" w:hAnsi="宋体" w:eastAsia="宋体" w:cs="宋体"/>
                <w:color w:val="auto"/>
                <w:sz w:val="24"/>
                <w:szCs w:val="24"/>
              </w:rPr>
            </w:pPr>
          </w:p>
        </w:tc>
        <w:tc>
          <w:tcPr>
            <w:tcW w:w="1814" w:type="dxa"/>
            <w:tcBorders>
              <w:tl2br w:val="nil"/>
              <w:tr2bl w:val="nil"/>
            </w:tcBorders>
            <w:noWrap w:val="0"/>
            <w:vAlign w:val="top"/>
          </w:tcPr>
          <w:p w14:paraId="553E2EFF">
            <w:pPr>
              <w:pStyle w:val="8"/>
              <w:ind w:firstLine="0"/>
              <w:rPr>
                <w:rFonts w:hint="eastAsia" w:ascii="宋体" w:hAnsi="宋体" w:eastAsia="宋体" w:cs="宋体"/>
                <w:color w:val="auto"/>
                <w:sz w:val="24"/>
                <w:szCs w:val="24"/>
              </w:rPr>
            </w:pPr>
          </w:p>
        </w:tc>
        <w:tc>
          <w:tcPr>
            <w:tcW w:w="2129" w:type="dxa"/>
            <w:tcBorders>
              <w:tl2br w:val="nil"/>
              <w:tr2bl w:val="nil"/>
            </w:tcBorders>
            <w:noWrap w:val="0"/>
            <w:vAlign w:val="top"/>
          </w:tcPr>
          <w:p w14:paraId="65D8AD27">
            <w:pPr>
              <w:pStyle w:val="8"/>
              <w:ind w:firstLine="0"/>
              <w:rPr>
                <w:rFonts w:hint="eastAsia" w:ascii="宋体" w:hAnsi="宋体" w:eastAsia="宋体" w:cs="宋体"/>
                <w:color w:val="auto"/>
                <w:sz w:val="24"/>
                <w:szCs w:val="24"/>
              </w:rPr>
            </w:pPr>
          </w:p>
        </w:tc>
        <w:tc>
          <w:tcPr>
            <w:tcW w:w="1668" w:type="dxa"/>
            <w:tcBorders>
              <w:tl2br w:val="nil"/>
              <w:tr2bl w:val="nil"/>
            </w:tcBorders>
            <w:noWrap w:val="0"/>
            <w:vAlign w:val="top"/>
          </w:tcPr>
          <w:p w14:paraId="542EEAEE">
            <w:pPr>
              <w:pStyle w:val="8"/>
              <w:ind w:firstLine="0"/>
              <w:rPr>
                <w:rFonts w:hint="eastAsia" w:ascii="宋体" w:hAnsi="宋体" w:eastAsia="宋体" w:cs="宋体"/>
                <w:color w:val="auto"/>
                <w:sz w:val="24"/>
                <w:szCs w:val="24"/>
              </w:rPr>
            </w:pPr>
          </w:p>
        </w:tc>
        <w:tc>
          <w:tcPr>
            <w:tcW w:w="1405" w:type="dxa"/>
            <w:tcBorders>
              <w:tl2br w:val="nil"/>
              <w:tr2bl w:val="nil"/>
            </w:tcBorders>
            <w:noWrap w:val="0"/>
            <w:vAlign w:val="top"/>
          </w:tcPr>
          <w:p w14:paraId="5D5DA912">
            <w:pPr>
              <w:pStyle w:val="8"/>
              <w:ind w:firstLine="0"/>
              <w:rPr>
                <w:rFonts w:hint="eastAsia" w:ascii="宋体" w:hAnsi="宋体" w:eastAsia="宋体" w:cs="宋体"/>
                <w:color w:val="auto"/>
                <w:sz w:val="24"/>
                <w:szCs w:val="24"/>
              </w:rPr>
            </w:pPr>
          </w:p>
        </w:tc>
        <w:tc>
          <w:tcPr>
            <w:tcW w:w="1175" w:type="dxa"/>
            <w:tcBorders>
              <w:tl2br w:val="nil"/>
              <w:tr2bl w:val="nil"/>
            </w:tcBorders>
            <w:noWrap w:val="0"/>
            <w:vAlign w:val="top"/>
          </w:tcPr>
          <w:p w14:paraId="0AC0CE70">
            <w:pPr>
              <w:pStyle w:val="8"/>
              <w:ind w:firstLine="0"/>
              <w:rPr>
                <w:rFonts w:hint="eastAsia" w:ascii="宋体" w:hAnsi="宋体" w:eastAsia="宋体" w:cs="宋体"/>
                <w:color w:val="auto"/>
                <w:sz w:val="24"/>
                <w:szCs w:val="24"/>
              </w:rPr>
            </w:pPr>
          </w:p>
        </w:tc>
      </w:tr>
      <w:tr w14:paraId="068B0C7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966" w:type="dxa"/>
            <w:tcBorders>
              <w:tl2br w:val="nil"/>
              <w:tr2bl w:val="nil"/>
            </w:tcBorders>
            <w:noWrap w:val="0"/>
            <w:vAlign w:val="top"/>
          </w:tcPr>
          <w:p w14:paraId="0AE4A8D0">
            <w:pPr>
              <w:pStyle w:val="8"/>
              <w:ind w:firstLine="0"/>
              <w:rPr>
                <w:rFonts w:hint="eastAsia" w:ascii="宋体" w:hAnsi="宋体" w:eastAsia="宋体" w:cs="宋体"/>
                <w:color w:val="auto"/>
                <w:sz w:val="24"/>
                <w:szCs w:val="24"/>
              </w:rPr>
            </w:pPr>
          </w:p>
        </w:tc>
        <w:tc>
          <w:tcPr>
            <w:tcW w:w="1814" w:type="dxa"/>
            <w:tcBorders>
              <w:tl2br w:val="nil"/>
              <w:tr2bl w:val="nil"/>
            </w:tcBorders>
            <w:noWrap w:val="0"/>
            <w:vAlign w:val="top"/>
          </w:tcPr>
          <w:p w14:paraId="78BCA16A">
            <w:pPr>
              <w:pStyle w:val="8"/>
              <w:ind w:firstLine="0"/>
              <w:rPr>
                <w:rFonts w:hint="eastAsia" w:ascii="宋体" w:hAnsi="宋体" w:eastAsia="宋体" w:cs="宋体"/>
                <w:color w:val="auto"/>
                <w:sz w:val="24"/>
                <w:szCs w:val="24"/>
              </w:rPr>
            </w:pPr>
          </w:p>
        </w:tc>
        <w:tc>
          <w:tcPr>
            <w:tcW w:w="2129" w:type="dxa"/>
            <w:tcBorders>
              <w:tl2br w:val="nil"/>
              <w:tr2bl w:val="nil"/>
            </w:tcBorders>
            <w:noWrap w:val="0"/>
            <w:vAlign w:val="top"/>
          </w:tcPr>
          <w:p w14:paraId="72C9DEC5">
            <w:pPr>
              <w:pStyle w:val="8"/>
              <w:ind w:firstLine="0"/>
              <w:rPr>
                <w:rFonts w:hint="eastAsia" w:ascii="宋体" w:hAnsi="宋体" w:eastAsia="宋体" w:cs="宋体"/>
                <w:color w:val="auto"/>
                <w:sz w:val="24"/>
                <w:szCs w:val="24"/>
              </w:rPr>
            </w:pPr>
          </w:p>
        </w:tc>
        <w:tc>
          <w:tcPr>
            <w:tcW w:w="1668" w:type="dxa"/>
            <w:tcBorders>
              <w:tl2br w:val="nil"/>
              <w:tr2bl w:val="nil"/>
            </w:tcBorders>
            <w:noWrap w:val="0"/>
            <w:vAlign w:val="top"/>
          </w:tcPr>
          <w:p w14:paraId="07BF7DA6">
            <w:pPr>
              <w:pStyle w:val="8"/>
              <w:ind w:firstLine="0"/>
              <w:rPr>
                <w:rFonts w:hint="eastAsia" w:ascii="宋体" w:hAnsi="宋体" w:eastAsia="宋体" w:cs="宋体"/>
                <w:color w:val="auto"/>
                <w:sz w:val="24"/>
                <w:szCs w:val="24"/>
              </w:rPr>
            </w:pPr>
          </w:p>
        </w:tc>
        <w:tc>
          <w:tcPr>
            <w:tcW w:w="1405" w:type="dxa"/>
            <w:tcBorders>
              <w:tl2br w:val="nil"/>
              <w:tr2bl w:val="nil"/>
            </w:tcBorders>
            <w:noWrap w:val="0"/>
            <w:vAlign w:val="top"/>
          </w:tcPr>
          <w:p w14:paraId="05780437">
            <w:pPr>
              <w:pStyle w:val="8"/>
              <w:ind w:firstLine="0"/>
              <w:rPr>
                <w:rFonts w:hint="eastAsia" w:ascii="宋体" w:hAnsi="宋体" w:eastAsia="宋体" w:cs="宋体"/>
                <w:color w:val="auto"/>
                <w:sz w:val="24"/>
                <w:szCs w:val="24"/>
              </w:rPr>
            </w:pPr>
          </w:p>
        </w:tc>
        <w:tc>
          <w:tcPr>
            <w:tcW w:w="1175" w:type="dxa"/>
            <w:tcBorders>
              <w:tl2br w:val="nil"/>
              <w:tr2bl w:val="nil"/>
            </w:tcBorders>
            <w:noWrap w:val="0"/>
            <w:vAlign w:val="top"/>
          </w:tcPr>
          <w:p w14:paraId="4EE09C22">
            <w:pPr>
              <w:pStyle w:val="8"/>
              <w:ind w:firstLine="0"/>
              <w:rPr>
                <w:rFonts w:hint="eastAsia" w:ascii="宋体" w:hAnsi="宋体" w:eastAsia="宋体" w:cs="宋体"/>
                <w:color w:val="auto"/>
                <w:sz w:val="24"/>
                <w:szCs w:val="24"/>
              </w:rPr>
            </w:pPr>
          </w:p>
        </w:tc>
      </w:tr>
      <w:tr w14:paraId="66E50E3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trPr>
        <w:tc>
          <w:tcPr>
            <w:tcW w:w="966" w:type="dxa"/>
            <w:tcBorders>
              <w:tl2br w:val="nil"/>
              <w:tr2bl w:val="nil"/>
            </w:tcBorders>
            <w:noWrap w:val="0"/>
            <w:vAlign w:val="top"/>
          </w:tcPr>
          <w:p w14:paraId="3638171F">
            <w:pPr>
              <w:pStyle w:val="8"/>
              <w:ind w:firstLine="0"/>
              <w:rPr>
                <w:rFonts w:hint="eastAsia" w:ascii="宋体" w:hAnsi="宋体" w:eastAsia="宋体" w:cs="宋体"/>
                <w:color w:val="auto"/>
                <w:sz w:val="24"/>
                <w:szCs w:val="24"/>
              </w:rPr>
            </w:pPr>
          </w:p>
        </w:tc>
        <w:tc>
          <w:tcPr>
            <w:tcW w:w="1814" w:type="dxa"/>
            <w:tcBorders>
              <w:tl2br w:val="nil"/>
              <w:tr2bl w:val="nil"/>
            </w:tcBorders>
            <w:noWrap w:val="0"/>
            <w:vAlign w:val="top"/>
          </w:tcPr>
          <w:p w14:paraId="0EFB7180">
            <w:pPr>
              <w:pStyle w:val="8"/>
              <w:ind w:firstLine="0"/>
              <w:rPr>
                <w:rFonts w:hint="eastAsia" w:ascii="宋体" w:hAnsi="宋体" w:eastAsia="宋体" w:cs="宋体"/>
                <w:color w:val="auto"/>
                <w:sz w:val="24"/>
                <w:szCs w:val="24"/>
              </w:rPr>
            </w:pPr>
          </w:p>
        </w:tc>
        <w:tc>
          <w:tcPr>
            <w:tcW w:w="2129" w:type="dxa"/>
            <w:tcBorders>
              <w:tl2br w:val="nil"/>
              <w:tr2bl w:val="nil"/>
            </w:tcBorders>
            <w:noWrap w:val="0"/>
            <w:vAlign w:val="top"/>
          </w:tcPr>
          <w:p w14:paraId="4201CEB9">
            <w:pPr>
              <w:pStyle w:val="8"/>
              <w:ind w:firstLine="0"/>
              <w:rPr>
                <w:rFonts w:hint="eastAsia" w:ascii="宋体" w:hAnsi="宋体" w:eastAsia="宋体" w:cs="宋体"/>
                <w:color w:val="auto"/>
                <w:sz w:val="24"/>
                <w:szCs w:val="24"/>
              </w:rPr>
            </w:pPr>
          </w:p>
        </w:tc>
        <w:tc>
          <w:tcPr>
            <w:tcW w:w="1668" w:type="dxa"/>
            <w:tcBorders>
              <w:tl2br w:val="nil"/>
              <w:tr2bl w:val="nil"/>
            </w:tcBorders>
            <w:noWrap w:val="0"/>
            <w:vAlign w:val="top"/>
          </w:tcPr>
          <w:p w14:paraId="200F2D7B">
            <w:pPr>
              <w:pStyle w:val="8"/>
              <w:ind w:firstLine="0"/>
              <w:rPr>
                <w:rFonts w:hint="eastAsia" w:ascii="宋体" w:hAnsi="宋体" w:eastAsia="宋体" w:cs="宋体"/>
                <w:color w:val="auto"/>
                <w:sz w:val="24"/>
                <w:szCs w:val="24"/>
              </w:rPr>
            </w:pPr>
          </w:p>
        </w:tc>
        <w:tc>
          <w:tcPr>
            <w:tcW w:w="1405" w:type="dxa"/>
            <w:tcBorders>
              <w:tl2br w:val="nil"/>
              <w:tr2bl w:val="nil"/>
            </w:tcBorders>
            <w:noWrap w:val="0"/>
            <w:vAlign w:val="top"/>
          </w:tcPr>
          <w:p w14:paraId="0DF6D466">
            <w:pPr>
              <w:pStyle w:val="8"/>
              <w:ind w:firstLine="0"/>
              <w:rPr>
                <w:rFonts w:hint="eastAsia" w:ascii="宋体" w:hAnsi="宋体" w:eastAsia="宋体" w:cs="宋体"/>
                <w:color w:val="auto"/>
                <w:sz w:val="24"/>
                <w:szCs w:val="24"/>
              </w:rPr>
            </w:pPr>
          </w:p>
        </w:tc>
        <w:tc>
          <w:tcPr>
            <w:tcW w:w="1175" w:type="dxa"/>
            <w:tcBorders>
              <w:tl2br w:val="nil"/>
              <w:tr2bl w:val="nil"/>
            </w:tcBorders>
            <w:noWrap w:val="0"/>
            <w:vAlign w:val="top"/>
          </w:tcPr>
          <w:p w14:paraId="27844763">
            <w:pPr>
              <w:pStyle w:val="8"/>
              <w:ind w:firstLine="0"/>
              <w:rPr>
                <w:rFonts w:hint="eastAsia" w:ascii="宋体" w:hAnsi="宋体" w:eastAsia="宋体" w:cs="宋体"/>
                <w:color w:val="auto"/>
                <w:sz w:val="24"/>
                <w:szCs w:val="24"/>
              </w:rPr>
            </w:pPr>
          </w:p>
        </w:tc>
      </w:tr>
      <w:tr w14:paraId="0DDB522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819" w:hRule="atLeast"/>
        </w:trPr>
        <w:tc>
          <w:tcPr>
            <w:tcW w:w="966" w:type="dxa"/>
            <w:tcBorders>
              <w:tl2br w:val="nil"/>
              <w:tr2bl w:val="nil"/>
            </w:tcBorders>
            <w:noWrap w:val="0"/>
            <w:vAlign w:val="top"/>
          </w:tcPr>
          <w:p w14:paraId="6D819AA6">
            <w:pPr>
              <w:pStyle w:val="8"/>
              <w:ind w:firstLine="0"/>
              <w:rPr>
                <w:rFonts w:hint="eastAsia" w:ascii="宋体" w:hAnsi="宋体" w:eastAsia="宋体" w:cs="宋体"/>
                <w:color w:val="auto"/>
                <w:sz w:val="24"/>
                <w:szCs w:val="24"/>
              </w:rPr>
            </w:pPr>
          </w:p>
        </w:tc>
        <w:tc>
          <w:tcPr>
            <w:tcW w:w="1814" w:type="dxa"/>
            <w:tcBorders>
              <w:tl2br w:val="nil"/>
              <w:tr2bl w:val="nil"/>
            </w:tcBorders>
            <w:noWrap w:val="0"/>
            <w:vAlign w:val="top"/>
          </w:tcPr>
          <w:p w14:paraId="3169A2AB">
            <w:pPr>
              <w:pStyle w:val="8"/>
              <w:ind w:firstLine="0"/>
              <w:rPr>
                <w:rFonts w:hint="eastAsia" w:ascii="宋体" w:hAnsi="宋体" w:eastAsia="宋体" w:cs="宋体"/>
                <w:color w:val="auto"/>
                <w:sz w:val="24"/>
                <w:szCs w:val="24"/>
              </w:rPr>
            </w:pPr>
          </w:p>
        </w:tc>
        <w:tc>
          <w:tcPr>
            <w:tcW w:w="2129" w:type="dxa"/>
            <w:tcBorders>
              <w:tl2br w:val="nil"/>
              <w:tr2bl w:val="nil"/>
            </w:tcBorders>
            <w:noWrap w:val="0"/>
            <w:vAlign w:val="top"/>
          </w:tcPr>
          <w:p w14:paraId="53E0AA08">
            <w:pPr>
              <w:pStyle w:val="8"/>
              <w:ind w:firstLine="0"/>
              <w:rPr>
                <w:rFonts w:hint="eastAsia" w:ascii="宋体" w:hAnsi="宋体" w:eastAsia="宋体" w:cs="宋体"/>
                <w:color w:val="auto"/>
                <w:sz w:val="24"/>
                <w:szCs w:val="24"/>
              </w:rPr>
            </w:pPr>
          </w:p>
        </w:tc>
        <w:tc>
          <w:tcPr>
            <w:tcW w:w="1668" w:type="dxa"/>
            <w:tcBorders>
              <w:tl2br w:val="nil"/>
              <w:tr2bl w:val="nil"/>
            </w:tcBorders>
            <w:noWrap w:val="0"/>
            <w:vAlign w:val="top"/>
          </w:tcPr>
          <w:p w14:paraId="432C2686">
            <w:pPr>
              <w:pStyle w:val="8"/>
              <w:ind w:firstLine="0"/>
              <w:rPr>
                <w:rFonts w:hint="eastAsia" w:ascii="宋体" w:hAnsi="宋体" w:eastAsia="宋体" w:cs="宋体"/>
                <w:color w:val="auto"/>
                <w:sz w:val="24"/>
                <w:szCs w:val="24"/>
              </w:rPr>
            </w:pPr>
          </w:p>
        </w:tc>
        <w:tc>
          <w:tcPr>
            <w:tcW w:w="1405" w:type="dxa"/>
            <w:tcBorders>
              <w:tl2br w:val="nil"/>
              <w:tr2bl w:val="nil"/>
            </w:tcBorders>
            <w:noWrap w:val="0"/>
            <w:vAlign w:val="top"/>
          </w:tcPr>
          <w:p w14:paraId="5CD23454">
            <w:pPr>
              <w:pStyle w:val="8"/>
              <w:ind w:firstLine="0"/>
              <w:rPr>
                <w:rFonts w:hint="eastAsia" w:ascii="宋体" w:hAnsi="宋体" w:eastAsia="宋体" w:cs="宋体"/>
                <w:color w:val="auto"/>
                <w:sz w:val="24"/>
                <w:szCs w:val="24"/>
              </w:rPr>
            </w:pPr>
          </w:p>
        </w:tc>
        <w:tc>
          <w:tcPr>
            <w:tcW w:w="1175" w:type="dxa"/>
            <w:tcBorders>
              <w:tl2br w:val="nil"/>
              <w:tr2bl w:val="nil"/>
            </w:tcBorders>
            <w:noWrap w:val="0"/>
            <w:vAlign w:val="top"/>
          </w:tcPr>
          <w:p w14:paraId="59BD9730">
            <w:pPr>
              <w:pStyle w:val="8"/>
              <w:ind w:firstLine="0"/>
              <w:rPr>
                <w:rFonts w:hint="eastAsia" w:ascii="宋体" w:hAnsi="宋体" w:eastAsia="宋体" w:cs="宋体"/>
                <w:color w:val="auto"/>
                <w:sz w:val="24"/>
                <w:szCs w:val="24"/>
              </w:rPr>
            </w:pPr>
          </w:p>
        </w:tc>
      </w:tr>
    </w:tbl>
    <w:p w14:paraId="1FAEFF79">
      <w:pPr>
        <w:keepNext w:val="0"/>
        <w:keepLines w:val="0"/>
        <w:pageBreakBefore w:val="0"/>
        <w:widowControl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spacing w:line="520" w:lineRule="exact"/>
        <w:textAlignment w:val="auto"/>
        <w:rPr>
          <w:rFonts w:hint="eastAsia" w:ascii="宋体" w:hAnsi="宋体" w:eastAsia="宋体" w:cs="宋体"/>
          <w:b/>
          <w:bCs/>
          <w:color w:val="auto"/>
          <w:sz w:val="24"/>
          <w:szCs w:val="16"/>
          <w:lang w:eastAsia="zh-CN"/>
        </w:rPr>
      </w:pPr>
      <w:r>
        <w:rPr>
          <w:rFonts w:hint="eastAsia" w:ascii="宋体" w:hAnsi="宋体" w:eastAsia="宋体" w:cs="宋体"/>
          <w:b/>
          <w:bCs/>
          <w:color w:val="auto"/>
          <w:sz w:val="24"/>
          <w:szCs w:val="16"/>
        </w:rPr>
        <w:t>说明：1、后附</w:t>
      </w:r>
      <w:r>
        <w:rPr>
          <w:rFonts w:hint="eastAsia" w:ascii="宋体" w:hAnsi="宋体" w:eastAsia="宋体" w:cs="宋体"/>
          <w:b/>
          <w:bCs/>
          <w:color w:val="auto"/>
          <w:sz w:val="24"/>
          <w:szCs w:val="16"/>
          <w:lang w:eastAsia="zh-CN"/>
        </w:rPr>
        <w:t>业绩证明材料。</w:t>
      </w:r>
    </w:p>
    <w:p w14:paraId="039CAF9A">
      <w:pPr>
        <w:keepNext w:val="0"/>
        <w:keepLines w:val="0"/>
        <w:pageBreakBefore w:val="0"/>
        <w:widowControl w:val="0"/>
        <w:tabs>
          <w:tab w:val="left" w:pos="555"/>
          <w:tab w:val="left" w:pos="2214"/>
          <w:tab w:val="left" w:pos="3774"/>
          <w:tab w:val="left" w:pos="4854"/>
          <w:tab w:val="left" w:pos="5934"/>
          <w:tab w:val="left" w:pos="7014"/>
          <w:tab w:val="left" w:pos="8214"/>
          <w:tab w:val="left" w:pos="10134"/>
          <w:tab w:val="left" w:pos="11124"/>
        </w:tabs>
        <w:kinsoku/>
        <w:wordWrap/>
        <w:overflowPunct/>
        <w:topLinePunct w:val="0"/>
        <w:autoSpaceDE/>
        <w:autoSpaceDN/>
        <w:bidi w:val="0"/>
        <w:spacing w:line="520" w:lineRule="exact"/>
        <w:ind w:firstLine="723" w:firstLineChars="300"/>
        <w:textAlignment w:val="auto"/>
        <w:rPr>
          <w:rFonts w:hint="eastAsia" w:ascii="宋体" w:hAnsi="宋体" w:eastAsia="宋体" w:cs="宋体"/>
          <w:b/>
          <w:bCs/>
          <w:color w:val="auto"/>
          <w:sz w:val="24"/>
          <w:szCs w:val="16"/>
        </w:rPr>
      </w:pPr>
      <w:r>
        <w:rPr>
          <w:rFonts w:hint="eastAsia" w:ascii="宋体" w:hAnsi="宋体" w:eastAsia="宋体" w:cs="宋体"/>
          <w:b/>
          <w:bCs/>
          <w:color w:val="auto"/>
          <w:sz w:val="24"/>
          <w:szCs w:val="16"/>
        </w:rPr>
        <w:t>2、投标人应如实</w:t>
      </w:r>
      <w:r>
        <w:rPr>
          <w:rFonts w:hint="eastAsia" w:ascii="宋体" w:hAnsi="宋体" w:eastAsia="宋体" w:cs="宋体"/>
          <w:b/>
          <w:bCs/>
          <w:color w:val="auto"/>
          <w:sz w:val="24"/>
          <w:szCs w:val="16"/>
          <w:lang w:val="en-US" w:eastAsia="zh-CN"/>
        </w:rPr>
        <w:t>填报</w:t>
      </w:r>
      <w:r>
        <w:rPr>
          <w:rFonts w:hint="eastAsia" w:ascii="宋体" w:hAnsi="宋体" w:eastAsia="宋体" w:cs="宋体"/>
          <w:b/>
          <w:bCs/>
          <w:color w:val="auto"/>
          <w:sz w:val="24"/>
          <w:szCs w:val="16"/>
        </w:rPr>
        <w:t>，如有</w:t>
      </w:r>
      <w:r>
        <w:rPr>
          <w:rFonts w:hint="eastAsia" w:ascii="宋体" w:hAnsi="宋体" w:eastAsia="宋体" w:cs="宋体"/>
          <w:b/>
          <w:bCs/>
          <w:color w:val="auto"/>
          <w:sz w:val="24"/>
          <w:szCs w:val="16"/>
          <w:lang w:val="en-US" w:eastAsia="zh-CN"/>
        </w:rPr>
        <w:t>虚假</w:t>
      </w:r>
      <w:r>
        <w:rPr>
          <w:rFonts w:hint="eastAsia" w:ascii="宋体" w:hAnsi="宋体" w:eastAsia="宋体" w:cs="宋体"/>
          <w:b/>
          <w:bCs/>
          <w:color w:val="auto"/>
          <w:sz w:val="24"/>
          <w:szCs w:val="16"/>
        </w:rPr>
        <w:t>，一经查实将导致其响应文件被拒绝。</w:t>
      </w:r>
    </w:p>
    <w:p w14:paraId="6315D4A2">
      <w:pPr>
        <w:spacing w:line="360" w:lineRule="auto"/>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 xml:space="preserve">                         </w:t>
      </w:r>
    </w:p>
    <w:p w14:paraId="1B00409F">
      <w:pPr>
        <w:spacing w:line="360" w:lineRule="auto"/>
        <w:jc w:val="center"/>
        <w:rPr>
          <w:rFonts w:hint="eastAsia" w:ascii="宋体" w:hAnsi="宋体" w:eastAsia="宋体" w:cs="宋体"/>
          <w:color w:val="auto"/>
          <w:sz w:val="24"/>
          <w:lang w:val="en-US" w:eastAsia="zh-CN"/>
        </w:rPr>
      </w:pPr>
    </w:p>
    <w:p w14:paraId="3AF8E3BC">
      <w:pPr>
        <w:spacing w:line="360" w:lineRule="auto"/>
        <w:jc w:val="center"/>
        <w:rPr>
          <w:rFonts w:hint="eastAsia" w:ascii="宋体" w:hAnsi="宋体" w:eastAsia="宋体" w:cs="宋体"/>
          <w:color w:val="auto"/>
          <w:sz w:val="24"/>
          <w:lang w:val="en-US" w:eastAsia="zh-CN"/>
        </w:rPr>
      </w:pPr>
    </w:p>
    <w:p w14:paraId="080B9872">
      <w:pPr>
        <w:spacing w:line="480" w:lineRule="exact"/>
        <w:jc w:val="center"/>
        <w:rPr>
          <w:rFonts w:hint="eastAsia" w:ascii="宋体" w:hAnsi="宋体" w:cs="宋体"/>
          <w:color w:val="auto"/>
          <w:sz w:val="24"/>
        </w:rPr>
      </w:pPr>
      <w:r>
        <w:rPr>
          <w:rFonts w:hint="eastAsia" w:ascii="宋体" w:hAnsi="宋体" w:cs="宋体"/>
          <w:color w:val="auto"/>
          <w:sz w:val="24"/>
          <w:lang w:val="en-US" w:eastAsia="zh-CN"/>
        </w:rPr>
        <w:t xml:space="preserve">                 供应商</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sz w:val="24"/>
        </w:rPr>
        <w:t xml:space="preserve"> （</w:t>
      </w:r>
      <w:r>
        <w:rPr>
          <w:rFonts w:hint="eastAsia" w:ascii="宋体" w:hAnsi="宋体" w:cs="宋体"/>
          <w:color w:val="auto"/>
          <w:sz w:val="24"/>
          <w:lang w:val="en-US" w:eastAsia="zh-CN"/>
        </w:rPr>
        <w:t>盖</w:t>
      </w:r>
      <w:r>
        <w:rPr>
          <w:rFonts w:hint="eastAsia" w:ascii="宋体" w:hAnsi="宋体" w:cs="宋体"/>
          <w:color w:val="auto"/>
          <w:sz w:val="24"/>
        </w:rPr>
        <w:t>章）</w:t>
      </w:r>
    </w:p>
    <w:p w14:paraId="3860B79B">
      <w:pPr>
        <w:spacing w:line="360" w:lineRule="auto"/>
        <w:jc w:val="center"/>
        <w:rPr>
          <w:rFonts w:ascii="宋体" w:hAnsi="宋体" w:cs="宋体"/>
          <w:color w:val="auto"/>
          <w:sz w:val="24"/>
          <w:u w:val="single"/>
        </w:rPr>
      </w:pPr>
      <w:r>
        <w:rPr>
          <w:rFonts w:hint="eastAsia" w:ascii="宋体" w:hAnsi="宋体" w:cs="宋体"/>
          <w:color w:val="auto"/>
          <w:sz w:val="24"/>
        </w:rPr>
        <w:t xml:space="preserve">                            </w:t>
      </w:r>
      <w:r>
        <w:rPr>
          <w:rFonts w:hint="eastAsia" w:ascii="宋体" w:hAnsi="宋体" w:eastAsia="宋体" w:cs="宋体"/>
          <w:color w:val="auto"/>
          <w:sz w:val="24"/>
          <w:szCs w:val="24"/>
          <w:highlight w:val="none"/>
        </w:rPr>
        <w:t>法定代表人或</w:t>
      </w:r>
      <w:r>
        <w:rPr>
          <w:rFonts w:hint="eastAsia" w:ascii="宋体" w:hAnsi="宋体" w:eastAsia="宋体" w:cs="宋体"/>
          <w:color w:val="auto"/>
          <w:sz w:val="24"/>
          <w:szCs w:val="24"/>
          <w:highlight w:val="none"/>
          <w:lang w:eastAsia="zh-CN"/>
        </w:rPr>
        <w:t>被</w:t>
      </w:r>
      <w:r>
        <w:rPr>
          <w:rFonts w:hint="eastAsia" w:ascii="宋体" w:hAnsi="宋体" w:eastAsia="宋体" w:cs="宋体"/>
          <w:color w:val="auto"/>
          <w:sz w:val="24"/>
          <w:szCs w:val="24"/>
          <w:highlight w:val="none"/>
        </w:rPr>
        <w:t>授权委托人</w:t>
      </w:r>
      <w:r>
        <w:rPr>
          <w:rFonts w:hint="eastAsia" w:ascii="宋体" w:hAnsi="宋体" w:cs="宋体"/>
          <w:color w:val="auto"/>
          <w:sz w:val="24"/>
        </w:rPr>
        <w:t>：</w:t>
      </w:r>
      <w:r>
        <w:rPr>
          <w:rFonts w:hint="eastAsia" w:ascii="宋体" w:hAnsi="宋体" w:cs="宋体"/>
          <w:color w:val="auto"/>
          <w:sz w:val="24"/>
          <w:u w:val="single"/>
        </w:rPr>
        <w:t xml:space="preserve">      </w:t>
      </w:r>
      <w:r>
        <w:rPr>
          <w:rFonts w:hint="eastAsia" w:ascii="宋体" w:hAnsi="宋体" w:cs="宋体"/>
          <w:color w:val="auto"/>
          <w:sz w:val="24"/>
          <w:u w:val="single"/>
          <w:lang w:val="en-US" w:eastAsia="zh-CN"/>
        </w:rPr>
        <w:t xml:space="preserve">  </w:t>
      </w:r>
      <w:r>
        <w:rPr>
          <w:rFonts w:hint="eastAsia" w:ascii="宋体" w:hAnsi="宋体" w:cs="宋体"/>
          <w:color w:val="auto"/>
          <w:sz w:val="24"/>
        </w:rPr>
        <w:t>（签字</w:t>
      </w:r>
      <w:r>
        <w:rPr>
          <w:rFonts w:hint="eastAsia" w:ascii="宋体" w:hAnsi="宋体" w:cs="宋体"/>
          <w:color w:val="auto"/>
          <w:sz w:val="24"/>
          <w:lang w:val="en-US" w:eastAsia="zh-CN"/>
        </w:rPr>
        <w:t>或盖章</w:t>
      </w:r>
      <w:r>
        <w:rPr>
          <w:rFonts w:hint="eastAsia" w:ascii="宋体" w:hAnsi="宋体" w:cs="宋体"/>
          <w:color w:val="auto"/>
          <w:sz w:val="24"/>
        </w:rPr>
        <w:t>）</w:t>
      </w:r>
    </w:p>
    <w:p w14:paraId="460BF132">
      <w:pPr>
        <w:spacing w:line="360" w:lineRule="auto"/>
        <w:ind w:firstLine="3360" w:firstLineChars="1400"/>
        <w:rPr>
          <w:rFonts w:hint="eastAsia" w:ascii="宋体" w:hAnsi="宋体" w:eastAsia="宋体" w:cs="宋体"/>
          <w:color w:val="auto"/>
        </w:rPr>
      </w:pPr>
      <w:r>
        <w:rPr>
          <w:rFonts w:hint="eastAsia" w:ascii="宋体" w:hAnsi="宋体" w:cs="宋体"/>
          <w:color w:val="auto"/>
          <w:sz w:val="24"/>
        </w:rPr>
        <w:t xml:space="preserve"> 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29E60604">
      <w:pPr>
        <w:rPr>
          <w:rFonts w:hint="eastAsia" w:ascii="宋体" w:hAnsi="宋体" w:eastAsia="宋体" w:cs="宋体"/>
          <w:b w:val="0"/>
          <w:bCs w:val="0"/>
          <w:i w:val="0"/>
          <w:caps w:val="0"/>
          <w:color w:val="auto"/>
          <w:spacing w:val="0"/>
          <w:sz w:val="28"/>
          <w:szCs w:val="28"/>
          <w:shd w:val="clear" w:color="auto" w:fill="FFFFFF"/>
          <w:lang w:val="en-US" w:eastAsia="zh-CN"/>
        </w:rPr>
      </w:pPr>
    </w:p>
    <w:p w14:paraId="7FF3D55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4B0A8A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8AE142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796995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ADDBAA6">
      <w:pPr>
        <w:rPr>
          <w:rFonts w:hint="eastAsia" w:ascii="宋体" w:hAnsi="宋体" w:eastAsia="宋体" w:cs="宋体"/>
          <w:b/>
          <w:bCs/>
          <w:i w:val="0"/>
          <w:caps w:val="0"/>
          <w:color w:val="auto"/>
          <w:spacing w:val="0"/>
          <w:sz w:val="36"/>
          <w:szCs w:val="36"/>
          <w:shd w:val="clear" w:color="auto" w:fill="FFFFFF"/>
          <w:lang w:val="en-US" w:eastAsia="zh-CN"/>
        </w:rPr>
      </w:pPr>
      <w:r>
        <w:rPr>
          <w:rFonts w:hint="eastAsia" w:ascii="宋体" w:hAnsi="宋体" w:eastAsia="宋体" w:cs="宋体"/>
          <w:b/>
          <w:bCs/>
          <w:i w:val="0"/>
          <w:caps w:val="0"/>
          <w:color w:val="auto"/>
          <w:spacing w:val="0"/>
          <w:sz w:val="36"/>
          <w:szCs w:val="36"/>
          <w:shd w:val="clear" w:color="auto" w:fill="FFFFFF"/>
          <w:lang w:val="en-US" w:eastAsia="zh-CN"/>
        </w:rPr>
        <w:br w:type="page"/>
      </w:r>
    </w:p>
    <w:p w14:paraId="2F3E946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eastAsia" w:ascii="宋体" w:hAnsi="宋体" w:eastAsia="宋体" w:cs="宋体"/>
          <w:b/>
          <w:bCs/>
          <w:i w:val="0"/>
          <w:caps w:val="0"/>
          <w:color w:val="auto"/>
          <w:spacing w:val="0"/>
          <w:sz w:val="32"/>
          <w:szCs w:val="32"/>
          <w:shd w:val="clear" w:color="auto" w:fill="FFFFFF"/>
          <w:lang w:val="en-US" w:eastAsia="zh-CN"/>
        </w:rPr>
      </w:pPr>
      <w:r>
        <w:rPr>
          <w:rFonts w:hint="eastAsia" w:cs="宋体"/>
          <w:b/>
          <w:bCs/>
          <w:i w:val="0"/>
          <w:caps w:val="0"/>
          <w:color w:val="auto"/>
          <w:spacing w:val="0"/>
          <w:sz w:val="32"/>
          <w:szCs w:val="32"/>
          <w:shd w:val="clear" w:color="auto" w:fill="FFFFFF"/>
          <w:lang w:val="en-US" w:eastAsia="zh-CN"/>
        </w:rPr>
        <w:t>十</w:t>
      </w:r>
      <w:r>
        <w:rPr>
          <w:rFonts w:hint="eastAsia" w:ascii="宋体" w:hAnsi="宋体" w:eastAsia="宋体" w:cs="宋体"/>
          <w:b/>
          <w:bCs/>
          <w:i w:val="0"/>
          <w:caps w:val="0"/>
          <w:color w:val="auto"/>
          <w:spacing w:val="0"/>
          <w:sz w:val="32"/>
          <w:szCs w:val="32"/>
          <w:shd w:val="clear" w:color="auto" w:fill="FFFFFF"/>
          <w:lang w:val="en-US" w:eastAsia="zh-CN"/>
        </w:rPr>
        <w:t>、供应商拒绝政府采购领域商业贿赂承诺书</w:t>
      </w:r>
    </w:p>
    <w:p w14:paraId="1204EF72">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 xml:space="preserve">为响应党中央、国务院关于治理政府采购领域商业贿赂行为的号召，我单位在此庄严承诺： </w:t>
      </w:r>
    </w:p>
    <w:p w14:paraId="72F2F445">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1、在参与政府采购活动中遵纪守法、诚信经营、公平竞标。</w:t>
      </w:r>
    </w:p>
    <w:p w14:paraId="0AA83A3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2、不向政府采购人、采购代理机构和政府采购评审专家进行任何形式的商业贿赂以谋取交易机会。</w:t>
      </w:r>
    </w:p>
    <w:p w14:paraId="5677162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3、不向政府采购代理机构和采购人提供虚假资质文件或采用虚假应标方式参与政府采购市场竞争并谋取中标、成交。</w:t>
      </w:r>
    </w:p>
    <w:p w14:paraId="56CB528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4、不采取“围标、陪标”等商业欺诈手段获得政府采购定单。</w:t>
      </w:r>
    </w:p>
    <w:p w14:paraId="6237C2C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5、不采取不正当手段低毁、排挤其他供应商。</w:t>
      </w:r>
    </w:p>
    <w:p w14:paraId="29031FA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6、不在提供商品和服务时“偷梁换柱、以次充好”损害采购人的合法权益。</w:t>
      </w:r>
    </w:p>
    <w:p w14:paraId="69C12552">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7、不与采购人、采购代理机构政府采购评审专家或其它供应商恶意串通，进行质疑和投诉，维护政府采购市场秩序。</w:t>
      </w:r>
    </w:p>
    <w:p w14:paraId="0FAF09C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8、尊重和接受政府采购监督管理部门的监督和政府采购代理机构招标采购要求，承担因违约行为给采购人造成的损失。</w:t>
      </w:r>
    </w:p>
    <w:p w14:paraId="1EA0DF1E">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9、不发生其他有悖于政府采购公开、公平、公正和诚信原则的行为。</w:t>
      </w:r>
    </w:p>
    <w:p w14:paraId="37967CA4">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5DDA7E9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9741AC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承诺单位：</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（盖章） </w:t>
      </w:r>
    </w:p>
    <w:p w14:paraId="7080804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全权代表：</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（签字） </w:t>
      </w:r>
    </w:p>
    <w:p w14:paraId="69B2F072">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地  址 ：</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ab/>
      </w:r>
    </w:p>
    <w:p w14:paraId="43FE3DFF">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邮   编：</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p>
    <w:p w14:paraId="3AB2E067">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电  话 ：</w:t>
      </w:r>
      <w:r>
        <w:rPr>
          <w:rFonts w:hint="eastAsia" w:ascii="宋体" w:hAnsi="宋体" w:eastAsia="宋体" w:cs="宋体"/>
          <w:b w:val="0"/>
          <w:bCs w:val="0"/>
          <w:i w:val="0"/>
          <w:caps w:val="0"/>
          <w:color w:val="auto"/>
          <w:spacing w:val="0"/>
          <w:sz w:val="28"/>
          <w:szCs w:val="28"/>
          <w:u w:val="single"/>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 xml:space="preserve"> </w:t>
      </w:r>
      <w:r>
        <w:rPr>
          <w:rFonts w:hint="eastAsia" w:ascii="宋体" w:hAnsi="宋体" w:eastAsia="宋体" w:cs="宋体"/>
          <w:b w:val="0"/>
          <w:bCs w:val="0"/>
          <w:i w:val="0"/>
          <w:caps w:val="0"/>
          <w:color w:val="auto"/>
          <w:spacing w:val="0"/>
          <w:sz w:val="28"/>
          <w:szCs w:val="28"/>
          <w:shd w:val="clear" w:color="auto" w:fill="FFFFFF"/>
          <w:lang w:val="en-US" w:eastAsia="zh-CN"/>
        </w:rPr>
        <w:tab/>
      </w:r>
    </w:p>
    <w:p w14:paraId="390E05D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93FFC21">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20" w:lineRule="exact"/>
        <w:ind w:right="0" w:rightChars="0" w:firstLine="4760" w:firstLineChars="17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r>
        <w:rPr>
          <w:rFonts w:hint="eastAsia" w:ascii="宋体" w:hAnsi="宋体" w:eastAsia="宋体" w:cs="宋体"/>
          <w:b w:val="0"/>
          <w:bCs w:val="0"/>
          <w:i w:val="0"/>
          <w:caps w:val="0"/>
          <w:color w:val="auto"/>
          <w:spacing w:val="0"/>
          <w:sz w:val="28"/>
          <w:szCs w:val="28"/>
          <w:shd w:val="clear" w:color="auto" w:fill="FFFFFF"/>
          <w:lang w:val="en-US" w:eastAsia="zh-CN"/>
        </w:rPr>
        <w:t xml:space="preserve">年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 xml:space="preserve">月 </w:t>
      </w:r>
      <w:r>
        <w:rPr>
          <w:rFonts w:hint="eastAsia" w:ascii="宋体" w:hAnsi="宋体" w:eastAsia="宋体" w:cs="宋体"/>
          <w:b w:val="0"/>
          <w:bCs w:val="0"/>
          <w:i w:val="0"/>
          <w:caps w:val="0"/>
          <w:color w:val="auto"/>
          <w:spacing w:val="0"/>
          <w:sz w:val="28"/>
          <w:szCs w:val="28"/>
          <w:shd w:val="clear" w:color="auto" w:fill="FFFFFF"/>
          <w:lang w:val="en-US" w:eastAsia="zh-CN"/>
        </w:rPr>
        <w:tab/>
      </w:r>
      <w:r>
        <w:rPr>
          <w:rFonts w:hint="eastAsia" w:ascii="宋体" w:hAnsi="宋体" w:eastAsia="宋体" w:cs="宋体"/>
          <w:b w:val="0"/>
          <w:bCs w:val="0"/>
          <w:i w:val="0"/>
          <w:caps w:val="0"/>
          <w:color w:val="auto"/>
          <w:spacing w:val="0"/>
          <w:sz w:val="28"/>
          <w:szCs w:val="28"/>
          <w:shd w:val="clear" w:color="auto" w:fill="FFFFFF"/>
          <w:lang w:val="en-US" w:eastAsia="zh-CN"/>
        </w:rPr>
        <w:t>日</w:t>
      </w:r>
    </w:p>
    <w:p w14:paraId="60D770AA">
      <w:pPr>
        <w:spacing w:before="216"/>
        <w:ind w:left="0" w:right="493" w:firstLine="0"/>
        <w:jc w:val="center"/>
        <w:rPr>
          <w:rFonts w:hint="eastAsia" w:ascii="宋体" w:hAnsi="宋体" w:eastAsia="宋体" w:cs="宋体"/>
          <w:b/>
          <w:color w:val="auto"/>
          <w:sz w:val="32"/>
        </w:rPr>
      </w:pPr>
      <w:r>
        <w:rPr>
          <w:rFonts w:hint="eastAsia" w:ascii="宋体" w:hAnsi="宋体" w:eastAsia="宋体" w:cs="宋体"/>
          <w:b/>
          <w:color w:val="auto"/>
          <w:sz w:val="32"/>
          <w:lang w:val="en-US" w:eastAsia="zh-CN"/>
        </w:rPr>
        <w:t xml:space="preserve">        </w:t>
      </w:r>
      <w:r>
        <w:rPr>
          <w:rFonts w:hint="eastAsia" w:ascii="宋体" w:hAnsi="宋体" w:eastAsia="宋体" w:cs="宋体"/>
          <w:b/>
          <w:color w:val="auto"/>
          <w:sz w:val="32"/>
        </w:rPr>
        <w:t>承诺书Ⅱ</w:t>
      </w:r>
    </w:p>
    <w:tbl>
      <w:tblPr>
        <w:tblStyle w:val="19"/>
        <w:tblW w:w="9765" w:type="dxa"/>
        <w:tblInd w:w="-33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05"/>
        <w:gridCol w:w="3610"/>
        <w:gridCol w:w="2450"/>
      </w:tblGrid>
      <w:tr w14:paraId="0DD1D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0" w:hRule="atLeast"/>
        </w:trPr>
        <w:tc>
          <w:tcPr>
            <w:tcW w:w="9765" w:type="dxa"/>
            <w:gridSpan w:val="3"/>
          </w:tcPr>
          <w:p w14:paraId="467D9E49">
            <w:pPr>
              <w:pStyle w:val="40"/>
              <w:spacing w:before="151"/>
              <w:ind w:left="107"/>
              <w:rPr>
                <w:rFonts w:hint="eastAsia" w:ascii="宋体" w:hAnsi="宋体" w:eastAsia="宋体" w:cs="宋体"/>
                <w:color w:val="auto"/>
                <w:sz w:val="28"/>
                <w:szCs w:val="22"/>
                <w:lang w:eastAsia="zh-CN"/>
              </w:rPr>
            </w:pPr>
            <w:r>
              <w:rPr>
                <w:rFonts w:hint="eastAsia" w:ascii="宋体" w:hAnsi="宋体" w:eastAsia="宋体" w:cs="宋体"/>
                <w:color w:val="auto"/>
                <w:sz w:val="28"/>
                <w:szCs w:val="22"/>
              </w:rPr>
              <w:t>致：</w:t>
            </w:r>
            <w:r>
              <w:rPr>
                <w:rFonts w:hint="eastAsia" w:ascii="宋体" w:hAnsi="宋体" w:eastAsia="宋体" w:cs="宋体"/>
                <w:color w:val="auto"/>
                <w:sz w:val="28"/>
                <w:szCs w:val="22"/>
                <w:lang w:eastAsia="zh-CN"/>
              </w:rPr>
              <w:t>安康诚与慧新项目管理有限公司</w:t>
            </w:r>
          </w:p>
        </w:tc>
      </w:tr>
      <w:tr w14:paraId="5CD3E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1" w:hRule="atLeast"/>
        </w:trPr>
        <w:tc>
          <w:tcPr>
            <w:tcW w:w="9765" w:type="dxa"/>
            <w:gridSpan w:val="3"/>
          </w:tcPr>
          <w:p w14:paraId="0B38E394">
            <w:pPr>
              <w:pStyle w:val="40"/>
              <w:spacing w:before="1"/>
              <w:rPr>
                <w:rFonts w:hint="eastAsia" w:ascii="宋体" w:hAnsi="宋体" w:eastAsia="宋体" w:cs="宋体"/>
                <w:b/>
                <w:color w:val="auto"/>
                <w:sz w:val="22"/>
                <w:szCs w:val="22"/>
              </w:rPr>
            </w:pPr>
          </w:p>
          <w:p w14:paraId="21D7DDD5">
            <w:pPr>
              <w:pStyle w:val="40"/>
              <w:spacing w:before="1" w:line="280" w:lineRule="auto"/>
              <w:ind w:left="107" w:right="98" w:firstLine="480"/>
              <w:jc w:val="both"/>
              <w:rPr>
                <w:rFonts w:hint="eastAsia" w:ascii="宋体" w:hAnsi="宋体" w:eastAsia="宋体" w:cs="宋体"/>
                <w:color w:val="auto"/>
                <w:sz w:val="28"/>
                <w:szCs w:val="22"/>
              </w:rPr>
            </w:pPr>
            <w:r>
              <w:rPr>
                <w:rFonts w:hint="eastAsia" w:ascii="宋体" w:hAnsi="宋体" w:eastAsia="宋体" w:cs="宋体"/>
                <w:color w:val="auto"/>
                <w:spacing w:val="-4"/>
                <w:sz w:val="28"/>
                <w:szCs w:val="22"/>
              </w:rPr>
              <w:t>作为参加贵公司组织的磋商采购项目的磋商供应商，本公司承诺：在参加本项目磋商</w:t>
            </w:r>
            <w:r>
              <w:rPr>
                <w:rFonts w:hint="eastAsia" w:ascii="宋体" w:hAnsi="宋体" w:eastAsia="宋体" w:cs="宋体"/>
                <w:color w:val="auto"/>
                <w:spacing w:val="-5"/>
                <w:sz w:val="28"/>
                <w:szCs w:val="22"/>
              </w:rPr>
              <w:t>之前不存在被依法禁止经营行为、财产被接管或冻结的情况，如有隐瞒实情，愿承担一切</w:t>
            </w:r>
            <w:r>
              <w:rPr>
                <w:rFonts w:hint="eastAsia" w:ascii="宋体" w:hAnsi="宋体" w:eastAsia="宋体" w:cs="宋体"/>
                <w:color w:val="auto"/>
                <w:sz w:val="28"/>
                <w:szCs w:val="22"/>
              </w:rPr>
              <w:t>责任及后果。</w:t>
            </w:r>
          </w:p>
        </w:tc>
      </w:tr>
      <w:tr w14:paraId="672F5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3705" w:type="dxa"/>
          </w:tcPr>
          <w:p w14:paraId="6E1E1720">
            <w:pPr>
              <w:pStyle w:val="40"/>
              <w:spacing w:before="103"/>
              <w:ind w:right="883"/>
              <w:jc w:val="center"/>
              <w:rPr>
                <w:rFonts w:hint="eastAsia" w:ascii="宋体" w:hAnsi="宋体" w:eastAsia="宋体" w:cs="宋体"/>
                <w:color w:val="auto"/>
                <w:sz w:val="28"/>
                <w:szCs w:val="22"/>
              </w:rPr>
            </w:pPr>
            <w:r>
              <w:rPr>
                <w:rFonts w:hint="eastAsia" w:ascii="宋体" w:hAnsi="宋体" w:eastAsia="宋体" w:cs="宋体"/>
                <w:color w:val="auto"/>
                <w:sz w:val="28"/>
                <w:szCs w:val="22"/>
              </w:rPr>
              <w:t>磋商供应商</w:t>
            </w:r>
          </w:p>
        </w:tc>
        <w:tc>
          <w:tcPr>
            <w:tcW w:w="3610" w:type="dxa"/>
          </w:tcPr>
          <w:p w14:paraId="62AD0610">
            <w:pPr>
              <w:pStyle w:val="40"/>
              <w:spacing w:before="103"/>
              <w:ind w:right="578"/>
              <w:jc w:val="center"/>
              <w:rPr>
                <w:rFonts w:hint="eastAsia" w:ascii="宋体" w:hAnsi="宋体" w:eastAsia="宋体" w:cs="宋体"/>
                <w:color w:val="auto"/>
                <w:sz w:val="28"/>
                <w:szCs w:val="22"/>
              </w:rPr>
            </w:pPr>
            <w:r>
              <w:rPr>
                <w:rFonts w:hint="eastAsia" w:ascii="宋体" w:hAnsi="宋体" w:eastAsia="宋体" w:cs="宋体"/>
                <w:color w:val="auto"/>
                <w:sz w:val="28"/>
                <w:szCs w:val="22"/>
              </w:rPr>
              <w:t>法定代表人或授权代表</w:t>
            </w:r>
          </w:p>
        </w:tc>
        <w:tc>
          <w:tcPr>
            <w:tcW w:w="2450" w:type="dxa"/>
          </w:tcPr>
          <w:p w14:paraId="1D210870">
            <w:pPr>
              <w:pStyle w:val="40"/>
              <w:spacing w:before="103"/>
              <w:ind w:right="53"/>
              <w:jc w:val="center"/>
              <w:rPr>
                <w:rFonts w:hint="eastAsia" w:ascii="宋体" w:hAnsi="宋体" w:eastAsia="宋体" w:cs="宋体"/>
                <w:color w:val="auto"/>
                <w:sz w:val="24"/>
                <w:szCs w:val="22"/>
              </w:rPr>
            </w:pPr>
            <w:r>
              <w:rPr>
                <w:rFonts w:hint="eastAsia" w:ascii="宋体" w:hAnsi="宋体" w:eastAsia="宋体" w:cs="宋体"/>
                <w:color w:val="auto"/>
                <w:sz w:val="28"/>
                <w:szCs w:val="22"/>
              </w:rPr>
              <w:t>日</w:t>
            </w:r>
            <w:r>
              <w:rPr>
                <w:rFonts w:hint="eastAsia" w:ascii="宋体" w:hAnsi="宋体" w:eastAsia="宋体" w:cs="宋体"/>
                <w:color w:val="auto"/>
                <w:sz w:val="28"/>
                <w:szCs w:val="22"/>
                <w:lang w:val="en-US" w:eastAsia="zh-CN"/>
              </w:rPr>
              <w:t xml:space="preserve">  </w:t>
            </w:r>
            <w:r>
              <w:rPr>
                <w:rFonts w:hint="eastAsia" w:ascii="宋体" w:hAnsi="宋体" w:eastAsia="宋体" w:cs="宋体"/>
                <w:color w:val="auto"/>
                <w:sz w:val="28"/>
                <w:szCs w:val="22"/>
              </w:rPr>
              <w:t>期</w:t>
            </w:r>
          </w:p>
        </w:tc>
      </w:tr>
      <w:tr w14:paraId="1D51B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7" w:hRule="atLeast"/>
        </w:trPr>
        <w:tc>
          <w:tcPr>
            <w:tcW w:w="3705" w:type="dxa"/>
          </w:tcPr>
          <w:p w14:paraId="43F7A87F">
            <w:pPr>
              <w:pStyle w:val="40"/>
              <w:rPr>
                <w:rFonts w:hint="eastAsia" w:ascii="宋体" w:hAnsi="宋体" w:eastAsia="宋体" w:cs="宋体"/>
                <w:b/>
                <w:color w:val="auto"/>
                <w:sz w:val="28"/>
                <w:szCs w:val="22"/>
              </w:rPr>
            </w:pPr>
          </w:p>
          <w:p w14:paraId="286F2F8C">
            <w:pPr>
              <w:pStyle w:val="40"/>
              <w:spacing w:before="194"/>
              <w:ind w:left="892" w:right="883"/>
              <w:jc w:val="center"/>
              <w:rPr>
                <w:rFonts w:hint="eastAsia" w:ascii="宋体" w:hAnsi="宋体" w:eastAsia="宋体" w:cs="宋体"/>
                <w:color w:val="auto"/>
                <w:sz w:val="28"/>
                <w:szCs w:val="22"/>
              </w:rPr>
            </w:pPr>
            <w:r>
              <w:rPr>
                <w:rFonts w:hint="eastAsia" w:ascii="宋体" w:hAnsi="宋体" w:eastAsia="宋体" w:cs="宋体"/>
                <w:color w:val="auto"/>
                <w:sz w:val="28"/>
                <w:szCs w:val="22"/>
              </w:rPr>
              <w:t>（公章）</w:t>
            </w:r>
          </w:p>
        </w:tc>
        <w:tc>
          <w:tcPr>
            <w:tcW w:w="3610" w:type="dxa"/>
          </w:tcPr>
          <w:p w14:paraId="1943CE9A">
            <w:pPr>
              <w:pStyle w:val="40"/>
              <w:rPr>
                <w:rFonts w:hint="eastAsia" w:ascii="宋体" w:hAnsi="宋体" w:eastAsia="宋体" w:cs="宋体"/>
                <w:b/>
                <w:color w:val="auto"/>
                <w:sz w:val="28"/>
                <w:szCs w:val="22"/>
              </w:rPr>
            </w:pPr>
          </w:p>
          <w:p w14:paraId="0E149D46">
            <w:pPr>
              <w:pStyle w:val="40"/>
              <w:spacing w:before="194"/>
              <w:ind w:left="587" w:right="578"/>
              <w:jc w:val="center"/>
              <w:rPr>
                <w:rFonts w:hint="eastAsia" w:ascii="宋体" w:hAnsi="宋体" w:eastAsia="宋体" w:cs="宋体"/>
                <w:color w:val="auto"/>
                <w:sz w:val="28"/>
                <w:szCs w:val="22"/>
              </w:rPr>
            </w:pPr>
            <w:r>
              <w:rPr>
                <w:rFonts w:hint="eastAsia" w:ascii="宋体" w:hAnsi="宋体" w:eastAsia="宋体" w:cs="宋体"/>
                <w:color w:val="auto"/>
                <w:sz w:val="28"/>
                <w:szCs w:val="22"/>
              </w:rPr>
              <w:t>（签字或盖章）</w:t>
            </w:r>
          </w:p>
        </w:tc>
        <w:tc>
          <w:tcPr>
            <w:tcW w:w="2450" w:type="dxa"/>
          </w:tcPr>
          <w:p w14:paraId="7C1C2EE0">
            <w:pPr>
              <w:pStyle w:val="40"/>
              <w:rPr>
                <w:rFonts w:hint="eastAsia" w:ascii="宋体" w:hAnsi="宋体" w:eastAsia="宋体" w:cs="宋体"/>
                <w:b/>
                <w:color w:val="auto"/>
                <w:sz w:val="28"/>
                <w:szCs w:val="22"/>
              </w:rPr>
            </w:pPr>
          </w:p>
          <w:p w14:paraId="02B843C0">
            <w:pPr>
              <w:pStyle w:val="40"/>
              <w:spacing w:before="194"/>
              <w:ind w:right="173" w:firstLine="840" w:firstLineChars="300"/>
              <w:jc w:val="both"/>
              <w:rPr>
                <w:rFonts w:hint="eastAsia" w:ascii="宋体" w:hAnsi="宋体" w:eastAsia="宋体" w:cs="宋体"/>
                <w:color w:val="auto"/>
                <w:sz w:val="28"/>
                <w:szCs w:val="22"/>
              </w:rPr>
            </w:pPr>
            <w:r>
              <w:rPr>
                <w:rFonts w:hint="eastAsia" w:ascii="宋体" w:hAnsi="宋体" w:eastAsia="宋体" w:cs="宋体"/>
                <w:color w:val="auto"/>
                <w:sz w:val="28"/>
                <w:szCs w:val="22"/>
              </w:rPr>
              <w:t>年</w:t>
            </w:r>
            <w:r>
              <w:rPr>
                <w:rFonts w:hint="eastAsia" w:ascii="宋体" w:hAnsi="宋体" w:eastAsia="宋体" w:cs="宋体"/>
                <w:color w:val="auto"/>
                <w:sz w:val="28"/>
                <w:szCs w:val="22"/>
                <w:lang w:val="en-US" w:eastAsia="zh-CN"/>
              </w:rPr>
              <w:t xml:space="preserve">  </w:t>
            </w:r>
            <w:r>
              <w:rPr>
                <w:rFonts w:hint="eastAsia" w:ascii="宋体" w:hAnsi="宋体" w:eastAsia="宋体" w:cs="宋体"/>
                <w:color w:val="auto"/>
                <w:sz w:val="28"/>
                <w:szCs w:val="22"/>
              </w:rPr>
              <w:t>月</w:t>
            </w:r>
            <w:r>
              <w:rPr>
                <w:rFonts w:hint="eastAsia" w:ascii="宋体" w:hAnsi="宋体" w:eastAsia="宋体" w:cs="宋体"/>
                <w:color w:val="auto"/>
                <w:sz w:val="28"/>
                <w:szCs w:val="22"/>
                <w:lang w:val="en-US" w:eastAsia="zh-CN"/>
              </w:rPr>
              <w:t xml:space="preserve">  </w:t>
            </w:r>
            <w:r>
              <w:rPr>
                <w:rFonts w:hint="eastAsia" w:ascii="宋体" w:hAnsi="宋体" w:eastAsia="宋体" w:cs="宋体"/>
                <w:color w:val="auto"/>
                <w:sz w:val="28"/>
                <w:szCs w:val="22"/>
              </w:rPr>
              <w:t>日</w:t>
            </w:r>
          </w:p>
        </w:tc>
      </w:tr>
    </w:tbl>
    <w:p w14:paraId="73CBEBA4">
      <w:pPr>
        <w:rPr>
          <w:rFonts w:hint="eastAsia" w:ascii="宋体" w:hAnsi="宋体" w:eastAsia="宋体" w:cs="宋体"/>
          <w:color w:val="auto"/>
        </w:rPr>
      </w:pPr>
    </w:p>
    <w:p w14:paraId="2F4F40BE">
      <w:pPr>
        <w:spacing w:before="216"/>
        <w:ind w:left="0" w:right="493" w:firstLine="0"/>
        <w:jc w:val="center"/>
        <w:rPr>
          <w:rFonts w:hint="eastAsia" w:ascii="宋体" w:hAnsi="宋体" w:eastAsia="宋体" w:cs="宋体"/>
          <w:color w:val="auto"/>
        </w:rPr>
      </w:pPr>
      <w:r>
        <w:rPr>
          <w:rFonts w:hint="eastAsia" w:ascii="宋体" w:hAnsi="宋体" w:eastAsia="宋体" w:cs="宋体"/>
          <w:b/>
          <w:color w:val="auto"/>
          <w:sz w:val="32"/>
          <w:lang w:val="en-US" w:eastAsia="zh-CN"/>
        </w:rPr>
        <w:t xml:space="preserve">        </w:t>
      </w:r>
      <w:r>
        <w:rPr>
          <w:rFonts w:hint="eastAsia" w:ascii="宋体" w:hAnsi="宋体" w:eastAsia="宋体" w:cs="宋体"/>
          <w:b/>
          <w:color w:val="auto"/>
          <w:sz w:val="32"/>
        </w:rPr>
        <w:t>承诺书Ⅲ</w:t>
      </w:r>
    </w:p>
    <w:tbl>
      <w:tblPr>
        <w:tblStyle w:val="19"/>
        <w:tblW w:w="9810" w:type="dxa"/>
        <w:tblInd w:w="-3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88"/>
        <w:gridCol w:w="3799"/>
        <w:gridCol w:w="2123"/>
      </w:tblGrid>
      <w:tr w14:paraId="4D316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6" w:hRule="atLeast"/>
        </w:trPr>
        <w:tc>
          <w:tcPr>
            <w:tcW w:w="9810" w:type="dxa"/>
            <w:gridSpan w:val="3"/>
          </w:tcPr>
          <w:p w14:paraId="18FCF0E0">
            <w:pPr>
              <w:pStyle w:val="40"/>
              <w:spacing w:before="52" w:line="289" w:lineRule="exact"/>
              <w:ind w:left="107"/>
              <w:rPr>
                <w:rFonts w:hint="eastAsia" w:ascii="宋体" w:hAnsi="宋体" w:eastAsia="宋体" w:cs="宋体"/>
                <w:color w:val="auto"/>
                <w:sz w:val="28"/>
                <w:szCs w:val="22"/>
                <w:lang w:eastAsia="zh-CN"/>
              </w:rPr>
            </w:pPr>
            <w:r>
              <w:rPr>
                <w:rFonts w:hint="eastAsia" w:ascii="宋体" w:hAnsi="宋体" w:eastAsia="宋体" w:cs="宋体"/>
                <w:color w:val="auto"/>
                <w:sz w:val="28"/>
                <w:szCs w:val="22"/>
              </w:rPr>
              <w:t>致：</w:t>
            </w:r>
            <w:r>
              <w:rPr>
                <w:rFonts w:hint="eastAsia" w:ascii="宋体" w:hAnsi="宋体" w:eastAsia="宋体" w:cs="宋体"/>
                <w:color w:val="auto"/>
                <w:sz w:val="28"/>
                <w:szCs w:val="22"/>
                <w:lang w:eastAsia="zh-CN"/>
              </w:rPr>
              <w:t>安康诚与慧新项目管理有限公司</w:t>
            </w:r>
          </w:p>
        </w:tc>
      </w:tr>
      <w:tr w14:paraId="4AC3A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7" w:hRule="atLeast"/>
        </w:trPr>
        <w:tc>
          <w:tcPr>
            <w:tcW w:w="9810" w:type="dxa"/>
            <w:gridSpan w:val="3"/>
          </w:tcPr>
          <w:p w14:paraId="1250F5B8">
            <w:pPr>
              <w:pStyle w:val="40"/>
              <w:spacing w:before="10"/>
              <w:rPr>
                <w:rFonts w:hint="eastAsia" w:ascii="宋体" w:hAnsi="宋体" w:eastAsia="宋体" w:cs="宋体"/>
                <w:b/>
                <w:color w:val="auto"/>
                <w:sz w:val="24"/>
                <w:szCs w:val="22"/>
              </w:rPr>
            </w:pPr>
          </w:p>
          <w:p w14:paraId="4587BCB1">
            <w:pPr>
              <w:pStyle w:val="40"/>
              <w:tabs>
                <w:tab w:val="left" w:pos="6075"/>
              </w:tabs>
              <w:spacing w:line="280" w:lineRule="auto"/>
              <w:ind w:left="107" w:right="-29" w:firstLine="480"/>
              <w:rPr>
                <w:rFonts w:hint="eastAsia" w:ascii="宋体" w:hAnsi="宋体" w:eastAsia="宋体" w:cs="宋体"/>
                <w:color w:val="auto"/>
                <w:sz w:val="28"/>
                <w:szCs w:val="22"/>
              </w:rPr>
            </w:pPr>
            <w:r>
              <w:rPr>
                <w:rFonts w:hint="eastAsia" w:ascii="宋体" w:hAnsi="宋体" w:eastAsia="宋体" w:cs="宋体"/>
                <w:color w:val="auto"/>
                <w:sz w:val="28"/>
                <w:szCs w:val="22"/>
              </w:rPr>
              <w:t>作为参加贵公司组织的磋商采购项目的磋商供应商</w:t>
            </w:r>
            <w:r>
              <w:rPr>
                <w:rFonts w:hint="eastAsia" w:ascii="宋体" w:hAnsi="宋体" w:eastAsia="宋体" w:cs="宋体"/>
                <w:color w:val="auto"/>
                <w:spacing w:val="-10"/>
                <w:sz w:val="28"/>
                <w:szCs w:val="22"/>
              </w:rPr>
              <w:t>，</w:t>
            </w:r>
            <w:r>
              <w:rPr>
                <w:rFonts w:hint="eastAsia" w:ascii="宋体" w:hAnsi="宋体" w:eastAsia="宋体" w:cs="宋体"/>
                <w:color w:val="auto"/>
                <w:sz w:val="28"/>
                <w:szCs w:val="22"/>
              </w:rPr>
              <w:t>本公司郑重申告并承诺</w:t>
            </w:r>
            <w:r>
              <w:rPr>
                <w:rFonts w:hint="eastAsia" w:ascii="宋体" w:hAnsi="宋体" w:eastAsia="宋体" w:cs="宋体"/>
                <w:color w:val="auto"/>
                <w:spacing w:val="-10"/>
                <w:sz w:val="28"/>
                <w:szCs w:val="22"/>
              </w:rPr>
              <w:t>：</w:t>
            </w:r>
            <w:r>
              <w:rPr>
                <w:rFonts w:hint="eastAsia" w:ascii="宋体" w:hAnsi="宋体" w:eastAsia="宋体" w:cs="宋体"/>
                <w:color w:val="auto"/>
                <w:sz w:val="28"/>
                <w:szCs w:val="22"/>
              </w:rPr>
              <w:t>近三年受到有关行政主管部门的行政处理</w:t>
            </w:r>
            <w:r>
              <w:rPr>
                <w:rFonts w:hint="eastAsia" w:ascii="宋体" w:hAnsi="宋体" w:eastAsia="宋体" w:cs="宋体"/>
                <w:color w:val="auto"/>
                <w:spacing w:val="-34"/>
                <w:sz w:val="28"/>
                <w:szCs w:val="22"/>
              </w:rPr>
              <w:t>、</w:t>
            </w:r>
            <w:r>
              <w:rPr>
                <w:rFonts w:hint="eastAsia" w:ascii="宋体" w:hAnsi="宋体" w:eastAsia="宋体" w:cs="宋体"/>
                <w:color w:val="auto"/>
                <w:sz w:val="28"/>
                <w:szCs w:val="22"/>
              </w:rPr>
              <w:t>不良行为记录为</w:t>
            </w:r>
            <w:r>
              <w:rPr>
                <w:rFonts w:hint="eastAsia" w:ascii="宋体" w:hAnsi="宋体" w:eastAsia="宋体" w:cs="宋体"/>
                <w:color w:val="auto"/>
                <w:sz w:val="28"/>
                <w:szCs w:val="22"/>
                <w:u w:val="single"/>
              </w:rPr>
              <w:t xml:space="preserve"> </w:t>
            </w:r>
            <w:r>
              <w:rPr>
                <w:rFonts w:hint="eastAsia" w:ascii="宋体" w:hAnsi="宋体" w:eastAsia="宋体" w:cs="宋体"/>
                <w:color w:val="auto"/>
                <w:sz w:val="28"/>
                <w:szCs w:val="22"/>
                <w:u w:val="single"/>
              </w:rPr>
              <w:tab/>
            </w:r>
            <w:r>
              <w:rPr>
                <w:rFonts w:hint="eastAsia" w:ascii="宋体" w:hAnsi="宋体" w:eastAsia="宋体" w:cs="宋体"/>
                <w:color w:val="auto"/>
                <w:spacing w:val="-34"/>
                <w:sz w:val="28"/>
                <w:szCs w:val="22"/>
              </w:rPr>
              <w:t>次</w:t>
            </w:r>
            <w:r>
              <w:rPr>
                <w:rFonts w:hint="eastAsia" w:ascii="宋体" w:hAnsi="宋体" w:eastAsia="宋体" w:cs="宋体"/>
                <w:color w:val="auto"/>
                <w:sz w:val="28"/>
                <w:szCs w:val="22"/>
              </w:rPr>
              <w:t>（没有填零</w:t>
            </w:r>
            <w:r>
              <w:rPr>
                <w:rFonts w:hint="eastAsia" w:ascii="宋体" w:hAnsi="宋体" w:eastAsia="宋体" w:cs="宋体"/>
                <w:color w:val="auto"/>
                <w:spacing w:val="-34"/>
                <w:sz w:val="28"/>
                <w:szCs w:val="22"/>
              </w:rPr>
              <w:t>），</w:t>
            </w:r>
            <w:r>
              <w:rPr>
                <w:rFonts w:hint="eastAsia" w:ascii="宋体" w:hAnsi="宋体" w:eastAsia="宋体" w:cs="宋体"/>
                <w:color w:val="auto"/>
                <w:sz w:val="28"/>
                <w:szCs w:val="22"/>
              </w:rPr>
              <w:t>如有隐瞒实情</w:t>
            </w:r>
            <w:r>
              <w:rPr>
                <w:rFonts w:hint="eastAsia" w:ascii="宋体" w:hAnsi="宋体" w:eastAsia="宋体" w:cs="宋体"/>
                <w:color w:val="auto"/>
                <w:spacing w:val="-15"/>
                <w:sz w:val="28"/>
                <w:szCs w:val="22"/>
              </w:rPr>
              <w:t xml:space="preserve">， </w:t>
            </w:r>
            <w:r>
              <w:rPr>
                <w:rFonts w:hint="eastAsia" w:ascii="宋体" w:hAnsi="宋体" w:eastAsia="宋体" w:cs="宋体"/>
                <w:color w:val="auto"/>
                <w:sz w:val="28"/>
                <w:szCs w:val="22"/>
              </w:rPr>
              <w:t>愿承担一切责任及后果。</w:t>
            </w:r>
          </w:p>
        </w:tc>
      </w:tr>
      <w:tr w14:paraId="61011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3888" w:type="dxa"/>
          </w:tcPr>
          <w:p w14:paraId="61283089">
            <w:pPr>
              <w:pStyle w:val="40"/>
              <w:spacing w:before="107"/>
              <w:ind w:right="950"/>
              <w:jc w:val="center"/>
              <w:rPr>
                <w:rFonts w:hint="eastAsia" w:ascii="宋体" w:hAnsi="宋体" w:eastAsia="宋体" w:cs="宋体"/>
                <w:color w:val="auto"/>
                <w:sz w:val="28"/>
                <w:szCs w:val="22"/>
              </w:rPr>
            </w:pPr>
            <w:r>
              <w:rPr>
                <w:rFonts w:hint="eastAsia" w:ascii="宋体" w:hAnsi="宋体" w:eastAsia="宋体" w:cs="宋体"/>
                <w:color w:val="auto"/>
                <w:sz w:val="28"/>
                <w:szCs w:val="22"/>
              </w:rPr>
              <w:t>磋商供应商</w:t>
            </w:r>
          </w:p>
        </w:tc>
        <w:tc>
          <w:tcPr>
            <w:tcW w:w="3799" w:type="dxa"/>
          </w:tcPr>
          <w:p w14:paraId="037F9A01">
            <w:pPr>
              <w:pStyle w:val="40"/>
              <w:spacing w:before="107"/>
              <w:ind w:right="668"/>
              <w:jc w:val="center"/>
              <w:rPr>
                <w:rFonts w:hint="eastAsia" w:ascii="宋体" w:hAnsi="宋体" w:eastAsia="宋体" w:cs="宋体"/>
                <w:color w:val="auto"/>
                <w:sz w:val="28"/>
                <w:szCs w:val="22"/>
              </w:rPr>
            </w:pPr>
            <w:r>
              <w:rPr>
                <w:rFonts w:hint="eastAsia" w:ascii="宋体" w:hAnsi="宋体" w:eastAsia="宋体" w:cs="宋体"/>
                <w:color w:val="auto"/>
                <w:sz w:val="28"/>
                <w:szCs w:val="22"/>
              </w:rPr>
              <w:t>法定代表人或授权代表</w:t>
            </w:r>
          </w:p>
        </w:tc>
        <w:tc>
          <w:tcPr>
            <w:tcW w:w="2123" w:type="dxa"/>
          </w:tcPr>
          <w:p w14:paraId="1710F092">
            <w:pPr>
              <w:pStyle w:val="40"/>
              <w:spacing w:before="107"/>
              <w:ind w:right="51"/>
              <w:jc w:val="center"/>
              <w:rPr>
                <w:rFonts w:hint="eastAsia" w:ascii="宋体" w:hAnsi="宋体" w:eastAsia="宋体" w:cs="宋体"/>
                <w:color w:val="auto"/>
                <w:sz w:val="24"/>
                <w:szCs w:val="22"/>
              </w:rPr>
            </w:pPr>
            <w:r>
              <w:rPr>
                <w:rFonts w:hint="eastAsia" w:ascii="宋体" w:hAnsi="宋体" w:eastAsia="宋体" w:cs="宋体"/>
                <w:color w:val="auto"/>
                <w:sz w:val="28"/>
                <w:szCs w:val="22"/>
              </w:rPr>
              <w:t>日</w:t>
            </w:r>
            <w:r>
              <w:rPr>
                <w:rFonts w:hint="eastAsia" w:ascii="宋体" w:hAnsi="宋体" w:eastAsia="宋体" w:cs="宋体"/>
                <w:color w:val="auto"/>
                <w:sz w:val="28"/>
                <w:szCs w:val="22"/>
                <w:lang w:val="en-US" w:eastAsia="zh-CN"/>
              </w:rPr>
              <w:t xml:space="preserve">   </w:t>
            </w:r>
            <w:r>
              <w:rPr>
                <w:rFonts w:hint="eastAsia" w:ascii="宋体" w:hAnsi="宋体" w:eastAsia="宋体" w:cs="宋体"/>
                <w:color w:val="auto"/>
                <w:sz w:val="28"/>
                <w:szCs w:val="22"/>
              </w:rPr>
              <w:t>期</w:t>
            </w:r>
          </w:p>
        </w:tc>
      </w:tr>
      <w:tr w14:paraId="18009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2" w:hRule="atLeast"/>
        </w:trPr>
        <w:tc>
          <w:tcPr>
            <w:tcW w:w="3888" w:type="dxa"/>
          </w:tcPr>
          <w:p w14:paraId="65A229A1">
            <w:pPr>
              <w:pStyle w:val="40"/>
              <w:rPr>
                <w:rFonts w:hint="eastAsia" w:ascii="宋体" w:hAnsi="宋体" w:eastAsia="宋体" w:cs="宋体"/>
                <w:b/>
                <w:color w:val="auto"/>
                <w:sz w:val="28"/>
                <w:szCs w:val="22"/>
              </w:rPr>
            </w:pPr>
          </w:p>
          <w:p w14:paraId="3C198250">
            <w:pPr>
              <w:pStyle w:val="40"/>
              <w:rPr>
                <w:rFonts w:hint="eastAsia" w:ascii="宋体" w:hAnsi="宋体" w:eastAsia="宋体" w:cs="宋体"/>
                <w:b/>
                <w:color w:val="auto"/>
                <w:sz w:val="28"/>
                <w:szCs w:val="22"/>
              </w:rPr>
            </w:pPr>
          </w:p>
          <w:p w14:paraId="22519A35">
            <w:pPr>
              <w:pStyle w:val="40"/>
              <w:spacing w:before="6"/>
              <w:rPr>
                <w:rFonts w:hint="eastAsia" w:ascii="宋体" w:hAnsi="宋体" w:eastAsia="宋体" w:cs="宋体"/>
                <w:b/>
                <w:color w:val="auto"/>
                <w:sz w:val="20"/>
                <w:szCs w:val="22"/>
              </w:rPr>
            </w:pPr>
          </w:p>
          <w:p w14:paraId="5C953C36">
            <w:pPr>
              <w:pStyle w:val="40"/>
              <w:ind w:left="959" w:right="950"/>
              <w:jc w:val="center"/>
              <w:rPr>
                <w:rFonts w:hint="eastAsia" w:ascii="宋体" w:hAnsi="宋体" w:eastAsia="宋体" w:cs="宋体"/>
                <w:color w:val="auto"/>
                <w:sz w:val="28"/>
                <w:szCs w:val="22"/>
              </w:rPr>
            </w:pPr>
            <w:r>
              <w:rPr>
                <w:rFonts w:hint="eastAsia" w:ascii="宋体" w:hAnsi="宋体" w:eastAsia="宋体" w:cs="宋体"/>
                <w:color w:val="auto"/>
                <w:sz w:val="28"/>
                <w:szCs w:val="22"/>
              </w:rPr>
              <w:t>（公章）</w:t>
            </w:r>
          </w:p>
        </w:tc>
        <w:tc>
          <w:tcPr>
            <w:tcW w:w="3799" w:type="dxa"/>
          </w:tcPr>
          <w:p w14:paraId="3331F295">
            <w:pPr>
              <w:pStyle w:val="40"/>
              <w:rPr>
                <w:rFonts w:hint="eastAsia" w:ascii="宋体" w:hAnsi="宋体" w:eastAsia="宋体" w:cs="宋体"/>
                <w:b/>
                <w:color w:val="auto"/>
                <w:sz w:val="28"/>
                <w:szCs w:val="22"/>
              </w:rPr>
            </w:pPr>
          </w:p>
          <w:p w14:paraId="704F8926">
            <w:pPr>
              <w:pStyle w:val="40"/>
              <w:rPr>
                <w:rFonts w:hint="eastAsia" w:ascii="宋体" w:hAnsi="宋体" w:eastAsia="宋体" w:cs="宋体"/>
                <w:b/>
                <w:color w:val="auto"/>
                <w:sz w:val="28"/>
                <w:szCs w:val="22"/>
              </w:rPr>
            </w:pPr>
          </w:p>
          <w:p w14:paraId="1BB1A3CA">
            <w:pPr>
              <w:pStyle w:val="40"/>
              <w:spacing w:before="6"/>
              <w:rPr>
                <w:rFonts w:hint="eastAsia" w:ascii="宋体" w:hAnsi="宋体" w:eastAsia="宋体" w:cs="宋体"/>
                <w:b/>
                <w:color w:val="auto"/>
                <w:sz w:val="20"/>
                <w:szCs w:val="22"/>
              </w:rPr>
            </w:pPr>
          </w:p>
          <w:p w14:paraId="795BD311">
            <w:pPr>
              <w:pStyle w:val="40"/>
              <w:ind w:left="681" w:right="668"/>
              <w:jc w:val="center"/>
              <w:rPr>
                <w:rFonts w:hint="eastAsia" w:ascii="宋体" w:hAnsi="宋体" w:eastAsia="宋体" w:cs="宋体"/>
                <w:color w:val="auto"/>
                <w:sz w:val="28"/>
                <w:szCs w:val="22"/>
              </w:rPr>
            </w:pPr>
            <w:r>
              <w:rPr>
                <w:rFonts w:hint="eastAsia" w:ascii="宋体" w:hAnsi="宋体" w:eastAsia="宋体" w:cs="宋体"/>
                <w:color w:val="auto"/>
                <w:sz w:val="28"/>
                <w:szCs w:val="22"/>
              </w:rPr>
              <w:t>（签字或盖章）</w:t>
            </w:r>
          </w:p>
        </w:tc>
        <w:tc>
          <w:tcPr>
            <w:tcW w:w="2123" w:type="dxa"/>
          </w:tcPr>
          <w:p w14:paraId="397BF2EB">
            <w:pPr>
              <w:pStyle w:val="40"/>
              <w:rPr>
                <w:rFonts w:hint="eastAsia" w:ascii="宋体" w:hAnsi="宋体" w:eastAsia="宋体" w:cs="宋体"/>
                <w:b/>
                <w:color w:val="auto"/>
                <w:sz w:val="28"/>
                <w:szCs w:val="22"/>
              </w:rPr>
            </w:pPr>
          </w:p>
          <w:p w14:paraId="5DDEBA36">
            <w:pPr>
              <w:pStyle w:val="40"/>
              <w:rPr>
                <w:rFonts w:hint="eastAsia" w:ascii="宋体" w:hAnsi="宋体" w:eastAsia="宋体" w:cs="宋体"/>
                <w:b/>
                <w:color w:val="auto"/>
                <w:sz w:val="28"/>
                <w:szCs w:val="22"/>
              </w:rPr>
            </w:pPr>
          </w:p>
          <w:p w14:paraId="15BAD2F4">
            <w:pPr>
              <w:pStyle w:val="40"/>
              <w:spacing w:before="6"/>
              <w:rPr>
                <w:rFonts w:hint="eastAsia" w:ascii="宋体" w:hAnsi="宋体" w:eastAsia="宋体" w:cs="宋体"/>
                <w:b/>
                <w:color w:val="auto"/>
                <w:sz w:val="20"/>
                <w:szCs w:val="22"/>
              </w:rPr>
            </w:pPr>
          </w:p>
          <w:p w14:paraId="6E2BB675">
            <w:pPr>
              <w:pStyle w:val="40"/>
              <w:ind w:right="171"/>
              <w:jc w:val="center"/>
              <w:rPr>
                <w:rFonts w:hint="eastAsia" w:ascii="宋体" w:hAnsi="宋体" w:eastAsia="宋体" w:cs="宋体"/>
                <w:color w:val="auto"/>
                <w:sz w:val="28"/>
                <w:szCs w:val="22"/>
              </w:rPr>
            </w:pPr>
            <w:r>
              <w:rPr>
                <w:rFonts w:hint="eastAsia" w:ascii="宋体" w:hAnsi="宋体" w:eastAsia="宋体" w:cs="宋体"/>
                <w:color w:val="auto"/>
                <w:sz w:val="28"/>
                <w:szCs w:val="22"/>
              </w:rPr>
              <w:t>年</w:t>
            </w:r>
            <w:r>
              <w:rPr>
                <w:rFonts w:hint="eastAsia" w:ascii="宋体" w:hAnsi="宋体" w:eastAsia="宋体" w:cs="宋体"/>
                <w:color w:val="auto"/>
                <w:sz w:val="28"/>
                <w:szCs w:val="22"/>
                <w:lang w:val="en-US" w:eastAsia="zh-CN"/>
              </w:rPr>
              <w:t xml:space="preserve">   </w:t>
            </w:r>
            <w:r>
              <w:rPr>
                <w:rFonts w:hint="eastAsia" w:ascii="宋体" w:hAnsi="宋体" w:eastAsia="宋体" w:cs="宋体"/>
                <w:color w:val="auto"/>
                <w:sz w:val="28"/>
                <w:szCs w:val="22"/>
              </w:rPr>
              <w:t>月</w:t>
            </w:r>
            <w:r>
              <w:rPr>
                <w:rFonts w:hint="eastAsia" w:ascii="宋体" w:hAnsi="宋体" w:eastAsia="宋体" w:cs="宋体"/>
                <w:color w:val="auto"/>
                <w:sz w:val="28"/>
                <w:szCs w:val="22"/>
                <w:lang w:val="en-US" w:eastAsia="zh-CN"/>
              </w:rPr>
              <w:t xml:space="preserve">   </w:t>
            </w:r>
            <w:r>
              <w:rPr>
                <w:rFonts w:hint="eastAsia" w:ascii="宋体" w:hAnsi="宋体" w:eastAsia="宋体" w:cs="宋体"/>
                <w:color w:val="auto"/>
                <w:sz w:val="28"/>
                <w:szCs w:val="22"/>
              </w:rPr>
              <w:t>日</w:t>
            </w:r>
          </w:p>
        </w:tc>
      </w:tr>
    </w:tbl>
    <w:p w14:paraId="384A155D">
      <w:pPr>
        <w:spacing w:before="94"/>
        <w:ind w:left="0" w:right="1247" w:firstLine="0"/>
        <w:jc w:val="center"/>
        <w:rPr>
          <w:rFonts w:hint="eastAsia" w:ascii="宋体" w:hAnsi="宋体" w:eastAsia="宋体" w:cs="宋体"/>
          <w:b/>
          <w:color w:val="auto"/>
          <w:sz w:val="32"/>
        </w:rPr>
      </w:pPr>
      <w:r>
        <w:rPr>
          <w:rFonts w:hint="eastAsia" w:ascii="宋体" w:hAnsi="宋体" w:eastAsia="宋体" w:cs="宋体"/>
          <w:b/>
          <w:color w:val="auto"/>
          <w:sz w:val="32"/>
          <w:lang w:val="en-US" w:eastAsia="zh-CN"/>
        </w:rPr>
        <w:t xml:space="preserve">           </w:t>
      </w:r>
      <w:r>
        <w:rPr>
          <w:rFonts w:hint="eastAsia" w:ascii="宋体" w:hAnsi="宋体" w:eastAsia="宋体" w:cs="宋体"/>
          <w:b/>
          <w:color w:val="auto"/>
          <w:sz w:val="32"/>
        </w:rPr>
        <w:t>承诺书Ⅳ</w:t>
      </w:r>
    </w:p>
    <w:tbl>
      <w:tblPr>
        <w:tblStyle w:val="19"/>
        <w:tblW w:w="9525" w:type="dxa"/>
        <w:tblInd w:w="-1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69"/>
        <w:gridCol w:w="3725"/>
        <w:gridCol w:w="2131"/>
      </w:tblGrid>
      <w:tr w14:paraId="521EF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9525" w:type="dxa"/>
            <w:gridSpan w:val="3"/>
          </w:tcPr>
          <w:p w14:paraId="2FCB0283">
            <w:pPr>
              <w:pStyle w:val="40"/>
              <w:spacing w:before="160"/>
              <w:ind w:left="107"/>
              <w:rPr>
                <w:rFonts w:hint="eastAsia" w:ascii="宋体" w:hAnsi="宋体" w:eastAsia="宋体" w:cs="宋体"/>
                <w:color w:val="auto"/>
                <w:sz w:val="28"/>
                <w:szCs w:val="22"/>
                <w:lang w:eastAsia="zh-CN"/>
              </w:rPr>
            </w:pPr>
            <w:r>
              <w:rPr>
                <w:rFonts w:hint="eastAsia" w:ascii="宋体" w:hAnsi="宋体" w:eastAsia="宋体" w:cs="宋体"/>
                <w:color w:val="auto"/>
                <w:sz w:val="28"/>
                <w:szCs w:val="22"/>
              </w:rPr>
              <w:t>致：</w:t>
            </w:r>
            <w:r>
              <w:rPr>
                <w:rFonts w:hint="eastAsia" w:ascii="宋体" w:hAnsi="宋体" w:eastAsia="宋体" w:cs="宋体"/>
                <w:color w:val="auto"/>
                <w:sz w:val="28"/>
                <w:szCs w:val="22"/>
                <w:lang w:eastAsia="zh-CN"/>
              </w:rPr>
              <w:t>安康诚与慧新项目管理有限公司</w:t>
            </w:r>
          </w:p>
        </w:tc>
      </w:tr>
      <w:tr w14:paraId="65F6E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trPr>
        <w:tc>
          <w:tcPr>
            <w:tcW w:w="9525" w:type="dxa"/>
            <w:gridSpan w:val="3"/>
          </w:tcPr>
          <w:p w14:paraId="2B4637E7">
            <w:pPr>
              <w:pStyle w:val="40"/>
              <w:spacing w:before="5"/>
              <w:rPr>
                <w:rFonts w:hint="eastAsia" w:ascii="宋体" w:hAnsi="宋体" w:eastAsia="宋体" w:cs="宋体"/>
                <w:b/>
                <w:color w:val="auto"/>
                <w:sz w:val="24"/>
                <w:szCs w:val="22"/>
              </w:rPr>
            </w:pPr>
          </w:p>
          <w:p w14:paraId="6F82389C">
            <w:pPr>
              <w:pStyle w:val="40"/>
              <w:spacing w:line="280" w:lineRule="auto"/>
              <w:ind w:left="107" w:right="94" w:firstLine="480"/>
              <w:jc w:val="both"/>
              <w:rPr>
                <w:rFonts w:hint="eastAsia" w:ascii="宋体" w:hAnsi="宋体" w:eastAsia="宋体" w:cs="宋体"/>
                <w:color w:val="auto"/>
                <w:sz w:val="28"/>
                <w:szCs w:val="22"/>
              </w:rPr>
            </w:pPr>
            <w:r>
              <w:rPr>
                <w:rFonts w:hint="eastAsia" w:ascii="宋体" w:hAnsi="宋体" w:eastAsia="宋体" w:cs="宋体"/>
                <w:color w:val="auto"/>
                <w:spacing w:val="-4"/>
                <w:sz w:val="28"/>
                <w:szCs w:val="22"/>
              </w:rPr>
              <w:t>作为参加贵公司组织的磋商采购项目的磋商供应商，本公司承诺：参加本次磋商提交的所有资质证明文件及业绩证明文件是真实的、有效的，如有隐瞒实情，愿承担一切责任</w:t>
            </w:r>
            <w:r>
              <w:rPr>
                <w:rFonts w:hint="eastAsia" w:ascii="宋体" w:hAnsi="宋体" w:eastAsia="宋体" w:cs="宋体"/>
                <w:color w:val="auto"/>
                <w:sz w:val="28"/>
                <w:szCs w:val="22"/>
              </w:rPr>
              <w:t>及后果。</w:t>
            </w:r>
          </w:p>
        </w:tc>
      </w:tr>
      <w:tr w14:paraId="76B178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3669" w:type="dxa"/>
          </w:tcPr>
          <w:p w14:paraId="469170AE">
            <w:pPr>
              <w:pStyle w:val="40"/>
              <w:spacing w:before="107"/>
              <w:ind w:right="957"/>
              <w:jc w:val="center"/>
              <w:rPr>
                <w:rFonts w:hint="eastAsia" w:ascii="宋体" w:hAnsi="宋体" w:eastAsia="宋体" w:cs="宋体"/>
                <w:color w:val="auto"/>
                <w:sz w:val="28"/>
                <w:szCs w:val="22"/>
              </w:rPr>
            </w:pPr>
            <w:r>
              <w:rPr>
                <w:rFonts w:hint="eastAsia" w:ascii="宋体" w:hAnsi="宋体" w:eastAsia="宋体" w:cs="宋体"/>
                <w:color w:val="auto"/>
                <w:sz w:val="28"/>
                <w:szCs w:val="22"/>
              </w:rPr>
              <w:t>磋商供应商</w:t>
            </w:r>
          </w:p>
        </w:tc>
        <w:tc>
          <w:tcPr>
            <w:tcW w:w="3725" w:type="dxa"/>
          </w:tcPr>
          <w:p w14:paraId="749E86AE">
            <w:pPr>
              <w:pStyle w:val="40"/>
              <w:spacing w:before="107"/>
              <w:ind w:right="632"/>
              <w:jc w:val="center"/>
              <w:rPr>
                <w:rFonts w:hint="eastAsia" w:ascii="宋体" w:hAnsi="宋体" w:eastAsia="宋体" w:cs="宋体"/>
                <w:color w:val="auto"/>
                <w:sz w:val="28"/>
                <w:szCs w:val="22"/>
              </w:rPr>
            </w:pPr>
            <w:r>
              <w:rPr>
                <w:rFonts w:hint="eastAsia" w:ascii="宋体" w:hAnsi="宋体" w:eastAsia="宋体" w:cs="宋体"/>
                <w:color w:val="auto"/>
                <w:sz w:val="28"/>
                <w:szCs w:val="22"/>
              </w:rPr>
              <w:t>法定代表人或授权代表</w:t>
            </w:r>
          </w:p>
        </w:tc>
        <w:tc>
          <w:tcPr>
            <w:tcW w:w="2131" w:type="dxa"/>
          </w:tcPr>
          <w:p w14:paraId="486B6646">
            <w:pPr>
              <w:pStyle w:val="40"/>
              <w:spacing w:before="107"/>
              <w:ind w:right="84"/>
              <w:jc w:val="center"/>
              <w:rPr>
                <w:rFonts w:hint="eastAsia" w:ascii="宋体" w:hAnsi="宋体" w:eastAsia="宋体" w:cs="宋体"/>
                <w:color w:val="auto"/>
                <w:sz w:val="24"/>
                <w:szCs w:val="22"/>
              </w:rPr>
            </w:pPr>
            <w:r>
              <w:rPr>
                <w:rFonts w:hint="eastAsia" w:ascii="宋体" w:hAnsi="宋体" w:eastAsia="宋体" w:cs="宋体"/>
                <w:color w:val="auto"/>
                <w:sz w:val="28"/>
                <w:szCs w:val="22"/>
              </w:rPr>
              <w:t>日</w:t>
            </w:r>
            <w:r>
              <w:rPr>
                <w:rFonts w:hint="eastAsia" w:ascii="宋体" w:hAnsi="宋体" w:eastAsia="宋体" w:cs="宋体"/>
                <w:color w:val="auto"/>
                <w:sz w:val="28"/>
                <w:szCs w:val="22"/>
                <w:lang w:val="en-US" w:eastAsia="zh-CN"/>
              </w:rPr>
              <w:t xml:space="preserve">   </w:t>
            </w:r>
            <w:r>
              <w:rPr>
                <w:rFonts w:hint="eastAsia" w:ascii="宋体" w:hAnsi="宋体" w:eastAsia="宋体" w:cs="宋体"/>
                <w:color w:val="auto"/>
                <w:sz w:val="28"/>
                <w:szCs w:val="22"/>
              </w:rPr>
              <w:t>期</w:t>
            </w:r>
          </w:p>
        </w:tc>
      </w:tr>
      <w:tr w14:paraId="18ADF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73" w:hRule="atLeast"/>
        </w:trPr>
        <w:tc>
          <w:tcPr>
            <w:tcW w:w="3669" w:type="dxa"/>
          </w:tcPr>
          <w:p w14:paraId="5E682C4E">
            <w:pPr>
              <w:pStyle w:val="40"/>
              <w:rPr>
                <w:rFonts w:hint="eastAsia" w:ascii="宋体" w:hAnsi="宋体" w:eastAsia="宋体" w:cs="宋体"/>
                <w:b/>
                <w:color w:val="auto"/>
                <w:sz w:val="28"/>
                <w:szCs w:val="22"/>
              </w:rPr>
            </w:pPr>
          </w:p>
          <w:p w14:paraId="3AC845B2">
            <w:pPr>
              <w:pStyle w:val="40"/>
              <w:spacing w:before="4"/>
              <w:rPr>
                <w:rFonts w:hint="eastAsia" w:ascii="宋体" w:hAnsi="宋体" w:eastAsia="宋体" w:cs="宋体"/>
                <w:b/>
                <w:color w:val="auto"/>
                <w:sz w:val="20"/>
                <w:szCs w:val="22"/>
              </w:rPr>
            </w:pPr>
          </w:p>
          <w:p w14:paraId="6D7E9A45">
            <w:pPr>
              <w:pStyle w:val="40"/>
              <w:ind w:left="964" w:right="957"/>
              <w:jc w:val="center"/>
              <w:rPr>
                <w:rFonts w:hint="eastAsia" w:ascii="宋体" w:hAnsi="宋体" w:eastAsia="宋体" w:cs="宋体"/>
                <w:color w:val="auto"/>
                <w:sz w:val="28"/>
                <w:szCs w:val="22"/>
              </w:rPr>
            </w:pPr>
            <w:r>
              <w:rPr>
                <w:rFonts w:hint="eastAsia" w:ascii="宋体" w:hAnsi="宋体" w:eastAsia="宋体" w:cs="宋体"/>
                <w:color w:val="auto"/>
                <w:sz w:val="28"/>
                <w:szCs w:val="22"/>
              </w:rPr>
              <w:t>（公章）</w:t>
            </w:r>
          </w:p>
        </w:tc>
        <w:tc>
          <w:tcPr>
            <w:tcW w:w="3725" w:type="dxa"/>
          </w:tcPr>
          <w:p w14:paraId="6D5ABF3D">
            <w:pPr>
              <w:pStyle w:val="40"/>
              <w:rPr>
                <w:rFonts w:hint="eastAsia" w:ascii="宋体" w:hAnsi="宋体" w:eastAsia="宋体" w:cs="宋体"/>
                <w:b/>
                <w:color w:val="auto"/>
                <w:sz w:val="28"/>
                <w:szCs w:val="22"/>
              </w:rPr>
            </w:pPr>
          </w:p>
          <w:p w14:paraId="295DE896">
            <w:pPr>
              <w:pStyle w:val="40"/>
              <w:spacing w:before="4"/>
              <w:rPr>
                <w:rFonts w:hint="eastAsia" w:ascii="宋体" w:hAnsi="宋体" w:eastAsia="宋体" w:cs="宋体"/>
                <w:b/>
                <w:color w:val="auto"/>
                <w:sz w:val="20"/>
                <w:szCs w:val="22"/>
              </w:rPr>
            </w:pPr>
          </w:p>
          <w:p w14:paraId="770BDC3B">
            <w:pPr>
              <w:pStyle w:val="40"/>
              <w:ind w:left="642" w:right="632"/>
              <w:jc w:val="center"/>
              <w:rPr>
                <w:rFonts w:hint="eastAsia" w:ascii="宋体" w:hAnsi="宋体" w:eastAsia="宋体" w:cs="宋体"/>
                <w:color w:val="auto"/>
                <w:sz w:val="28"/>
                <w:szCs w:val="22"/>
              </w:rPr>
            </w:pPr>
            <w:r>
              <w:rPr>
                <w:rFonts w:hint="eastAsia" w:ascii="宋体" w:hAnsi="宋体" w:eastAsia="宋体" w:cs="宋体"/>
                <w:color w:val="auto"/>
                <w:sz w:val="28"/>
                <w:szCs w:val="22"/>
              </w:rPr>
              <w:t>（签字或盖章）</w:t>
            </w:r>
          </w:p>
        </w:tc>
        <w:tc>
          <w:tcPr>
            <w:tcW w:w="2131" w:type="dxa"/>
          </w:tcPr>
          <w:p w14:paraId="6C1FC9FF">
            <w:pPr>
              <w:pStyle w:val="40"/>
              <w:rPr>
                <w:rFonts w:hint="eastAsia" w:ascii="宋体" w:hAnsi="宋体" w:eastAsia="宋体" w:cs="宋体"/>
                <w:b/>
                <w:color w:val="auto"/>
                <w:sz w:val="28"/>
                <w:szCs w:val="22"/>
              </w:rPr>
            </w:pPr>
          </w:p>
          <w:p w14:paraId="6F92C805">
            <w:pPr>
              <w:pStyle w:val="40"/>
              <w:spacing w:before="4"/>
              <w:rPr>
                <w:rFonts w:hint="eastAsia" w:ascii="宋体" w:hAnsi="宋体" w:eastAsia="宋体" w:cs="宋体"/>
                <w:b/>
                <w:color w:val="auto"/>
                <w:sz w:val="20"/>
                <w:szCs w:val="22"/>
              </w:rPr>
            </w:pPr>
          </w:p>
          <w:p w14:paraId="0092B119">
            <w:pPr>
              <w:pStyle w:val="40"/>
              <w:ind w:right="144" w:firstLine="560" w:firstLineChars="200"/>
              <w:jc w:val="both"/>
              <w:rPr>
                <w:rFonts w:hint="eastAsia" w:ascii="宋体" w:hAnsi="宋体" w:eastAsia="宋体" w:cs="宋体"/>
                <w:color w:val="auto"/>
                <w:sz w:val="28"/>
                <w:szCs w:val="22"/>
              </w:rPr>
            </w:pPr>
            <w:r>
              <w:rPr>
                <w:rFonts w:hint="eastAsia" w:ascii="宋体" w:hAnsi="宋体" w:eastAsia="宋体" w:cs="宋体"/>
                <w:color w:val="auto"/>
                <w:sz w:val="28"/>
                <w:szCs w:val="22"/>
              </w:rPr>
              <w:t>年</w:t>
            </w:r>
            <w:r>
              <w:rPr>
                <w:rFonts w:hint="eastAsia" w:ascii="宋体" w:hAnsi="宋体" w:eastAsia="宋体" w:cs="宋体"/>
                <w:color w:val="auto"/>
                <w:sz w:val="28"/>
                <w:szCs w:val="22"/>
                <w:lang w:val="en-US" w:eastAsia="zh-CN"/>
              </w:rPr>
              <w:t xml:space="preserve">  </w:t>
            </w:r>
            <w:r>
              <w:rPr>
                <w:rFonts w:hint="eastAsia" w:ascii="宋体" w:hAnsi="宋体" w:eastAsia="宋体" w:cs="宋体"/>
                <w:color w:val="auto"/>
                <w:sz w:val="28"/>
                <w:szCs w:val="22"/>
              </w:rPr>
              <w:t>月</w:t>
            </w:r>
            <w:r>
              <w:rPr>
                <w:rFonts w:hint="eastAsia" w:ascii="宋体" w:hAnsi="宋体" w:eastAsia="宋体" w:cs="宋体"/>
                <w:color w:val="auto"/>
                <w:sz w:val="28"/>
                <w:szCs w:val="22"/>
                <w:lang w:val="en-US" w:eastAsia="zh-CN"/>
              </w:rPr>
              <w:t xml:space="preserve">  </w:t>
            </w:r>
            <w:r>
              <w:rPr>
                <w:rFonts w:hint="eastAsia" w:ascii="宋体" w:hAnsi="宋体" w:eastAsia="宋体" w:cs="宋体"/>
                <w:color w:val="auto"/>
                <w:sz w:val="28"/>
                <w:szCs w:val="22"/>
              </w:rPr>
              <w:t>日</w:t>
            </w:r>
          </w:p>
        </w:tc>
      </w:tr>
    </w:tbl>
    <w:p w14:paraId="6D8EDC19">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3D55FE7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7A95F20">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106560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699D6D68">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52546063">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560" w:firstLineChars="20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5A2CB04">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4B0BEC9D">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711DC926">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0E93448C">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15F5313A">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b w:val="0"/>
          <w:bCs w:val="0"/>
          <w:i w:val="0"/>
          <w:caps w:val="0"/>
          <w:color w:val="auto"/>
          <w:spacing w:val="0"/>
          <w:sz w:val="28"/>
          <w:szCs w:val="28"/>
          <w:shd w:val="clear" w:color="auto" w:fill="FFFFFF"/>
          <w:lang w:val="en-US" w:eastAsia="zh-CN"/>
        </w:rPr>
      </w:pPr>
    </w:p>
    <w:p w14:paraId="5A9D611B">
      <w:pPr>
        <w:pStyle w:val="1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rightChars="0" w:firstLine="643" w:firstLineChars="200"/>
        <w:jc w:val="center"/>
        <w:textAlignment w:val="auto"/>
        <w:rPr>
          <w:rFonts w:hint="eastAsia" w:ascii="宋体" w:hAnsi="宋体" w:eastAsia="宋体" w:cs="宋体"/>
          <w:b w:val="0"/>
          <w:bCs w:val="0"/>
          <w:i w:val="0"/>
          <w:caps w:val="0"/>
          <w:color w:val="auto"/>
          <w:spacing w:val="0"/>
          <w:sz w:val="32"/>
          <w:szCs w:val="32"/>
          <w:shd w:val="clear" w:color="auto" w:fill="FFFFFF"/>
          <w:lang w:val="en-US" w:eastAsia="zh-CN"/>
        </w:rPr>
      </w:pPr>
      <w:r>
        <w:rPr>
          <w:rFonts w:hint="eastAsia" w:cs="宋体"/>
          <w:b/>
          <w:bCs/>
          <w:i w:val="0"/>
          <w:caps w:val="0"/>
          <w:color w:val="auto"/>
          <w:spacing w:val="0"/>
          <w:sz w:val="32"/>
          <w:szCs w:val="32"/>
          <w:shd w:val="clear" w:color="auto" w:fill="FFFFFF"/>
          <w:lang w:val="en-US" w:eastAsia="zh-CN"/>
        </w:rPr>
        <w:t>十一</w:t>
      </w:r>
      <w:r>
        <w:rPr>
          <w:rFonts w:hint="eastAsia" w:ascii="宋体" w:hAnsi="宋体" w:eastAsia="宋体" w:cs="宋体"/>
          <w:b/>
          <w:bCs/>
          <w:i w:val="0"/>
          <w:caps w:val="0"/>
          <w:color w:val="auto"/>
          <w:spacing w:val="0"/>
          <w:sz w:val="32"/>
          <w:szCs w:val="32"/>
          <w:shd w:val="clear" w:color="auto" w:fill="FFFFFF"/>
          <w:lang w:val="en-US" w:eastAsia="zh-CN"/>
        </w:rPr>
        <w:t>、供应商认为有必要提供的其它证明材料。</w:t>
      </w:r>
    </w:p>
    <w:sectPr>
      <w:pgSz w:w="11906" w:h="16838"/>
      <w:pgMar w:top="1531" w:right="1361" w:bottom="1531" w:left="1361" w:header="851" w:footer="992" w:gutter="0"/>
      <w:pgNumType w:fmt="decimal"/>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Courier New"/>
    <w:panose1 w:val="00000000000000000000"/>
    <w:charset w:val="00"/>
    <w:family w:val="auto"/>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Arial Narrow">
    <w:altName w:val="Arial"/>
    <w:panose1 w:val="020B0606020202030204"/>
    <w:charset w:val="00"/>
    <w:family w:val="auto"/>
    <w:pitch w:val="default"/>
    <w:sig w:usb0="00000000"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B9BA8">
    <w:pPr>
      <w:pStyle w:val="13"/>
      <w:ind w:right="360"/>
      <w:rPr>
        <w:rFonts w:hint="eastAsia" w:ascii="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8E081">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BF121">
    <w:pPr>
      <w:pStyle w:val="13"/>
      <w:ind w:right="360"/>
      <w:rPr>
        <w:rFonts w:ascii="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ED8A0">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678ED8A0">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6C2B9">
    <w:pPr>
      <w:pStyle w:val="14"/>
      <w:jc w:val="right"/>
      <w:rPr>
        <w:rFonts w:hint="eastAsia" w:eastAsia="仿宋_GB2312"/>
        <w:lang w:val="en-US" w:eastAsia="zh-CN"/>
      </w:rPr>
    </w:pPr>
    <w:r>
      <w:rPr>
        <w:rFonts w:hint="eastAsia"/>
        <w:lang w:val="en-US" w:eastAsia="zh-CN"/>
      </w:rPr>
      <w:t>2024年汉滨区通村公路联网工程（牛蹄镇林本村1组至梅花寨））</w:t>
    </w:r>
    <w:r>
      <w:rPr>
        <w:rFonts w:hint="eastAsia"/>
        <w:lang w:eastAsia="zh-CN"/>
      </w:rPr>
      <w:t>( 双安至流水 、朝天沟口至牛蹄、安镇线（桑流路）、晓道河至烂石沟村（新晓路） ）谈判文件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59573">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E9858">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C0313"/>
    <w:multiLevelType w:val="singleLevel"/>
    <w:tmpl w:val="80BC0313"/>
    <w:lvl w:ilvl="0" w:tentative="0">
      <w:start w:val="4"/>
      <w:numFmt w:val="chineseCounting"/>
      <w:suff w:val="nothing"/>
      <w:lvlText w:val="%1、"/>
      <w:lvlJc w:val="left"/>
      <w:rPr>
        <w:rFonts w:hint="eastAsia"/>
      </w:rPr>
    </w:lvl>
  </w:abstractNum>
  <w:abstractNum w:abstractNumId="1">
    <w:nsid w:val="8AB2F603"/>
    <w:multiLevelType w:val="singleLevel"/>
    <w:tmpl w:val="8AB2F603"/>
    <w:lvl w:ilvl="0" w:tentative="0">
      <w:start w:val="2"/>
      <w:numFmt w:val="decimal"/>
      <w:suff w:val="nothing"/>
      <w:lvlText w:val="%1．"/>
      <w:lvlJc w:val="left"/>
    </w:lvl>
  </w:abstractNum>
  <w:abstractNum w:abstractNumId="2">
    <w:nsid w:val="959C1C6A"/>
    <w:multiLevelType w:val="multilevel"/>
    <w:tmpl w:val="959C1C6A"/>
    <w:lvl w:ilvl="0" w:tentative="0">
      <w:start w:val="1"/>
      <w:numFmt w:val="japaneseCounting"/>
      <w:suff w:val="space"/>
      <w:lvlText w:val="%1、"/>
      <w:lvlJc w:val="left"/>
      <w:pPr>
        <w:ind w:left="0" w:firstLine="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9676DC6D"/>
    <w:multiLevelType w:val="singleLevel"/>
    <w:tmpl w:val="9676DC6D"/>
    <w:lvl w:ilvl="0" w:tentative="0">
      <w:start w:val="2"/>
      <w:numFmt w:val="chineseCounting"/>
      <w:suff w:val="nothing"/>
      <w:lvlText w:val="%1、"/>
      <w:lvlJc w:val="left"/>
      <w:rPr>
        <w:rFonts w:hint="eastAsia"/>
      </w:rPr>
    </w:lvl>
  </w:abstractNum>
  <w:abstractNum w:abstractNumId="4">
    <w:nsid w:val="98FA0A6E"/>
    <w:multiLevelType w:val="singleLevel"/>
    <w:tmpl w:val="98FA0A6E"/>
    <w:lvl w:ilvl="0" w:tentative="0">
      <w:start w:val="1"/>
      <w:numFmt w:val="decimal"/>
      <w:suff w:val="nothing"/>
      <w:lvlText w:val="%1）"/>
      <w:lvlJc w:val="left"/>
    </w:lvl>
  </w:abstractNum>
  <w:abstractNum w:abstractNumId="5">
    <w:nsid w:val="AD4133CD"/>
    <w:multiLevelType w:val="singleLevel"/>
    <w:tmpl w:val="AD4133CD"/>
    <w:lvl w:ilvl="0" w:tentative="0">
      <w:start w:val="2"/>
      <w:numFmt w:val="chineseCounting"/>
      <w:suff w:val="nothing"/>
      <w:lvlText w:val="%1、"/>
      <w:lvlJc w:val="left"/>
      <w:rPr>
        <w:rFonts w:hint="eastAsia"/>
      </w:rPr>
    </w:lvl>
  </w:abstractNum>
  <w:abstractNum w:abstractNumId="6">
    <w:nsid w:val="AF535296"/>
    <w:multiLevelType w:val="singleLevel"/>
    <w:tmpl w:val="AF535296"/>
    <w:lvl w:ilvl="0" w:tentative="0">
      <w:start w:val="1"/>
      <w:numFmt w:val="decimal"/>
      <w:suff w:val="nothing"/>
      <w:lvlText w:val="（%1）"/>
      <w:lvlJc w:val="left"/>
    </w:lvl>
  </w:abstractNum>
  <w:abstractNum w:abstractNumId="7">
    <w:nsid w:val="AFB2532B"/>
    <w:multiLevelType w:val="singleLevel"/>
    <w:tmpl w:val="AFB2532B"/>
    <w:lvl w:ilvl="0" w:tentative="0">
      <w:start w:val="2"/>
      <w:numFmt w:val="decimal"/>
      <w:suff w:val="nothing"/>
      <w:lvlText w:val="%1、"/>
      <w:lvlJc w:val="left"/>
    </w:lvl>
  </w:abstractNum>
  <w:abstractNum w:abstractNumId="8">
    <w:nsid w:val="BDDC98E5"/>
    <w:multiLevelType w:val="singleLevel"/>
    <w:tmpl w:val="BDDC98E5"/>
    <w:lvl w:ilvl="0" w:tentative="0">
      <w:start w:val="1"/>
      <w:numFmt w:val="decimal"/>
      <w:suff w:val="nothing"/>
      <w:lvlText w:val="%1、"/>
      <w:lvlJc w:val="left"/>
      <w:pPr>
        <w:ind w:left="0" w:firstLine="0"/>
      </w:pPr>
      <w:rPr>
        <w:rFonts w:hint="default"/>
      </w:rPr>
    </w:lvl>
  </w:abstractNum>
  <w:abstractNum w:abstractNumId="9">
    <w:nsid w:val="C02DA6A6"/>
    <w:multiLevelType w:val="singleLevel"/>
    <w:tmpl w:val="C02DA6A6"/>
    <w:lvl w:ilvl="0" w:tentative="0">
      <w:start w:val="4"/>
      <w:numFmt w:val="chineseCounting"/>
      <w:suff w:val="nothing"/>
      <w:lvlText w:val="%1、"/>
      <w:lvlJc w:val="left"/>
      <w:rPr>
        <w:rFonts w:hint="eastAsia"/>
      </w:rPr>
    </w:lvl>
  </w:abstractNum>
  <w:abstractNum w:abstractNumId="10">
    <w:nsid w:val="E165E185"/>
    <w:multiLevelType w:val="singleLevel"/>
    <w:tmpl w:val="E165E185"/>
    <w:lvl w:ilvl="0" w:tentative="0">
      <w:start w:val="3"/>
      <w:numFmt w:val="decimal"/>
      <w:suff w:val="nothing"/>
      <w:lvlText w:val="%1）"/>
      <w:lvlJc w:val="left"/>
    </w:lvl>
  </w:abstractNum>
  <w:abstractNum w:abstractNumId="11">
    <w:nsid w:val="0815BFA1"/>
    <w:multiLevelType w:val="singleLevel"/>
    <w:tmpl w:val="0815BFA1"/>
    <w:lvl w:ilvl="0" w:tentative="0">
      <w:start w:val="1"/>
      <w:numFmt w:val="decimal"/>
      <w:suff w:val="nothing"/>
      <w:lvlText w:val="%1、"/>
      <w:lvlJc w:val="left"/>
      <w:pPr>
        <w:ind w:left="0" w:firstLine="0"/>
      </w:pPr>
      <w:rPr>
        <w:rFonts w:hint="default"/>
      </w:rPr>
    </w:lvl>
  </w:abstractNum>
  <w:abstractNum w:abstractNumId="12">
    <w:nsid w:val="52AA4367"/>
    <w:multiLevelType w:val="singleLevel"/>
    <w:tmpl w:val="52AA4367"/>
    <w:lvl w:ilvl="0" w:tentative="0">
      <w:start w:val="1"/>
      <w:numFmt w:val="decimal"/>
      <w:suff w:val="space"/>
      <w:lvlText w:val="%1、"/>
      <w:lvlJc w:val="left"/>
      <w:pPr>
        <w:ind w:left="0" w:firstLine="0"/>
      </w:pPr>
      <w:rPr>
        <w:rFonts w:hint="default"/>
      </w:rPr>
    </w:lvl>
  </w:abstractNum>
  <w:abstractNum w:abstractNumId="13">
    <w:nsid w:val="74681D32"/>
    <w:multiLevelType w:val="multilevel"/>
    <w:tmpl w:val="74681D32"/>
    <w:lvl w:ilvl="0" w:tentative="0">
      <w:start w:val="1"/>
      <w:numFmt w:val="decimal"/>
      <w:lvlText w:val="%1."/>
      <w:lvlJc w:val="left"/>
      <w:pPr>
        <w:ind w:left="960" w:hanging="360"/>
      </w:pPr>
      <w:rPr>
        <w:rFonts w:hint="default"/>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6"/>
  </w:num>
  <w:num w:numId="2">
    <w:abstractNumId w:val="1"/>
  </w:num>
  <w:num w:numId="3">
    <w:abstractNumId w:val="9"/>
  </w:num>
  <w:num w:numId="4">
    <w:abstractNumId w:val="4"/>
  </w:num>
  <w:num w:numId="5">
    <w:abstractNumId w:val="10"/>
  </w:num>
  <w:num w:numId="6">
    <w:abstractNumId w:val="5"/>
  </w:num>
  <w:num w:numId="7">
    <w:abstractNumId w:val="2"/>
  </w:num>
  <w:num w:numId="8">
    <w:abstractNumId w:val="8"/>
  </w:num>
  <w:num w:numId="9">
    <w:abstractNumId w:val="12"/>
  </w:num>
  <w:num w:numId="10">
    <w:abstractNumId w:val="11"/>
  </w:num>
  <w:num w:numId="11">
    <w:abstractNumId w:val="3"/>
  </w:num>
  <w:num w:numId="12">
    <w:abstractNumId w:val="0"/>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jZWYyZjU3ODFmZDM5ZTVhMTgyNWI2MmRmY2UyNWEifQ=="/>
  </w:docVars>
  <w:rsids>
    <w:rsidRoot w:val="37AB15F5"/>
    <w:rsid w:val="0098388D"/>
    <w:rsid w:val="011E0236"/>
    <w:rsid w:val="012D2045"/>
    <w:rsid w:val="013E4ED6"/>
    <w:rsid w:val="01911823"/>
    <w:rsid w:val="022E1D4F"/>
    <w:rsid w:val="024436CA"/>
    <w:rsid w:val="02AD1871"/>
    <w:rsid w:val="02C32E43"/>
    <w:rsid w:val="03304250"/>
    <w:rsid w:val="03514B43"/>
    <w:rsid w:val="03566D09"/>
    <w:rsid w:val="03D0740C"/>
    <w:rsid w:val="03D462B5"/>
    <w:rsid w:val="042518DB"/>
    <w:rsid w:val="04276846"/>
    <w:rsid w:val="044C58FB"/>
    <w:rsid w:val="046E377A"/>
    <w:rsid w:val="04A91DDC"/>
    <w:rsid w:val="04CA4D95"/>
    <w:rsid w:val="04EA3A86"/>
    <w:rsid w:val="04EE6171"/>
    <w:rsid w:val="053E0EA6"/>
    <w:rsid w:val="054A15F9"/>
    <w:rsid w:val="059D4DD4"/>
    <w:rsid w:val="05C90A90"/>
    <w:rsid w:val="05CD374F"/>
    <w:rsid w:val="05F37243"/>
    <w:rsid w:val="065E43B4"/>
    <w:rsid w:val="069A210C"/>
    <w:rsid w:val="06B43B11"/>
    <w:rsid w:val="073836D3"/>
    <w:rsid w:val="07507692"/>
    <w:rsid w:val="076532A2"/>
    <w:rsid w:val="077C1812"/>
    <w:rsid w:val="07C70173"/>
    <w:rsid w:val="084F69A3"/>
    <w:rsid w:val="08845221"/>
    <w:rsid w:val="089112ED"/>
    <w:rsid w:val="08D062B9"/>
    <w:rsid w:val="08F2549F"/>
    <w:rsid w:val="090C43CA"/>
    <w:rsid w:val="091B042A"/>
    <w:rsid w:val="096D5569"/>
    <w:rsid w:val="098C5D3E"/>
    <w:rsid w:val="099D2F73"/>
    <w:rsid w:val="09C44496"/>
    <w:rsid w:val="09F935EE"/>
    <w:rsid w:val="0A0376DE"/>
    <w:rsid w:val="0A5F2440"/>
    <w:rsid w:val="0AB1273B"/>
    <w:rsid w:val="0B192512"/>
    <w:rsid w:val="0B736C09"/>
    <w:rsid w:val="0BC814CA"/>
    <w:rsid w:val="0BDB70A4"/>
    <w:rsid w:val="0BF821C6"/>
    <w:rsid w:val="0BFC18CA"/>
    <w:rsid w:val="0C126BE9"/>
    <w:rsid w:val="0C405504"/>
    <w:rsid w:val="0C77371A"/>
    <w:rsid w:val="0CB51A76"/>
    <w:rsid w:val="0CCF4026"/>
    <w:rsid w:val="0CFD1647"/>
    <w:rsid w:val="0D3F3A0E"/>
    <w:rsid w:val="0D4B4161"/>
    <w:rsid w:val="0D6D5B0D"/>
    <w:rsid w:val="0E090C34"/>
    <w:rsid w:val="0EEF4C33"/>
    <w:rsid w:val="0F2E3D3A"/>
    <w:rsid w:val="0F3102BE"/>
    <w:rsid w:val="0F3162FF"/>
    <w:rsid w:val="0F812A60"/>
    <w:rsid w:val="0FB4252B"/>
    <w:rsid w:val="0FF81BD0"/>
    <w:rsid w:val="0FFA3C1C"/>
    <w:rsid w:val="10216A14"/>
    <w:rsid w:val="10A835AD"/>
    <w:rsid w:val="10CC380A"/>
    <w:rsid w:val="11302AA6"/>
    <w:rsid w:val="1167145A"/>
    <w:rsid w:val="117A50F6"/>
    <w:rsid w:val="11BC7F56"/>
    <w:rsid w:val="11D30BC8"/>
    <w:rsid w:val="11E608FC"/>
    <w:rsid w:val="11F50B3F"/>
    <w:rsid w:val="11FC1ECD"/>
    <w:rsid w:val="12A63FDE"/>
    <w:rsid w:val="12B72298"/>
    <w:rsid w:val="12B95257"/>
    <w:rsid w:val="12BA56F6"/>
    <w:rsid w:val="12C329EB"/>
    <w:rsid w:val="130B22A3"/>
    <w:rsid w:val="131C2F09"/>
    <w:rsid w:val="13497394"/>
    <w:rsid w:val="136441CE"/>
    <w:rsid w:val="1376098D"/>
    <w:rsid w:val="138403CC"/>
    <w:rsid w:val="13C13FFB"/>
    <w:rsid w:val="13D247DC"/>
    <w:rsid w:val="13E7582D"/>
    <w:rsid w:val="13FC4407"/>
    <w:rsid w:val="145204CA"/>
    <w:rsid w:val="145A112D"/>
    <w:rsid w:val="14640276"/>
    <w:rsid w:val="14877923"/>
    <w:rsid w:val="148D3EE6"/>
    <w:rsid w:val="14AC450F"/>
    <w:rsid w:val="14CD1067"/>
    <w:rsid w:val="14FC09DF"/>
    <w:rsid w:val="15086464"/>
    <w:rsid w:val="15127C5A"/>
    <w:rsid w:val="1524591D"/>
    <w:rsid w:val="154A11A2"/>
    <w:rsid w:val="155B515D"/>
    <w:rsid w:val="16127164"/>
    <w:rsid w:val="162566A3"/>
    <w:rsid w:val="163F05DA"/>
    <w:rsid w:val="16A14685"/>
    <w:rsid w:val="16E04004"/>
    <w:rsid w:val="16FC296F"/>
    <w:rsid w:val="17050D91"/>
    <w:rsid w:val="1759391E"/>
    <w:rsid w:val="177B3E26"/>
    <w:rsid w:val="179B7D95"/>
    <w:rsid w:val="182A25DE"/>
    <w:rsid w:val="182C1032"/>
    <w:rsid w:val="18317CC8"/>
    <w:rsid w:val="18463EA2"/>
    <w:rsid w:val="1914244E"/>
    <w:rsid w:val="194505FE"/>
    <w:rsid w:val="19836A30"/>
    <w:rsid w:val="19E35721"/>
    <w:rsid w:val="1A0334EA"/>
    <w:rsid w:val="1A2A295A"/>
    <w:rsid w:val="1A2F0966"/>
    <w:rsid w:val="1A9423DE"/>
    <w:rsid w:val="1AB454EE"/>
    <w:rsid w:val="1AD5775F"/>
    <w:rsid w:val="1ADD6924"/>
    <w:rsid w:val="1AE654C9"/>
    <w:rsid w:val="1AEB05E6"/>
    <w:rsid w:val="1B753DC5"/>
    <w:rsid w:val="1B88554E"/>
    <w:rsid w:val="1BA972F6"/>
    <w:rsid w:val="1BB7557D"/>
    <w:rsid w:val="1BBE4697"/>
    <w:rsid w:val="1BE7599C"/>
    <w:rsid w:val="1C351190"/>
    <w:rsid w:val="1C5B5A42"/>
    <w:rsid w:val="1CC655B2"/>
    <w:rsid w:val="1D04257E"/>
    <w:rsid w:val="1D553FA9"/>
    <w:rsid w:val="1D7065F4"/>
    <w:rsid w:val="1D8763B6"/>
    <w:rsid w:val="1DA43A27"/>
    <w:rsid w:val="1DD40D08"/>
    <w:rsid w:val="1DE81558"/>
    <w:rsid w:val="1E39340B"/>
    <w:rsid w:val="1E8A0F41"/>
    <w:rsid w:val="1E960DB6"/>
    <w:rsid w:val="1E9D37B4"/>
    <w:rsid w:val="1EC17D57"/>
    <w:rsid w:val="1EE461C3"/>
    <w:rsid w:val="1EF220E2"/>
    <w:rsid w:val="1F9164BE"/>
    <w:rsid w:val="1FCC2FD0"/>
    <w:rsid w:val="207417C9"/>
    <w:rsid w:val="207B03F1"/>
    <w:rsid w:val="214747E7"/>
    <w:rsid w:val="215C4736"/>
    <w:rsid w:val="215F5FD5"/>
    <w:rsid w:val="216C1A9D"/>
    <w:rsid w:val="217B03A5"/>
    <w:rsid w:val="21EA3D77"/>
    <w:rsid w:val="2202203B"/>
    <w:rsid w:val="22273D43"/>
    <w:rsid w:val="222A65E3"/>
    <w:rsid w:val="226A7D59"/>
    <w:rsid w:val="226E1C50"/>
    <w:rsid w:val="227C7F33"/>
    <w:rsid w:val="228702C3"/>
    <w:rsid w:val="22B61C24"/>
    <w:rsid w:val="22C2681B"/>
    <w:rsid w:val="22F44B83"/>
    <w:rsid w:val="23311E82"/>
    <w:rsid w:val="23A91789"/>
    <w:rsid w:val="23C755F1"/>
    <w:rsid w:val="23D06D16"/>
    <w:rsid w:val="2400434D"/>
    <w:rsid w:val="24091C16"/>
    <w:rsid w:val="243F449C"/>
    <w:rsid w:val="24B77ED6"/>
    <w:rsid w:val="24EC455C"/>
    <w:rsid w:val="251E05E6"/>
    <w:rsid w:val="256A3B1C"/>
    <w:rsid w:val="258A1146"/>
    <w:rsid w:val="25CC175F"/>
    <w:rsid w:val="25D36F91"/>
    <w:rsid w:val="25ED3086"/>
    <w:rsid w:val="262275D1"/>
    <w:rsid w:val="26323CB8"/>
    <w:rsid w:val="2642764D"/>
    <w:rsid w:val="26770BB5"/>
    <w:rsid w:val="268362C1"/>
    <w:rsid w:val="268B7DED"/>
    <w:rsid w:val="26943713"/>
    <w:rsid w:val="2729209C"/>
    <w:rsid w:val="272F6B20"/>
    <w:rsid w:val="27350E05"/>
    <w:rsid w:val="276504F9"/>
    <w:rsid w:val="27B172C0"/>
    <w:rsid w:val="285F0FAA"/>
    <w:rsid w:val="286B61D3"/>
    <w:rsid w:val="286B7480"/>
    <w:rsid w:val="28702875"/>
    <w:rsid w:val="28B5297E"/>
    <w:rsid w:val="28FE60D3"/>
    <w:rsid w:val="29471EA0"/>
    <w:rsid w:val="29494411"/>
    <w:rsid w:val="2955088B"/>
    <w:rsid w:val="29CE3110"/>
    <w:rsid w:val="2A025011"/>
    <w:rsid w:val="2A2102CB"/>
    <w:rsid w:val="2A714285"/>
    <w:rsid w:val="2AA9407A"/>
    <w:rsid w:val="2B0D4EB9"/>
    <w:rsid w:val="2B0D5BB1"/>
    <w:rsid w:val="2B1C6CE5"/>
    <w:rsid w:val="2B6D12EE"/>
    <w:rsid w:val="2BAC1E16"/>
    <w:rsid w:val="2BB04E76"/>
    <w:rsid w:val="2BDA36C4"/>
    <w:rsid w:val="2C0C779E"/>
    <w:rsid w:val="2C1A3C72"/>
    <w:rsid w:val="2C1E1F03"/>
    <w:rsid w:val="2C412EA7"/>
    <w:rsid w:val="2C507145"/>
    <w:rsid w:val="2CAB494C"/>
    <w:rsid w:val="2CB35427"/>
    <w:rsid w:val="2CF952A7"/>
    <w:rsid w:val="2D095047"/>
    <w:rsid w:val="2D1C111A"/>
    <w:rsid w:val="2D920AF1"/>
    <w:rsid w:val="2DC958FD"/>
    <w:rsid w:val="2DF53F49"/>
    <w:rsid w:val="2DF96DC9"/>
    <w:rsid w:val="2E383E35"/>
    <w:rsid w:val="2E47552A"/>
    <w:rsid w:val="2E7254E2"/>
    <w:rsid w:val="2E914E93"/>
    <w:rsid w:val="2E9A064C"/>
    <w:rsid w:val="2EAA06CA"/>
    <w:rsid w:val="2EB515E4"/>
    <w:rsid w:val="2EDF21CC"/>
    <w:rsid w:val="2EF50318"/>
    <w:rsid w:val="2F0361F1"/>
    <w:rsid w:val="2F065CE2"/>
    <w:rsid w:val="2F8A246F"/>
    <w:rsid w:val="2F8F3F29"/>
    <w:rsid w:val="2FD162F0"/>
    <w:rsid w:val="2FDD4C94"/>
    <w:rsid w:val="301573FE"/>
    <w:rsid w:val="301E0D2E"/>
    <w:rsid w:val="303B7AC6"/>
    <w:rsid w:val="3047491B"/>
    <w:rsid w:val="305A4537"/>
    <w:rsid w:val="30D4282D"/>
    <w:rsid w:val="30DB4337"/>
    <w:rsid w:val="31126BC0"/>
    <w:rsid w:val="312D57A8"/>
    <w:rsid w:val="31870E3D"/>
    <w:rsid w:val="31AD77A6"/>
    <w:rsid w:val="32103C25"/>
    <w:rsid w:val="322011A9"/>
    <w:rsid w:val="323524C5"/>
    <w:rsid w:val="323808A8"/>
    <w:rsid w:val="32432DA9"/>
    <w:rsid w:val="32793FD3"/>
    <w:rsid w:val="32C16A53"/>
    <w:rsid w:val="32C37D4B"/>
    <w:rsid w:val="32CC0FF0"/>
    <w:rsid w:val="32D700C1"/>
    <w:rsid w:val="33281C61"/>
    <w:rsid w:val="333215BC"/>
    <w:rsid w:val="335413D8"/>
    <w:rsid w:val="337C6E00"/>
    <w:rsid w:val="339A6766"/>
    <w:rsid w:val="33BB2AED"/>
    <w:rsid w:val="340266AE"/>
    <w:rsid w:val="341C2D5C"/>
    <w:rsid w:val="34360E17"/>
    <w:rsid w:val="343E5F1E"/>
    <w:rsid w:val="345056E2"/>
    <w:rsid w:val="34BD3205"/>
    <w:rsid w:val="34E40873"/>
    <w:rsid w:val="35B50461"/>
    <w:rsid w:val="35EC6224"/>
    <w:rsid w:val="362F220A"/>
    <w:rsid w:val="368F2A60"/>
    <w:rsid w:val="36B129D7"/>
    <w:rsid w:val="36CD4C27"/>
    <w:rsid w:val="37953017"/>
    <w:rsid w:val="37AB15F5"/>
    <w:rsid w:val="37D44BCF"/>
    <w:rsid w:val="37DF0A2B"/>
    <w:rsid w:val="37F66427"/>
    <w:rsid w:val="38045686"/>
    <w:rsid w:val="383E27EB"/>
    <w:rsid w:val="384B2CD3"/>
    <w:rsid w:val="38D84AAB"/>
    <w:rsid w:val="38EE187C"/>
    <w:rsid w:val="390C2146"/>
    <w:rsid w:val="39216045"/>
    <w:rsid w:val="39445A92"/>
    <w:rsid w:val="39AF7C3B"/>
    <w:rsid w:val="3A0177D1"/>
    <w:rsid w:val="3A29727E"/>
    <w:rsid w:val="3A402ADC"/>
    <w:rsid w:val="3A990764"/>
    <w:rsid w:val="3B0F632C"/>
    <w:rsid w:val="3B457B92"/>
    <w:rsid w:val="3B8A1622"/>
    <w:rsid w:val="3B905CEE"/>
    <w:rsid w:val="3B912DD7"/>
    <w:rsid w:val="3BB81A38"/>
    <w:rsid w:val="3C320116"/>
    <w:rsid w:val="3C444AD4"/>
    <w:rsid w:val="3C650D5D"/>
    <w:rsid w:val="3C927944"/>
    <w:rsid w:val="3CA64660"/>
    <w:rsid w:val="3CAB7EC8"/>
    <w:rsid w:val="3CB72F6F"/>
    <w:rsid w:val="3CEC1CA5"/>
    <w:rsid w:val="3D02443C"/>
    <w:rsid w:val="3D924709"/>
    <w:rsid w:val="3D940AA6"/>
    <w:rsid w:val="3D9F76BF"/>
    <w:rsid w:val="3DED69EA"/>
    <w:rsid w:val="3E647532"/>
    <w:rsid w:val="3EAB2402"/>
    <w:rsid w:val="3EE050A0"/>
    <w:rsid w:val="3F512BB3"/>
    <w:rsid w:val="3F6441E8"/>
    <w:rsid w:val="3FB3156E"/>
    <w:rsid w:val="4019247C"/>
    <w:rsid w:val="40283BA7"/>
    <w:rsid w:val="40346EE1"/>
    <w:rsid w:val="40420B44"/>
    <w:rsid w:val="40561A97"/>
    <w:rsid w:val="406A28F5"/>
    <w:rsid w:val="406C23BA"/>
    <w:rsid w:val="408F13CC"/>
    <w:rsid w:val="40E377E8"/>
    <w:rsid w:val="41005928"/>
    <w:rsid w:val="41074A27"/>
    <w:rsid w:val="410A1661"/>
    <w:rsid w:val="41324893"/>
    <w:rsid w:val="41345904"/>
    <w:rsid w:val="418D7675"/>
    <w:rsid w:val="419C60EE"/>
    <w:rsid w:val="41E617DF"/>
    <w:rsid w:val="42382C9D"/>
    <w:rsid w:val="428D1D13"/>
    <w:rsid w:val="42984A4B"/>
    <w:rsid w:val="42B31885"/>
    <w:rsid w:val="42B775C7"/>
    <w:rsid w:val="42FE51F6"/>
    <w:rsid w:val="43503578"/>
    <w:rsid w:val="4368692C"/>
    <w:rsid w:val="438374A9"/>
    <w:rsid w:val="43C55D14"/>
    <w:rsid w:val="446F1CAC"/>
    <w:rsid w:val="44710D3E"/>
    <w:rsid w:val="4485361B"/>
    <w:rsid w:val="448B4867"/>
    <w:rsid w:val="449000D0"/>
    <w:rsid w:val="44A34FFD"/>
    <w:rsid w:val="44AB5669"/>
    <w:rsid w:val="44BF6D4A"/>
    <w:rsid w:val="44C47D79"/>
    <w:rsid w:val="44CF4F62"/>
    <w:rsid w:val="44E929F9"/>
    <w:rsid w:val="451D2C77"/>
    <w:rsid w:val="4528494B"/>
    <w:rsid w:val="4539444D"/>
    <w:rsid w:val="45433394"/>
    <w:rsid w:val="45BE585C"/>
    <w:rsid w:val="45C12D80"/>
    <w:rsid w:val="462D4689"/>
    <w:rsid w:val="46554C56"/>
    <w:rsid w:val="46777A68"/>
    <w:rsid w:val="46862D23"/>
    <w:rsid w:val="46B57893"/>
    <w:rsid w:val="46BD2CD2"/>
    <w:rsid w:val="47293275"/>
    <w:rsid w:val="473A6988"/>
    <w:rsid w:val="476B0980"/>
    <w:rsid w:val="47C50090"/>
    <w:rsid w:val="47F92430"/>
    <w:rsid w:val="47FE2C9F"/>
    <w:rsid w:val="48427E04"/>
    <w:rsid w:val="485E7B99"/>
    <w:rsid w:val="48805E4A"/>
    <w:rsid w:val="48A46BAB"/>
    <w:rsid w:val="48A57EC2"/>
    <w:rsid w:val="48FA0C1D"/>
    <w:rsid w:val="490B41C9"/>
    <w:rsid w:val="49226202"/>
    <w:rsid w:val="496334AA"/>
    <w:rsid w:val="49BB3501"/>
    <w:rsid w:val="49D82FAF"/>
    <w:rsid w:val="4A1568C3"/>
    <w:rsid w:val="4A4F3143"/>
    <w:rsid w:val="4A5472E5"/>
    <w:rsid w:val="4AAF17D9"/>
    <w:rsid w:val="4AB10DA0"/>
    <w:rsid w:val="4ABD5996"/>
    <w:rsid w:val="4AC31D64"/>
    <w:rsid w:val="4AD34AB2"/>
    <w:rsid w:val="4AF8013D"/>
    <w:rsid w:val="4B194AE8"/>
    <w:rsid w:val="4B475871"/>
    <w:rsid w:val="4B88005A"/>
    <w:rsid w:val="4C2E0F32"/>
    <w:rsid w:val="4C3C49D7"/>
    <w:rsid w:val="4C5E4A6C"/>
    <w:rsid w:val="4C882EC8"/>
    <w:rsid w:val="4CBF59F6"/>
    <w:rsid w:val="4CC27294"/>
    <w:rsid w:val="4CC572FB"/>
    <w:rsid w:val="4D245859"/>
    <w:rsid w:val="4D4A0F33"/>
    <w:rsid w:val="4D84498F"/>
    <w:rsid w:val="4DC667C8"/>
    <w:rsid w:val="4DFC0584"/>
    <w:rsid w:val="4DFF5EF1"/>
    <w:rsid w:val="4E1749A0"/>
    <w:rsid w:val="4E1C144F"/>
    <w:rsid w:val="4E255D2C"/>
    <w:rsid w:val="4E7319B9"/>
    <w:rsid w:val="4E920D49"/>
    <w:rsid w:val="4EA4006A"/>
    <w:rsid w:val="4ED138A7"/>
    <w:rsid w:val="4F0A5E14"/>
    <w:rsid w:val="4F2D44A1"/>
    <w:rsid w:val="4F2E0E0B"/>
    <w:rsid w:val="4F335997"/>
    <w:rsid w:val="4F42646A"/>
    <w:rsid w:val="4F9921B8"/>
    <w:rsid w:val="4FDC4440"/>
    <w:rsid w:val="5006188D"/>
    <w:rsid w:val="50150009"/>
    <w:rsid w:val="50514B86"/>
    <w:rsid w:val="5098241B"/>
    <w:rsid w:val="50D73A85"/>
    <w:rsid w:val="50E023F9"/>
    <w:rsid w:val="50E81293"/>
    <w:rsid w:val="51072649"/>
    <w:rsid w:val="512F21F4"/>
    <w:rsid w:val="5164091A"/>
    <w:rsid w:val="51796D28"/>
    <w:rsid w:val="51AB250C"/>
    <w:rsid w:val="51BA67E6"/>
    <w:rsid w:val="51CE13E2"/>
    <w:rsid w:val="51E90E1F"/>
    <w:rsid w:val="521A442F"/>
    <w:rsid w:val="523C3645"/>
    <w:rsid w:val="524551B0"/>
    <w:rsid w:val="52642504"/>
    <w:rsid w:val="52A42B17"/>
    <w:rsid w:val="52E23452"/>
    <w:rsid w:val="532225F8"/>
    <w:rsid w:val="534C7631"/>
    <w:rsid w:val="537B019D"/>
    <w:rsid w:val="53B51901"/>
    <w:rsid w:val="53B85E7D"/>
    <w:rsid w:val="54240834"/>
    <w:rsid w:val="543F545E"/>
    <w:rsid w:val="54557757"/>
    <w:rsid w:val="547204A6"/>
    <w:rsid w:val="54890697"/>
    <w:rsid w:val="54C0553E"/>
    <w:rsid w:val="55061CE8"/>
    <w:rsid w:val="55084BC6"/>
    <w:rsid w:val="55393E6B"/>
    <w:rsid w:val="5543118E"/>
    <w:rsid w:val="556C5EF1"/>
    <w:rsid w:val="566416CE"/>
    <w:rsid w:val="56C874D5"/>
    <w:rsid w:val="570F30D6"/>
    <w:rsid w:val="573E7E5F"/>
    <w:rsid w:val="575431DF"/>
    <w:rsid w:val="576C5280"/>
    <w:rsid w:val="5778511F"/>
    <w:rsid w:val="57925AB5"/>
    <w:rsid w:val="5794361B"/>
    <w:rsid w:val="579D6934"/>
    <w:rsid w:val="58393661"/>
    <w:rsid w:val="584157BE"/>
    <w:rsid w:val="58613E05"/>
    <w:rsid w:val="58642E5F"/>
    <w:rsid w:val="589B483A"/>
    <w:rsid w:val="589D0BB5"/>
    <w:rsid w:val="58A22CE4"/>
    <w:rsid w:val="58E85B1D"/>
    <w:rsid w:val="59164791"/>
    <w:rsid w:val="59170968"/>
    <w:rsid w:val="5928315E"/>
    <w:rsid w:val="593C3F2A"/>
    <w:rsid w:val="59900903"/>
    <w:rsid w:val="59931697"/>
    <w:rsid w:val="59CF632B"/>
    <w:rsid w:val="59D51F06"/>
    <w:rsid w:val="5A1D0200"/>
    <w:rsid w:val="5A4D1C6A"/>
    <w:rsid w:val="5B2071B6"/>
    <w:rsid w:val="5B242EC8"/>
    <w:rsid w:val="5B791466"/>
    <w:rsid w:val="5B9163B4"/>
    <w:rsid w:val="5B9E2C7A"/>
    <w:rsid w:val="5C0F5926"/>
    <w:rsid w:val="5C1E01AD"/>
    <w:rsid w:val="5C2F0A3F"/>
    <w:rsid w:val="5C3B671B"/>
    <w:rsid w:val="5C645C72"/>
    <w:rsid w:val="5C8C6F77"/>
    <w:rsid w:val="5CBE0405"/>
    <w:rsid w:val="5CE13147"/>
    <w:rsid w:val="5CFB3672"/>
    <w:rsid w:val="5D1D6C5C"/>
    <w:rsid w:val="5D2173D6"/>
    <w:rsid w:val="5D2E6280"/>
    <w:rsid w:val="5D311358"/>
    <w:rsid w:val="5D796643"/>
    <w:rsid w:val="5DCC5467"/>
    <w:rsid w:val="5DE11C53"/>
    <w:rsid w:val="5E1C0CF3"/>
    <w:rsid w:val="5EA8365A"/>
    <w:rsid w:val="5ED0787B"/>
    <w:rsid w:val="5EE43FCA"/>
    <w:rsid w:val="5F10721B"/>
    <w:rsid w:val="5F4C0C34"/>
    <w:rsid w:val="5FA171DD"/>
    <w:rsid w:val="5FB62D8C"/>
    <w:rsid w:val="5FC133DB"/>
    <w:rsid w:val="5FC86240"/>
    <w:rsid w:val="5FF55F68"/>
    <w:rsid w:val="603242D9"/>
    <w:rsid w:val="60355AE5"/>
    <w:rsid w:val="60540D3D"/>
    <w:rsid w:val="60C34F31"/>
    <w:rsid w:val="60D01A0C"/>
    <w:rsid w:val="60DB04CD"/>
    <w:rsid w:val="60DF4D08"/>
    <w:rsid w:val="60FE311A"/>
    <w:rsid w:val="610C79D5"/>
    <w:rsid w:val="61382D78"/>
    <w:rsid w:val="614B7738"/>
    <w:rsid w:val="615D6E36"/>
    <w:rsid w:val="616B35FF"/>
    <w:rsid w:val="61FB5BF0"/>
    <w:rsid w:val="62423290"/>
    <w:rsid w:val="62B47C6F"/>
    <w:rsid w:val="62C531E2"/>
    <w:rsid w:val="62CD0FD9"/>
    <w:rsid w:val="62EE0649"/>
    <w:rsid w:val="630C7063"/>
    <w:rsid w:val="63531759"/>
    <w:rsid w:val="63822E81"/>
    <w:rsid w:val="641F230D"/>
    <w:rsid w:val="64752B9C"/>
    <w:rsid w:val="64CD6957"/>
    <w:rsid w:val="65076A4D"/>
    <w:rsid w:val="650C7D4A"/>
    <w:rsid w:val="65136487"/>
    <w:rsid w:val="65273CE0"/>
    <w:rsid w:val="655751C0"/>
    <w:rsid w:val="65836682"/>
    <w:rsid w:val="65E47E23"/>
    <w:rsid w:val="660B715E"/>
    <w:rsid w:val="6631655E"/>
    <w:rsid w:val="671054F4"/>
    <w:rsid w:val="676905E0"/>
    <w:rsid w:val="677E0634"/>
    <w:rsid w:val="67B17D90"/>
    <w:rsid w:val="67BF46A4"/>
    <w:rsid w:val="67DC0FA7"/>
    <w:rsid w:val="680148BB"/>
    <w:rsid w:val="680165E1"/>
    <w:rsid w:val="681C5653"/>
    <w:rsid w:val="68485DFE"/>
    <w:rsid w:val="689C49E5"/>
    <w:rsid w:val="68AE04CC"/>
    <w:rsid w:val="68B5434B"/>
    <w:rsid w:val="68F25A28"/>
    <w:rsid w:val="69810530"/>
    <w:rsid w:val="69C47399"/>
    <w:rsid w:val="69FF522C"/>
    <w:rsid w:val="6A4F40CF"/>
    <w:rsid w:val="6A6432E1"/>
    <w:rsid w:val="6A667960"/>
    <w:rsid w:val="6A7177BA"/>
    <w:rsid w:val="6AAC3997"/>
    <w:rsid w:val="6AED1528"/>
    <w:rsid w:val="6B521D37"/>
    <w:rsid w:val="6B601CFA"/>
    <w:rsid w:val="6B8579B3"/>
    <w:rsid w:val="6BE10764"/>
    <w:rsid w:val="6C450EF0"/>
    <w:rsid w:val="6C57134F"/>
    <w:rsid w:val="6C626F7C"/>
    <w:rsid w:val="6C8670AC"/>
    <w:rsid w:val="6C996482"/>
    <w:rsid w:val="6CC4450B"/>
    <w:rsid w:val="6CC67017"/>
    <w:rsid w:val="6CE935DB"/>
    <w:rsid w:val="6CFB0E5C"/>
    <w:rsid w:val="6D0515B9"/>
    <w:rsid w:val="6D0B679A"/>
    <w:rsid w:val="6D210CB4"/>
    <w:rsid w:val="6D4A4A10"/>
    <w:rsid w:val="6D5A24B8"/>
    <w:rsid w:val="6D63695C"/>
    <w:rsid w:val="6D9914F3"/>
    <w:rsid w:val="6DB93944"/>
    <w:rsid w:val="6DE85FD7"/>
    <w:rsid w:val="6E3556C0"/>
    <w:rsid w:val="6E7413B7"/>
    <w:rsid w:val="6EC02F31"/>
    <w:rsid w:val="6ECC470C"/>
    <w:rsid w:val="6EF03395"/>
    <w:rsid w:val="6EFC61DE"/>
    <w:rsid w:val="6F4E59CE"/>
    <w:rsid w:val="6F742218"/>
    <w:rsid w:val="6F8E15AC"/>
    <w:rsid w:val="6FA7439C"/>
    <w:rsid w:val="6FF231A3"/>
    <w:rsid w:val="6FFA64D7"/>
    <w:rsid w:val="703A54F5"/>
    <w:rsid w:val="703E23FC"/>
    <w:rsid w:val="705160B5"/>
    <w:rsid w:val="70790F94"/>
    <w:rsid w:val="7080258E"/>
    <w:rsid w:val="708A15C7"/>
    <w:rsid w:val="70ED4030"/>
    <w:rsid w:val="71552843"/>
    <w:rsid w:val="71D3525F"/>
    <w:rsid w:val="71F96A05"/>
    <w:rsid w:val="72121874"/>
    <w:rsid w:val="723510A9"/>
    <w:rsid w:val="72367C59"/>
    <w:rsid w:val="724A54B2"/>
    <w:rsid w:val="72755EC9"/>
    <w:rsid w:val="727B38BE"/>
    <w:rsid w:val="727D3192"/>
    <w:rsid w:val="72807126"/>
    <w:rsid w:val="72C07522"/>
    <w:rsid w:val="72C54B39"/>
    <w:rsid w:val="72E22362"/>
    <w:rsid w:val="72EB6EC5"/>
    <w:rsid w:val="72F24AF3"/>
    <w:rsid w:val="73005B71"/>
    <w:rsid w:val="732150DC"/>
    <w:rsid w:val="732E0930"/>
    <w:rsid w:val="7370719A"/>
    <w:rsid w:val="738908A4"/>
    <w:rsid w:val="73B13A3B"/>
    <w:rsid w:val="73C60B68"/>
    <w:rsid w:val="73CC2623"/>
    <w:rsid w:val="745D14CD"/>
    <w:rsid w:val="746A5660"/>
    <w:rsid w:val="749513DB"/>
    <w:rsid w:val="74CD3AC0"/>
    <w:rsid w:val="74DB6895"/>
    <w:rsid w:val="74E120FE"/>
    <w:rsid w:val="75157FF9"/>
    <w:rsid w:val="7528708E"/>
    <w:rsid w:val="75636EE8"/>
    <w:rsid w:val="757267F3"/>
    <w:rsid w:val="75FB0F9D"/>
    <w:rsid w:val="761D0285"/>
    <w:rsid w:val="762D3121"/>
    <w:rsid w:val="76482535"/>
    <w:rsid w:val="76655861"/>
    <w:rsid w:val="76AE4262"/>
    <w:rsid w:val="76B92C06"/>
    <w:rsid w:val="77004391"/>
    <w:rsid w:val="77051B40"/>
    <w:rsid w:val="773B2714"/>
    <w:rsid w:val="774A54FF"/>
    <w:rsid w:val="77BE4D8C"/>
    <w:rsid w:val="77D65FD6"/>
    <w:rsid w:val="77ED04A3"/>
    <w:rsid w:val="781F33D3"/>
    <w:rsid w:val="782D7CE2"/>
    <w:rsid w:val="78551AFA"/>
    <w:rsid w:val="78D34118"/>
    <w:rsid w:val="78E0447A"/>
    <w:rsid w:val="79297BCF"/>
    <w:rsid w:val="794A0168"/>
    <w:rsid w:val="794F5C4F"/>
    <w:rsid w:val="79B743E6"/>
    <w:rsid w:val="7AB13354"/>
    <w:rsid w:val="7AB4796D"/>
    <w:rsid w:val="7ACC1B73"/>
    <w:rsid w:val="7B09415C"/>
    <w:rsid w:val="7B1B059E"/>
    <w:rsid w:val="7B531EF1"/>
    <w:rsid w:val="7B590514"/>
    <w:rsid w:val="7B5D4024"/>
    <w:rsid w:val="7B7B048A"/>
    <w:rsid w:val="7B802A25"/>
    <w:rsid w:val="7BD55DED"/>
    <w:rsid w:val="7C4F2043"/>
    <w:rsid w:val="7C8108CB"/>
    <w:rsid w:val="7C96104A"/>
    <w:rsid w:val="7CA042D2"/>
    <w:rsid w:val="7CBB5323"/>
    <w:rsid w:val="7CD20736"/>
    <w:rsid w:val="7CEC7892"/>
    <w:rsid w:val="7D11173B"/>
    <w:rsid w:val="7D1706F7"/>
    <w:rsid w:val="7D403364"/>
    <w:rsid w:val="7DCE2384"/>
    <w:rsid w:val="7DEA6513"/>
    <w:rsid w:val="7DF12C86"/>
    <w:rsid w:val="7E462118"/>
    <w:rsid w:val="7E5E0EAF"/>
    <w:rsid w:val="7EC21D1F"/>
    <w:rsid w:val="7F0A04A3"/>
    <w:rsid w:val="7F276359"/>
    <w:rsid w:val="7F342721"/>
    <w:rsid w:val="7F7F32C5"/>
    <w:rsid w:val="7FA501CC"/>
    <w:rsid w:val="7FC9210C"/>
    <w:rsid w:val="7FD77AB0"/>
    <w:rsid w:val="7FF654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Calibri" w:eastAsia="宋体" w:cs="宋体"/>
      <w:color w:val="000000"/>
      <w:sz w:val="21"/>
      <w:szCs w:val="21"/>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rFonts w:hAnsi="Courier New"/>
      <w:b/>
      <w:bCs/>
      <w:kern w:val="44"/>
      <w:sz w:val="44"/>
      <w:szCs w:val="44"/>
    </w:rPr>
  </w:style>
  <w:style w:type="paragraph" w:styleId="3">
    <w:name w:val="heading 2"/>
    <w:basedOn w:val="1"/>
    <w:next w:val="1"/>
    <w:autoRedefine/>
    <w:qFormat/>
    <w:uiPriority w:val="1"/>
    <w:pPr>
      <w:spacing w:before="94"/>
      <w:jc w:val="center"/>
      <w:outlineLvl w:val="2"/>
    </w:pPr>
    <w:rPr>
      <w:rFonts w:ascii="宋体" w:hAnsi="宋体" w:eastAsia="宋体" w:cs="宋体"/>
      <w:b/>
      <w:bCs/>
      <w:sz w:val="32"/>
      <w:szCs w:val="32"/>
      <w:lang w:val="zh-CN" w:eastAsia="zh-CN" w:bidi="zh-CN"/>
    </w:rPr>
  </w:style>
  <w:style w:type="paragraph" w:styleId="4">
    <w:name w:val="heading 3"/>
    <w:basedOn w:val="1"/>
    <w:next w:val="1"/>
    <w:autoRedefine/>
    <w:qFormat/>
    <w:uiPriority w:val="1"/>
    <w:pPr>
      <w:ind w:left="240"/>
      <w:outlineLvl w:val="3"/>
    </w:pPr>
    <w:rPr>
      <w:rFonts w:ascii="楷体" w:hAnsi="楷体" w:eastAsia="楷体" w:cs="楷体"/>
      <w:b/>
      <w:bCs/>
      <w:sz w:val="28"/>
      <w:szCs w:val="28"/>
      <w:lang w:val="zh-CN" w:eastAsia="zh-CN" w:bidi="zh-CN"/>
    </w:rPr>
  </w:style>
  <w:style w:type="paragraph" w:styleId="5">
    <w:name w:val="heading 4"/>
    <w:basedOn w:val="1"/>
    <w:next w:val="1"/>
    <w:autoRedefine/>
    <w:qFormat/>
    <w:uiPriority w:val="1"/>
    <w:pPr>
      <w:ind w:left="1022"/>
      <w:outlineLvl w:val="4"/>
    </w:pPr>
    <w:rPr>
      <w:rFonts w:ascii="宋体" w:hAnsi="宋体" w:eastAsia="宋体" w:cs="宋体"/>
      <w:b/>
      <w:bCs/>
      <w:sz w:val="24"/>
      <w:szCs w:val="24"/>
      <w:lang w:val="zh-CN" w:eastAsia="zh-CN" w:bidi="zh-CN"/>
    </w:rPr>
  </w:style>
  <w:style w:type="paragraph" w:styleId="6">
    <w:name w:val="heading 5"/>
    <w:basedOn w:val="1"/>
    <w:next w:val="1"/>
    <w:autoRedefine/>
    <w:qFormat/>
    <w:uiPriority w:val="0"/>
    <w:pPr>
      <w:keepNext/>
      <w:keepLines/>
      <w:spacing w:before="280" w:beforeLines="0" w:after="290" w:afterLines="0" w:line="372" w:lineRule="auto"/>
      <w:outlineLvl w:val="4"/>
    </w:pPr>
    <w:rPr>
      <w:b/>
      <w:bCs/>
      <w:sz w:val="28"/>
      <w:szCs w:val="28"/>
    </w:rPr>
  </w:style>
  <w:style w:type="paragraph" w:styleId="7">
    <w:name w:val="heading 6"/>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1">
    <w:name w:val="Default Paragraph Font"/>
    <w:autoRedefine/>
    <w:semiHidden/>
    <w:qFormat/>
    <w:uiPriority w:val="0"/>
  </w:style>
  <w:style w:type="table" w:default="1" w:styleId="19">
    <w:name w:val="Normal Table"/>
    <w:autoRedefine/>
    <w:semiHidden/>
    <w:qFormat/>
    <w:uiPriority w:val="0"/>
    <w:tblPr>
      <w:tblCellMar>
        <w:top w:w="0" w:type="dxa"/>
        <w:left w:w="108" w:type="dxa"/>
        <w:bottom w:w="0" w:type="dxa"/>
        <w:right w:w="108" w:type="dxa"/>
      </w:tblCellMar>
    </w:tblPr>
  </w:style>
  <w:style w:type="paragraph" w:styleId="8">
    <w:name w:val="Normal Indent"/>
    <w:basedOn w:val="1"/>
    <w:qFormat/>
    <w:uiPriority w:val="0"/>
    <w:pPr>
      <w:ind w:firstLine="420"/>
    </w:pPr>
    <w:rPr>
      <w:rFonts w:eastAsia="仿宋_GB2312"/>
      <w:sz w:val="30"/>
      <w:szCs w:val="30"/>
    </w:rPr>
  </w:style>
  <w:style w:type="paragraph" w:styleId="9">
    <w:name w:val="toa heading"/>
    <w:basedOn w:val="1"/>
    <w:next w:val="1"/>
    <w:autoRedefine/>
    <w:qFormat/>
    <w:uiPriority w:val="0"/>
    <w:pPr>
      <w:spacing w:before="120"/>
    </w:pPr>
    <w:rPr>
      <w:rFonts w:ascii="Arial" w:hAnsi="Arial"/>
      <w:sz w:val="24"/>
    </w:rPr>
  </w:style>
  <w:style w:type="paragraph" w:styleId="10">
    <w:name w:val="Body Text"/>
    <w:basedOn w:val="1"/>
    <w:autoRedefine/>
    <w:qFormat/>
    <w:uiPriority w:val="0"/>
    <w:pPr>
      <w:spacing w:after="120"/>
    </w:pPr>
    <w:rPr>
      <w:rFonts w:cs="Times New Roman"/>
    </w:rPr>
  </w:style>
  <w:style w:type="paragraph" w:styleId="11">
    <w:name w:val="Body Text Indent"/>
    <w:basedOn w:val="1"/>
    <w:autoRedefine/>
    <w:qFormat/>
    <w:uiPriority w:val="0"/>
    <w:pPr>
      <w:adjustRightInd/>
      <w:snapToGrid w:val="0"/>
      <w:spacing w:line="440" w:lineRule="atLeast"/>
      <w:ind w:left="28" w:firstLine="0"/>
      <w:textAlignment w:val="auto"/>
    </w:pPr>
    <w:rPr>
      <w:rFonts w:eastAsia="宋体"/>
      <w:kern w:val="2"/>
      <w:sz w:val="24"/>
      <w:lang w:val="en-US" w:eastAsia="zh-CN" w:bidi="ar-SA"/>
    </w:rPr>
  </w:style>
  <w:style w:type="paragraph" w:styleId="12">
    <w:name w:val="Plain Text"/>
    <w:basedOn w:val="1"/>
    <w:unhideWhenUsed/>
    <w:qFormat/>
    <w:uiPriority w:val="0"/>
    <w:rPr>
      <w:rFonts w:ascii="宋体" w:hAnsi="Courier New"/>
      <w:szCs w:val="21"/>
    </w:rPr>
  </w:style>
  <w:style w:type="paragraph" w:styleId="13">
    <w:name w:val="footer"/>
    <w:basedOn w:val="1"/>
    <w:autoRedefine/>
    <w:qFormat/>
    <w:uiPriority w:val="0"/>
    <w:pPr>
      <w:tabs>
        <w:tab w:val="center" w:pos="4153"/>
        <w:tab w:val="right" w:pos="8306"/>
      </w:tabs>
      <w:snapToGrid w:val="0"/>
      <w:jc w:val="left"/>
    </w:pPr>
    <w:rPr>
      <w:rFonts w:cs="Times New Roman"/>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5">
    <w:name w:val="toc 1"/>
    <w:basedOn w:val="1"/>
    <w:next w:val="1"/>
    <w:autoRedefine/>
    <w:unhideWhenUsed/>
    <w:qFormat/>
    <w:uiPriority w:val="39"/>
    <w:pPr>
      <w:adjustRightInd w:val="0"/>
      <w:spacing w:before="120" w:after="120" w:line="360" w:lineRule="auto"/>
      <w:ind w:firstLine="425"/>
      <w:jc w:val="left"/>
      <w:textAlignment w:val="baseline"/>
    </w:pPr>
    <w:rPr>
      <w:b/>
      <w:caps/>
      <w:sz w:val="20"/>
      <w:szCs w:val="20"/>
    </w:rPr>
  </w:style>
  <w:style w:type="paragraph" w:styleId="16">
    <w:name w:val="footnote text"/>
    <w:basedOn w:val="1"/>
    <w:autoRedefine/>
    <w:qFormat/>
    <w:uiPriority w:val="0"/>
    <w:pPr>
      <w:adjustRightInd w:val="0"/>
      <w:snapToGrid w:val="0"/>
      <w:spacing w:line="420" w:lineRule="atLeast"/>
      <w:ind w:firstLine="454"/>
      <w:jc w:val="left"/>
      <w:textAlignment w:val="baseline"/>
    </w:pPr>
    <w:rPr>
      <w:sz w:val="18"/>
      <w:szCs w:val="20"/>
    </w:rPr>
  </w:style>
  <w:style w:type="paragraph" w:styleId="17">
    <w:name w:val="Normal (Web)"/>
    <w:basedOn w:val="1"/>
    <w:autoRedefine/>
    <w:unhideWhenUsed/>
    <w:qFormat/>
    <w:uiPriority w:val="0"/>
    <w:pPr>
      <w:widowControl/>
      <w:spacing w:before="100" w:beforeAutospacing="1" w:after="100" w:afterAutospacing="1"/>
      <w:jc w:val="left"/>
    </w:pPr>
    <w:rPr>
      <w:rFonts w:ascii="宋体" w:hAnsi="宋体" w:cs="宋体"/>
      <w:kern w:val="0"/>
      <w:sz w:val="24"/>
    </w:rPr>
  </w:style>
  <w:style w:type="paragraph" w:styleId="18">
    <w:name w:val="Body Text First Indent 2"/>
    <w:basedOn w:val="11"/>
    <w:autoRedefine/>
    <w:qFormat/>
    <w:uiPriority w:val="0"/>
    <w:pPr>
      <w:ind w:firstLine="420"/>
    </w:p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b/>
      <w:bCs/>
    </w:rPr>
  </w:style>
  <w:style w:type="character" w:styleId="23">
    <w:name w:val="page number"/>
    <w:basedOn w:val="21"/>
    <w:autoRedefine/>
    <w:qFormat/>
    <w:uiPriority w:val="0"/>
  </w:style>
  <w:style w:type="character" w:styleId="24">
    <w:name w:val="FollowedHyperlink"/>
    <w:basedOn w:val="21"/>
    <w:autoRedefine/>
    <w:qFormat/>
    <w:uiPriority w:val="0"/>
    <w:rPr>
      <w:color w:val="800080"/>
      <w:u w:val="none"/>
    </w:rPr>
  </w:style>
  <w:style w:type="character" w:styleId="25">
    <w:name w:val="Emphasis"/>
    <w:basedOn w:val="21"/>
    <w:autoRedefine/>
    <w:qFormat/>
    <w:uiPriority w:val="0"/>
    <w:rPr>
      <w:b/>
      <w:bCs/>
    </w:rPr>
  </w:style>
  <w:style w:type="character" w:styleId="26">
    <w:name w:val="HTML Definition"/>
    <w:basedOn w:val="21"/>
    <w:autoRedefine/>
    <w:qFormat/>
    <w:uiPriority w:val="0"/>
  </w:style>
  <w:style w:type="character" w:styleId="27">
    <w:name w:val="HTML Typewriter"/>
    <w:basedOn w:val="21"/>
    <w:autoRedefine/>
    <w:qFormat/>
    <w:uiPriority w:val="0"/>
    <w:rPr>
      <w:rFonts w:hint="default" w:ascii="monospace" w:hAnsi="monospace" w:eastAsia="monospace" w:cs="monospace"/>
      <w:sz w:val="20"/>
    </w:rPr>
  </w:style>
  <w:style w:type="character" w:styleId="28">
    <w:name w:val="HTML Acronym"/>
    <w:basedOn w:val="21"/>
    <w:autoRedefine/>
    <w:qFormat/>
    <w:uiPriority w:val="0"/>
  </w:style>
  <w:style w:type="character" w:styleId="29">
    <w:name w:val="HTML Variable"/>
    <w:basedOn w:val="21"/>
    <w:autoRedefine/>
    <w:qFormat/>
    <w:uiPriority w:val="0"/>
  </w:style>
  <w:style w:type="character" w:styleId="30">
    <w:name w:val="Hyperlink"/>
    <w:basedOn w:val="21"/>
    <w:autoRedefine/>
    <w:unhideWhenUsed/>
    <w:qFormat/>
    <w:uiPriority w:val="99"/>
    <w:rPr>
      <w:color w:val="000000"/>
      <w:u w:val="none"/>
    </w:rPr>
  </w:style>
  <w:style w:type="character" w:styleId="31">
    <w:name w:val="HTML Code"/>
    <w:basedOn w:val="21"/>
    <w:autoRedefine/>
    <w:qFormat/>
    <w:uiPriority w:val="0"/>
    <w:rPr>
      <w:rFonts w:hint="default" w:ascii="monospace" w:hAnsi="monospace" w:eastAsia="monospace" w:cs="monospace"/>
      <w:sz w:val="20"/>
    </w:rPr>
  </w:style>
  <w:style w:type="character" w:styleId="32">
    <w:name w:val="HTML Cite"/>
    <w:basedOn w:val="21"/>
    <w:autoRedefine/>
    <w:qFormat/>
    <w:uiPriority w:val="0"/>
  </w:style>
  <w:style w:type="character" w:styleId="33">
    <w:name w:val="HTML Keyboard"/>
    <w:basedOn w:val="21"/>
    <w:autoRedefine/>
    <w:qFormat/>
    <w:uiPriority w:val="0"/>
    <w:rPr>
      <w:rFonts w:ascii="monospace" w:hAnsi="monospace" w:eastAsia="monospace" w:cs="monospace"/>
      <w:sz w:val="20"/>
    </w:rPr>
  </w:style>
  <w:style w:type="character" w:styleId="34">
    <w:name w:val="HTML Sample"/>
    <w:basedOn w:val="21"/>
    <w:autoRedefine/>
    <w:qFormat/>
    <w:uiPriority w:val="0"/>
    <w:rPr>
      <w:rFonts w:hint="default" w:ascii="monospace" w:hAnsi="monospace" w:eastAsia="monospace" w:cs="monospace"/>
    </w:rPr>
  </w:style>
  <w:style w:type="paragraph" w:customStyle="1" w:styleId="35">
    <w:name w:val="正文缩进1"/>
    <w:basedOn w:val="1"/>
    <w:autoRedefine/>
    <w:qFormat/>
    <w:uiPriority w:val="0"/>
    <w:pPr>
      <w:ind w:firstLine="420" w:firstLineChars="200"/>
    </w:pPr>
  </w:style>
  <w:style w:type="paragraph" w:customStyle="1" w:styleId="36">
    <w:name w:val="TOC 标题1"/>
    <w:basedOn w:val="2"/>
    <w:next w:val="1"/>
    <w:autoRedefine/>
    <w:qFormat/>
    <w:uiPriority w:val="99"/>
    <w:pPr>
      <w:spacing w:before="480" w:after="0" w:line="276" w:lineRule="auto"/>
      <w:outlineLvl w:val="9"/>
    </w:pPr>
    <w:rPr>
      <w:rFonts w:ascii="仿宋" w:hAnsi="仿宋" w:eastAsia="仿宋"/>
      <w:kern w:val="0"/>
      <w:szCs w:val="32"/>
    </w:rPr>
  </w:style>
  <w:style w:type="paragraph" w:customStyle="1" w:styleId="37">
    <w:name w:val="Default"/>
    <w:autoRedefine/>
    <w:qFormat/>
    <w:uiPriority w:val="0"/>
    <w:pPr>
      <w:widowControl w:val="0"/>
      <w:autoSpaceDE w:val="0"/>
      <w:autoSpaceDN w:val="0"/>
      <w:adjustRightInd w:val="0"/>
    </w:pPr>
    <w:rPr>
      <w:rFonts w:ascii="宋体" w:hAnsi="Calibri" w:eastAsia="宋体" w:cs="Times New Roman"/>
      <w:color w:val="000000"/>
      <w:sz w:val="24"/>
      <w:szCs w:val="24"/>
      <w:lang w:val="en-US" w:eastAsia="zh-CN" w:bidi="ar-SA"/>
    </w:rPr>
  </w:style>
  <w:style w:type="paragraph" w:customStyle="1" w:styleId="38">
    <w:name w:val="title12"/>
    <w:basedOn w:val="1"/>
    <w:autoRedefine/>
    <w:qFormat/>
    <w:uiPriority w:val="0"/>
    <w:pPr>
      <w:spacing w:before="150" w:line="450" w:lineRule="atLeast"/>
      <w:jc w:val="left"/>
    </w:pPr>
    <w:rPr>
      <w:rFonts w:eastAsia="宋体"/>
      <w:b/>
      <w:kern w:val="0"/>
      <w:sz w:val="24"/>
    </w:rPr>
  </w:style>
  <w:style w:type="paragraph" w:styleId="39">
    <w:name w:val="List Paragraph"/>
    <w:basedOn w:val="1"/>
    <w:autoRedefine/>
    <w:qFormat/>
    <w:uiPriority w:val="1"/>
    <w:pPr>
      <w:ind w:left="540" w:firstLine="480"/>
    </w:pPr>
    <w:rPr>
      <w:rFonts w:ascii="宋体" w:hAnsi="宋体" w:eastAsia="宋体" w:cs="宋体"/>
      <w:lang w:val="zh-CN" w:eastAsia="zh-CN" w:bidi="zh-CN"/>
    </w:rPr>
  </w:style>
  <w:style w:type="paragraph" w:customStyle="1" w:styleId="40">
    <w:name w:val="Table Paragraph"/>
    <w:basedOn w:val="1"/>
    <w:autoRedefine/>
    <w:qFormat/>
    <w:uiPriority w:val="1"/>
    <w:rPr>
      <w:rFonts w:ascii="新宋体" w:hAnsi="新宋体" w:eastAsia="新宋体" w:cs="新宋体"/>
      <w:lang w:val="zh-CN" w:eastAsia="zh-CN" w:bidi="zh-CN"/>
    </w:rPr>
  </w:style>
  <w:style w:type="character" w:customStyle="1" w:styleId="41">
    <w:name w:val="mini-outputtext1"/>
    <w:basedOn w:val="21"/>
    <w:autoRedefine/>
    <w:qFormat/>
    <w:uiPriority w:val="0"/>
  </w:style>
  <w:style w:type="table" w:customStyle="1" w:styleId="42">
    <w:name w:val="Table Normal"/>
    <w:autoRedefine/>
    <w:semiHidden/>
    <w:unhideWhenUsed/>
    <w:qFormat/>
    <w:uiPriority w:val="0"/>
    <w:tblPr>
      <w:tblCellMar>
        <w:top w:w="0" w:type="dxa"/>
        <w:left w:w="0" w:type="dxa"/>
        <w:bottom w:w="0" w:type="dxa"/>
        <w:right w:w="0" w:type="dxa"/>
      </w:tblCellMar>
    </w:tblPr>
  </w:style>
  <w:style w:type="paragraph" w:customStyle="1" w:styleId="43">
    <w:name w:val="BodyText1I2"/>
    <w:basedOn w:val="44"/>
    <w:autoRedefine/>
    <w:qFormat/>
    <w:uiPriority w:val="0"/>
    <w:pPr>
      <w:spacing w:after="120"/>
      <w:ind w:left="420" w:leftChars="200" w:firstLine="420" w:firstLineChars="200"/>
      <w:jc w:val="both"/>
      <w:textAlignment w:val="baseline"/>
    </w:pPr>
  </w:style>
  <w:style w:type="paragraph" w:customStyle="1" w:styleId="44">
    <w:name w:val="BodyTextIndent"/>
    <w:basedOn w:val="1"/>
    <w:autoRedefine/>
    <w:qFormat/>
    <w:uiPriority w:val="0"/>
    <w:pPr>
      <w:spacing w:after="120"/>
      <w:ind w:left="420" w:leftChars="200"/>
      <w:jc w:val="both"/>
      <w:textAlignment w:val="baseline"/>
    </w:pPr>
  </w:style>
  <w:style w:type="paragraph" w:customStyle="1" w:styleId="45">
    <w:name w:val="null3"/>
    <w:autoRedefine/>
    <w:hidden/>
    <w:qFormat/>
    <w:uiPriority w:val="0"/>
    <w:rPr>
      <w:rFonts w:hint="eastAsia" w:asciiTheme="minorHAnsi" w:hAnsiTheme="minorHAnsi" w:eastAsiaTheme="minorEastAsia" w:cstheme="minorBidi"/>
      <w:lang w:val="en-US" w:eastAsia="zh-Hans"/>
    </w:rPr>
  </w:style>
  <w:style w:type="paragraph" w:customStyle="1" w:styleId="46">
    <w:name w:val="样式 标题 2 + Times New Roman 四号 非加粗 段前: 5 磅 段后: 0 磅 行距: 固定值 20..."/>
    <w:basedOn w:val="3"/>
    <w:qFormat/>
    <w:uiPriority w:val="0"/>
    <w:pPr>
      <w:tabs>
        <w:tab w:val="left" w:pos="720"/>
      </w:tabs>
      <w:spacing w:before="100" w:line="400" w:lineRule="exact"/>
    </w:pPr>
    <w:rPr>
      <w:rFonts w:ascii="Times New Roman" w:hAnsi="Times New Roman" w:eastAsia="黑体" w:cs="宋体"/>
      <w:b w:val="0"/>
      <w:sz w:val="28"/>
      <w:szCs w:val="20"/>
    </w:rPr>
  </w:style>
  <w:style w:type="paragraph" w:customStyle="1" w:styleId="47">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8">
    <w:name w:val="font11"/>
    <w:basedOn w:val="21"/>
    <w:qFormat/>
    <w:uiPriority w:val="0"/>
    <w:rPr>
      <w:rFonts w:hint="eastAsia" w:ascii="宋体" w:hAnsi="宋体" w:eastAsia="宋体" w:cs="宋体"/>
      <w:b/>
      <w:bCs/>
      <w:color w:val="000000"/>
      <w:sz w:val="36"/>
      <w:szCs w:val="36"/>
      <w:u w:val="none"/>
    </w:rPr>
  </w:style>
  <w:style w:type="character" w:customStyle="1" w:styleId="49">
    <w:name w:val="font21"/>
    <w:basedOn w:val="21"/>
    <w:qFormat/>
    <w:uiPriority w:val="0"/>
    <w:rPr>
      <w:rFonts w:hint="eastAsia" w:ascii="宋体" w:hAnsi="宋体" w:eastAsia="宋体" w:cs="宋体"/>
      <w:color w:val="000000"/>
      <w:sz w:val="16"/>
      <w:szCs w:val="16"/>
      <w:u w:val="none"/>
    </w:rPr>
  </w:style>
  <w:style w:type="character" w:customStyle="1" w:styleId="50">
    <w:name w:val="font31"/>
    <w:basedOn w:val="21"/>
    <w:qFormat/>
    <w:uiPriority w:val="0"/>
    <w:rPr>
      <w:rFonts w:hint="eastAsia" w:ascii="宋体" w:hAnsi="宋体" w:eastAsia="宋体" w:cs="宋体"/>
      <w:b/>
      <w:bCs/>
      <w:color w:val="000000"/>
      <w:sz w:val="16"/>
      <w:szCs w:val="16"/>
      <w:u w:val="none"/>
    </w:rPr>
  </w:style>
  <w:style w:type="character" w:customStyle="1" w:styleId="51">
    <w:name w:val="font41"/>
    <w:basedOn w:val="21"/>
    <w:qFormat/>
    <w:uiPriority w:val="0"/>
    <w:rPr>
      <w:rFonts w:hint="eastAsia" w:ascii="宋体" w:hAnsi="宋体" w:eastAsia="宋体" w:cs="宋体"/>
      <w:b/>
      <w:bCs/>
      <w:color w:val="000000"/>
      <w:sz w:val="24"/>
      <w:szCs w:val="24"/>
      <w:u w:val="none"/>
    </w:rPr>
  </w:style>
  <w:style w:type="character" w:customStyle="1" w:styleId="52">
    <w:name w:val="font51"/>
    <w:basedOn w:val="21"/>
    <w:qFormat/>
    <w:uiPriority w:val="0"/>
    <w:rPr>
      <w:rFonts w:hint="eastAsia" w:ascii="宋体" w:hAnsi="宋体" w:eastAsia="宋体" w:cs="宋体"/>
      <w:b/>
      <w:bCs/>
      <w:color w:val="000000"/>
      <w:sz w:val="16"/>
      <w:szCs w:val="16"/>
      <w:u w:val="none"/>
    </w:rPr>
  </w:style>
  <w:style w:type="character" w:customStyle="1" w:styleId="53">
    <w:name w:val="font61"/>
    <w:basedOn w:val="21"/>
    <w:qFormat/>
    <w:uiPriority w:val="0"/>
    <w:rPr>
      <w:rFonts w:hint="default" w:ascii="Arial Narrow" w:hAnsi="Arial Narrow" w:eastAsia="Arial Narrow" w:cs="Arial Narrow"/>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24026</Words>
  <Characters>25591</Characters>
  <Lines>0</Lines>
  <Paragraphs>0</Paragraphs>
  <TotalTime>0</TotalTime>
  <ScaleCrop>false</ScaleCrop>
  <LinksUpToDate>false</LinksUpToDate>
  <CharactersWithSpaces>27785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2021-05-13T03:45:00Z</dcterms:created>
  <dc:creator>WPS_1605000929</dc:creator>
  <cp:lastModifiedBy>Administrator</cp:lastModifiedBy>
  <cp:lastPrinted>2024-05-23T06:19:00Z</cp:lastPrinted>
  <dcterms:modified xsi:type="dcterms:W3CDTF">2025-09-25T02:19:59Z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5490760B3F97473690CF55B1CBB7AD23_13</vt:lpwstr>
  </property>
  <property fmtid="{D5CDD505-2E9C-101B-9397-08002B2CF9AE}" pid="4" name="KSOTemplateDocerSaveRecord">
    <vt:lpwstr>eyJoZGlkIjoiYTJjZWYyZjU3ODFmZDM5ZTVhMTgyNWI2MmRmY2UyNWEiLCJ1c2VySWQiOiIxMTQyMDg3NjE4In0=</vt:lpwstr>
  </property>
</Properties>
</file>