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91A7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采购需求</w:t>
      </w:r>
    </w:p>
    <w:p w14:paraId="41ABA91F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一、项目概况：</w:t>
      </w:r>
    </w:p>
    <w:p w14:paraId="152221D5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1.项目介绍</w:t>
      </w:r>
    </w:p>
    <w:p w14:paraId="5057AAF4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我省目前有6500多传统投注站在销售运营，为了加强对福彩销售场所服务和管理，确保安全及规范化运营，根据国家《彩票管理条例》和其实施细则，以及中福彩中心关于加强市场管理相关工作要求，拟通过福彩投注站运营环境监控建设，满足对福利彩票销售场所可视化、规范化管理。</w:t>
      </w:r>
    </w:p>
    <w:p w14:paraId="0C53F1AA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本次服务针对陕西全省市、县、乡1600个监控终端点位的福利彩票投注站提供运营服务。</w:t>
      </w:r>
    </w:p>
    <w:p w14:paraId="42BE8B5B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2.网络架构</w:t>
      </w:r>
    </w:p>
    <w:p w14:paraId="548A67DF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中心监控管理系统部署在陕西福彩机房内，各站点监控通过互联网接入系统。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sz w:val="20"/>
        </w:rPr>
        <w:t>供应商需将销售网点监控摄像机，通过互联网上传至省中心视频监控平台。</w:t>
      </w:r>
    </w:p>
    <w:p w14:paraId="1262BF5E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二、服务内容</w:t>
      </w:r>
    </w:p>
    <w:p w14:paraId="386E636F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提供对现有安防监控的服务中的软硬件需与现有监控平台进行对接，保证信息数据完全兼容；</w:t>
      </w:r>
    </w:p>
    <w:p w14:paraId="4E299A4B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1.视频监控服务</w:t>
      </w:r>
    </w:p>
    <w:p w14:paraId="266908EC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供应商提供的监控设备不低于以下技术指标要求：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305"/>
        <w:gridCol w:w="1321"/>
      </w:tblGrid>
      <w:tr w14:paraId="67C56A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91ED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名称</w:t>
            </w:r>
          </w:p>
        </w:tc>
        <w:tc>
          <w:tcPr>
            <w:tcW w:w="37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F414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参数描述</w:t>
            </w:r>
          </w:p>
        </w:tc>
        <w:tc>
          <w:tcPr>
            <w:tcW w:w="7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7656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数量</w:t>
            </w:r>
          </w:p>
        </w:tc>
      </w:tr>
      <w:tr w14:paraId="725DC1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5D3B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标准监控</w:t>
            </w:r>
          </w:p>
        </w:tc>
        <w:tc>
          <w:tcPr>
            <w:tcW w:w="37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26C74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1.≥400万像素，1/2.8英寸CMOS，分辨率≥2560 x 1440</w:t>
            </w:r>
          </w:p>
          <w:p w14:paraId="0FF01DA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2.支持H.265、H.264编码，支持背光补偿，强光抑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0"/>
              </w:rPr>
              <w:t>制、3D数字降噪、数字宽动态</w:t>
            </w:r>
          </w:p>
          <w:p w14:paraId="0518349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3.支持红外补光，支持双光全彩夜视</w:t>
            </w:r>
          </w:p>
          <w:p w14:paraId="54485B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4.具有移动侦测录像功能，支持人形侦测报警</w:t>
            </w:r>
          </w:p>
          <w:p w14:paraId="07CF595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5.视频储存≥7天</w:t>
            </w:r>
          </w:p>
          <w:p w14:paraId="50BDD53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6.具备10M/100M自适应网口，支持PPPoE网络协议</w:t>
            </w:r>
          </w:p>
          <w:p w14:paraId="248A6F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7.支持有线无线双联网方式</w:t>
            </w:r>
          </w:p>
          <w:p w14:paraId="76C8AF7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8.内置1个降噪麦克风，支持开放型网络视频接口，接口协议支持GB28181协议等</w:t>
            </w:r>
          </w:p>
          <w:p w14:paraId="0D9C834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9.内置MicroSD/MicroSDHC/MicroSDXC插槽，最大支持512G存储卡</w:t>
            </w:r>
          </w:p>
          <w:p w14:paraId="5CB65BC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10.支持9V或12VDC供电，支持Ø5.5mm圆口电源接口类型</w:t>
            </w:r>
          </w:p>
          <w:p w14:paraId="256B3DE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11.水平转动角度≥360，垂直转动角度≥145.8</w:t>
            </w:r>
          </w:p>
          <w:p w14:paraId="729DB7A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12.内置扬声器，支持电动云台旋转</w:t>
            </w:r>
          </w:p>
          <w:p w14:paraId="45F4F2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13.设备需支持相关AI功能算法扩展功能需求</w:t>
            </w:r>
          </w:p>
          <w:p w14:paraId="74622C3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14.支持一键通话功能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893F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1600路</w:t>
            </w:r>
          </w:p>
        </w:tc>
      </w:tr>
    </w:tbl>
    <w:p w14:paraId="4E0B2974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2.销售网点安装实施服务</w:t>
      </w:r>
    </w:p>
    <w:p w14:paraId="6AFF1749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供应商在安装实施过程中需根据销售网点的实际情况进行施工，具体安装要求涉及多个方面，包括选址、高度、角度、网络、电源等。</w:t>
      </w:r>
    </w:p>
    <w:p w14:paraId="24678227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2.1覆盖范围：确保摄像头能清晰覆盖目标区域（销售网点电脑终端设备区），避免盲区。</w:t>
      </w:r>
    </w:p>
    <w:p w14:paraId="3F12C3BE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2.2安装高度与角度:建议高度2.5~3米，俯视角度10°~30°，避免过高导致人脸识别模糊。</w:t>
      </w:r>
    </w:p>
    <w:p w14:paraId="7267B742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2.3安装固定:可根据销售网点实际情况采用壁装、吊装或立杆安装，确保支架承重≥摄像头重量的1.5倍。</w:t>
      </w:r>
    </w:p>
    <w:p w14:paraId="3F0E5F75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3.运营服务</w:t>
      </w:r>
    </w:p>
    <w:p w14:paraId="42C8BC15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3.1安装站点调整服务</w:t>
      </w:r>
    </w:p>
    <w:p w14:paraId="04E38343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供应商需根据采购人对平台地址变更、彩票销售网点新增、移机、退机等工作安排，提供相应监控设备的装机、变更及二次安装调试服务。</w:t>
      </w:r>
    </w:p>
    <w:p w14:paraId="682C8F1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在拆装移机过程中要确保监控设备配件齐全、功能完好，二次安装调试服务要求不低于前述销售网点安装实施服务的标准。</w:t>
      </w:r>
    </w:p>
    <w:p w14:paraId="5B84D8BC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供应商需直接管理好所服务的监控设备，如遇损坏、丢失等情况，提供同样配置的设备替换。</w:t>
      </w:r>
    </w:p>
    <w:p w14:paraId="4618B0A6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3.2日常运行维护</w:t>
      </w:r>
    </w:p>
    <w:p w14:paraId="2AA35854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应当全面、持续、细致地负责各销售网点视频监控设备的日常运行维护工作。确保所有视频监控设备能够长期、稳定、可靠地运行，最大限度发挥设备的使用效益和安全防护作用。具体工作内容包括但不限于以下方面：</w:t>
      </w:r>
    </w:p>
    <w:p w14:paraId="067F355F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a）工作巡检、清洁及整理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供应商需对各个站点的视频监控设备进行日常巡查，定期检查设备外观、运行情况，并对主机、摄像头等进行适度的清洁、除尘和整理，确保设备在一个相对干净整洁的环境中运行，减少因灰尘、杂物等因素造成的潜在故障。</w:t>
      </w:r>
    </w:p>
    <w:p w14:paraId="6055A63C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b）存储与运行状态检查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应定期检查各站点监控主机及存储设备的使用率和运行情况，发现异常情况要第一时间形成报告提交，并提出初步处理意见。对于设备主机，需定期进行清理，如清除内部积尘，确保散热良好，以延长设备使用寿命。</w:t>
      </w:r>
    </w:p>
    <w:p w14:paraId="1A51F7D4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c）系统功能检查与测试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需对整个系统的各项功能进行周期性测试，包括画面采集、回放、远程访问等功能，确保系统的整体性和功能完整性。任何测试中发现的异常均需记录并及时采取整改措施。</w:t>
      </w:r>
    </w:p>
    <w:p w14:paraId="404A130B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d）网络与传输线路检查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应全面检查各站点网络传输线路及相关设备的运行情况，确保网络通畅稳定；同时检查所有监控设备的运行状态，确认其功能是否正常，是否存在卡顿、延迟、断连等现象。</w:t>
      </w:r>
    </w:p>
    <w:p w14:paraId="1C7A29F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e)系统参数优化与调整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供应商应根据实际情况，对系统的相关参数进行合理调整和优化。针对发现的问题或运行中的不足之处，及时进行参数修订和功能优化。</w:t>
      </w:r>
    </w:p>
    <w:p w14:paraId="11F38B9B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f)运行记录与档案更新</w:t>
      </w:r>
      <w:r>
        <w:br w:type="textWrapping"/>
      </w:r>
      <w:r>
        <w:rPr>
          <w:rFonts w:ascii="仿宋_GB2312" w:hAnsi="仿宋_GB2312" w:eastAsia="仿宋_GB2312" w:cs="仿宋_GB2312"/>
          <w:sz w:val="20"/>
        </w:rPr>
        <w:t>在参数调整或设备维护完成后，需做好详细记录，并对视频监控类设备的运行状态、最新参数等信息进行更新和归档，以便实现可追溯、可检查、可比对的管理目标。</w:t>
      </w:r>
    </w:p>
    <w:p w14:paraId="2D21BDC9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4.服务与支持要求</w:t>
      </w:r>
    </w:p>
    <w:p w14:paraId="46B85ABE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4.1培训及指导服务</w:t>
      </w:r>
    </w:p>
    <w:p w14:paraId="36B46339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供应商需在设施布设的地点，为使用监控设备的工作人员提供必要的培训与操作指导，确保操作人员能够熟练掌握设备的基本使用和常见问题处理。</w:t>
      </w:r>
    </w:p>
    <w:p w14:paraId="4E2AB3A9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4.2全流程配套服务</w:t>
      </w:r>
    </w:p>
    <w:p w14:paraId="6AD14C65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供应商需负责监控设备的库存管理、系统灌装、参数配置、现场施工布设以及设备回收等环节，提供一站式、全流程的技术与实施服务，确保系统从建设到运行的完整闭环。</w:t>
      </w:r>
    </w:p>
    <w:p w14:paraId="3D1014B2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a)操作手册编制与下发</w:t>
      </w:r>
    </w:p>
    <w:p w14:paraId="037AD8D2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应结合现场实际实施情况，编写详细、规范、易懂的设备使用操作手册，并在完成后下发至各个投注站点，保证每个使用人员都能方便查阅和学习。</w:t>
      </w:r>
    </w:p>
    <w:p w14:paraId="4480C4BF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b)巡检记录与优化建议</w:t>
      </w:r>
    </w:p>
    <w:p w14:paraId="537ACF16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供应商需对所有配备监控设备的投注站点进行定期巡检，并形成完整的巡检记录。根据实际情况，还应主动提出优化方案，为甲方提供改进设备使用效率和运行稳定性的可行建议。</w:t>
      </w:r>
    </w:p>
    <w:p w14:paraId="5E9B5F48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c)设备更换与保障</w:t>
      </w:r>
    </w:p>
    <w:p w14:paraId="01F67CC3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服务期间如有设备损坏或失效，供应商须无偿提供同等或更高规格的替代设备进行更换，确保系统不因单点故障而受到影响。</w:t>
      </w:r>
    </w:p>
    <w:p w14:paraId="5B113DF5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d)设备拆装与签字确认</w:t>
      </w:r>
    </w:p>
    <w:p w14:paraId="188D2F51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随着投注站点的新增或淘汰，供应商应承担设备的拆卸、安装和重新布设工作，并严格按照流程完成业主签字确认。</w:t>
      </w:r>
    </w:p>
    <w:p w14:paraId="0818C54F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e)部署台账与阶段汇报</w:t>
      </w:r>
    </w:p>
    <w:p w14:paraId="3AA886F2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供应商需建立详尽的设备部署及安装台账，并按照规定阶段向采购方上报，保证整个服务过程透明可查、责任明确。</w:t>
      </w:r>
    </w:p>
    <w:p w14:paraId="22BD9F3E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5.服务响应与时效要求</w:t>
      </w:r>
    </w:p>
    <w:p w14:paraId="2692B522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5.1服务请求流程</w:t>
      </w:r>
      <w:r>
        <w:rPr>
          <w:rFonts w:ascii="仿宋_GB2312" w:hAnsi="仿宋_GB2312" w:eastAsia="仿宋_GB2312" w:cs="仿宋_GB2312"/>
        </w:rPr>
        <w:t xml:space="preserve"> </w:t>
      </w:r>
    </w:p>
    <w:p w14:paraId="146FFF3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供应商应建立一套合理完善的服务请求流程，明确服务申请、问题响应、任务分派、处理反馈、验收确认等环节，做到环环相扣、责任到人。</w:t>
      </w:r>
    </w:p>
    <w:p w14:paraId="6C2A6E68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5.2响应与处理时效</w:t>
      </w:r>
    </w:p>
    <w:p w14:paraId="636CE107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在接到服务请求后，供应商应在</w:t>
      </w:r>
      <w:r>
        <w:rPr>
          <w:rFonts w:ascii="仿宋_GB2312" w:hAnsi="仿宋_GB2312" w:eastAsia="仿宋_GB2312" w:cs="仿宋_GB2312"/>
          <w:b/>
          <w:sz w:val="20"/>
        </w:rPr>
        <w:t>1个工作日内完成响应</w:t>
      </w:r>
      <w:r>
        <w:rPr>
          <w:rFonts w:ascii="仿宋_GB2312" w:hAnsi="仿宋_GB2312" w:eastAsia="仿宋_GB2312" w:cs="仿宋_GB2312"/>
          <w:sz w:val="20"/>
        </w:rPr>
        <w:t>，并向采购方提供初步解决方案；在</w:t>
      </w:r>
      <w:r>
        <w:rPr>
          <w:rFonts w:ascii="仿宋_GB2312" w:hAnsi="仿宋_GB2312" w:eastAsia="仿宋_GB2312" w:cs="仿宋_GB2312"/>
          <w:b/>
          <w:sz w:val="20"/>
        </w:rPr>
        <w:t>3至5个工作日内完成处理</w:t>
      </w:r>
      <w:r>
        <w:rPr>
          <w:rFonts w:ascii="仿宋_GB2312" w:hAnsi="仿宋_GB2312" w:eastAsia="仿宋_GB2312" w:cs="仿宋_GB2312"/>
          <w:sz w:val="20"/>
        </w:rPr>
        <w:t>，对设备问题进行彻底修复或替换，确保监控设备的正常使用。</w:t>
      </w:r>
    </w:p>
    <w:p w14:paraId="2BB2B01D">
      <w:pPr>
        <w:pStyle w:val="4"/>
        <w:jc w:val="both"/>
      </w:pPr>
      <w:r>
        <w:rPr>
          <w:rFonts w:ascii="仿宋_GB2312" w:hAnsi="仿宋_GB2312" w:eastAsia="仿宋_GB2312" w:cs="仿宋_GB2312"/>
          <w:b/>
          <w:sz w:val="20"/>
        </w:rPr>
        <w:t>6.巡检要求</w:t>
      </w:r>
    </w:p>
    <w:p w14:paraId="3CEBCF5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供应商须在维保服务期内，按要求向采购方提交《月度巡检报告》和《年度巡检汇总报告》。</w:t>
      </w:r>
    </w:p>
    <w:p w14:paraId="33095C2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《月度巡检报告》应在每月巡检完成后提交，《年度巡检汇总报告》应在年末年度巡检完成后提交，用于全面反映系统设备运行及维保工作的落实情况。</w:t>
      </w:r>
    </w:p>
    <w:p w14:paraId="69585B1B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报告内容应当包括但不限于以下方面：</w:t>
      </w:r>
    </w:p>
    <w:p w14:paraId="649C1C74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a)日常维护记录：全面记录日常巡检、维护操作、问题发现及处理情况；</w:t>
      </w:r>
    </w:p>
    <w:p w14:paraId="6BE3DFF7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b)安装记录：记录新增设备安装、替换、调整及相关施工情况；</w:t>
      </w:r>
    </w:p>
    <w:p w14:paraId="76C63537">
      <w:pPr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ascii="仿宋_GB2312" w:hAnsi="仿宋_GB2312" w:eastAsia="仿宋_GB2312" w:cs="仿宋_GB2312"/>
          <w:sz w:val="20"/>
        </w:rPr>
        <w:t>c)监控恢复记录：记录监控异常点位的处置情况，包括恢复过程、处理方式和成效。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03EE5"/>
    <w:rsid w:val="4D9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2025-10-15T08:21:00Z</dcterms:created>
  <dc:creator>1</dc:creator>
  <cp:lastModifiedBy>1</cp:lastModifiedBy>
  <dcterms:modified xsi:type="dcterms:W3CDTF">2025-10-15T08:22:24Z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615C0889E5054C679922DD581AE7052B_11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