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954182">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HSGJ2025-217</w:t>
      </w:r>
    </w:p>
    <w:p w14:paraId="206BC91F">
      <w:pPr>
        <w:pStyle w:val="16"/>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33825404">
      <w:pPr>
        <w:pStyle w:val="16"/>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4B573A51">
      <w:pPr>
        <w:rPr>
          <w:rFonts w:hint="eastAsia"/>
          <w:highlight w:val="none"/>
          <w:lang w:val="en-US" w:eastAsia="zh-CN"/>
        </w:rPr>
      </w:pPr>
    </w:p>
    <w:p w14:paraId="3EE69480">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西安浐灞国际港空气质量网格化管理及生态环境保护工作辅助服务项目</w:t>
      </w:r>
    </w:p>
    <w:p w14:paraId="4A53B2AF">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p>
    <w:p w14:paraId="0539D5EE">
      <w:pPr>
        <w:bidi w:val="0"/>
        <w:rPr>
          <w:rFonts w:hint="eastAsia"/>
          <w:highlight w:val="none"/>
        </w:rPr>
      </w:pPr>
    </w:p>
    <w:p w14:paraId="28F89048">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4588"/>
      <w:bookmarkStart w:id="3" w:name="_Toc15337"/>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46D241F9">
      <w:pPr>
        <w:pStyle w:val="2"/>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D126605">
      <w:pPr>
        <w:pStyle w:val="2"/>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80DC6E9">
      <w:pPr>
        <w:pStyle w:val="2"/>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BBF2AF4">
      <w:pPr>
        <w:pStyle w:val="2"/>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12C782E">
      <w:pPr>
        <w:pStyle w:val="2"/>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7ABC0B8B">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lang w:eastAsia="zh-CN"/>
        </w:rPr>
      </w:pPr>
      <w:bookmarkStart w:id="4" w:name="_Toc12262"/>
      <w:bookmarkStart w:id="5" w:name="_Toc2655"/>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西安浐灞国际港生态环境局</w:t>
      </w:r>
    </w:p>
    <w:p w14:paraId="1E45D489">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rPr>
      </w:pPr>
      <w:bookmarkStart w:id="6" w:name="_Toc9269"/>
      <w:bookmarkStart w:id="7" w:name="_Toc2128"/>
      <w:bookmarkStart w:id="8" w:name="_Toc16289"/>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003CA6DB">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21"/>
          <w:szCs w:val="21"/>
          <w:highlight w:val="none"/>
        </w:rPr>
      </w:pPr>
      <w:bookmarkStart w:id="9" w:name="_Toc221"/>
      <w:bookmarkStart w:id="10"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九</w:t>
      </w:r>
      <w:r>
        <w:rPr>
          <w:rFonts w:hint="eastAsia" w:ascii="宋体" w:hAnsi="宋体" w:eastAsia="宋体" w:cs="宋体"/>
          <w:b/>
          <w:sz w:val="32"/>
          <w:szCs w:val="32"/>
          <w:highlight w:val="none"/>
        </w:rPr>
        <w:t>月</w:t>
      </w:r>
      <w:bookmarkEnd w:id="9"/>
      <w:bookmarkEnd w:id="10"/>
    </w:p>
    <w:p w14:paraId="69F53314">
      <w:pPr>
        <w:spacing w:line="560" w:lineRule="exact"/>
        <w:jc w:val="center"/>
        <w:rPr>
          <w:rFonts w:hint="eastAsia" w:ascii="宋体" w:hAnsi="宋体" w:eastAsia="宋体" w:cs="宋体"/>
          <w:sz w:val="32"/>
          <w:szCs w:val="32"/>
          <w:highlight w:val="none"/>
        </w:rPr>
        <w:sectPr>
          <w:headerReference r:id="rId3" w:type="default"/>
          <w:headerReference r:id="rId4" w:type="even"/>
          <w:footerReference r:id="rId5" w:type="even"/>
          <w:pgSz w:w="11906" w:h="16838"/>
          <w:pgMar w:top="1134" w:right="1134" w:bottom="1134" w:left="1134" w:header="851" w:footer="964" w:gutter="0"/>
          <w:cols w:space="0" w:num="1"/>
          <w:rtlGutter w:val="0"/>
          <w:docGrid w:type="linesAndChars" w:linePitch="420" w:charSpace="0"/>
        </w:sectPr>
      </w:pPr>
    </w:p>
    <w:sdt>
      <w:sdtPr>
        <w:rPr>
          <w:rFonts w:hint="eastAsia" w:ascii="宋体" w:hAnsi="宋体" w:eastAsia="宋体" w:cs="宋体"/>
          <w:sz w:val="21"/>
          <w:szCs w:val="24"/>
          <w:highlight w:val="none"/>
          <w:lang w:val="en-US" w:eastAsia="zh-CN" w:bidi="ar-SA"/>
        </w:rPr>
        <w:id w:val="147470118"/>
        <w15:color w:val="DBDBDB"/>
        <w:docPartObj>
          <w:docPartGallery w:val="Table of Contents"/>
          <w:docPartUnique/>
        </w:docPartObj>
      </w:sdtPr>
      <w:sdtEndPr>
        <w:rPr>
          <w:rFonts w:hint="eastAsia" w:ascii="宋体" w:hAnsi="宋体" w:eastAsia="宋体" w:cs="宋体"/>
          <w:sz w:val="21"/>
          <w:szCs w:val="24"/>
          <w:highlight w:val="none"/>
          <w:lang w:val="en-US" w:eastAsia="zh-CN" w:bidi="ar-SA"/>
        </w:rPr>
      </w:sdtEndPr>
      <w:sdtContent>
        <w:p w14:paraId="0C4FC541">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highlight w:val="none"/>
            </w:rPr>
          </w:pPr>
          <w:r>
            <w:rPr>
              <w:rFonts w:hint="eastAsia" w:ascii="宋体" w:hAnsi="宋体" w:eastAsia="宋体" w:cs="宋体"/>
              <w:b/>
              <w:bCs/>
              <w:sz w:val="44"/>
              <w:szCs w:val="52"/>
              <w:highlight w:val="none"/>
            </w:rPr>
            <w:t>目</w:t>
          </w:r>
          <w:r>
            <w:rPr>
              <w:rFonts w:hint="eastAsia" w:ascii="宋体" w:hAnsi="宋体" w:eastAsia="宋体" w:cs="宋体"/>
              <w:b/>
              <w:bCs/>
              <w:sz w:val="44"/>
              <w:szCs w:val="52"/>
              <w:highlight w:val="none"/>
              <w:lang w:val="en-US" w:eastAsia="zh-CN"/>
            </w:rPr>
            <w:t xml:space="preserve">  </w:t>
          </w:r>
          <w:r>
            <w:rPr>
              <w:rFonts w:hint="eastAsia" w:ascii="宋体" w:hAnsi="宋体" w:eastAsia="宋体" w:cs="宋体"/>
              <w:b/>
              <w:bCs/>
              <w:sz w:val="44"/>
              <w:szCs w:val="52"/>
              <w:highlight w:val="none"/>
            </w:rPr>
            <w:t>录</w:t>
          </w:r>
        </w:p>
        <w:p w14:paraId="61FAD4B2">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TOC \o "1-1" \h \u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_Toc8543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_Toc8543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592C4D82">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_Toc9510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第二章  供应商须知</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_Toc9510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0F1FA320">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_Toc26456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第三章  招标内容及要求</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_Toc26456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46</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7D1323E4">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_Toc5152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第四章  商务及合同文本</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_Toc5152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48</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677E9FAC">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_Toc24544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第五章  投标文件构成及格式</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_Toc24544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58</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0A1021FF">
          <w:pPr>
            <w:spacing w:line="360" w:lineRule="auto"/>
            <w:rPr>
              <w:rFonts w:hint="eastAsia" w:ascii="宋体" w:hAnsi="宋体" w:eastAsia="宋体" w:cs="宋体"/>
              <w:highlight w:val="none"/>
            </w:rPr>
          </w:pPr>
          <w:r>
            <w:rPr>
              <w:rFonts w:hint="eastAsia" w:ascii="宋体" w:hAnsi="宋体" w:eastAsia="宋体" w:cs="宋体"/>
              <w:b/>
              <w:bCs/>
              <w:sz w:val="32"/>
              <w:szCs w:val="32"/>
              <w:highlight w:val="none"/>
            </w:rPr>
            <w:fldChar w:fldCharType="end"/>
          </w:r>
        </w:p>
      </w:sdtContent>
    </w:sdt>
    <w:p w14:paraId="3EDB90DF">
      <w:pPr>
        <w:rPr>
          <w:rFonts w:hint="eastAsia" w:ascii="宋体" w:hAnsi="宋体" w:eastAsia="宋体" w:cs="宋体"/>
          <w:b/>
          <w:bCs/>
          <w:sz w:val="32"/>
          <w:szCs w:val="32"/>
          <w:highlight w:val="none"/>
          <w:lang w:eastAsia="zh-CN"/>
        </w:rPr>
        <w:sectPr>
          <w:footerReference r:id="rId6" w:type="default"/>
          <w:footerReference r:id="rId7" w:type="even"/>
          <w:pgSz w:w="11906" w:h="16838"/>
          <w:pgMar w:top="1134" w:right="1134" w:bottom="1134" w:left="1134" w:header="851" w:footer="964" w:gutter="0"/>
          <w:pgNumType w:fmt="decimal" w:start="1"/>
          <w:cols w:space="0" w:num="1"/>
          <w:rtlGutter w:val="0"/>
          <w:docGrid w:type="linesAndChars" w:linePitch="420" w:charSpace="0"/>
        </w:sectPr>
      </w:pPr>
    </w:p>
    <w:p w14:paraId="337647D3">
      <w:pPr>
        <w:pStyle w:val="3"/>
        <w:tabs>
          <w:tab w:val="left" w:pos="4631"/>
        </w:tabs>
        <w:ind w:right="113"/>
        <w:jc w:val="center"/>
        <w:rPr>
          <w:rFonts w:hint="eastAsia" w:ascii="宋体" w:hAnsi="宋体" w:eastAsia="宋体" w:cs="宋体"/>
          <w:sz w:val="30"/>
          <w:szCs w:val="30"/>
          <w:highlight w:val="none"/>
          <w:lang w:eastAsia="zh-CN"/>
        </w:rPr>
      </w:pPr>
      <w:bookmarkStart w:id="11" w:name="_Toc8543"/>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55E29E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2DC3E0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西安浐灞国际港空气质量网格化管理及生态环境保护工作辅助服务项目招标项目的潜在投标人应在全国公共资源交易平台（陕西省·西安市）网站〖首页〉电子交易平台〉陕西政府采购交易系统〉企业端〗获取招标文件，并于2025年10月15日09时00分（北京时间）前递交投标文件。</w:t>
      </w:r>
    </w:p>
    <w:p w14:paraId="71E3A6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1BB6E8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项目编号：HSGJ2025-217</w:t>
      </w:r>
    </w:p>
    <w:p w14:paraId="2B0410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项目名称：西安浐灞国际港空气质量网格化管理及生态环境保护工作辅助服务项目</w:t>
      </w:r>
    </w:p>
    <w:p w14:paraId="4D51B40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2CACC1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预算金额：2400000.00元</w:t>
      </w:r>
    </w:p>
    <w:p w14:paraId="57D072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46CA3E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合同包1(西安浐灞国际港空气质量网格化管理及生态环境保护工作辅助服务项目):</w:t>
      </w:r>
    </w:p>
    <w:p w14:paraId="7C5EF8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合同包预算金额：2400000.00元</w:t>
      </w:r>
    </w:p>
    <w:p w14:paraId="78440E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合同包最高限价：2400000.00元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19"/>
        <w:gridCol w:w="1138"/>
        <w:gridCol w:w="2411"/>
        <w:gridCol w:w="1172"/>
        <w:gridCol w:w="1452"/>
        <w:gridCol w:w="1484"/>
        <w:gridCol w:w="1484"/>
      </w:tblGrid>
      <w:tr w14:paraId="3471C92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3DC1E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8FBFA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B6DCB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CED9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878B9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DAFC2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4DA88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659F376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482D8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CF941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sz w:val="22"/>
                <w:szCs w:val="22"/>
                <w:highlight w:val="none"/>
                <w:lang w:val="en-US" w:eastAsia="zh-CN"/>
              </w:rPr>
              <w:t>其他</w:t>
            </w:r>
            <w:r>
              <w:rPr>
                <w:rFonts w:hint="eastAsia"/>
                <w:sz w:val="22"/>
                <w:szCs w:val="22"/>
                <w:highlight w:val="none"/>
              </w:rPr>
              <w:t>服务</w:t>
            </w:r>
          </w:p>
        </w:tc>
        <w:tc>
          <w:tcPr>
            <w:tcW w:w="12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9059C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sz w:val="22"/>
                <w:szCs w:val="22"/>
                <w:highlight w:val="none"/>
              </w:rPr>
              <w:t>西安浐灞国际港空气质量网格化管理及生态环境保护工作辅助服务项目</w:t>
            </w:r>
          </w:p>
        </w:tc>
        <w:tc>
          <w:tcPr>
            <w:tcW w:w="5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60733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03403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09C1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lang w:val="en-US" w:eastAsia="zh-CN"/>
              </w:rPr>
              <w:t>2400000.00</w:t>
            </w:r>
          </w:p>
        </w:tc>
        <w:tc>
          <w:tcPr>
            <w:tcW w:w="75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8175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lang w:val="en-US" w:eastAsia="zh-CN"/>
              </w:rPr>
              <w:t>2400000.00</w:t>
            </w:r>
          </w:p>
        </w:tc>
      </w:tr>
    </w:tbl>
    <w:p w14:paraId="4C65A2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25A45C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合同履行期限：两年。</w:t>
      </w:r>
    </w:p>
    <w:p w14:paraId="7D4336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65C108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13D4D2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47B6E6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合同包1(西安浐灞国际港空气质量网格化管理及生态环境保护工作辅助服务项目)落实政府采购政策需满足的资格要求如下:</w:t>
      </w:r>
    </w:p>
    <w:p w14:paraId="6C46FB7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36D8F6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13F02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13D9549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44D46A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2F6853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C5C76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B6797E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6A519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B95A8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59EF6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7948D5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合同包1(西安浐灞国际港空气质量网格化管理及生态环境保护工作辅助服务项目)特定资格要求如下:</w:t>
      </w:r>
    </w:p>
    <w:p w14:paraId="3A270B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8A098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03884E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6DFCD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2C5577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5）本项目专门面向中小微企业采购，须符合《政府采购促进中小企业发展管理办法》（财库〔2020〕46号）规定的中小微企业参加，符合要求的监狱企业或残疾人福利单位视同小微企业，并按要求提供声明函。</w:t>
      </w:r>
    </w:p>
    <w:p w14:paraId="251E0B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643CEC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时间：2025年9月24日至2025年9月29日，每天上午00:00:00至12:00:00，下午12:00:00至23:59:59（北京时间）</w:t>
      </w:r>
    </w:p>
    <w:p w14:paraId="5DE42E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3FD6E4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20D14A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26482E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38321F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时间：2025年10月15日09时0</w:t>
      </w:r>
      <w:bookmarkStart w:id="42" w:name="_GoBack"/>
      <w:bookmarkEnd w:id="42"/>
      <w:r>
        <w:rPr>
          <w:rFonts w:hint="eastAsia" w:ascii="宋体" w:hAnsi="宋体" w:eastAsia="宋体" w:cs="宋体"/>
          <w:i w:val="0"/>
          <w:iCs w:val="0"/>
          <w:caps w:val="0"/>
          <w:color w:val="auto"/>
          <w:spacing w:val="0"/>
          <w:kern w:val="0"/>
          <w:sz w:val="24"/>
          <w:szCs w:val="24"/>
          <w:highlight w:val="none"/>
          <w:u w:val="none"/>
          <w:lang w:val="en-US" w:eastAsia="zh-CN" w:bidi="ar-SA"/>
        </w:rPr>
        <w:t>0分00秒（北京时间）</w:t>
      </w:r>
    </w:p>
    <w:p w14:paraId="3B25B1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46EB6E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37A99C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3897D8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7A9B7F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333265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548458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29AB73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006FB9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6565AF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33F838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5F4259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683403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6431BDD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618360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49462E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099228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名称：西安浐灞国际港生态环境局</w:t>
      </w:r>
    </w:p>
    <w:p w14:paraId="1768B2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4B75D2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 xml:space="preserve">联系方式：孙蕾 029-83592172  </w:t>
      </w:r>
    </w:p>
    <w:p w14:paraId="6BB6F8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44556D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332075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12FF05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联系方式：029-81779899-8013</w:t>
      </w:r>
    </w:p>
    <w:p w14:paraId="3D8090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6C5A9E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项目联系人：曹美奇、杨阳</w:t>
      </w:r>
    </w:p>
    <w:p w14:paraId="411A88B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电话：029-81779899-8013</w:t>
      </w:r>
    </w:p>
    <w:p w14:paraId="0604FD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72820B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sz w:val="32"/>
          <w:szCs w:val="32"/>
          <w:highlight w:val="none"/>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2025年9月23日</w:t>
      </w:r>
      <w:r>
        <w:rPr>
          <w:rFonts w:hint="eastAsia" w:ascii="宋体" w:hAnsi="宋体" w:eastAsia="宋体" w:cs="宋体"/>
          <w:sz w:val="32"/>
          <w:szCs w:val="32"/>
          <w:highlight w:val="none"/>
        </w:rPr>
        <w:br w:type="page"/>
      </w:r>
    </w:p>
    <w:p w14:paraId="65EE8AB0">
      <w:pPr>
        <w:pStyle w:val="3"/>
        <w:spacing w:line="240" w:lineRule="auto"/>
        <w:rPr>
          <w:rFonts w:hint="eastAsia" w:ascii="宋体" w:hAnsi="宋体" w:eastAsia="宋体" w:cs="宋体"/>
          <w:b/>
          <w:bCs/>
          <w:sz w:val="32"/>
          <w:szCs w:val="32"/>
          <w:highlight w:val="none"/>
        </w:rPr>
      </w:pPr>
      <w:bookmarkStart w:id="12" w:name="_Toc6230"/>
      <w:bookmarkStart w:id="13" w:name="_Toc9510"/>
      <w:r>
        <w:rPr>
          <w:rFonts w:hint="eastAsia" w:ascii="宋体" w:hAnsi="宋体" w:eastAsia="宋体" w:cs="宋体"/>
          <w:b/>
          <w:bCs/>
          <w:sz w:val="32"/>
          <w:szCs w:val="32"/>
          <w:highlight w:val="none"/>
        </w:rPr>
        <w:t>第二章  供应商须知</w:t>
      </w:r>
      <w:bookmarkEnd w:id="12"/>
      <w:bookmarkEnd w:id="13"/>
    </w:p>
    <w:p w14:paraId="2C3462E7">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86"/>
        <w:gridCol w:w="1677"/>
        <w:gridCol w:w="7784"/>
      </w:tblGrid>
      <w:tr w14:paraId="47C21F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themeFill="background1" w:themeFillShade="F2"/>
            <w:vAlign w:val="center"/>
          </w:tcPr>
          <w:p w14:paraId="5908E1A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843" w:type="pct"/>
            <w:tcBorders>
              <w:top w:val="single" w:color="auto" w:sz="12" w:space="0"/>
              <w:bottom w:val="single" w:color="auto" w:sz="2" w:space="0"/>
            </w:tcBorders>
            <w:shd w:val="clear" w:color="auto" w:fill="F1F1F1" w:themeFill="background1" w:themeFillShade="F2"/>
            <w:vAlign w:val="center"/>
          </w:tcPr>
          <w:p w14:paraId="36702BE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12" w:type="pct"/>
            <w:tcBorders>
              <w:top w:val="single" w:color="auto" w:sz="12" w:space="0"/>
              <w:bottom w:val="single" w:color="auto" w:sz="2" w:space="0"/>
            </w:tcBorders>
            <w:shd w:val="clear" w:color="auto" w:fill="F1F1F1" w:themeFill="background1" w:themeFillShade="F2"/>
            <w:vAlign w:val="center"/>
          </w:tcPr>
          <w:p w14:paraId="226B3C2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6A5158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shd w:val="clear" w:color="auto" w:fill="auto"/>
            <w:vAlign w:val="center"/>
          </w:tcPr>
          <w:p w14:paraId="64AAC69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843" w:type="pct"/>
            <w:tcBorders>
              <w:top w:val="single" w:color="auto" w:sz="2" w:space="0"/>
            </w:tcBorders>
            <w:shd w:val="clear" w:color="auto" w:fill="auto"/>
            <w:vAlign w:val="center"/>
          </w:tcPr>
          <w:p w14:paraId="23D7D2D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12" w:type="pct"/>
            <w:tcBorders>
              <w:top w:val="single" w:color="auto" w:sz="2" w:space="0"/>
            </w:tcBorders>
            <w:shd w:val="clear" w:color="auto" w:fill="auto"/>
            <w:vAlign w:val="center"/>
          </w:tcPr>
          <w:p w14:paraId="00CA568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西安浐灞国际港空气质量网格化管理及生态环境保护工作辅助服务项目</w:t>
            </w:r>
          </w:p>
        </w:tc>
      </w:tr>
      <w:tr w14:paraId="6821D1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shd w:val="clear" w:color="auto" w:fill="auto"/>
            <w:vAlign w:val="center"/>
          </w:tcPr>
          <w:p w14:paraId="7B321D9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843" w:type="pct"/>
            <w:shd w:val="clear" w:color="auto" w:fill="auto"/>
            <w:vAlign w:val="center"/>
          </w:tcPr>
          <w:p w14:paraId="69637BD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12" w:type="pct"/>
            <w:shd w:val="clear" w:color="auto" w:fill="auto"/>
            <w:vAlign w:val="center"/>
          </w:tcPr>
          <w:p w14:paraId="08E073A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HSGJ2025-217</w:t>
            </w:r>
          </w:p>
        </w:tc>
      </w:tr>
      <w:tr w14:paraId="2B544D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215FEE2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43" w:type="pct"/>
            <w:shd w:val="clear" w:color="auto" w:fill="auto"/>
            <w:vAlign w:val="center"/>
          </w:tcPr>
          <w:p w14:paraId="6799F5C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预算执行书编号</w:t>
            </w:r>
          </w:p>
        </w:tc>
        <w:tc>
          <w:tcPr>
            <w:tcW w:w="3912" w:type="pct"/>
            <w:shd w:val="clear" w:color="auto" w:fill="auto"/>
            <w:vAlign w:val="center"/>
          </w:tcPr>
          <w:p w14:paraId="54954F18">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YS-西安市港务区-2025-00218</w:t>
            </w:r>
          </w:p>
        </w:tc>
      </w:tr>
      <w:tr w14:paraId="750AB3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shd w:val="clear" w:color="auto" w:fill="auto"/>
            <w:vAlign w:val="center"/>
          </w:tcPr>
          <w:p w14:paraId="4DE97D1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843" w:type="pct"/>
            <w:shd w:val="clear" w:color="auto" w:fill="auto"/>
            <w:vAlign w:val="center"/>
          </w:tcPr>
          <w:p w14:paraId="357300F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shd w:val="clear" w:color="auto" w:fill="auto"/>
            <w:vAlign w:val="center"/>
          </w:tcPr>
          <w:p w14:paraId="72F636C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2139916130"/>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2072024220"/>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MS Gothic" w:hAnsi="MS Gothic"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35172C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shd w:val="clear" w:color="auto" w:fill="auto"/>
            <w:vAlign w:val="center"/>
          </w:tcPr>
          <w:p w14:paraId="6A42D2D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shd w:val="clear" w:color="auto" w:fill="auto"/>
            <w:vAlign w:val="center"/>
          </w:tcPr>
          <w:p w14:paraId="0915D39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12" w:type="pct"/>
            <w:shd w:val="clear" w:color="auto" w:fill="auto"/>
            <w:vAlign w:val="center"/>
          </w:tcPr>
          <w:p w14:paraId="127ECC40">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p>
          <w:p w14:paraId="5D2D7F8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本项目专门面向</w:t>
            </w:r>
            <w:r>
              <w:rPr>
                <w:rFonts w:hint="eastAsia" w:ascii="宋体" w:hAnsi="宋体" w:eastAsia="宋体" w:cs="宋体"/>
                <w:b/>
                <w:bCs/>
                <w:sz w:val="24"/>
                <w:szCs w:val="24"/>
                <w:highlight w:val="none"/>
                <w:lang w:val="en-US" w:eastAsia="zh-CN"/>
              </w:rPr>
              <w:t>小微</w:t>
            </w:r>
            <w:r>
              <w:rPr>
                <w:rFonts w:hint="eastAsia" w:ascii="宋体" w:hAnsi="宋体" w:eastAsia="宋体" w:cs="宋体"/>
                <w:b/>
                <w:bCs/>
                <w:sz w:val="24"/>
                <w:szCs w:val="24"/>
                <w:highlight w:val="none"/>
                <w:lang w:eastAsia="zh-CN"/>
              </w:rPr>
              <w:t>企业采购，本项目所属行业为：其它未列明行业。</w:t>
            </w:r>
          </w:p>
        </w:tc>
      </w:tr>
      <w:tr w14:paraId="74450D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shd w:val="clear" w:color="auto" w:fill="auto"/>
            <w:vAlign w:val="center"/>
          </w:tcPr>
          <w:p w14:paraId="4BDDE7F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shd w:val="clear" w:color="auto" w:fill="auto"/>
            <w:vAlign w:val="center"/>
          </w:tcPr>
          <w:p w14:paraId="71C1324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12" w:type="pct"/>
            <w:shd w:val="clear" w:color="auto" w:fill="auto"/>
            <w:vAlign w:val="center"/>
          </w:tcPr>
          <w:p w14:paraId="6E5862F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p>
        </w:tc>
      </w:tr>
      <w:tr w14:paraId="5F516E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shd w:val="clear" w:color="auto" w:fill="auto"/>
            <w:vAlign w:val="center"/>
          </w:tcPr>
          <w:p w14:paraId="7F51E7F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shd w:val="clear" w:color="auto" w:fill="auto"/>
            <w:vAlign w:val="center"/>
          </w:tcPr>
          <w:p w14:paraId="43464F1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12" w:type="pct"/>
            <w:shd w:val="clear" w:color="auto" w:fill="auto"/>
            <w:vAlign w:val="center"/>
          </w:tcPr>
          <w:p w14:paraId="1CEE23F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0DEB47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shd w:val="clear" w:color="auto" w:fill="auto"/>
            <w:vAlign w:val="center"/>
          </w:tcPr>
          <w:p w14:paraId="5D6A93A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shd w:val="clear" w:color="auto" w:fill="auto"/>
            <w:vAlign w:val="center"/>
          </w:tcPr>
          <w:p w14:paraId="3303B31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12" w:type="pct"/>
            <w:shd w:val="clear" w:color="auto" w:fill="auto"/>
            <w:vAlign w:val="center"/>
          </w:tcPr>
          <w:p w14:paraId="0C73F1A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w:t>
            </w:r>
            <w:r>
              <w:rPr>
                <w:rFonts w:hint="eastAsia" w:ascii="宋体" w:hAnsi="宋体" w:eastAsia="宋体" w:cs="宋体"/>
                <w:sz w:val="24"/>
                <w:szCs w:val="24"/>
                <w:highlight w:val="none"/>
                <w:lang w:val="en-US" w:eastAsia="zh-CN"/>
              </w:rPr>
              <w:t>小微</w:t>
            </w:r>
            <w:r>
              <w:rPr>
                <w:rFonts w:hint="eastAsia" w:ascii="宋体" w:hAnsi="宋体" w:eastAsia="宋体" w:cs="宋体"/>
                <w:sz w:val="24"/>
                <w:szCs w:val="24"/>
                <w:highlight w:val="none"/>
                <w:lang w:eastAsia="zh-CN"/>
              </w:rPr>
              <w:t>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786DAF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10C5D92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shd w:val="clear" w:color="auto" w:fill="auto"/>
            <w:vAlign w:val="center"/>
          </w:tcPr>
          <w:p w14:paraId="13D7EC7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shd w:val="clear" w:color="auto" w:fill="auto"/>
            <w:vAlign w:val="center"/>
          </w:tcPr>
          <w:p w14:paraId="7FB3A8C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2400000.00</w:t>
            </w:r>
            <w:r>
              <w:rPr>
                <w:rFonts w:hint="eastAsia" w:ascii="宋体" w:hAnsi="宋体" w:eastAsia="宋体" w:cs="宋体"/>
                <w:sz w:val="24"/>
                <w:szCs w:val="24"/>
                <w:highlight w:val="none"/>
              </w:rPr>
              <w:t>元</w:t>
            </w:r>
          </w:p>
          <w:p w14:paraId="629A1199">
            <w:pPr>
              <w:pStyle w:val="16"/>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w:t>
            </w:r>
            <w:r>
              <w:rPr>
                <w:rFonts w:hint="eastAsia" w:ascii="宋体" w:hAnsi="宋体" w:eastAsia="宋体" w:cs="宋体"/>
                <w:i w:val="0"/>
                <w:iCs w:val="0"/>
                <w:caps w:val="0"/>
                <w:color w:val="auto"/>
                <w:spacing w:val="0"/>
                <w:kern w:val="0"/>
                <w:sz w:val="24"/>
                <w:szCs w:val="24"/>
                <w:highlight w:val="none"/>
                <w:u w:val="none"/>
                <w:lang w:val="en-US" w:eastAsia="zh-CN" w:bidi="ar-SA"/>
              </w:rPr>
              <w:t>2400000.00</w:t>
            </w:r>
            <w:r>
              <w:rPr>
                <w:rFonts w:hint="eastAsia" w:ascii="宋体" w:hAnsi="宋体" w:eastAsia="宋体" w:cs="宋体"/>
                <w:color w:val="auto"/>
                <w:kern w:val="0"/>
                <w:sz w:val="24"/>
                <w:szCs w:val="24"/>
                <w:highlight w:val="none"/>
                <w:lang w:val="en-US" w:eastAsia="zh-CN" w:bidi="ar-SA"/>
              </w:rPr>
              <w:t>元</w:t>
            </w:r>
          </w:p>
          <w:p w14:paraId="6249B20E">
            <w:pPr>
              <w:pStyle w:val="16"/>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252378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71773D3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shd w:val="clear" w:color="auto" w:fill="auto"/>
            <w:vAlign w:val="center"/>
          </w:tcPr>
          <w:p w14:paraId="5B5EAFB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shd w:val="clear" w:color="auto" w:fill="auto"/>
            <w:vAlign w:val="center"/>
          </w:tcPr>
          <w:p w14:paraId="3040DD73">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sdt>
              <w:sdtPr>
                <w:rPr>
                  <w:rFonts w:hint="eastAsia" w:ascii="宋体" w:hAnsi="宋体" w:eastAsia="宋体" w:cs="宋体"/>
                  <w:sz w:val="24"/>
                  <w:szCs w:val="24"/>
                  <w:highlight w:val="none"/>
                </w:rPr>
                <w:id w:val="608160193"/>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317929335"/>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56F08A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425A8B9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shd w:val="clear" w:color="auto" w:fill="auto"/>
            <w:vAlign w:val="center"/>
          </w:tcPr>
          <w:p w14:paraId="2C7971E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shd w:val="clear" w:color="auto" w:fill="auto"/>
            <w:vAlign w:val="center"/>
          </w:tcPr>
          <w:p w14:paraId="029D75EF">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sdt>
              <w:sdtPr>
                <w:rPr>
                  <w:rFonts w:hint="eastAsia" w:ascii="宋体" w:hAnsi="宋体" w:eastAsia="宋体" w:cs="宋体"/>
                  <w:sz w:val="24"/>
                  <w:szCs w:val="24"/>
                  <w:highlight w:val="none"/>
                </w:rPr>
                <w:id w:val="14857025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689594843"/>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21B032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023E8DA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shd w:val="clear" w:color="auto" w:fill="auto"/>
            <w:vAlign w:val="center"/>
          </w:tcPr>
          <w:p w14:paraId="3E18F12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shd w:val="clear" w:color="auto" w:fill="auto"/>
            <w:vAlign w:val="center"/>
          </w:tcPr>
          <w:p w14:paraId="4814F5AE">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sdt>
              <w:sdtPr>
                <w:rPr>
                  <w:rFonts w:hint="eastAsia" w:ascii="宋体" w:hAnsi="宋体" w:eastAsia="宋体" w:cs="宋体"/>
                  <w:sz w:val="24"/>
                  <w:szCs w:val="24"/>
                  <w:highlight w:val="none"/>
                </w:rPr>
                <w:id w:val="36572508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54473539"/>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1AB1D0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163AFC4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shd w:val="clear" w:color="auto" w:fill="auto"/>
            <w:vAlign w:val="center"/>
          </w:tcPr>
          <w:p w14:paraId="4152FE1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shd w:val="clear" w:color="auto" w:fill="auto"/>
            <w:vAlign w:val="center"/>
          </w:tcPr>
          <w:p w14:paraId="032895B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西安浐灞国际港空气质量网格化管理及生态环境保护工作辅助服务项目</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58C68C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0C2BCB7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shd w:val="clear" w:color="auto" w:fill="auto"/>
            <w:vAlign w:val="center"/>
          </w:tcPr>
          <w:p w14:paraId="0B02D7E3">
            <w:pPr>
              <w:pStyle w:val="17"/>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shd w:val="clear" w:color="auto" w:fill="auto"/>
            <w:vAlign w:val="center"/>
          </w:tcPr>
          <w:p w14:paraId="18405884">
            <w:pPr>
              <w:pStyle w:val="17"/>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hAnsi="宋体" w:eastAsia="宋体" w:cs="宋体"/>
                <w:i w:val="0"/>
                <w:iCs w:val="0"/>
                <w:caps w:val="0"/>
                <w:color w:val="auto"/>
                <w:spacing w:val="0"/>
                <w:kern w:val="0"/>
                <w:sz w:val="24"/>
                <w:szCs w:val="24"/>
                <w:highlight w:val="none"/>
                <w:u w:val="none"/>
                <w:lang w:val="en-US" w:eastAsia="zh-CN" w:bidi="ar-SA"/>
              </w:rPr>
              <w:t>两</w:t>
            </w:r>
            <w:r>
              <w:rPr>
                <w:rFonts w:hint="eastAsia" w:ascii="宋体" w:hAnsi="宋体" w:eastAsia="宋体" w:cs="宋体"/>
                <w:i w:val="0"/>
                <w:iCs w:val="0"/>
                <w:caps w:val="0"/>
                <w:color w:val="auto"/>
                <w:spacing w:val="0"/>
                <w:kern w:val="0"/>
                <w:sz w:val="24"/>
                <w:szCs w:val="24"/>
                <w:highlight w:val="none"/>
                <w:u w:val="none"/>
                <w:lang w:val="en-US" w:eastAsia="zh-CN" w:bidi="ar-SA"/>
              </w:rPr>
              <w:t>年。</w:t>
            </w:r>
          </w:p>
        </w:tc>
      </w:tr>
      <w:tr w14:paraId="7324384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41343D4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shd w:val="clear" w:color="auto" w:fill="auto"/>
            <w:vAlign w:val="center"/>
          </w:tcPr>
          <w:p w14:paraId="281DCD7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shd w:val="clear" w:color="auto" w:fill="auto"/>
            <w:vAlign w:val="center"/>
          </w:tcPr>
          <w:p w14:paraId="77DEA2FF">
            <w:pPr>
              <w:keepNext w:val="0"/>
              <w:keepLines w:val="0"/>
              <w:pageBreakBefore w:val="0"/>
              <w:kinsoku/>
              <w:wordWrap/>
              <w:overflowPunct/>
              <w:topLinePunct w:val="0"/>
              <w:autoSpaceDE/>
              <w:autoSpaceDN/>
              <w:bidi w:val="0"/>
              <w:adjustRightInd/>
              <w:snapToGrid w:val="0"/>
              <w:spacing w:line="312" w:lineRule="auto"/>
              <w:jc w:val="left"/>
              <w:rPr>
                <w:rFonts w:hint="default"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浐灞国际港指定地点</w:t>
            </w:r>
          </w:p>
        </w:tc>
      </w:tr>
      <w:tr w14:paraId="268375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1635347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shd w:val="clear" w:color="auto" w:fill="auto"/>
            <w:vAlign w:val="center"/>
          </w:tcPr>
          <w:p w14:paraId="56340CB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shd w:val="clear" w:color="auto" w:fill="auto"/>
            <w:vAlign w:val="center"/>
          </w:tcPr>
          <w:p w14:paraId="758228CD">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符合采购人和国家及行业有关现行规范、标准的要求</w:t>
            </w:r>
          </w:p>
        </w:tc>
      </w:tr>
      <w:tr w14:paraId="7C64BF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1390EEF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shd w:val="clear" w:color="auto" w:fill="auto"/>
            <w:vAlign w:val="center"/>
          </w:tcPr>
          <w:p w14:paraId="3D0B959E">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shd w:val="clear" w:color="auto" w:fill="auto"/>
            <w:vAlign w:val="center"/>
          </w:tcPr>
          <w:p w14:paraId="7DBEBBE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right="0" w:firstLine="480" w:firstLineChars="20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30个工作日内，由甲方先支付乙方第一年服务费总额的40%金额；服务半年后乙方服务质量经甲方认可后甲方支付乙方第一年服务费总额的30%金额；待一年服务期满且乙方服务质量经甲方认可后，甲方支付乙方第一年服务费总额的剩余30%金额，同时支付第二年服务费总额的40%金额；服务半年后乙方服务质量经甲方认可后甲方支付乙方第二年服务费总额的30%金额；待服务期满且乙方服务质量经甲方认可后，甲方支付乙方第二年服务费总额的剩余30%金额。甲方每次付款前，乙方应提供等额正式发票。</w:t>
            </w:r>
          </w:p>
        </w:tc>
      </w:tr>
      <w:tr w14:paraId="18467A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0955203D">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shd w:val="clear" w:color="auto" w:fill="auto"/>
            <w:vAlign w:val="center"/>
          </w:tcPr>
          <w:p w14:paraId="5EA196B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shd w:val="clear" w:color="auto" w:fill="auto"/>
            <w:vAlign w:val="center"/>
          </w:tcPr>
          <w:p w14:paraId="07312D8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7E1958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73534A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E1E80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4023B93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5.本项目专门面向中小微企业采购，须符合《政府采购促进中小企业发展管理办法》（财库〔2020〕46号）规定的中小微企业参加，符合要求的监狱企业或残疾人福利单位视同小微企业，并按要求提供声明函。</w:t>
            </w:r>
          </w:p>
        </w:tc>
      </w:tr>
      <w:tr w14:paraId="51A8BB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575085F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843" w:type="pct"/>
            <w:shd w:val="clear" w:color="auto" w:fill="auto"/>
            <w:vAlign w:val="center"/>
          </w:tcPr>
          <w:p w14:paraId="5A0DB74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12" w:type="pct"/>
            <w:shd w:val="clear" w:color="auto" w:fill="auto"/>
            <w:vAlign w:val="center"/>
          </w:tcPr>
          <w:p w14:paraId="12BC0BDA">
            <w:pPr>
              <w:keepNext w:val="0"/>
              <w:keepLines w:val="0"/>
              <w:pageBreakBefore w:val="0"/>
              <w:kinsoku/>
              <w:wordWrap/>
              <w:overflowPunct/>
              <w:topLinePunct w:val="0"/>
              <w:autoSpaceDE/>
              <w:autoSpaceDN/>
              <w:bidi w:val="0"/>
              <w:adjustRightInd/>
              <w:snapToGrid w:val="0"/>
              <w:spacing w:line="312" w:lineRule="auto"/>
              <w:jc w:val="both"/>
              <w:rPr>
                <w:rFonts w:hint="eastAsia"/>
                <w:highlight w:val="none"/>
                <w:lang w:val="en-US" w:eastAsia="zh-CN"/>
              </w:rPr>
            </w:pPr>
            <w:r>
              <w:rPr>
                <w:rFonts w:hint="eastAsia" w:ascii="宋体" w:hAnsi="宋体" w:eastAsia="宋体" w:cs="宋体"/>
                <w:sz w:val="24"/>
                <w:szCs w:val="24"/>
                <w:highlight w:val="none"/>
                <w:lang w:eastAsia="zh-CN"/>
              </w:rPr>
              <w:t>无</w:t>
            </w:r>
          </w:p>
        </w:tc>
      </w:tr>
      <w:tr w14:paraId="208258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4A8AE2A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843" w:type="pct"/>
            <w:shd w:val="clear" w:color="auto" w:fill="auto"/>
            <w:vAlign w:val="center"/>
          </w:tcPr>
          <w:p w14:paraId="4F8416B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履约保证金</w:t>
            </w:r>
          </w:p>
        </w:tc>
        <w:tc>
          <w:tcPr>
            <w:tcW w:w="3912" w:type="pct"/>
            <w:shd w:val="clear" w:color="auto" w:fill="auto"/>
            <w:vAlign w:val="center"/>
          </w:tcPr>
          <w:p w14:paraId="135A21C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0917136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68797FE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11FA158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6FA9055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77D756D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6B665EE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77131D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60A654B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843" w:type="pct"/>
            <w:shd w:val="clear" w:color="auto" w:fill="auto"/>
            <w:vAlign w:val="center"/>
          </w:tcPr>
          <w:p w14:paraId="7019133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12" w:type="pct"/>
            <w:shd w:val="clear" w:color="auto" w:fill="auto"/>
            <w:vAlign w:val="center"/>
          </w:tcPr>
          <w:p w14:paraId="10DDEF8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1C4C2A6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491E51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676E13A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843" w:type="pct"/>
            <w:shd w:val="clear" w:color="auto" w:fill="auto"/>
            <w:vAlign w:val="center"/>
          </w:tcPr>
          <w:p w14:paraId="3D51EDC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rPr>
              <w:t>现场踏勘和集中答疑</w:t>
            </w:r>
          </w:p>
        </w:tc>
        <w:tc>
          <w:tcPr>
            <w:tcW w:w="3912" w:type="pct"/>
            <w:shd w:val="clear" w:color="auto" w:fill="auto"/>
            <w:vAlign w:val="center"/>
          </w:tcPr>
          <w:p w14:paraId="2A3E256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lang w:eastAsia="zh-CN"/>
              </w:rPr>
              <w:t>不统一组织</w:t>
            </w:r>
          </w:p>
        </w:tc>
      </w:tr>
      <w:tr w14:paraId="4E6A7C0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01FDA2AD">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843" w:type="pct"/>
            <w:shd w:val="clear" w:color="auto" w:fill="auto"/>
            <w:vAlign w:val="center"/>
          </w:tcPr>
          <w:p w14:paraId="3B6595B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7D3844C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12" w:type="pct"/>
            <w:shd w:val="clear" w:color="auto" w:fill="auto"/>
            <w:vAlign w:val="center"/>
          </w:tcPr>
          <w:p w14:paraId="33A0E323">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6ABC8C8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2B4CFB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202DC5C1">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843" w:type="pct"/>
            <w:shd w:val="clear" w:color="auto" w:fill="auto"/>
            <w:vAlign w:val="center"/>
          </w:tcPr>
          <w:p w14:paraId="42CE63F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12" w:type="pct"/>
            <w:shd w:val="clear" w:color="auto" w:fill="auto"/>
            <w:vAlign w:val="center"/>
          </w:tcPr>
          <w:p w14:paraId="22AA87FD">
            <w:pPr>
              <w:keepNext w:val="0"/>
              <w:keepLines w:val="0"/>
              <w:pageBreakBefore w:val="0"/>
              <w:kinsoku/>
              <w:wordWrap/>
              <w:overflowPunct/>
              <w:topLinePunct w:val="0"/>
              <w:autoSpaceDE/>
              <w:autoSpaceDN/>
              <w:bidi w:val="0"/>
              <w:adjustRightInd/>
              <w:snapToGrid w:val="0"/>
              <w:spacing w:line="312" w:lineRule="auto"/>
              <w:jc w:val="both"/>
              <w:rPr>
                <w:rFonts w:hint="eastAsia" w:eastAsia="宋体"/>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236A334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0D7A153D">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843" w:type="pct"/>
            <w:shd w:val="clear" w:color="auto" w:fill="auto"/>
            <w:vAlign w:val="center"/>
          </w:tcPr>
          <w:p w14:paraId="002D566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shd w:val="clear" w:color="auto" w:fill="auto"/>
            <w:vAlign w:val="center"/>
          </w:tcPr>
          <w:p w14:paraId="09199E4D">
            <w:pPr>
              <w:keepNext w:val="0"/>
              <w:keepLines w:val="0"/>
              <w:pageBreakBefore w:val="0"/>
              <w:numPr>
                <w:ilvl w:val="0"/>
                <w:numId w:val="2"/>
              </w:numPr>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受理单位：</w:t>
            </w:r>
            <w:r>
              <w:rPr>
                <w:rFonts w:hint="eastAsia" w:ascii="宋体" w:hAnsi="宋体" w:eastAsia="宋体" w:cs="宋体"/>
                <w:sz w:val="24"/>
                <w:szCs w:val="24"/>
                <w:highlight w:val="none"/>
                <w:lang w:val="en-US" w:eastAsia="zh-CN"/>
              </w:rPr>
              <w:t>西安市浐灞国际港财政金融局</w:t>
            </w:r>
          </w:p>
          <w:p w14:paraId="7FD317B4">
            <w:pPr>
              <w:keepNext w:val="0"/>
              <w:keepLines w:val="0"/>
              <w:pageBreakBefore w:val="0"/>
              <w:numPr>
                <w:ilvl w:val="0"/>
                <w:numId w:val="0"/>
              </w:numPr>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290E316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1641ED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6AC3A138">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843" w:type="pct"/>
            <w:shd w:val="clear" w:color="auto" w:fill="auto"/>
            <w:vAlign w:val="center"/>
          </w:tcPr>
          <w:p w14:paraId="1289269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12" w:type="pct"/>
            <w:shd w:val="clear" w:color="auto" w:fill="auto"/>
            <w:vAlign w:val="center"/>
          </w:tcPr>
          <w:p w14:paraId="0905D7E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同提交投标文件截止时间</w:t>
            </w:r>
          </w:p>
        </w:tc>
      </w:tr>
      <w:tr w14:paraId="5D2CFE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1FEE690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843" w:type="pct"/>
            <w:shd w:val="clear" w:color="auto" w:fill="auto"/>
            <w:vAlign w:val="center"/>
          </w:tcPr>
          <w:p w14:paraId="326D50B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12" w:type="pct"/>
            <w:shd w:val="clear" w:color="auto" w:fill="auto"/>
            <w:vAlign w:val="center"/>
          </w:tcPr>
          <w:p w14:paraId="25E616A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1077786224"/>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不见面开标  </w:t>
            </w:r>
            <w:sdt>
              <w:sdtPr>
                <w:rPr>
                  <w:rFonts w:hint="eastAsia" w:ascii="宋体" w:hAnsi="宋体" w:eastAsia="宋体" w:cs="宋体"/>
                  <w:sz w:val="24"/>
                  <w:szCs w:val="24"/>
                  <w:highlight w:val="none"/>
                </w:rPr>
                <w:id w:val="155357503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见面开标</w:t>
            </w:r>
          </w:p>
          <w:p w14:paraId="26D7F05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详见本章“开标程序”有关内容。</w:t>
            </w:r>
          </w:p>
        </w:tc>
      </w:tr>
      <w:tr w14:paraId="07F38B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750A324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843" w:type="pct"/>
            <w:shd w:val="clear" w:color="auto" w:fill="auto"/>
            <w:vAlign w:val="center"/>
          </w:tcPr>
          <w:p w14:paraId="008C0A3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12" w:type="pct"/>
            <w:shd w:val="clear" w:color="auto" w:fill="auto"/>
            <w:vAlign w:val="center"/>
          </w:tcPr>
          <w:p w14:paraId="7D1EC40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1608857843"/>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618331253"/>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1A80F8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16FF17F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843" w:type="pct"/>
            <w:shd w:val="clear" w:color="auto" w:fill="auto"/>
            <w:vAlign w:val="center"/>
          </w:tcPr>
          <w:p w14:paraId="3A03946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12" w:type="pct"/>
            <w:shd w:val="clear" w:color="auto" w:fill="auto"/>
            <w:vAlign w:val="center"/>
          </w:tcPr>
          <w:p w14:paraId="4A8954C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5532BF5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029-81779899-8013</w:t>
            </w:r>
          </w:p>
          <w:p w14:paraId="3232CA6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曹美奇、杨阳</w:t>
            </w:r>
          </w:p>
        </w:tc>
      </w:tr>
      <w:tr w14:paraId="1E1811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582ACCC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843" w:type="pct"/>
            <w:shd w:val="clear" w:color="auto" w:fill="auto"/>
            <w:vAlign w:val="center"/>
          </w:tcPr>
          <w:p w14:paraId="1CFB561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12" w:type="pct"/>
            <w:shd w:val="clear" w:color="auto" w:fill="auto"/>
            <w:vAlign w:val="center"/>
          </w:tcPr>
          <w:p w14:paraId="7D7412B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应向采购代理机构交纳招标代理服务费。招标代理服务费收取按照国家计委颁布的《招标代理服务收费管理暂行办法》（计价格[2002]1980号）和（发改办价格[2003]857号）按服务收费标准计取。此服务费应计入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3DBEB02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6385DED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54E2594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1E1D13A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035A6FE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default" w:ascii="宋体" w:hAnsi="宋体" w:eastAsia="宋体" w:cs="宋体"/>
                <w:sz w:val="24"/>
                <w:szCs w:val="24"/>
                <w:highlight w:val="none"/>
                <w:lang w:val="en-US" w:eastAsia="zh-CN"/>
              </w:rPr>
              <w:t>转账事由：</w:t>
            </w:r>
            <w:r>
              <w:rPr>
                <w:rFonts w:hint="eastAsia" w:ascii="宋体" w:hAnsi="宋体" w:eastAsia="宋体" w:cs="宋体"/>
                <w:sz w:val="24"/>
                <w:szCs w:val="24"/>
                <w:highlight w:val="none"/>
                <w:lang w:val="en-US" w:eastAsia="zh-CN"/>
              </w:rPr>
              <w:t>HSGJ2025-217</w:t>
            </w:r>
            <w:r>
              <w:rPr>
                <w:rFonts w:hint="default" w:ascii="宋体" w:hAnsi="宋体" w:eastAsia="宋体" w:cs="宋体"/>
                <w:sz w:val="24"/>
                <w:szCs w:val="24"/>
                <w:highlight w:val="none"/>
                <w:lang w:val="en-US" w:eastAsia="zh-CN"/>
              </w:rPr>
              <w:t>中标服务费</w:t>
            </w:r>
          </w:p>
        </w:tc>
      </w:tr>
      <w:tr w14:paraId="0123A9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6970302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843" w:type="pct"/>
            <w:shd w:val="clear" w:color="auto" w:fill="auto"/>
            <w:vAlign w:val="center"/>
          </w:tcPr>
          <w:p w14:paraId="2F8986C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12" w:type="pct"/>
            <w:shd w:val="clear" w:color="auto" w:fill="auto"/>
            <w:vAlign w:val="center"/>
          </w:tcPr>
          <w:p w14:paraId="49BBF85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00875D2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4ADA2D5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2．驻场技术人员：029-86510166/86510167转80310</w:t>
            </w:r>
          </w:p>
        </w:tc>
      </w:tr>
      <w:tr w14:paraId="13BE0F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7D6EB93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843" w:type="pct"/>
            <w:shd w:val="clear" w:color="auto" w:fill="auto"/>
            <w:vAlign w:val="center"/>
          </w:tcPr>
          <w:p w14:paraId="07EF94A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CA业务网点</w:t>
            </w:r>
          </w:p>
        </w:tc>
        <w:tc>
          <w:tcPr>
            <w:tcW w:w="3912" w:type="pct"/>
            <w:shd w:val="clear" w:color="auto" w:fill="auto"/>
            <w:vAlign w:val="center"/>
          </w:tcPr>
          <w:p w14:paraId="70ED59B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438FA70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45432B9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65D2CEB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4D209BE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74A17A2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12784FF8">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3F299B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1362ABF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843" w:type="pct"/>
            <w:shd w:val="clear" w:color="auto" w:fill="auto"/>
            <w:vAlign w:val="center"/>
          </w:tcPr>
          <w:p w14:paraId="242651F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shd w:val="clear" w:color="auto" w:fill="auto"/>
            <w:vAlign w:val="center"/>
          </w:tcPr>
          <w:p w14:paraId="551A01B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1A0CE5A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5BC01B8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西安浐灞国际港政府采购信用融资联系人：</w:t>
            </w:r>
            <w:r>
              <w:rPr>
                <w:rFonts w:hint="eastAsia" w:ascii="宋体" w:hAnsi="宋体" w:eastAsia="宋体" w:cs="宋体"/>
                <w:sz w:val="24"/>
                <w:szCs w:val="24"/>
                <w:highlight w:val="none"/>
                <w:lang w:eastAsia="zh-CN"/>
              </w:rPr>
              <w:t>王涛</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15029991040</w:t>
            </w:r>
          </w:p>
        </w:tc>
      </w:tr>
      <w:tr w14:paraId="237A0A9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6E8940C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843" w:type="pct"/>
            <w:shd w:val="clear" w:color="auto" w:fill="auto"/>
            <w:vAlign w:val="center"/>
          </w:tcPr>
          <w:p w14:paraId="0E5358D1">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highlight w:val="none"/>
              </w:rPr>
            </w:pPr>
            <w:r>
              <w:rPr>
                <w:rFonts w:hint="eastAsia" w:hAnsi="宋体" w:cs="Times New Roman"/>
                <w:sz w:val="24"/>
                <w:szCs w:val="24"/>
                <w:highlight w:val="none"/>
              </w:rPr>
              <w:t>所属行业</w:t>
            </w:r>
          </w:p>
        </w:tc>
        <w:tc>
          <w:tcPr>
            <w:tcW w:w="3912" w:type="pct"/>
            <w:shd w:val="clear" w:color="auto" w:fill="auto"/>
            <w:vAlign w:val="center"/>
          </w:tcPr>
          <w:p w14:paraId="6492069E">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eastAsia" w:ascii="宋体" w:hAnsi="宋体" w:eastAsia="宋体" w:cs="宋体"/>
                <w:sz w:val="24"/>
                <w:szCs w:val="24"/>
                <w:highlight w:val="none"/>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企业划分标准所属行业：其他未列明行业</w:t>
            </w:r>
          </w:p>
        </w:tc>
      </w:tr>
      <w:tr w14:paraId="5A1992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29F5A62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843" w:type="pct"/>
            <w:shd w:val="clear" w:color="auto" w:fill="auto"/>
            <w:vAlign w:val="center"/>
          </w:tcPr>
          <w:p w14:paraId="160F3A65">
            <w:pPr>
              <w:pStyle w:val="72"/>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shd w:val="clear" w:color="auto" w:fill="auto"/>
            <w:vAlign w:val="center"/>
          </w:tcPr>
          <w:p w14:paraId="2D4D597D">
            <w:pPr>
              <w:pStyle w:val="72"/>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27B6C9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shd w:val="clear" w:color="auto" w:fill="auto"/>
            <w:vAlign w:val="center"/>
          </w:tcPr>
          <w:p w14:paraId="182A596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43" w:type="pct"/>
            <w:shd w:val="clear" w:color="auto" w:fill="auto"/>
            <w:vAlign w:val="center"/>
          </w:tcPr>
          <w:p w14:paraId="4AE1C9EC">
            <w:pPr>
              <w:pStyle w:val="72"/>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其他未尽事宜</w:t>
            </w:r>
          </w:p>
        </w:tc>
        <w:tc>
          <w:tcPr>
            <w:tcW w:w="3912" w:type="pct"/>
            <w:shd w:val="clear" w:color="auto" w:fill="auto"/>
            <w:vAlign w:val="center"/>
          </w:tcPr>
          <w:p w14:paraId="694D3779">
            <w:pPr>
              <w:pStyle w:val="72"/>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5EC57019">
            <w:pPr>
              <w:pStyle w:val="72"/>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720D9D87">
      <w:pPr>
        <w:jc w:val="both"/>
        <w:rPr>
          <w:rFonts w:hint="eastAsia" w:ascii="宋体" w:hAnsi="宋体" w:eastAsia="宋体" w:cs="宋体"/>
          <w:sz w:val="32"/>
          <w:szCs w:val="32"/>
          <w:highlight w:val="none"/>
        </w:rPr>
      </w:pPr>
      <w:r>
        <w:rPr>
          <w:rFonts w:hint="eastAsia" w:ascii="宋体" w:hAnsi="宋体" w:eastAsia="宋体" w:cs="宋体"/>
          <w:sz w:val="24"/>
          <w:szCs w:val="24"/>
          <w:highlight w:val="none"/>
        </w:rPr>
        <w:br w:type="page"/>
      </w:r>
    </w:p>
    <w:p w14:paraId="10D41D1F">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一、有关定义</w:t>
      </w:r>
    </w:p>
    <w:p w14:paraId="1F016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val="en-US" w:eastAsia="zh-CN"/>
        </w:rPr>
        <w:t>西安浐灞国际港生态环境局</w:t>
      </w:r>
      <w:r>
        <w:rPr>
          <w:rFonts w:hint="eastAsia" w:ascii="宋体" w:hAnsi="宋体" w:eastAsia="宋体" w:cs="宋体"/>
          <w:sz w:val="24"/>
          <w:szCs w:val="24"/>
          <w:highlight w:val="none"/>
        </w:rPr>
        <w:t>。</w:t>
      </w:r>
    </w:p>
    <w:p w14:paraId="13AE8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21200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3．同级政府采购监管部门：同级财政部门。</w:t>
      </w:r>
    </w:p>
    <w:p w14:paraId="6056D9A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7FEB9C3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4E365718">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二、供应商注意事项</w:t>
      </w:r>
    </w:p>
    <w:p w14:paraId="05F7B94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227B71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3251E5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108FAE2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4E96DD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01481F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55DB972E">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22D8F58C">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2FB53B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5B5B7E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6B19B1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675C12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6AE2613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3AF7EB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37E046D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283EA83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03C3B2F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3700400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57FF62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3AFC9BF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6FFCE48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59D8D4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6CAB312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4F6EC9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2005FC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57DE42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2A19F079">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2B5E2B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1D6B697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17BE0B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2DF21B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444749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72F7D68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5713E9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1417DF5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35B395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3B718FC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5CDC03F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1FBF42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32E7BC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688A36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4BFC6742">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6B5E24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052672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410465E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56D8374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796ED3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7AB017C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135331E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42292F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5EF3854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0A9A57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6A1057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2C75C29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44C744A8">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153954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18B3178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highlight w:val="none"/>
          <w:lang w:val="en-US" w:eastAsia="zh-CN"/>
        </w:rPr>
        <w:t>）</w:t>
      </w:r>
    </w:p>
    <w:p w14:paraId="3BE904C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2F96B9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7B3C1C1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377325D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4BA611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2ED0C8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594139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2A44B8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0B13013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2C0A767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23AB79A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0770ACD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16593ED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5C3495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280947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120E2C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4FEC71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45376E3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5A187E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5C6A0E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6C203EF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6AEB5F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4143D5F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0CB8472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2A1416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620859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0FE36D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1FD87A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5C33A9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5015B8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583730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682FD19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67B5E8E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6E8E9C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7CC94D2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13C1040A">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5B2A839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59BCEE5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2F26F83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50A2703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6BBE1A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53DBDCBA">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0B8A01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6ED5F9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471A39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1E8ECA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0895269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26899BE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1E4631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72BFD022">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4C0B11F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3E4933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071B0D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21BFE2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4153D84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0A4703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0B14D5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6400D07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6267C5D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15C6A31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3CB368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5A573DED">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3A86E1C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189126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1F64CD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2B4005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4B7EE9B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692E527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2D664E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5A7BB00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三、招标文件</w:t>
      </w:r>
    </w:p>
    <w:p w14:paraId="2DDCEE8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035D44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2EF7C55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44CF5F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19598A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28CE85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368020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0A089C7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37CF68D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6473B56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52599B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01F4FE0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11D82A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79B606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7F8B21C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1BD0551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51563FE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1F5C7F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0DD1B33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w:t>
      </w:r>
    </w:p>
    <w:p w14:paraId="4B367F5D">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2B6407B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50BAF14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3F91567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7206AB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7A3E603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0D0394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404E1B8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770CA0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37E359D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1FCD1E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本项目投标方案范围内计价模式固定总价，</w:t>
      </w:r>
      <w:r>
        <w:rPr>
          <w:rFonts w:hint="eastAsia" w:ascii="宋体" w:hAnsi="宋体" w:eastAsia="宋体" w:cs="宋体"/>
          <w:sz w:val="24"/>
          <w:szCs w:val="24"/>
          <w:highlight w:val="none"/>
          <w:lang w:val="en-US" w:eastAsia="zh-CN"/>
        </w:rPr>
        <w:t>报价包括但不限于指项目完成并经验收合格的所有费用，包括项目费用、国家按现行税收政策征收的一切税费等。</w:t>
      </w:r>
    </w:p>
    <w:p w14:paraId="7CC3AC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74C55D1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55C7CB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2DFD37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5AD2F0C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71E2909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638BDD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08836E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670163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2C9C59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2EE5D16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0014B43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7D1FA3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50F8AA8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7AC024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29B578C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3714E0D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5A709A2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1163EA1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7257F03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3B4E20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615DE0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17341D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7F6EE8F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1C7982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09BE7F2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2AFE159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18FCB24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5F8D3C6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34081FF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1F0732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3E059AA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40B3F80A">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7F3BBD3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7E3000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4938D505">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五、开标程序</w:t>
      </w:r>
    </w:p>
    <w:p w14:paraId="2E5A8F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1B1DC04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684A5EF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30444D8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16C80A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262AEA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286471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00A6C3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53C03E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531732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746D1AC5">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65E78BF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3945C954">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727C0B5D">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25B5D6AE">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3A4B1188">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5FF9ED5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17A61AE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77BD62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11F187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0B0E5FC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5CA6264F">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20AAE97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3EBB15E5">
      <w:pPr>
        <w:pStyle w:val="4"/>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六、资格审查</w:t>
      </w:r>
    </w:p>
    <w:p w14:paraId="4DD06567">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13086461">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4A0D66B6">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4866F8E0">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235C99C0">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0"/>
        <w:gridCol w:w="2762"/>
        <w:gridCol w:w="6344"/>
      </w:tblGrid>
      <w:tr w14:paraId="577BF0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themeFill="background1" w:themeFillShade="F2"/>
            <w:vAlign w:val="center"/>
          </w:tcPr>
          <w:p w14:paraId="2ADC67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themeFill="background1" w:themeFillShade="F2"/>
            <w:vAlign w:val="center"/>
          </w:tcPr>
          <w:p w14:paraId="6F13DFF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3" w:type="pct"/>
            <w:tcBorders>
              <w:top w:val="single" w:color="auto" w:sz="12" w:space="0"/>
              <w:bottom w:val="single" w:color="auto" w:sz="2" w:space="0"/>
            </w:tcBorders>
            <w:shd w:val="clear" w:color="auto" w:fill="F1F1F1" w:themeFill="background1" w:themeFillShade="F2"/>
            <w:vAlign w:val="center"/>
          </w:tcPr>
          <w:p w14:paraId="594CED2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5B8343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vAlign w:val="center"/>
          </w:tcPr>
          <w:p w14:paraId="070F4E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vAlign w:val="center"/>
          </w:tcPr>
          <w:p w14:paraId="3F4C0E8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3" w:type="pct"/>
            <w:vAlign w:val="center"/>
          </w:tcPr>
          <w:p w14:paraId="47271E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677EFD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vAlign w:val="center"/>
          </w:tcPr>
          <w:p w14:paraId="47DCBB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vAlign w:val="center"/>
          </w:tcPr>
          <w:p w14:paraId="592D1FE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vAlign w:val="center"/>
          </w:tcPr>
          <w:p w14:paraId="1B8CC0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符合《中华人民共和国政府采购法》第二十二条的规定并提供承诺函；</w:t>
            </w:r>
          </w:p>
        </w:tc>
      </w:tr>
      <w:tr w14:paraId="211C03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vAlign w:val="center"/>
          </w:tcPr>
          <w:p w14:paraId="050730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vAlign w:val="center"/>
          </w:tcPr>
          <w:p w14:paraId="2593899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3" w:type="pct"/>
            <w:vAlign w:val="center"/>
          </w:tcPr>
          <w:p w14:paraId="28D524C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6A2C76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vAlign w:val="center"/>
          </w:tcPr>
          <w:p w14:paraId="3A6A63A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vAlign w:val="center"/>
          </w:tcPr>
          <w:p w14:paraId="0777F84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3" w:type="pct"/>
            <w:vAlign w:val="center"/>
          </w:tcPr>
          <w:p w14:paraId="24EFD04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23C587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vAlign w:val="center"/>
          </w:tcPr>
          <w:p w14:paraId="3CFBDFC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404" w:type="pct"/>
            <w:vAlign w:val="center"/>
          </w:tcPr>
          <w:p w14:paraId="679EAB1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中小企业声明函</w:t>
            </w:r>
          </w:p>
        </w:tc>
        <w:tc>
          <w:tcPr>
            <w:tcW w:w="3223" w:type="pct"/>
            <w:vAlign w:val="center"/>
          </w:tcPr>
          <w:p w14:paraId="750FC57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本项目专门面向中小微企业采购，须符合《政府采购促进中小企业发展管理办法》（财库〔2020〕46号）规定的中小微企业参加，符合要求的监狱企业或残疾人福利单位视同小微企业，并按要求提供声明函。</w:t>
            </w:r>
          </w:p>
        </w:tc>
      </w:tr>
      <w:tr w14:paraId="69F1A5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vAlign w:val="center"/>
          </w:tcPr>
          <w:p w14:paraId="3A840738">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3CD80266">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0E866193">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285139FB">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5504E50B">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4．《无重大违法记录声明》、《法定代表人委托授权书》、《法定代表人身份证明书》、《联合体协议书》应按第五章《投标文件构成及格式》中给定的格式填写，并按要求签字、盖章。</w:t>
            </w:r>
          </w:p>
          <w:p w14:paraId="4034A4A2">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69411A37">
      <w:pPr>
        <w:pStyle w:val="4"/>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七、评审方法和程序</w:t>
      </w:r>
    </w:p>
    <w:p w14:paraId="6976250D">
      <w:pPr>
        <w:pStyle w:val="96"/>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35893243">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43631E77">
      <w:pPr>
        <w:pStyle w:val="96"/>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6803A542">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2CB3B646">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681ABF7D">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014BEA58">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27B4580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6E0DE4AE">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4A4BDDDD">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73875B0D">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4"/>
        <w:gridCol w:w="2205"/>
        <w:gridCol w:w="6895"/>
      </w:tblGrid>
      <w:tr w14:paraId="286F67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themeFill="background1" w:themeFillShade="F2"/>
            <w:vAlign w:val="center"/>
          </w:tcPr>
          <w:p w14:paraId="598783A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themeFill="background1" w:themeFillShade="F2"/>
            <w:vAlign w:val="center"/>
          </w:tcPr>
          <w:p w14:paraId="21BEB7D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14:paraId="683B789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2FCF76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vAlign w:val="center"/>
          </w:tcPr>
          <w:p w14:paraId="38D30A2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vAlign w:val="center"/>
          </w:tcPr>
          <w:p w14:paraId="49CE56C5">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与项目的一致性</w:t>
            </w:r>
          </w:p>
        </w:tc>
        <w:tc>
          <w:tcPr>
            <w:tcW w:w="3505" w:type="pct"/>
            <w:tcBorders>
              <w:top w:val="single" w:color="auto" w:sz="2" w:space="0"/>
            </w:tcBorders>
            <w:vAlign w:val="center"/>
          </w:tcPr>
          <w:p w14:paraId="7992FFBB">
            <w:pPr>
              <w:spacing w:line="440" w:lineRule="atLeast"/>
              <w:outlineLvl w:val="9"/>
              <w:rPr>
                <w:rFonts w:hint="eastAsia" w:ascii="宋体" w:hAnsi="宋体" w:eastAsia="宋体" w:cs="宋体"/>
                <w:sz w:val="24"/>
                <w:szCs w:val="24"/>
                <w:highlight w:val="none"/>
              </w:rPr>
            </w:pPr>
            <w:r>
              <w:rPr>
                <w:rFonts w:hint="eastAsia" w:ascii="宋体" w:hAnsi="宋体" w:cs="宋体"/>
                <w:color w:val="auto"/>
                <w:kern w:val="0"/>
                <w:sz w:val="24"/>
                <w:highlight w:val="none"/>
              </w:rPr>
              <w:t>投标内容</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出现漏项或数量与要求不符，</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出现重大负偏差</w:t>
            </w:r>
            <w:r>
              <w:rPr>
                <w:rFonts w:hint="eastAsia" w:ascii="宋体" w:hAnsi="宋体" w:cs="宋体"/>
                <w:color w:val="auto"/>
                <w:sz w:val="24"/>
                <w:highlight w:val="none"/>
              </w:rPr>
              <w:t>；</w:t>
            </w:r>
          </w:p>
        </w:tc>
      </w:tr>
      <w:tr w14:paraId="4312C5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4075CD8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vAlign w:val="center"/>
          </w:tcPr>
          <w:p w14:paraId="6FC8E7A4">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eastAsia="zh-CN"/>
              </w:rPr>
              <w:t>签章</w:t>
            </w:r>
          </w:p>
        </w:tc>
        <w:tc>
          <w:tcPr>
            <w:tcW w:w="3505" w:type="pct"/>
            <w:vAlign w:val="center"/>
          </w:tcPr>
          <w:p w14:paraId="4645A3B6">
            <w:pPr>
              <w:spacing w:line="440" w:lineRule="atLeast"/>
              <w:outlineLvl w:val="9"/>
              <w:rPr>
                <w:rFonts w:hint="eastAsia" w:ascii="宋体" w:hAnsi="宋体" w:eastAsia="宋体" w:cs="宋体"/>
                <w:sz w:val="24"/>
                <w:szCs w:val="24"/>
                <w:highlight w:val="none"/>
              </w:rPr>
            </w:pPr>
            <w:r>
              <w:rPr>
                <w:rFonts w:hint="eastAsia" w:ascii="宋体" w:hAnsi="宋体" w:cs="宋体"/>
                <w:color w:val="auto"/>
                <w:sz w:val="24"/>
                <w:highlight w:val="none"/>
              </w:rPr>
              <w:t>投标文件的签署、加盖</w:t>
            </w:r>
            <w:r>
              <w:rPr>
                <w:rFonts w:hint="eastAsia" w:ascii="宋体" w:hAnsi="宋体" w:cs="宋体"/>
                <w:color w:val="auto"/>
                <w:sz w:val="24"/>
                <w:highlight w:val="none"/>
                <w:lang w:eastAsia="zh-CN"/>
              </w:rPr>
              <w:t>公章</w:t>
            </w:r>
            <w:r>
              <w:rPr>
                <w:rFonts w:hint="eastAsia" w:ascii="宋体" w:hAnsi="宋体" w:cs="宋体"/>
                <w:color w:val="auto"/>
                <w:sz w:val="24"/>
                <w:highlight w:val="none"/>
              </w:rPr>
              <w:t>有效；</w:t>
            </w:r>
          </w:p>
        </w:tc>
      </w:tr>
      <w:tr w14:paraId="0DADD0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04F3130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vAlign w:val="center"/>
          </w:tcPr>
          <w:p w14:paraId="58C3E422">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投标文件有效期</w:t>
            </w:r>
          </w:p>
        </w:tc>
        <w:tc>
          <w:tcPr>
            <w:tcW w:w="3505" w:type="pct"/>
            <w:vAlign w:val="center"/>
          </w:tcPr>
          <w:p w14:paraId="15CD6FDC">
            <w:pPr>
              <w:spacing w:line="360" w:lineRule="auto"/>
              <w:jc w:val="both"/>
              <w:outlineLvl w:val="9"/>
              <w:rPr>
                <w:rFonts w:hint="eastAsia" w:ascii="宋体" w:hAnsi="宋体" w:eastAsia="宋体" w:cs="宋体"/>
                <w:sz w:val="24"/>
                <w:szCs w:val="24"/>
                <w:highlight w:val="none"/>
              </w:rPr>
            </w:pPr>
            <w:r>
              <w:rPr>
                <w:rFonts w:hint="eastAsia" w:ascii="宋体" w:hAnsi="宋体" w:cs="宋体"/>
                <w:color w:val="auto"/>
                <w:kern w:val="0"/>
                <w:sz w:val="24"/>
                <w:highlight w:val="none"/>
              </w:rPr>
              <w:t>投标文件有效期达到招标文件的要求</w:t>
            </w:r>
            <w:r>
              <w:rPr>
                <w:rFonts w:hint="eastAsia" w:ascii="宋体" w:hAnsi="宋体" w:cs="宋体"/>
                <w:color w:val="auto"/>
                <w:sz w:val="24"/>
                <w:highlight w:val="none"/>
              </w:rPr>
              <w:t>；</w:t>
            </w:r>
          </w:p>
        </w:tc>
      </w:tr>
      <w:tr w14:paraId="0A3484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6F7AE4F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vAlign w:val="center"/>
          </w:tcPr>
          <w:p w14:paraId="53B02469">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eastAsia="zh-CN"/>
              </w:rPr>
              <w:t>投标报价</w:t>
            </w:r>
          </w:p>
        </w:tc>
        <w:tc>
          <w:tcPr>
            <w:tcW w:w="3505" w:type="pct"/>
            <w:vAlign w:val="center"/>
          </w:tcPr>
          <w:p w14:paraId="3F886C3B">
            <w:pPr>
              <w:spacing w:line="440" w:lineRule="atLeast"/>
              <w:outlineLvl w:val="9"/>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投标报价不高于采购预算或最高限价</w:t>
            </w:r>
          </w:p>
          <w:p w14:paraId="6E8B8DF9">
            <w:pPr>
              <w:spacing w:line="440" w:lineRule="atLeast"/>
              <w:outlineLvl w:val="9"/>
              <w:rPr>
                <w:rFonts w:hint="eastAsia" w:ascii="宋体" w:hAnsi="宋体" w:eastAsia="宋体" w:cs="宋体"/>
                <w:sz w:val="24"/>
                <w:szCs w:val="24"/>
                <w:highlight w:val="none"/>
              </w:rPr>
            </w:pPr>
            <w:r>
              <w:rPr>
                <w:rFonts w:hint="eastAsia" w:ascii="宋体" w:hAnsi="宋体" w:cs="宋体"/>
                <w:color w:val="auto"/>
                <w:sz w:val="24"/>
                <w:highlight w:val="none"/>
              </w:rPr>
              <w:t>投标报价</w:t>
            </w:r>
            <w:r>
              <w:rPr>
                <w:rFonts w:hint="eastAsia" w:ascii="宋体" w:hAnsi="宋体" w:cs="宋体"/>
                <w:color w:val="auto"/>
                <w:sz w:val="24"/>
                <w:highlight w:val="none"/>
                <w:lang w:eastAsia="zh-CN"/>
              </w:rPr>
              <w:t>未</w:t>
            </w:r>
            <w:r>
              <w:rPr>
                <w:rFonts w:hint="eastAsia" w:ascii="宋体" w:hAnsi="宋体" w:cs="宋体"/>
                <w:color w:val="auto"/>
                <w:sz w:val="24"/>
                <w:highlight w:val="none"/>
              </w:rPr>
              <w:t>低于成本价，</w:t>
            </w:r>
            <w:r>
              <w:rPr>
                <w:rFonts w:hint="eastAsia" w:ascii="宋体" w:hAnsi="宋体" w:cs="宋体"/>
                <w:color w:val="auto"/>
                <w:sz w:val="24"/>
                <w:highlight w:val="none"/>
                <w:lang w:eastAsia="zh-CN"/>
              </w:rPr>
              <w:t>未</w:t>
            </w:r>
            <w:r>
              <w:rPr>
                <w:rFonts w:hint="eastAsia" w:ascii="宋体" w:hAnsi="宋体" w:cs="宋体"/>
                <w:color w:val="auto"/>
                <w:sz w:val="24"/>
                <w:highlight w:val="none"/>
              </w:rPr>
              <w:t>涉嫌不正当竞争；（如果评标委员会认为某投标报价明显不合理或者低于成本，应当要求该投标人在合理时间内作出书面说明并提供相关证明材料；投标人不能证明其报价合理性的，评标委员会应当将其作为无效标处理）；</w:t>
            </w:r>
          </w:p>
        </w:tc>
      </w:tr>
      <w:tr w14:paraId="153189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1E243D0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vAlign w:val="center"/>
          </w:tcPr>
          <w:p w14:paraId="26004FD0">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电子投标文件雷同性分析</w:t>
            </w:r>
          </w:p>
        </w:tc>
        <w:tc>
          <w:tcPr>
            <w:tcW w:w="3505" w:type="pct"/>
            <w:vAlign w:val="center"/>
          </w:tcPr>
          <w:p w14:paraId="6F64D725">
            <w:pPr>
              <w:spacing w:line="360" w:lineRule="auto"/>
              <w:jc w:val="both"/>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电子投标文件的“文件制作机器码”和“文件创建标识码”通过评标系统的雷同性分析。</w:t>
            </w:r>
          </w:p>
        </w:tc>
      </w:tr>
      <w:tr w14:paraId="5C2137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4BC592F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vAlign w:val="center"/>
          </w:tcPr>
          <w:p w14:paraId="0BB5C8E1">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其他</w:t>
            </w:r>
          </w:p>
        </w:tc>
        <w:tc>
          <w:tcPr>
            <w:tcW w:w="3505" w:type="pct"/>
            <w:vAlign w:val="center"/>
          </w:tcPr>
          <w:p w14:paraId="4FD317A6">
            <w:pPr>
              <w:spacing w:line="360" w:lineRule="auto"/>
              <w:jc w:val="both"/>
              <w:outlineLvl w:val="9"/>
              <w:rPr>
                <w:rFonts w:hint="eastAsia"/>
                <w:highlight w:val="none"/>
              </w:rPr>
            </w:pPr>
            <w:r>
              <w:rPr>
                <w:rFonts w:hint="eastAsia" w:ascii="宋体" w:hAnsi="宋体" w:eastAsia="宋体" w:cs="宋体"/>
                <w:color w:val="auto"/>
                <w:sz w:val="24"/>
                <w:szCs w:val="24"/>
                <w:highlight w:val="none"/>
              </w:rPr>
              <w:t>完全理解并接受法律法规和招标文件对供应商合法经营的各类规约和责任义务要求，没有出现法律法规或招标文件规定的其他无效情形。</w:t>
            </w:r>
          </w:p>
        </w:tc>
      </w:tr>
    </w:tbl>
    <w:p w14:paraId="758AF4C4">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7F9DDF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26814C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394F5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3BF4E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32"/>
          <w:szCs w:val="32"/>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71A78032">
      <w:pPr>
        <w:spacing w:line="560" w:lineRule="exact"/>
        <w:jc w:val="center"/>
        <w:outlineLvl w:val="3"/>
        <w:rPr>
          <w:rFonts w:hint="eastAsia" w:ascii="宋体" w:hAnsi="宋体" w:eastAsia="宋体" w:cs="宋体"/>
          <w:sz w:val="32"/>
          <w:szCs w:val="32"/>
          <w:highlight w:val="none"/>
        </w:rPr>
      </w:pPr>
      <w:r>
        <w:rPr>
          <w:rFonts w:hint="eastAsia" w:ascii="宋体" w:hAnsi="宋体" w:eastAsia="宋体" w:cs="宋体"/>
          <w:sz w:val="32"/>
          <w:szCs w:val="32"/>
          <w:highlight w:val="none"/>
        </w:rPr>
        <w:t>〖评审要素及分值一览表〗</w:t>
      </w:r>
    </w:p>
    <w:tbl>
      <w:tblPr>
        <w:tblStyle w:val="108"/>
        <w:tblW w:w="507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03"/>
        <w:gridCol w:w="1109"/>
        <w:gridCol w:w="8279"/>
      </w:tblGrid>
      <w:tr w14:paraId="7F9C1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6" w:type="pct"/>
            <w:vAlign w:val="center"/>
          </w:tcPr>
          <w:p w14:paraId="3E3DE4A9">
            <w:pPr>
              <w:pStyle w:val="109"/>
              <w:keepNext w:val="0"/>
              <w:keepLines w:val="0"/>
              <w:pageBreakBefore w:val="0"/>
              <w:widowControl/>
              <w:kinsoku/>
              <w:wordWrap/>
              <w:overflowPunct/>
              <w:topLinePunct w:val="0"/>
              <w:autoSpaceDE/>
              <w:autoSpaceDN/>
              <w:bidi w:val="0"/>
              <w:adjustRightInd/>
              <w:snapToGrid/>
              <w:spacing w:line="219"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566" w:type="pct"/>
            <w:vAlign w:val="center"/>
          </w:tcPr>
          <w:p w14:paraId="488A3502">
            <w:pPr>
              <w:pStyle w:val="109"/>
              <w:keepNext w:val="0"/>
              <w:keepLines w:val="0"/>
              <w:pageBreakBefore w:val="0"/>
              <w:widowControl/>
              <w:kinsoku/>
              <w:wordWrap/>
              <w:overflowPunct/>
              <w:topLinePunct w:val="0"/>
              <w:autoSpaceDE/>
              <w:autoSpaceDN/>
              <w:bidi w:val="0"/>
              <w:adjustRightInd/>
              <w:snapToGrid/>
              <w:spacing w:line="219"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226" w:type="pct"/>
            <w:vAlign w:val="top"/>
          </w:tcPr>
          <w:p w14:paraId="4582D2BE">
            <w:pPr>
              <w:pStyle w:val="109"/>
              <w:spacing w:before="216" w:line="22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38AE1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6" w:type="pct"/>
            <w:vAlign w:val="center"/>
          </w:tcPr>
          <w:p w14:paraId="612486D4">
            <w:pPr>
              <w:bidi w:val="0"/>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1</w:t>
            </w:r>
          </w:p>
        </w:tc>
        <w:tc>
          <w:tcPr>
            <w:tcW w:w="566" w:type="pct"/>
            <w:vAlign w:val="center"/>
          </w:tcPr>
          <w:p w14:paraId="695E0490">
            <w:pPr>
              <w:bidi w:val="0"/>
              <w:rPr>
                <w:rFonts w:hint="eastAsia" w:ascii="宋体" w:hAnsi="宋体" w:eastAsia="宋体" w:cs="宋体"/>
                <w:highlight w:val="none"/>
                <w:lang w:eastAsia="zh-CN"/>
              </w:rPr>
            </w:pPr>
            <w:r>
              <w:rPr>
                <w:rFonts w:hint="eastAsia" w:ascii="宋体" w:hAnsi="宋体" w:eastAsia="宋体" w:cs="宋体"/>
                <w:highlight w:val="none"/>
                <w:lang w:eastAsia="zh-CN"/>
              </w:rPr>
              <w:t>投标报价</w:t>
            </w:r>
          </w:p>
          <w:p w14:paraId="41FD808B">
            <w:pPr>
              <w:bidi w:val="0"/>
              <w:rPr>
                <w:rFonts w:hint="eastAsia" w:ascii="宋体" w:hAnsi="宋体" w:eastAsia="宋体" w:cs="宋体"/>
                <w:highlight w:val="none"/>
                <w:lang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10</w:t>
            </w:r>
            <w:r>
              <w:rPr>
                <w:rFonts w:hint="eastAsia" w:ascii="宋体" w:hAnsi="宋体" w:eastAsia="宋体" w:cs="宋体"/>
                <w:highlight w:val="none"/>
                <w:lang w:eastAsia="zh-CN"/>
              </w:rPr>
              <w:t>分）</w:t>
            </w:r>
          </w:p>
        </w:tc>
        <w:tc>
          <w:tcPr>
            <w:tcW w:w="4226" w:type="pct"/>
            <w:vAlign w:val="center"/>
          </w:tcPr>
          <w:p w14:paraId="44EA77A0">
            <w:pPr>
              <w:bidi w:val="0"/>
              <w:rPr>
                <w:rFonts w:hint="eastAsia" w:ascii="宋体" w:hAnsi="宋体" w:eastAsia="宋体" w:cs="宋体"/>
                <w:highlight w:val="none"/>
                <w:lang w:val="zh-CN" w:eastAsia="zh-CN"/>
              </w:rPr>
            </w:pPr>
            <w:r>
              <w:rPr>
                <w:rFonts w:hint="eastAsia" w:ascii="宋体" w:hAnsi="宋体" w:eastAsia="宋体" w:cs="宋体"/>
                <w:highlight w:val="none"/>
                <w:lang w:val="zh-CN" w:eastAsia="zh-CN"/>
              </w:rPr>
              <w:t>经资格审查、符合性审查合格的</w:t>
            </w:r>
            <w:r>
              <w:rPr>
                <w:rFonts w:hint="eastAsia" w:ascii="宋体" w:hAnsi="宋体" w:eastAsia="宋体" w:cs="宋体"/>
                <w:highlight w:val="none"/>
                <w:lang w:val="en-US" w:eastAsia="zh-CN"/>
              </w:rPr>
              <w:t>投标</w:t>
            </w:r>
            <w:r>
              <w:rPr>
                <w:rFonts w:hint="eastAsia" w:ascii="宋体" w:hAnsi="宋体" w:eastAsia="宋体" w:cs="宋体"/>
                <w:highlight w:val="none"/>
                <w:lang w:val="zh-CN" w:eastAsia="zh-CN"/>
              </w:rPr>
              <w:t>文件，其</w:t>
            </w:r>
            <w:r>
              <w:rPr>
                <w:rFonts w:hint="eastAsia" w:ascii="宋体" w:hAnsi="宋体" w:eastAsia="宋体" w:cs="宋体"/>
                <w:highlight w:val="none"/>
                <w:lang w:val="en-US" w:eastAsia="zh-CN"/>
              </w:rPr>
              <w:t>投标</w:t>
            </w:r>
            <w:r>
              <w:rPr>
                <w:rFonts w:hint="eastAsia" w:ascii="宋体" w:hAnsi="宋体" w:eastAsia="宋体" w:cs="宋体"/>
                <w:highlight w:val="none"/>
                <w:lang w:val="zh-CN" w:eastAsia="zh-CN"/>
              </w:rPr>
              <w:t>报价为有效</w:t>
            </w:r>
            <w:r>
              <w:rPr>
                <w:rFonts w:hint="eastAsia" w:ascii="宋体" w:hAnsi="宋体" w:eastAsia="宋体" w:cs="宋体"/>
                <w:highlight w:val="none"/>
                <w:lang w:val="en-US" w:eastAsia="zh-CN"/>
              </w:rPr>
              <w:t>投标</w:t>
            </w:r>
            <w:r>
              <w:rPr>
                <w:rFonts w:hint="eastAsia" w:ascii="宋体" w:hAnsi="宋体" w:eastAsia="宋体" w:cs="宋体"/>
                <w:highlight w:val="none"/>
                <w:lang w:val="zh-CN" w:eastAsia="zh-CN"/>
              </w:rPr>
              <w:t>报价。满足</w:t>
            </w:r>
            <w:r>
              <w:rPr>
                <w:rFonts w:hint="eastAsia" w:ascii="宋体" w:hAnsi="宋体" w:eastAsia="宋体" w:cs="宋体"/>
                <w:highlight w:val="none"/>
                <w:lang w:val="en-US" w:eastAsia="zh-CN"/>
              </w:rPr>
              <w:t>招标</w:t>
            </w:r>
            <w:r>
              <w:rPr>
                <w:rFonts w:hint="eastAsia" w:ascii="宋体" w:hAnsi="宋体" w:eastAsia="宋体" w:cs="宋体"/>
                <w:highlight w:val="none"/>
                <w:lang w:val="zh-CN" w:eastAsia="zh-CN"/>
              </w:rPr>
              <w:t>文件要求且</w:t>
            </w:r>
            <w:r>
              <w:rPr>
                <w:rFonts w:hint="eastAsia" w:ascii="宋体" w:hAnsi="宋体" w:eastAsia="宋体" w:cs="宋体"/>
                <w:highlight w:val="none"/>
                <w:lang w:val="en-US" w:eastAsia="zh-CN"/>
              </w:rPr>
              <w:t>投标</w:t>
            </w:r>
            <w:r>
              <w:rPr>
                <w:rFonts w:hint="eastAsia" w:ascii="宋体" w:hAnsi="宋体" w:eastAsia="宋体" w:cs="宋体"/>
                <w:highlight w:val="none"/>
                <w:lang w:val="zh-CN" w:eastAsia="zh-CN"/>
              </w:rPr>
              <w:t>价格最低的投标报价为评标基准价，其价格分为满分。价格分按照下列公式计算。</w:t>
            </w:r>
          </w:p>
          <w:p w14:paraId="000DD0CF">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投标报价得分=（评标基准价/有效报价）×价格权重（10%）×100</w:t>
            </w:r>
          </w:p>
          <w:p w14:paraId="0644F1A5">
            <w:pPr>
              <w:bidi w:val="0"/>
              <w:rPr>
                <w:rFonts w:hint="eastAsia" w:ascii="宋体" w:hAnsi="宋体" w:eastAsia="宋体" w:cs="宋体"/>
                <w:highlight w:val="none"/>
                <w:lang w:eastAsia="zh-CN"/>
              </w:rPr>
            </w:pPr>
            <w:r>
              <w:rPr>
                <w:rFonts w:hint="eastAsia" w:ascii="宋体" w:hAnsi="宋体" w:eastAsia="宋体" w:cs="宋体"/>
                <w:highlight w:val="none"/>
                <w:lang w:val="en-US" w:eastAsia="zh-CN"/>
              </w:rPr>
              <w:t>本项目专门面向中小企业。</w:t>
            </w:r>
          </w:p>
        </w:tc>
      </w:tr>
      <w:tr w14:paraId="1EF1C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6" w:type="pct"/>
            <w:vAlign w:val="center"/>
          </w:tcPr>
          <w:p w14:paraId="552DB524">
            <w:pPr>
              <w:pStyle w:val="109"/>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566" w:type="pct"/>
            <w:vAlign w:val="center"/>
          </w:tcPr>
          <w:p w14:paraId="5A841EC3">
            <w:pPr>
              <w:bidi w:val="0"/>
              <w:rPr>
                <w:rFonts w:hint="eastAsia" w:ascii="宋体" w:hAnsi="宋体" w:eastAsia="宋体" w:cs="宋体"/>
                <w:highlight w:val="none"/>
                <w:lang w:val="en-US" w:eastAsia="zh-CN"/>
              </w:rPr>
            </w:pPr>
          </w:p>
          <w:p w14:paraId="6AC3DF22">
            <w:pPr>
              <w:bidi w:val="0"/>
              <w:rPr>
                <w:rFonts w:hint="eastAsia" w:ascii="宋体" w:hAnsi="宋体" w:eastAsia="宋体" w:cs="宋体"/>
                <w:highlight w:val="none"/>
                <w:lang w:val="en-US" w:eastAsia="en-US"/>
              </w:rPr>
            </w:pPr>
            <w:r>
              <w:rPr>
                <w:rFonts w:hint="eastAsia" w:ascii="宋体" w:hAnsi="宋体" w:eastAsia="宋体" w:cs="宋体"/>
                <w:highlight w:val="none"/>
                <w:lang w:val="en-US" w:eastAsia="zh-CN"/>
              </w:rPr>
              <w:t>服务内容（10分）</w:t>
            </w:r>
          </w:p>
        </w:tc>
        <w:tc>
          <w:tcPr>
            <w:tcW w:w="4226" w:type="pct"/>
            <w:vAlign w:val="center"/>
          </w:tcPr>
          <w:p w14:paraId="505DDAB9">
            <w:pPr>
              <w:bidi w:val="0"/>
              <w:rPr>
                <w:rFonts w:hint="eastAsia" w:ascii="宋体" w:hAnsi="宋体" w:eastAsia="宋体" w:cs="宋体"/>
                <w:highlight w:val="none"/>
                <w:lang w:val="en-US" w:eastAsia="en-US"/>
              </w:rPr>
            </w:pPr>
            <w:r>
              <w:rPr>
                <w:rFonts w:hint="eastAsia" w:ascii="宋体" w:hAnsi="宋体" w:eastAsia="宋体" w:cs="宋体"/>
                <w:highlight w:val="none"/>
                <w:lang w:val="en-US" w:eastAsia="en-US"/>
              </w:rPr>
              <w:t>供应商根据本项目内容及要求做出具体响应内容、列出具体服务方案、服务内容分析、服务目标等进行综合评定。</w:t>
            </w:r>
          </w:p>
          <w:p w14:paraId="03242610">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1.服务实施方案内容得当、措施全面、合理可行、项目针对性强，得10分；</w:t>
            </w:r>
          </w:p>
          <w:p w14:paraId="25640CFA">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2.服务实施方案内容符合要求，措施内容全面、针对性较强，得8分；</w:t>
            </w:r>
          </w:p>
          <w:p w14:paraId="66139316">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3.服务实施方案内容基本涵盖，基本保证项目质量，得6分；</w:t>
            </w:r>
          </w:p>
          <w:p w14:paraId="5C8E072E">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4.服务实施方案内容简要、措施不够全面、可行性一般，得4分；</w:t>
            </w:r>
          </w:p>
          <w:p w14:paraId="46E82E69">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5.服务实施方案涵盖内容一般，有明显缺失，得2分；</w:t>
            </w:r>
          </w:p>
          <w:p w14:paraId="369E701C">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6.未提供不得分。</w:t>
            </w:r>
          </w:p>
        </w:tc>
      </w:tr>
      <w:tr w14:paraId="054F9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6" w:type="pct"/>
            <w:vAlign w:val="center"/>
          </w:tcPr>
          <w:p w14:paraId="6F53E333">
            <w:pPr>
              <w:pStyle w:val="109"/>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566" w:type="pct"/>
            <w:vAlign w:val="center"/>
          </w:tcPr>
          <w:p w14:paraId="7529E944">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工作流程管理制度</w:t>
            </w:r>
          </w:p>
          <w:p w14:paraId="3D80EF76">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（10分）</w:t>
            </w:r>
          </w:p>
        </w:tc>
        <w:tc>
          <w:tcPr>
            <w:tcW w:w="4226" w:type="pct"/>
            <w:vAlign w:val="center"/>
          </w:tcPr>
          <w:p w14:paraId="3BE60ECD">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供应商针对本项目提供健全的工作流程管理制度。</w:t>
            </w:r>
          </w:p>
          <w:p w14:paraId="11AD907D">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1.管理制度健全规范、可行性强，得10分；</w:t>
            </w:r>
          </w:p>
          <w:p w14:paraId="4DED4E08">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2.管理制度健全规范，可行性较强，得8分</w:t>
            </w:r>
          </w:p>
          <w:p w14:paraId="36BB4B36">
            <w:pPr>
              <w:bidi w:val="0"/>
              <w:rPr>
                <w:rFonts w:hint="default" w:ascii="宋体" w:hAnsi="宋体" w:eastAsia="宋体" w:cs="宋体"/>
                <w:highlight w:val="none"/>
                <w:lang w:val="en-US" w:eastAsia="zh-CN"/>
              </w:rPr>
            </w:pPr>
            <w:r>
              <w:rPr>
                <w:rFonts w:hint="eastAsia" w:ascii="宋体" w:hAnsi="宋体" w:eastAsia="宋体" w:cs="宋体"/>
                <w:highlight w:val="none"/>
                <w:lang w:val="en-US" w:eastAsia="zh-CN"/>
              </w:rPr>
              <w:t>3.管理制度健全规范，可行性一般，得6分；</w:t>
            </w:r>
          </w:p>
          <w:p w14:paraId="0D6309D3">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4.管理制度基本健全，得4分；</w:t>
            </w:r>
          </w:p>
          <w:p w14:paraId="045186F9">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5.管理制度简单笼统，得2分；</w:t>
            </w:r>
          </w:p>
          <w:p w14:paraId="5493F92F">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6.未提供不得分。</w:t>
            </w:r>
          </w:p>
        </w:tc>
      </w:tr>
      <w:tr w14:paraId="68572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6" w:type="pct"/>
            <w:vAlign w:val="center"/>
          </w:tcPr>
          <w:p w14:paraId="6F0A9EB8">
            <w:pPr>
              <w:pStyle w:val="109"/>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4</w:t>
            </w:r>
          </w:p>
        </w:tc>
        <w:tc>
          <w:tcPr>
            <w:tcW w:w="566" w:type="pct"/>
            <w:vAlign w:val="center"/>
          </w:tcPr>
          <w:p w14:paraId="6005849A">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质量保障措施</w:t>
            </w:r>
          </w:p>
          <w:p w14:paraId="7C2CD663">
            <w:pPr>
              <w:bidi w:val="0"/>
              <w:rPr>
                <w:rFonts w:hint="eastAsia" w:ascii="宋体" w:hAnsi="宋体" w:eastAsia="宋体" w:cs="宋体"/>
                <w:highlight w:val="none"/>
                <w:lang w:eastAsia="zh-CN"/>
              </w:rPr>
            </w:pPr>
            <w:r>
              <w:rPr>
                <w:rFonts w:hint="eastAsia" w:ascii="宋体" w:hAnsi="宋体" w:eastAsia="宋体" w:cs="宋体"/>
                <w:highlight w:val="none"/>
                <w:lang w:val="en-US" w:eastAsia="zh-CN"/>
              </w:rPr>
              <w:t>（10分）</w:t>
            </w:r>
          </w:p>
        </w:tc>
        <w:tc>
          <w:tcPr>
            <w:tcW w:w="4226" w:type="pct"/>
            <w:vAlign w:val="center"/>
          </w:tcPr>
          <w:p w14:paraId="46E75867">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供应商具有健全的工作质量管理体系，并提供质量管理措施。</w:t>
            </w:r>
          </w:p>
          <w:p w14:paraId="7E21F275">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1.质量控制措施全面、合理、可靠，针对性强，得10分；</w:t>
            </w:r>
          </w:p>
          <w:p w14:paraId="76A3D8B5">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2.质量控制措施质量较全面、合理、可行，满足需求，得8分；</w:t>
            </w:r>
          </w:p>
          <w:p w14:paraId="79F5C010">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3.质量控制措施质量基本全面、合理、可行，基本满足需求，得6分；</w:t>
            </w:r>
          </w:p>
          <w:p w14:paraId="05DCBBD0">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4.质量控制措施宽泛，合理性一般，内容有缺陷，得4分；</w:t>
            </w:r>
          </w:p>
          <w:p w14:paraId="2F65B21D">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5.质量控制措施简单，不合理，内容有重大缺陷，得2分；</w:t>
            </w:r>
          </w:p>
          <w:p w14:paraId="764A68CD">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6.未提供不得分。</w:t>
            </w:r>
          </w:p>
        </w:tc>
      </w:tr>
      <w:tr w14:paraId="2E8AC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6" w:type="pct"/>
            <w:vAlign w:val="center"/>
          </w:tcPr>
          <w:p w14:paraId="1031C324">
            <w:pPr>
              <w:pStyle w:val="109"/>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566" w:type="pct"/>
            <w:vAlign w:val="center"/>
          </w:tcPr>
          <w:p w14:paraId="21FB1521">
            <w:pPr>
              <w:bidi w:val="0"/>
              <w:rPr>
                <w:rFonts w:hint="eastAsia" w:ascii="宋体" w:hAnsi="宋体" w:eastAsia="宋体" w:cs="宋体"/>
                <w:highlight w:val="none"/>
                <w:lang w:eastAsia="zh-CN"/>
              </w:rPr>
            </w:pPr>
            <w:r>
              <w:rPr>
                <w:rFonts w:hint="eastAsia" w:ascii="宋体" w:hAnsi="宋体" w:eastAsia="宋体" w:cs="宋体"/>
                <w:highlight w:val="none"/>
                <w:lang w:val="en-US" w:eastAsia="zh-CN"/>
              </w:rPr>
              <w:t>培训方案（10分）</w:t>
            </w:r>
          </w:p>
        </w:tc>
        <w:tc>
          <w:tcPr>
            <w:tcW w:w="4226" w:type="pct"/>
            <w:vAlign w:val="center"/>
          </w:tcPr>
          <w:p w14:paraId="74F01926">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针对本项目情况及采购人要求，对投入本项目服务人员进行岗位培训。</w:t>
            </w:r>
          </w:p>
          <w:p w14:paraId="2C3C8613">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1.项目人员技能培训方案详实、完全可行，针对性强，得10分；</w:t>
            </w:r>
          </w:p>
          <w:p w14:paraId="05C74A18">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2.项目人员技能培训方案详实、可行，较好的针对性，得8分；</w:t>
            </w:r>
          </w:p>
          <w:p w14:paraId="7D17C74F">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3.项目人员技能培训方案较完整、内容较适用，可行性较明确，得6分；</w:t>
            </w:r>
          </w:p>
          <w:p w14:paraId="36E4996E">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4.项目人员技能培训方案基本完整、内容基本适用，可行性基本明确，得4分；</w:t>
            </w:r>
          </w:p>
          <w:p w14:paraId="34EF12A2">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5.项目人员技能培训方案一般、内容不太适用，可行性一般，得2分；</w:t>
            </w:r>
          </w:p>
          <w:p w14:paraId="3616D74A">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6.未提供不得分。</w:t>
            </w:r>
          </w:p>
        </w:tc>
      </w:tr>
      <w:tr w14:paraId="49E16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206" w:type="pct"/>
            <w:vAlign w:val="center"/>
          </w:tcPr>
          <w:p w14:paraId="0078F754">
            <w:pPr>
              <w:pStyle w:val="109"/>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6</w:t>
            </w:r>
          </w:p>
        </w:tc>
        <w:tc>
          <w:tcPr>
            <w:tcW w:w="566" w:type="pct"/>
            <w:vAlign w:val="center"/>
          </w:tcPr>
          <w:p w14:paraId="670A2D62">
            <w:pPr>
              <w:bidi w:val="0"/>
              <w:rPr>
                <w:rFonts w:hint="eastAsia" w:ascii="宋体" w:hAnsi="宋体" w:eastAsia="宋体" w:cs="宋体"/>
                <w:highlight w:val="none"/>
                <w:lang w:eastAsia="zh-CN"/>
              </w:rPr>
            </w:pPr>
            <w:r>
              <w:rPr>
                <w:rFonts w:hint="eastAsia" w:ascii="宋体" w:hAnsi="宋体" w:eastAsia="宋体" w:cs="宋体"/>
                <w:highlight w:val="none"/>
                <w:lang w:val="en-US" w:eastAsia="zh-CN"/>
              </w:rPr>
              <w:t>应急预案（10分）</w:t>
            </w:r>
          </w:p>
        </w:tc>
        <w:tc>
          <w:tcPr>
            <w:tcW w:w="4226" w:type="pct"/>
            <w:vAlign w:val="center"/>
          </w:tcPr>
          <w:p w14:paraId="675E5823">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供应商提供针对本项目实施过程中可能会遇到的突发应急事件，按突发应急预案完整性、全面性、认知深度和专业性进行评审。</w:t>
            </w:r>
          </w:p>
          <w:p w14:paraId="61472CBB">
            <w:pPr>
              <w:bidi w:val="0"/>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r>
              <w:rPr>
                <w:rFonts w:hint="default" w:ascii="宋体" w:hAnsi="宋体" w:eastAsia="宋体" w:cs="宋体"/>
                <w:highlight w:val="none"/>
                <w:lang w:val="en-US" w:eastAsia="zh-CN"/>
              </w:rPr>
              <w:t>应急服务预案得当、全面、详尽、完全合理可行、针对性强</w:t>
            </w:r>
            <w:r>
              <w:rPr>
                <w:rFonts w:hint="eastAsia" w:ascii="宋体" w:hAnsi="宋体" w:eastAsia="宋体" w:cs="宋体"/>
                <w:highlight w:val="none"/>
                <w:lang w:val="en-US" w:eastAsia="zh-CN"/>
              </w:rPr>
              <w:t>，得</w:t>
            </w:r>
            <w:r>
              <w:rPr>
                <w:rFonts w:hint="default" w:ascii="宋体" w:hAnsi="宋体" w:eastAsia="宋体" w:cs="宋体"/>
                <w:highlight w:val="none"/>
                <w:lang w:val="en-US" w:eastAsia="zh-CN"/>
              </w:rPr>
              <w:t>10分；</w:t>
            </w:r>
          </w:p>
          <w:p w14:paraId="13E5EEF1">
            <w:pPr>
              <w:bidi w:val="0"/>
              <w:rPr>
                <w:rFonts w:hint="default" w:ascii="宋体" w:hAnsi="宋体" w:eastAsia="宋体" w:cs="宋体"/>
                <w:highlight w:val="none"/>
                <w:lang w:val="en-US" w:eastAsia="zh-CN"/>
              </w:rPr>
            </w:pPr>
            <w:r>
              <w:rPr>
                <w:rFonts w:hint="eastAsia" w:ascii="宋体" w:hAnsi="宋体" w:eastAsia="宋体" w:cs="宋体"/>
                <w:highlight w:val="none"/>
                <w:lang w:val="en-US" w:eastAsia="zh-CN"/>
              </w:rPr>
              <w:t>2.</w:t>
            </w:r>
            <w:r>
              <w:rPr>
                <w:rFonts w:hint="default" w:ascii="宋体" w:hAnsi="宋体" w:eastAsia="宋体" w:cs="宋体"/>
                <w:highlight w:val="none"/>
                <w:lang w:val="en-US" w:eastAsia="zh-CN"/>
              </w:rPr>
              <w:t>应急服务预案得当、全面、较详尽、合理可行、针对性较强</w:t>
            </w:r>
            <w:r>
              <w:rPr>
                <w:rFonts w:hint="eastAsia" w:ascii="宋体" w:hAnsi="宋体" w:eastAsia="宋体" w:cs="宋体"/>
                <w:highlight w:val="none"/>
                <w:lang w:val="en-US" w:eastAsia="zh-CN"/>
              </w:rPr>
              <w:t>，得</w:t>
            </w:r>
            <w:r>
              <w:rPr>
                <w:rFonts w:hint="default" w:ascii="宋体" w:hAnsi="宋体" w:eastAsia="宋体" w:cs="宋体"/>
                <w:highlight w:val="none"/>
                <w:lang w:val="en-US" w:eastAsia="zh-CN"/>
              </w:rPr>
              <w:t>8分；</w:t>
            </w:r>
          </w:p>
          <w:p w14:paraId="05BE6F68">
            <w:pPr>
              <w:bidi w:val="0"/>
              <w:rPr>
                <w:rFonts w:hint="default" w:ascii="宋体" w:hAnsi="宋体" w:eastAsia="宋体" w:cs="宋体"/>
                <w:highlight w:val="none"/>
                <w:lang w:val="en-US" w:eastAsia="zh-CN"/>
              </w:rPr>
            </w:pPr>
            <w:r>
              <w:rPr>
                <w:rFonts w:hint="eastAsia" w:ascii="宋体" w:hAnsi="宋体" w:eastAsia="宋体" w:cs="宋体"/>
                <w:highlight w:val="none"/>
                <w:lang w:val="en-US" w:eastAsia="zh-CN"/>
              </w:rPr>
              <w:t>3.</w:t>
            </w:r>
            <w:r>
              <w:rPr>
                <w:rFonts w:hint="default" w:ascii="宋体" w:hAnsi="宋体" w:eastAsia="宋体" w:cs="宋体"/>
                <w:highlight w:val="none"/>
                <w:lang w:val="en-US" w:eastAsia="zh-CN"/>
              </w:rPr>
              <w:t>应急服务预案比较得当、比较全面、合理可行</w:t>
            </w:r>
            <w:r>
              <w:rPr>
                <w:rFonts w:hint="eastAsia" w:ascii="宋体" w:hAnsi="宋体" w:eastAsia="宋体" w:cs="宋体"/>
                <w:highlight w:val="none"/>
                <w:lang w:val="en-US" w:eastAsia="zh-CN"/>
              </w:rPr>
              <w:t>，得</w:t>
            </w:r>
            <w:r>
              <w:rPr>
                <w:rFonts w:hint="default" w:ascii="宋体" w:hAnsi="宋体" w:eastAsia="宋体" w:cs="宋体"/>
                <w:highlight w:val="none"/>
                <w:lang w:val="en-US" w:eastAsia="zh-CN"/>
              </w:rPr>
              <w:t>6分；</w:t>
            </w:r>
          </w:p>
          <w:p w14:paraId="01F59068">
            <w:pPr>
              <w:bidi w:val="0"/>
              <w:rPr>
                <w:rFonts w:hint="default" w:ascii="宋体" w:hAnsi="宋体" w:eastAsia="宋体" w:cs="宋体"/>
                <w:highlight w:val="none"/>
                <w:lang w:val="en-US" w:eastAsia="zh-CN"/>
              </w:rPr>
            </w:pPr>
            <w:r>
              <w:rPr>
                <w:rFonts w:hint="eastAsia" w:ascii="宋体" w:hAnsi="宋体" w:eastAsia="宋体" w:cs="宋体"/>
                <w:highlight w:val="none"/>
                <w:lang w:val="en-US" w:eastAsia="zh-CN"/>
              </w:rPr>
              <w:t>4.</w:t>
            </w:r>
            <w:r>
              <w:rPr>
                <w:rFonts w:hint="default" w:ascii="宋体" w:hAnsi="宋体" w:eastAsia="宋体" w:cs="宋体"/>
                <w:highlight w:val="none"/>
                <w:lang w:val="en-US" w:eastAsia="zh-CN"/>
              </w:rPr>
              <w:t>应急服务预案可行性基本完善，实操性基本涵盖</w:t>
            </w:r>
            <w:r>
              <w:rPr>
                <w:rFonts w:hint="eastAsia" w:ascii="宋体" w:hAnsi="宋体" w:eastAsia="宋体" w:cs="宋体"/>
                <w:highlight w:val="none"/>
                <w:lang w:val="en-US" w:eastAsia="zh-CN"/>
              </w:rPr>
              <w:t>，得</w:t>
            </w:r>
            <w:r>
              <w:rPr>
                <w:rFonts w:hint="default" w:ascii="宋体" w:hAnsi="宋体" w:eastAsia="宋体" w:cs="宋体"/>
                <w:highlight w:val="none"/>
                <w:lang w:val="en-US" w:eastAsia="zh-CN"/>
              </w:rPr>
              <w:t>4分；</w:t>
            </w:r>
          </w:p>
          <w:p w14:paraId="73A84A77">
            <w:pPr>
              <w:bidi w:val="0"/>
              <w:rPr>
                <w:rFonts w:hint="default" w:ascii="宋体" w:hAnsi="宋体" w:eastAsia="宋体" w:cs="宋体"/>
                <w:highlight w:val="none"/>
                <w:lang w:val="en-US" w:eastAsia="zh-CN"/>
              </w:rPr>
            </w:pPr>
            <w:r>
              <w:rPr>
                <w:rFonts w:hint="eastAsia" w:ascii="宋体" w:hAnsi="宋体" w:eastAsia="宋体" w:cs="宋体"/>
                <w:highlight w:val="none"/>
                <w:lang w:val="en-US" w:eastAsia="zh-CN"/>
              </w:rPr>
              <w:t>5.</w:t>
            </w:r>
            <w:r>
              <w:rPr>
                <w:rFonts w:hint="default" w:ascii="宋体" w:hAnsi="宋体" w:eastAsia="宋体" w:cs="宋体"/>
                <w:highlight w:val="none"/>
                <w:lang w:val="en-US" w:eastAsia="zh-CN"/>
              </w:rPr>
              <w:t>应急服务预案可行性一般，实操性一般</w:t>
            </w:r>
            <w:r>
              <w:rPr>
                <w:rFonts w:hint="eastAsia" w:ascii="宋体" w:hAnsi="宋体" w:eastAsia="宋体" w:cs="宋体"/>
                <w:highlight w:val="none"/>
                <w:lang w:val="en-US" w:eastAsia="zh-CN"/>
              </w:rPr>
              <w:t>，得</w:t>
            </w:r>
            <w:r>
              <w:rPr>
                <w:rFonts w:hint="default" w:ascii="宋体" w:hAnsi="宋体" w:eastAsia="宋体" w:cs="宋体"/>
                <w:highlight w:val="none"/>
                <w:lang w:val="en-US" w:eastAsia="zh-CN"/>
              </w:rPr>
              <w:t>2分；</w:t>
            </w:r>
          </w:p>
          <w:p w14:paraId="1BF7B25C">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6.未提供不得分。</w:t>
            </w:r>
          </w:p>
        </w:tc>
      </w:tr>
      <w:tr w14:paraId="367BC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6" w:type="pct"/>
            <w:vAlign w:val="center"/>
          </w:tcPr>
          <w:p w14:paraId="6D2CEF47">
            <w:pPr>
              <w:pStyle w:val="109"/>
              <w:keepNext w:val="0"/>
              <w:keepLines w:val="0"/>
              <w:pageBreakBefore w:val="0"/>
              <w:widowControl/>
              <w:kinsoku/>
              <w:wordWrap/>
              <w:overflowPunct/>
              <w:topLinePunct w:val="0"/>
              <w:autoSpaceDE/>
              <w:autoSpaceDN/>
              <w:bidi w:val="0"/>
              <w:adjustRightInd/>
              <w:snapToGrid/>
              <w:spacing w:line="312"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7</w:t>
            </w:r>
          </w:p>
        </w:tc>
        <w:tc>
          <w:tcPr>
            <w:tcW w:w="566" w:type="pct"/>
            <w:vAlign w:val="center"/>
          </w:tcPr>
          <w:p w14:paraId="1ACBFDAA">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人员配备（10分）</w:t>
            </w:r>
          </w:p>
        </w:tc>
        <w:tc>
          <w:tcPr>
            <w:tcW w:w="4226" w:type="pct"/>
            <w:vAlign w:val="center"/>
          </w:tcPr>
          <w:p w14:paraId="291EF030">
            <w:pPr>
              <w:bidi w:val="0"/>
              <w:rPr>
                <w:rFonts w:hint="eastAsia" w:ascii="宋体" w:hAnsi="宋体" w:eastAsia="宋体" w:cs="宋体"/>
                <w:highlight w:val="none"/>
                <w:lang w:val="en-US" w:eastAsia="zh-CN"/>
              </w:rPr>
            </w:pPr>
            <w:r>
              <w:rPr>
                <w:rFonts w:hint="default" w:ascii="宋体" w:hAnsi="宋体" w:eastAsia="宋体" w:cs="宋体"/>
                <w:highlight w:val="none"/>
                <w:lang w:val="en-US" w:eastAsia="zh-CN"/>
              </w:rPr>
              <w:t>结合项目的实际情况，组织形式合理、结构清晰、项目组成人员职责任务明确、人员数量和人员专业结构配备合理。</w:t>
            </w:r>
          </w:p>
          <w:p w14:paraId="7747F081">
            <w:pPr>
              <w:bidi w:val="0"/>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r>
              <w:rPr>
                <w:rFonts w:hint="default" w:ascii="宋体" w:hAnsi="宋体" w:eastAsia="宋体" w:cs="宋体"/>
                <w:highlight w:val="none"/>
                <w:lang w:val="en-US" w:eastAsia="zh-CN"/>
              </w:rPr>
              <w:t>人员配备合理，专业性强，经验丰富，职责分工明确，得10分；</w:t>
            </w:r>
          </w:p>
          <w:p w14:paraId="4F9DD4C5">
            <w:pPr>
              <w:bidi w:val="0"/>
              <w:rPr>
                <w:rFonts w:hint="default" w:ascii="宋体" w:hAnsi="宋体" w:eastAsia="宋体" w:cs="宋体"/>
                <w:highlight w:val="none"/>
                <w:lang w:val="en-US" w:eastAsia="zh-CN"/>
              </w:rPr>
            </w:pPr>
            <w:r>
              <w:rPr>
                <w:rFonts w:hint="eastAsia" w:ascii="宋体" w:hAnsi="宋体" w:eastAsia="宋体" w:cs="宋体"/>
                <w:highlight w:val="none"/>
                <w:lang w:val="en-US" w:eastAsia="zh-CN"/>
              </w:rPr>
              <w:t>2.</w:t>
            </w:r>
            <w:r>
              <w:rPr>
                <w:rFonts w:hint="default" w:ascii="宋体" w:hAnsi="宋体" w:eastAsia="宋体" w:cs="宋体"/>
                <w:highlight w:val="none"/>
                <w:lang w:val="en-US" w:eastAsia="zh-CN"/>
              </w:rPr>
              <w:t>人员配备较合理，专业性较强，经验较丰富，职责分工较明确，得8分；</w:t>
            </w:r>
          </w:p>
          <w:p w14:paraId="66A43DA6">
            <w:pPr>
              <w:bidi w:val="0"/>
              <w:rPr>
                <w:rFonts w:hint="default" w:ascii="宋体" w:hAnsi="宋体" w:eastAsia="宋体" w:cs="宋体"/>
                <w:highlight w:val="none"/>
                <w:lang w:val="en-US" w:eastAsia="zh-CN"/>
              </w:rPr>
            </w:pPr>
            <w:r>
              <w:rPr>
                <w:rFonts w:hint="eastAsia" w:ascii="宋体" w:hAnsi="宋体" w:eastAsia="宋体" w:cs="宋体"/>
                <w:highlight w:val="none"/>
                <w:lang w:val="en-US" w:eastAsia="zh-CN"/>
              </w:rPr>
              <w:t>3.</w:t>
            </w:r>
            <w:r>
              <w:rPr>
                <w:rFonts w:hint="default" w:ascii="宋体" w:hAnsi="宋体" w:eastAsia="宋体" w:cs="宋体"/>
                <w:highlight w:val="none"/>
                <w:lang w:val="en-US" w:eastAsia="zh-CN"/>
              </w:rPr>
              <w:t>人员配备基本合理，专业性经验基本丰富，职责分工基本明确，得6分；</w:t>
            </w:r>
          </w:p>
          <w:p w14:paraId="33054787">
            <w:pPr>
              <w:bidi w:val="0"/>
              <w:rPr>
                <w:rFonts w:hint="default" w:ascii="宋体" w:hAnsi="宋体" w:eastAsia="宋体" w:cs="宋体"/>
                <w:highlight w:val="none"/>
                <w:lang w:val="en-US" w:eastAsia="zh-CN"/>
              </w:rPr>
            </w:pPr>
            <w:r>
              <w:rPr>
                <w:rFonts w:hint="eastAsia" w:ascii="宋体" w:hAnsi="宋体" w:eastAsia="宋体" w:cs="宋体"/>
                <w:highlight w:val="none"/>
                <w:lang w:val="en-US" w:eastAsia="zh-CN"/>
              </w:rPr>
              <w:t>4.</w:t>
            </w:r>
            <w:r>
              <w:rPr>
                <w:rFonts w:hint="default" w:ascii="宋体" w:hAnsi="宋体" w:eastAsia="宋体" w:cs="宋体"/>
                <w:highlight w:val="none"/>
                <w:lang w:val="en-US" w:eastAsia="zh-CN"/>
              </w:rPr>
              <w:t>人员配备一般、专业性一般，经验欠缺，职责分工一般，得4分；</w:t>
            </w:r>
          </w:p>
          <w:p w14:paraId="022270AC">
            <w:pPr>
              <w:bidi w:val="0"/>
              <w:rPr>
                <w:rFonts w:hint="default" w:ascii="宋体" w:hAnsi="宋体" w:eastAsia="宋体" w:cs="宋体"/>
                <w:highlight w:val="none"/>
                <w:lang w:val="en-US" w:eastAsia="zh-CN"/>
              </w:rPr>
            </w:pPr>
            <w:r>
              <w:rPr>
                <w:rFonts w:hint="eastAsia" w:ascii="宋体" w:hAnsi="宋体" w:eastAsia="宋体" w:cs="宋体"/>
                <w:highlight w:val="none"/>
                <w:lang w:val="en-US" w:eastAsia="zh-CN"/>
              </w:rPr>
              <w:t>5.</w:t>
            </w:r>
            <w:r>
              <w:rPr>
                <w:rFonts w:hint="default" w:ascii="宋体" w:hAnsi="宋体" w:eastAsia="宋体" w:cs="宋体"/>
                <w:highlight w:val="none"/>
                <w:lang w:val="en-US" w:eastAsia="zh-CN"/>
              </w:rPr>
              <w:t>人员配备合理差、专业性差，职责分工不明确，得2分；</w:t>
            </w:r>
          </w:p>
          <w:p w14:paraId="4F1F37D9">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6.未提供不得分。</w:t>
            </w:r>
          </w:p>
        </w:tc>
      </w:tr>
      <w:tr w14:paraId="4F078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6" w:type="pct"/>
            <w:vAlign w:val="center"/>
          </w:tcPr>
          <w:p w14:paraId="5F011BE6">
            <w:pPr>
              <w:pStyle w:val="109"/>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566" w:type="pct"/>
            <w:vAlign w:val="center"/>
          </w:tcPr>
          <w:p w14:paraId="13D25B1A">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服务承诺（5分）</w:t>
            </w:r>
          </w:p>
        </w:tc>
        <w:tc>
          <w:tcPr>
            <w:tcW w:w="4226" w:type="pct"/>
            <w:vAlign w:val="center"/>
          </w:tcPr>
          <w:p w14:paraId="126F5C9C">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根据各供应商服务承诺，本着承诺事项具体、可行、可操作性强、可信度高等，进行综合考量，自主赋分。</w:t>
            </w:r>
          </w:p>
          <w:p w14:paraId="64C1AAA6">
            <w:pPr>
              <w:bidi w:val="0"/>
              <w:rPr>
                <w:rFonts w:hint="default" w:ascii="宋体" w:hAnsi="宋体" w:eastAsia="宋体" w:cs="宋体"/>
                <w:highlight w:val="none"/>
                <w:lang w:val="en-US" w:eastAsia="zh-CN"/>
              </w:rPr>
            </w:pPr>
            <w:r>
              <w:rPr>
                <w:rFonts w:hint="default" w:ascii="宋体" w:hAnsi="宋体" w:eastAsia="宋体" w:cs="宋体"/>
                <w:highlight w:val="none"/>
                <w:lang w:val="en-US" w:eastAsia="zh-CN"/>
              </w:rPr>
              <w:t>1.承诺内容完整详尽，且不限于上述所要求内容的</w:t>
            </w:r>
            <w:r>
              <w:rPr>
                <w:rFonts w:hint="eastAsia" w:ascii="宋体" w:hAnsi="宋体" w:eastAsia="宋体" w:cs="宋体"/>
                <w:highlight w:val="none"/>
                <w:lang w:val="en-US" w:eastAsia="zh-CN"/>
              </w:rPr>
              <w:t>，</w:t>
            </w:r>
            <w:r>
              <w:rPr>
                <w:rFonts w:hint="default" w:ascii="宋体" w:hAnsi="宋体" w:eastAsia="宋体" w:cs="宋体"/>
                <w:highlight w:val="none"/>
                <w:lang w:val="en-US" w:eastAsia="zh-CN"/>
              </w:rPr>
              <w:t>得5分；</w:t>
            </w:r>
          </w:p>
          <w:p w14:paraId="149CE00C">
            <w:pPr>
              <w:bidi w:val="0"/>
              <w:rPr>
                <w:rFonts w:hint="default" w:ascii="宋体" w:hAnsi="宋体" w:eastAsia="宋体" w:cs="宋体"/>
                <w:highlight w:val="none"/>
                <w:lang w:val="en-US" w:eastAsia="zh-CN"/>
              </w:rPr>
            </w:pPr>
            <w:r>
              <w:rPr>
                <w:rFonts w:hint="default" w:ascii="宋体" w:hAnsi="宋体" w:eastAsia="宋体" w:cs="宋体"/>
                <w:highlight w:val="none"/>
                <w:lang w:val="en-US" w:eastAsia="zh-CN"/>
              </w:rPr>
              <w:t>2.承诺内容完整性、合理性、可行性较强，得4分；</w:t>
            </w:r>
          </w:p>
          <w:p w14:paraId="636A5357">
            <w:pPr>
              <w:bidi w:val="0"/>
              <w:rPr>
                <w:rFonts w:hint="default" w:ascii="宋体" w:hAnsi="宋体" w:eastAsia="宋体" w:cs="宋体"/>
                <w:highlight w:val="none"/>
                <w:lang w:val="en-US" w:eastAsia="zh-CN"/>
              </w:rPr>
            </w:pPr>
            <w:r>
              <w:rPr>
                <w:rFonts w:hint="default" w:ascii="宋体" w:hAnsi="宋体" w:eastAsia="宋体" w:cs="宋体"/>
                <w:highlight w:val="none"/>
                <w:lang w:val="en-US" w:eastAsia="zh-CN"/>
              </w:rPr>
              <w:t>3.承诺内容满足本次活动的要求，可行性</w:t>
            </w:r>
            <w:r>
              <w:rPr>
                <w:rFonts w:hint="eastAsia" w:ascii="宋体" w:hAnsi="宋体" w:eastAsia="宋体" w:cs="宋体"/>
                <w:highlight w:val="none"/>
                <w:lang w:val="en-US" w:eastAsia="zh-CN"/>
              </w:rPr>
              <w:t>强，</w:t>
            </w:r>
            <w:r>
              <w:rPr>
                <w:rFonts w:hint="default" w:ascii="宋体" w:hAnsi="宋体" w:eastAsia="宋体" w:cs="宋体"/>
                <w:highlight w:val="none"/>
                <w:lang w:val="en-US" w:eastAsia="zh-CN"/>
              </w:rPr>
              <w:t>得3分；</w:t>
            </w:r>
          </w:p>
          <w:p w14:paraId="52743D2C">
            <w:pPr>
              <w:bidi w:val="0"/>
              <w:rPr>
                <w:rFonts w:hint="default" w:ascii="宋体" w:hAnsi="宋体" w:eastAsia="宋体" w:cs="宋体"/>
                <w:highlight w:val="none"/>
                <w:lang w:val="en-US" w:eastAsia="zh-CN"/>
              </w:rPr>
            </w:pPr>
            <w:r>
              <w:rPr>
                <w:rFonts w:hint="eastAsia" w:ascii="宋体" w:hAnsi="宋体" w:eastAsia="宋体" w:cs="宋体"/>
                <w:highlight w:val="none"/>
                <w:lang w:val="en-US" w:eastAsia="zh-CN"/>
              </w:rPr>
              <w:t>4.</w:t>
            </w:r>
            <w:r>
              <w:rPr>
                <w:rFonts w:hint="default" w:ascii="宋体" w:hAnsi="宋体" w:eastAsia="宋体" w:cs="宋体"/>
                <w:highlight w:val="none"/>
                <w:lang w:val="en-US" w:eastAsia="zh-CN"/>
              </w:rPr>
              <w:t>承诺内容基本满足本次活动的要求，可行性一般</w:t>
            </w:r>
            <w:r>
              <w:rPr>
                <w:rFonts w:hint="eastAsia" w:ascii="宋体" w:hAnsi="宋体" w:eastAsia="宋体" w:cs="宋体"/>
                <w:highlight w:val="none"/>
                <w:lang w:val="en-US" w:eastAsia="zh-CN"/>
              </w:rPr>
              <w:t>，</w:t>
            </w:r>
            <w:r>
              <w:rPr>
                <w:rFonts w:hint="default" w:ascii="宋体" w:hAnsi="宋体" w:eastAsia="宋体" w:cs="宋体"/>
                <w:highlight w:val="none"/>
                <w:lang w:val="en-US" w:eastAsia="zh-CN"/>
              </w:rPr>
              <w:t>得</w:t>
            </w:r>
            <w:r>
              <w:rPr>
                <w:rFonts w:hint="eastAsia" w:ascii="宋体" w:hAnsi="宋体" w:eastAsia="宋体" w:cs="宋体"/>
                <w:highlight w:val="none"/>
                <w:lang w:val="en-US" w:eastAsia="zh-CN"/>
              </w:rPr>
              <w:t>2</w:t>
            </w:r>
            <w:r>
              <w:rPr>
                <w:rFonts w:hint="default" w:ascii="宋体" w:hAnsi="宋体" w:eastAsia="宋体" w:cs="宋体"/>
                <w:highlight w:val="none"/>
                <w:lang w:val="en-US" w:eastAsia="zh-CN"/>
              </w:rPr>
              <w:t>分；</w:t>
            </w:r>
          </w:p>
          <w:p w14:paraId="29077708">
            <w:pPr>
              <w:bidi w:val="0"/>
              <w:rPr>
                <w:rFonts w:hint="default" w:ascii="宋体" w:hAnsi="宋体" w:eastAsia="宋体" w:cs="宋体"/>
                <w:highlight w:val="none"/>
                <w:lang w:val="en-US" w:eastAsia="zh-CN"/>
              </w:rPr>
            </w:pPr>
            <w:r>
              <w:rPr>
                <w:rFonts w:hint="default" w:ascii="宋体" w:hAnsi="宋体" w:eastAsia="宋体" w:cs="宋体"/>
                <w:highlight w:val="none"/>
                <w:lang w:val="en-US" w:eastAsia="zh-CN"/>
              </w:rPr>
              <w:t>5.承诺内容宽泛，可行性差</w:t>
            </w:r>
            <w:r>
              <w:rPr>
                <w:rFonts w:hint="eastAsia" w:ascii="宋体" w:hAnsi="宋体" w:eastAsia="宋体" w:cs="宋体"/>
                <w:highlight w:val="none"/>
                <w:lang w:val="en-US" w:eastAsia="zh-CN"/>
              </w:rPr>
              <w:t>，</w:t>
            </w:r>
            <w:r>
              <w:rPr>
                <w:rFonts w:hint="default" w:ascii="宋体" w:hAnsi="宋体" w:eastAsia="宋体" w:cs="宋体"/>
                <w:highlight w:val="none"/>
                <w:lang w:val="en-US" w:eastAsia="zh-CN"/>
              </w:rPr>
              <w:t>得1分；</w:t>
            </w:r>
          </w:p>
          <w:p w14:paraId="65F0A849">
            <w:pPr>
              <w:bidi w:val="0"/>
              <w:rPr>
                <w:rFonts w:hint="eastAsia" w:ascii="宋体" w:hAnsi="宋体" w:eastAsia="宋体" w:cs="宋体"/>
                <w:highlight w:val="none"/>
                <w:lang w:val="en-US" w:eastAsia="en-US"/>
              </w:rPr>
            </w:pPr>
            <w:r>
              <w:rPr>
                <w:rFonts w:hint="default" w:ascii="宋体" w:hAnsi="宋体" w:eastAsia="宋体" w:cs="宋体"/>
                <w:highlight w:val="none"/>
                <w:lang w:val="en-US" w:eastAsia="zh-CN"/>
              </w:rPr>
              <w:t>6.</w:t>
            </w:r>
            <w:r>
              <w:rPr>
                <w:rFonts w:hint="eastAsia" w:ascii="宋体" w:hAnsi="宋体" w:eastAsia="宋体" w:cs="宋体"/>
                <w:highlight w:val="none"/>
                <w:lang w:val="en-US" w:eastAsia="zh-CN"/>
              </w:rPr>
              <w:t>未提供不得分。</w:t>
            </w:r>
          </w:p>
        </w:tc>
      </w:tr>
      <w:tr w14:paraId="5F3EF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6" w:type="pct"/>
            <w:vAlign w:val="center"/>
          </w:tcPr>
          <w:p w14:paraId="0D426BE5">
            <w:pPr>
              <w:pStyle w:val="109"/>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bidi="ar-SA"/>
              </w:rPr>
              <w:t>9</w:t>
            </w:r>
          </w:p>
        </w:tc>
        <w:tc>
          <w:tcPr>
            <w:tcW w:w="566" w:type="pct"/>
            <w:vAlign w:val="center"/>
          </w:tcPr>
          <w:p w14:paraId="3F8E90F9">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合理化建议（5分）</w:t>
            </w:r>
          </w:p>
        </w:tc>
        <w:tc>
          <w:tcPr>
            <w:tcW w:w="4226" w:type="pct"/>
            <w:vAlign w:val="center"/>
          </w:tcPr>
          <w:p w14:paraId="505EC707">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为更好的服务于本项目及采购人，供应商对项目提出相应的合理化建议。</w:t>
            </w:r>
          </w:p>
          <w:p w14:paraId="08B8F0CB">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1.建议科学、合理，完全满足项目需求，得5分；</w:t>
            </w:r>
          </w:p>
          <w:p w14:paraId="7508BACE">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2.建议较为科学、合理，较为满足项目需求，得4分</w:t>
            </w:r>
          </w:p>
          <w:p w14:paraId="0C7662D7">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3.建议基本科学、合理，基本满足项目需求，得3分</w:t>
            </w:r>
          </w:p>
          <w:p w14:paraId="2E3CC94F">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4.建议一般科学、合理，一般满足项目需求，得2分</w:t>
            </w:r>
          </w:p>
          <w:p w14:paraId="0B263A14">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5.建议内容缺乏合理性，得1分。</w:t>
            </w:r>
          </w:p>
          <w:p w14:paraId="63C48E8C">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6.未提供不得分。</w:t>
            </w:r>
          </w:p>
        </w:tc>
      </w:tr>
      <w:tr w14:paraId="2D206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6" w:type="pct"/>
            <w:vAlign w:val="center"/>
          </w:tcPr>
          <w:p w14:paraId="55B3B358">
            <w:pPr>
              <w:pStyle w:val="109"/>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10</w:t>
            </w:r>
          </w:p>
        </w:tc>
        <w:tc>
          <w:tcPr>
            <w:tcW w:w="566" w:type="pct"/>
            <w:vAlign w:val="center"/>
          </w:tcPr>
          <w:p w14:paraId="7FC6BC06">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保密制度（10分）</w:t>
            </w:r>
          </w:p>
        </w:tc>
        <w:tc>
          <w:tcPr>
            <w:tcW w:w="4226" w:type="pct"/>
            <w:vAlign w:val="center"/>
          </w:tcPr>
          <w:p w14:paraId="51A93F25">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供应商提供保密措施，应承诺不得泄漏采购单位一切敏感信息，包括但不限于技术资料、商业秘密和商业信息等。</w:t>
            </w:r>
          </w:p>
          <w:p w14:paraId="345831E2">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1.保密措施内容详尽、科学、合理，可行性、针对性强，得10分；</w:t>
            </w:r>
          </w:p>
          <w:p w14:paraId="05C4A127">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2.保密措施科学、合理，可行性较强，得8分；</w:t>
            </w:r>
          </w:p>
          <w:p w14:paraId="10049B67">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3.保密措施基本科学、合理，可行性一般，得6分；</w:t>
            </w:r>
          </w:p>
          <w:p w14:paraId="57D22033">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4.保密措施内容一般，针对性较差，得4分；</w:t>
            </w:r>
          </w:p>
          <w:p w14:paraId="4C91FAF9">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5.保密措施内容简单笼统，无针对性，得2分；</w:t>
            </w:r>
          </w:p>
          <w:p w14:paraId="62C3A14D">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6.未提供不得分。</w:t>
            </w:r>
          </w:p>
        </w:tc>
      </w:tr>
      <w:tr w14:paraId="65699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6" w:type="pct"/>
            <w:vAlign w:val="center"/>
          </w:tcPr>
          <w:p w14:paraId="6BF45901">
            <w:pPr>
              <w:pStyle w:val="109"/>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566" w:type="pct"/>
            <w:vAlign w:val="center"/>
          </w:tcPr>
          <w:p w14:paraId="0EC069B7">
            <w:pPr>
              <w:bidi w:val="0"/>
              <w:rPr>
                <w:rFonts w:hint="eastAsia" w:ascii="宋体" w:hAnsi="宋体" w:eastAsia="宋体" w:cs="宋体"/>
                <w:highlight w:val="none"/>
                <w:lang w:val="en-US" w:eastAsia="zh-CN"/>
              </w:rPr>
            </w:pPr>
            <w:r>
              <w:rPr>
                <w:rFonts w:hint="eastAsia" w:ascii="宋体" w:hAnsi="宋体" w:eastAsia="宋体" w:cs="宋体"/>
                <w:highlight w:val="none"/>
                <w:lang w:eastAsia="zh-CN"/>
              </w:rPr>
              <w:t>类似业绩（</w:t>
            </w:r>
            <w:r>
              <w:rPr>
                <w:rFonts w:hint="eastAsia" w:ascii="宋体" w:hAnsi="宋体" w:eastAsia="宋体" w:cs="宋体"/>
                <w:highlight w:val="none"/>
                <w:lang w:val="en-US" w:eastAsia="zh-CN"/>
              </w:rPr>
              <w:t>10分</w:t>
            </w:r>
            <w:r>
              <w:rPr>
                <w:rFonts w:hint="eastAsia" w:ascii="宋体" w:hAnsi="宋体" w:eastAsia="宋体" w:cs="宋体"/>
                <w:highlight w:val="none"/>
                <w:lang w:eastAsia="zh-CN"/>
              </w:rPr>
              <w:t>）</w:t>
            </w:r>
          </w:p>
        </w:tc>
        <w:tc>
          <w:tcPr>
            <w:tcW w:w="4226" w:type="pct"/>
            <w:vAlign w:val="center"/>
          </w:tcPr>
          <w:p w14:paraId="22424D40">
            <w:pPr>
              <w:bidi w:val="0"/>
              <w:rPr>
                <w:rFonts w:hint="eastAsia" w:ascii="宋体" w:hAnsi="宋体" w:eastAsia="宋体" w:cs="宋体"/>
                <w:highlight w:val="none"/>
                <w:lang w:val="en-US" w:eastAsia="zh-CN"/>
              </w:rPr>
            </w:pPr>
            <w:r>
              <w:rPr>
                <w:rFonts w:hint="eastAsia" w:ascii="宋体" w:hAnsi="宋体" w:eastAsia="宋体" w:cs="宋体"/>
                <w:highlight w:val="none"/>
                <w:lang w:eastAsia="zh-CN"/>
              </w:rPr>
              <w:t>以供应商</w:t>
            </w:r>
            <w:r>
              <w:rPr>
                <w:rFonts w:hint="eastAsia" w:ascii="宋体" w:hAnsi="宋体" w:eastAsia="宋体" w:cs="宋体"/>
                <w:highlight w:val="none"/>
                <w:lang w:val="en-US" w:eastAsia="zh-CN"/>
              </w:rPr>
              <w:t>投标</w:t>
            </w:r>
            <w:r>
              <w:rPr>
                <w:rFonts w:hint="eastAsia" w:ascii="宋体" w:hAnsi="宋体" w:eastAsia="宋体" w:cs="宋体"/>
                <w:highlight w:val="none"/>
                <w:lang w:eastAsia="zh-CN"/>
              </w:rPr>
              <w:t>文件中所提供的近</w:t>
            </w:r>
            <w:r>
              <w:rPr>
                <w:rFonts w:hint="eastAsia" w:ascii="宋体" w:hAnsi="宋体" w:eastAsia="宋体" w:cs="宋体"/>
                <w:highlight w:val="none"/>
                <w:lang w:val="en-US" w:eastAsia="zh-CN"/>
              </w:rPr>
              <w:t>三</w:t>
            </w:r>
            <w:r>
              <w:rPr>
                <w:rFonts w:hint="eastAsia" w:ascii="宋体" w:hAnsi="宋体" w:eastAsia="宋体" w:cs="宋体"/>
                <w:highlight w:val="none"/>
                <w:lang w:eastAsia="zh-CN"/>
              </w:rPr>
              <w:t>年（指</w:t>
            </w:r>
            <w:r>
              <w:rPr>
                <w:rFonts w:hint="eastAsia" w:ascii="宋体" w:hAnsi="宋体" w:eastAsia="宋体" w:cs="宋体"/>
                <w:highlight w:val="none"/>
                <w:lang w:val="en-US" w:eastAsia="zh-CN"/>
              </w:rPr>
              <w:t>2022</w:t>
            </w:r>
            <w:r>
              <w:rPr>
                <w:rFonts w:hint="eastAsia" w:ascii="宋体" w:hAnsi="宋体" w:eastAsia="宋体" w:cs="宋体"/>
                <w:highlight w:val="none"/>
                <w:lang w:eastAsia="zh-CN"/>
              </w:rPr>
              <w:t>年1月1日至</w:t>
            </w:r>
            <w:r>
              <w:rPr>
                <w:rFonts w:hint="eastAsia" w:ascii="宋体" w:hAnsi="宋体" w:eastAsia="宋体" w:cs="宋体"/>
                <w:highlight w:val="none"/>
                <w:lang w:val="en-US" w:eastAsia="zh-CN"/>
              </w:rPr>
              <w:t>投标</w:t>
            </w:r>
            <w:r>
              <w:rPr>
                <w:rFonts w:hint="eastAsia" w:ascii="宋体" w:hAnsi="宋体" w:eastAsia="宋体" w:cs="宋体"/>
                <w:highlight w:val="none"/>
                <w:lang w:eastAsia="zh-CN"/>
              </w:rPr>
              <w:t>文件递交截止时间，以合同签订时间为准）类似项目业绩合同复印件（加盖公章）为准进行评审打分，每提供一项业绩合同得</w:t>
            </w:r>
            <w:r>
              <w:rPr>
                <w:rFonts w:hint="eastAsia" w:ascii="宋体" w:hAnsi="宋体" w:eastAsia="宋体" w:cs="宋体"/>
                <w:highlight w:val="none"/>
                <w:lang w:val="en-US" w:eastAsia="zh-CN"/>
              </w:rPr>
              <w:t>2</w:t>
            </w:r>
            <w:r>
              <w:rPr>
                <w:rFonts w:hint="eastAsia" w:ascii="宋体" w:hAnsi="宋体" w:eastAsia="宋体" w:cs="宋体"/>
                <w:highlight w:val="none"/>
                <w:lang w:eastAsia="zh-CN"/>
              </w:rPr>
              <w:t>分，本项最高得分为</w:t>
            </w:r>
            <w:r>
              <w:rPr>
                <w:rFonts w:hint="eastAsia" w:ascii="宋体" w:hAnsi="宋体" w:eastAsia="宋体" w:cs="宋体"/>
                <w:highlight w:val="none"/>
                <w:lang w:val="en-US" w:eastAsia="zh-CN"/>
              </w:rPr>
              <w:t>10</w:t>
            </w:r>
            <w:r>
              <w:rPr>
                <w:rFonts w:hint="eastAsia" w:ascii="宋体" w:hAnsi="宋体" w:eastAsia="宋体" w:cs="宋体"/>
                <w:highlight w:val="none"/>
                <w:lang w:eastAsia="zh-CN"/>
              </w:rPr>
              <w:t>分。</w:t>
            </w:r>
            <w:r>
              <w:rPr>
                <w:rFonts w:hint="eastAsia" w:ascii="宋体" w:hAnsi="宋体" w:eastAsia="宋体" w:cs="宋体"/>
                <w:highlight w:val="none"/>
                <w:lang w:val="en-US" w:eastAsia="zh-CN"/>
              </w:rPr>
              <w:t>投标</w:t>
            </w:r>
            <w:r>
              <w:rPr>
                <w:rFonts w:hint="eastAsia" w:ascii="宋体" w:hAnsi="宋体" w:eastAsia="宋体" w:cs="宋体"/>
                <w:highlight w:val="none"/>
                <w:lang w:eastAsia="zh-CN"/>
              </w:rPr>
              <w:t>文件中未提供业绩合同复印件者不得分。</w:t>
            </w:r>
          </w:p>
        </w:tc>
      </w:tr>
    </w:tbl>
    <w:p w14:paraId="4DE7B371">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09E1B18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234D8C54">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1C63D814">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6B7CA9E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7DFAEA7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4CF57C5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2AA4A16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28C18A8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3685813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7A5709E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6A49883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28C78E9">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5462D93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27542A80">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6641FD6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317A814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1302276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7953FC6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452C537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7E68D40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74D862B3">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八、中标</w:t>
      </w:r>
    </w:p>
    <w:p w14:paraId="714D896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5207712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34BFCBB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659320D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43C9964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0FD172D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7AE08C5B">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九、合同签订、履行及验收</w:t>
      </w:r>
    </w:p>
    <w:p w14:paraId="772245F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6B587980">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06E5E16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日内，采购人与中标供应商应按招标文件和中标供应商投标文件的约定，签订书面合同。</w:t>
      </w:r>
    </w:p>
    <w:p w14:paraId="005EA93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3AF127B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032A205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1D9FF452">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5C6CD27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12225A5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5473E40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1FD9D3C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1C8DA94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1C8925B3">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4E3AD0A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2CC4F4A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5F4EA9BA">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十、废标及重新招标</w:t>
      </w:r>
    </w:p>
    <w:p w14:paraId="2D57D86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A160BD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624307D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2F1AC77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3B3E684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016A8BD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3D27EC1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66681A5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203B4F8A">
      <w:pPr>
        <w:rPr>
          <w:rFonts w:hint="eastAsia" w:ascii="宋体" w:hAnsi="宋体" w:eastAsia="宋体" w:cs="宋体"/>
          <w:sz w:val="32"/>
          <w:szCs w:val="32"/>
          <w:highlight w:val="none"/>
        </w:rPr>
      </w:pPr>
      <w:bookmarkStart w:id="14" w:name="_Toc100219614"/>
      <w:r>
        <w:rPr>
          <w:rFonts w:hint="eastAsia" w:ascii="宋体" w:hAnsi="宋体" w:eastAsia="宋体" w:cs="宋体"/>
          <w:sz w:val="32"/>
          <w:szCs w:val="32"/>
          <w:highlight w:val="none"/>
        </w:rPr>
        <w:br w:type="page"/>
      </w:r>
    </w:p>
    <w:p w14:paraId="64761A50">
      <w:pPr>
        <w:spacing w:before="90" w:after="0" w:line="360" w:lineRule="auto"/>
        <w:ind w:right="0"/>
        <w:jc w:val="both"/>
        <w:rPr>
          <w:rFonts w:hint="eastAsia" w:asciiTheme="minorEastAsia" w:hAnsiTheme="minorEastAsia" w:eastAsiaTheme="minorEastAsia" w:cstheme="minorEastAsia"/>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Theme="minorEastAsia" w:hAnsiTheme="minorEastAsia" w:eastAsiaTheme="minorEastAsia" w:cstheme="minorEastAsia"/>
          <w:color w:val="000000"/>
          <w:spacing w:val="-8"/>
          <w:sz w:val="24"/>
          <w:szCs w:val="24"/>
          <w:highlight w:val="none"/>
        </w:rPr>
        <w:t>“政采贷”业务介绍</w:t>
      </w:r>
    </w:p>
    <w:p w14:paraId="36808D3D">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Theme="minorEastAsia" w:hAnsiTheme="minorEastAsia" w:eastAsiaTheme="minorEastAsia" w:cstheme="minorEastAsia"/>
          <w:color w:val="333333"/>
          <w:spacing w:val="5"/>
          <w:sz w:val="24"/>
          <w:szCs w:val="24"/>
          <w:highlight w:val="none"/>
        </w:rPr>
        <w:t>采贷以中小企业的政府采购信用和国库集中支付作为履约保障的政府采购合同</w:t>
      </w:r>
      <w:r>
        <w:rPr>
          <w:rFonts w:hint="eastAsia" w:asciiTheme="minorEastAsia" w:hAnsiTheme="minorEastAsia" w:eastAsiaTheme="minorEastAsia" w:cstheme="minorEastAsia"/>
          <w:color w:val="333333"/>
          <w:spacing w:val="0"/>
          <w:sz w:val="24"/>
          <w:szCs w:val="24"/>
          <w:highlight w:val="none"/>
        </w:rPr>
        <w:t>为基础，借力政府采购诚信保障，提供了银企对接的机会和相关的服务支持。</w:t>
      </w:r>
    </w:p>
    <w:p w14:paraId="7A469569">
      <w:pPr>
        <w:spacing w:line="360" w:lineRule="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0"/>
          <w:sz w:val="24"/>
          <w:szCs w:val="24"/>
          <w:highlight w:val="none"/>
        </w:rPr>
        <w:br w:type="page"/>
      </w:r>
    </w:p>
    <w:p w14:paraId="2CA2F971">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6EDD1ED6">
      <w:pPr>
        <w:spacing w:before="281" w:after="0" w:line="360" w:lineRule="auto"/>
        <w:ind w:left="480" w:right="0" w:firstLine="0"/>
        <w:jc w:val="center"/>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陕西政府采购供应商信用融资信息服务平台操作手册</w:t>
      </w:r>
    </w:p>
    <w:p w14:paraId="6A708745">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Theme="minorEastAsia" w:hAnsiTheme="minorEastAsia" w:eastAsiaTheme="minorEastAsia" w:cstheme="minorEastAsia"/>
          <w:color w:val="333333"/>
          <w:spacing w:val="0"/>
          <w:sz w:val="24"/>
          <w:highlight w:val="none"/>
        </w:rPr>
        <w:t>功能。</w:t>
      </w:r>
    </w:p>
    <w:p w14:paraId="2DE52CB2">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1</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首页</w:t>
      </w:r>
    </w:p>
    <w:p w14:paraId="7869AF0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平台首页主要呈现陕西政府采购信用融资相关政策法规、基本操作流程及供应商帮助内容，供应商企业可由登录注册模块登录平台。</w:t>
      </w:r>
    </w:p>
    <w:p w14:paraId="1F179152">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2</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登录</w:t>
      </w:r>
    </w:p>
    <w:p w14:paraId="7E57B74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lang w:eastAsia="zh-CN"/>
        </w:rPr>
      </w:pPr>
      <w:r>
        <w:rPr>
          <w:rFonts w:hint="eastAsia" w:asciiTheme="minorEastAsia" w:hAnsiTheme="minorEastAsia" w:eastAsiaTheme="minorEastAsia" w:cstheme="minorEastAsia"/>
          <w:color w:val="333333"/>
          <w:spacing w:val="-3"/>
          <w:sz w:val="24"/>
          <w:highlight w:val="none"/>
        </w:rPr>
        <w:t>陕西政府采购网的中标企业可用手机号注册用户，注册时需要填写企业名称及社会统一信用代码等信息，如下图：</w:t>
      </w:r>
    </w:p>
    <w:p w14:paraId="2562212B">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2"/>
                    <a:stretch>
                      <a:fillRect/>
                    </a:stretch>
                  </pic:blipFill>
                  <pic:spPr>
                    <a:xfrm>
                      <a:off x="0" y="0"/>
                      <a:ext cx="6127750" cy="3615690"/>
                    </a:xfrm>
                    <a:prstGeom prst="rect">
                      <a:avLst/>
                    </a:prstGeom>
                  </pic:spPr>
                </pic:pic>
              </a:graphicData>
            </a:graphic>
          </wp:inline>
        </w:drawing>
      </w:r>
    </w:p>
    <w:p w14:paraId="6C91D5DC">
      <w:pPr>
        <w:rPr>
          <w:rFonts w:hint="eastAsia" w:ascii="宋体" w:hAnsi="宋体"/>
          <w:b/>
          <w:sz w:val="24"/>
          <w:highlight w:val="none"/>
          <w:lang w:eastAsia="zh-CN"/>
        </w:rPr>
      </w:pPr>
      <w:r>
        <w:rPr>
          <w:rFonts w:hint="eastAsia" w:ascii="宋体" w:hAnsi="宋体"/>
          <w:b/>
          <w:sz w:val="24"/>
          <w:highlight w:val="none"/>
          <w:lang w:eastAsia="zh-CN"/>
        </w:rPr>
        <w:br w:type="page"/>
      </w:r>
    </w:p>
    <w:p w14:paraId="6FFD8AF1">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注册成功后，凭手机登录平台，如下图，点击首页：</w:t>
      </w:r>
    </w:p>
    <w:p w14:paraId="536C2863">
      <w:pPr>
        <w:rPr>
          <w:highlight w:val="none"/>
          <w:lang w:eastAsia="zh-CN"/>
        </w:rPr>
      </w:pPr>
      <w:r>
        <w:rPr>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3"/>
                    <a:stretch>
                      <a:fillRect/>
                    </a:stretch>
                  </pic:blipFill>
                  <pic:spPr>
                    <a:xfrm>
                      <a:off x="0" y="0"/>
                      <a:ext cx="6071235" cy="3425190"/>
                    </a:xfrm>
                    <a:prstGeom prst="rect">
                      <a:avLst/>
                    </a:prstGeom>
                  </pic:spPr>
                </pic:pic>
              </a:graphicData>
            </a:graphic>
          </wp:inline>
        </w:drawing>
      </w:r>
    </w:p>
    <w:p w14:paraId="504E8B6B">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3.点击“可融资项目/合同”，再点击申请贷款：</w:t>
      </w:r>
    </w:p>
    <w:p w14:paraId="5BAD2BB2">
      <w:pPr>
        <w:rPr>
          <w:highlight w:val="none"/>
          <w:lang w:eastAsia="zh-CN"/>
        </w:rPr>
      </w:pPr>
      <w:r>
        <w:rPr>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4"/>
                    <a:stretch>
                      <a:fillRect/>
                    </a:stretch>
                  </pic:blipFill>
                  <pic:spPr>
                    <a:xfrm>
                      <a:off x="0" y="0"/>
                      <a:ext cx="6101715" cy="3441065"/>
                    </a:xfrm>
                    <a:prstGeom prst="rect">
                      <a:avLst/>
                    </a:prstGeom>
                  </pic:spPr>
                </pic:pic>
              </a:graphicData>
            </a:graphic>
          </wp:inline>
        </w:drawing>
      </w:r>
    </w:p>
    <w:p w14:paraId="4B78BB42">
      <w:pPr>
        <w:rPr>
          <w:highlight w:val="none"/>
          <w:lang w:eastAsia="zh-CN"/>
        </w:rPr>
      </w:pPr>
      <w:r>
        <w:rPr>
          <w:highlight w:val="none"/>
          <w:lang w:eastAsia="zh-CN"/>
        </w:rPr>
        <w:br w:type="page"/>
      </w:r>
    </w:p>
    <w:p w14:paraId="718D6BF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4.勾选融资意向书：</w:t>
      </w:r>
    </w:p>
    <w:p w14:paraId="2B47E199">
      <w:pPr>
        <w:rPr>
          <w:highlight w:val="none"/>
          <w:lang w:eastAsia="zh-CN"/>
        </w:rPr>
      </w:pPr>
      <w:r>
        <w:rPr>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5"/>
                    <a:stretch>
                      <a:fillRect/>
                    </a:stretch>
                  </pic:blipFill>
                  <pic:spPr>
                    <a:xfrm>
                      <a:off x="0" y="0"/>
                      <a:ext cx="6142990" cy="3464560"/>
                    </a:xfrm>
                    <a:prstGeom prst="rect">
                      <a:avLst/>
                    </a:prstGeom>
                  </pic:spPr>
                </pic:pic>
              </a:graphicData>
            </a:graphic>
          </wp:inline>
        </w:drawing>
      </w:r>
    </w:p>
    <w:p w14:paraId="07F34C7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5.页面下拉，输入贷款金额、预计用款周期、可接受利率、贷款资金用途，点击保存，选择办理贷款机构所在地，然后点击下一步。</w:t>
      </w:r>
    </w:p>
    <w:p w14:paraId="28731FCF">
      <w:pPr>
        <w:rPr>
          <w:highlight w:val="none"/>
          <w:lang w:eastAsia="zh-CN"/>
        </w:rPr>
      </w:pPr>
      <w:r>
        <w:rPr>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6"/>
                    <a:stretch>
                      <a:fillRect/>
                    </a:stretch>
                  </pic:blipFill>
                  <pic:spPr>
                    <a:xfrm>
                      <a:off x="0" y="0"/>
                      <a:ext cx="6176645" cy="3484880"/>
                    </a:xfrm>
                    <a:prstGeom prst="rect">
                      <a:avLst/>
                    </a:prstGeom>
                  </pic:spPr>
                </pic:pic>
              </a:graphicData>
            </a:graphic>
          </wp:inline>
        </w:drawing>
      </w:r>
      <w:r>
        <w:rPr>
          <w:highlight w:val="none"/>
          <w:lang w:eastAsia="zh-CN"/>
        </w:rPr>
        <w:br w:type="page"/>
      </w:r>
    </w:p>
    <w:p w14:paraId="6F9DCE20">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6.在意向银行列点击提交贷款意向并确定：</w:t>
      </w:r>
    </w:p>
    <w:p w14:paraId="1D45C8C3">
      <w:pPr>
        <w:rPr>
          <w:highlight w:val="none"/>
          <w:lang w:eastAsia="zh-CN"/>
        </w:rPr>
      </w:pPr>
      <w:r>
        <w:rPr>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7"/>
                    <a:stretch>
                      <a:fillRect/>
                    </a:stretch>
                  </pic:blipFill>
                  <pic:spPr>
                    <a:xfrm>
                      <a:off x="0" y="0"/>
                      <a:ext cx="6113780" cy="3449320"/>
                    </a:xfrm>
                    <a:prstGeom prst="rect">
                      <a:avLst/>
                    </a:prstGeom>
                  </pic:spPr>
                </pic:pic>
              </a:graphicData>
            </a:graphic>
          </wp:inline>
        </w:drawing>
      </w:r>
    </w:p>
    <w:p w14:paraId="07C1423A">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7.在申请进度栏即可查看本笔融资进度：</w:t>
      </w:r>
    </w:p>
    <w:p w14:paraId="2AA284CD">
      <w:pPr>
        <w:rPr>
          <w:highlight w:val="none"/>
          <w:lang w:eastAsia="zh-CN"/>
        </w:rPr>
      </w:pPr>
      <w:r>
        <w:rPr>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8"/>
                    <a:stretch>
                      <a:fillRect/>
                    </a:stretch>
                  </pic:blipFill>
                  <pic:spPr>
                    <a:xfrm>
                      <a:off x="0" y="0"/>
                      <a:ext cx="6142990" cy="3464560"/>
                    </a:xfrm>
                    <a:prstGeom prst="rect">
                      <a:avLst/>
                    </a:prstGeom>
                  </pic:spPr>
                </pic:pic>
              </a:graphicData>
            </a:graphic>
          </wp:inline>
        </w:drawing>
      </w:r>
    </w:p>
    <w:p w14:paraId="183FAD78">
      <w:pPr>
        <w:rPr>
          <w:highlight w:val="none"/>
          <w:lang w:eastAsia="zh-CN"/>
        </w:rPr>
      </w:pPr>
      <w:r>
        <w:rPr>
          <w:highlight w:val="none"/>
          <w:lang w:eastAsia="zh-CN"/>
        </w:rPr>
        <w:br w:type="page"/>
      </w:r>
    </w:p>
    <w:p w14:paraId="463F030B">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2F28E99F">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5CC076C5">
      <w:pPr>
        <w:spacing w:before="165" w:after="0" w:line="360" w:lineRule="auto"/>
        <w:ind w:left="0" w:right="0" w:firstLine="0"/>
        <w:jc w:val="left"/>
        <w:rPr>
          <w:rFonts w:hint="eastAsia" w:ascii="宋体" w:hAnsi="宋体" w:eastAsia="宋体" w:cs="宋体"/>
          <w:color w:val="000000"/>
          <w:spacing w:val="0"/>
          <w:sz w:val="24"/>
          <w:highlight w:val="none"/>
        </w:rPr>
      </w:pPr>
    </w:p>
    <w:p w14:paraId="53112C58">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1DCD50A5">
      <w:pPr>
        <w:rPr>
          <w:rFonts w:hint="eastAsia"/>
          <w:highlight w:val="none"/>
        </w:rPr>
      </w:pPr>
    </w:p>
    <w:p w14:paraId="2000DE66">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73DDA747">
      <w:pPr>
        <w:pStyle w:val="3"/>
        <w:rPr>
          <w:rFonts w:hint="eastAsia" w:ascii="宋体" w:hAnsi="宋体" w:eastAsia="宋体" w:cs="宋体"/>
          <w:b/>
          <w:bCs/>
          <w:sz w:val="32"/>
          <w:szCs w:val="32"/>
          <w:highlight w:val="none"/>
        </w:rPr>
      </w:pPr>
      <w:bookmarkStart w:id="15" w:name="_Toc26456"/>
      <w:bookmarkStart w:id="16" w:name="_Toc12670"/>
      <w:r>
        <w:rPr>
          <w:rFonts w:hint="eastAsia" w:ascii="宋体" w:hAnsi="宋体" w:eastAsia="宋体" w:cs="宋体"/>
          <w:b/>
          <w:bCs/>
          <w:sz w:val="32"/>
          <w:szCs w:val="32"/>
          <w:highlight w:val="none"/>
        </w:rPr>
        <w:t>第三章  招标内容及要求</w:t>
      </w:r>
      <w:bookmarkEnd w:id="14"/>
      <w:bookmarkEnd w:id="15"/>
      <w:bookmarkEnd w:id="16"/>
    </w:p>
    <w:p w14:paraId="66FBBEDF">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heme="minorEastAsia" w:hAnsiTheme="minorEastAsia" w:eastAsiaTheme="minorEastAsia" w:cstheme="minorEastAsia"/>
          <w:b/>
          <w:bCs/>
          <w:color w:val="000000"/>
          <w:sz w:val="24"/>
          <w:szCs w:val="24"/>
          <w:highlight w:val="none"/>
          <w:lang w:val="en-US" w:eastAsia="zh-CN"/>
        </w:rPr>
      </w:pPr>
      <w:bookmarkStart w:id="17" w:name="_Toc100219615"/>
      <w:r>
        <w:rPr>
          <w:rFonts w:hint="eastAsia" w:asciiTheme="minorEastAsia" w:hAnsiTheme="minorEastAsia" w:eastAsiaTheme="minorEastAsia" w:cstheme="minorEastAsia"/>
          <w:b/>
          <w:bCs/>
          <w:color w:val="000000"/>
          <w:sz w:val="24"/>
          <w:szCs w:val="24"/>
          <w:highlight w:val="none"/>
          <w:lang w:val="en-US" w:eastAsia="zh-CN"/>
        </w:rPr>
        <w:t>一、项目概况</w:t>
      </w:r>
    </w:p>
    <w:p w14:paraId="6C3C8B21">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b w:val="0"/>
          <w:bCs w:val="0"/>
          <w:i w:val="0"/>
          <w:iCs w:val="0"/>
          <w:color w:val="000000"/>
          <w:sz w:val="24"/>
          <w:szCs w:val="24"/>
          <w:highlight w:val="none"/>
          <w:lang w:val="en-US" w:eastAsia="zh-CN" w:bidi="ar-SA"/>
        </w:rPr>
      </w:pPr>
      <w:r>
        <w:rPr>
          <w:rFonts w:hint="eastAsia" w:asciiTheme="minorEastAsia" w:hAnsiTheme="minorEastAsia" w:eastAsiaTheme="minorEastAsia" w:cstheme="minorEastAsia"/>
          <w:b w:val="0"/>
          <w:bCs w:val="0"/>
          <w:i w:val="0"/>
          <w:iCs w:val="0"/>
          <w:color w:val="000000"/>
          <w:sz w:val="24"/>
          <w:szCs w:val="24"/>
          <w:highlight w:val="none"/>
          <w:lang w:val="en-US" w:eastAsia="zh-CN" w:bidi="ar-SA"/>
        </w:rPr>
        <w:t>按照全市大气污染防治和网格化管理工作统一要求，负责全区空气质量管控、空气质量省市管控单处置及空气质量异常情况应急处置等工作。同时，我区陆续迎接生态环境部大气污染防治强化督查和第三轮中央环保督察，各级督察将围绕习近平生态文明思想和习总书记来陕考察提出的“推动生态环境质量持续好 转”的重要工作要求贯彻落实情况及相关政策执行情况开展。</w:t>
      </w:r>
    </w:p>
    <w:p w14:paraId="2A16FC6B">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b w:val="0"/>
          <w:bCs w:val="0"/>
          <w:i w:val="0"/>
          <w:iCs w:val="0"/>
          <w:color w:val="000000"/>
          <w:sz w:val="24"/>
          <w:szCs w:val="24"/>
          <w:highlight w:val="none"/>
          <w:lang w:val="en-US" w:eastAsia="zh-CN" w:bidi="ar-SA"/>
        </w:rPr>
      </w:pPr>
      <w:r>
        <w:rPr>
          <w:rFonts w:hint="eastAsia" w:asciiTheme="minorEastAsia" w:hAnsiTheme="minorEastAsia" w:eastAsiaTheme="minorEastAsia" w:cstheme="minorEastAsia"/>
          <w:b w:val="0"/>
          <w:bCs w:val="0"/>
          <w:i w:val="0"/>
          <w:iCs w:val="0"/>
          <w:color w:val="000000"/>
          <w:sz w:val="24"/>
          <w:szCs w:val="24"/>
          <w:highlight w:val="none"/>
          <w:lang w:val="en-US" w:eastAsia="zh-CN" w:bidi="ar-SA"/>
        </w:rPr>
        <w:t>为统筹抓好我区生态环境保护工作，减少各级督办问题的数量，不断提升辖区生态环境质量，按照工作安排，需通过政府采购方式采购空气质量网格化管理及生态环境保护工作辅助服务</w:t>
      </w:r>
      <w:r>
        <w:rPr>
          <w:rFonts w:hint="eastAsia" w:asciiTheme="minorEastAsia" w:hAnsiTheme="minorEastAsia" w:cstheme="minorEastAsia"/>
          <w:b w:val="0"/>
          <w:bCs w:val="0"/>
          <w:i w:val="0"/>
          <w:iCs w:val="0"/>
          <w:color w:val="000000"/>
          <w:sz w:val="24"/>
          <w:szCs w:val="24"/>
          <w:highlight w:val="none"/>
          <w:lang w:val="en-US" w:eastAsia="zh-CN" w:bidi="ar-SA"/>
        </w:rPr>
        <w:t>。</w:t>
      </w:r>
    </w:p>
    <w:p w14:paraId="064B4A5C">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heme="minorEastAsia" w:hAnsiTheme="minorEastAsia" w:eastAsiaTheme="minorEastAsia" w:cstheme="minorEastAsia"/>
          <w:b/>
          <w:bCs/>
          <w:color w:val="000000"/>
          <w:sz w:val="24"/>
          <w:szCs w:val="24"/>
          <w:highlight w:val="none"/>
          <w:lang w:val="en-US" w:eastAsia="zh-CN"/>
        </w:rPr>
      </w:pPr>
      <w:r>
        <w:rPr>
          <w:rFonts w:hint="eastAsia" w:asciiTheme="minorEastAsia" w:hAnsiTheme="minorEastAsia" w:eastAsiaTheme="minorEastAsia" w:cstheme="minorEastAsia"/>
          <w:b/>
          <w:bCs/>
          <w:color w:val="000000"/>
          <w:sz w:val="24"/>
          <w:szCs w:val="24"/>
          <w:highlight w:val="none"/>
          <w:lang w:val="en-US" w:eastAsia="zh-CN"/>
        </w:rPr>
        <w:t>二、服务内容</w:t>
      </w:r>
    </w:p>
    <w:p w14:paraId="271A1537">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bidi="ar-SA"/>
        </w:rPr>
      </w:pPr>
      <w:r>
        <w:rPr>
          <w:rFonts w:hint="eastAsia" w:asciiTheme="minorEastAsia" w:hAnsiTheme="minorEastAsia" w:eastAsiaTheme="minorEastAsia" w:cstheme="minorEastAsia"/>
          <w:color w:val="000000"/>
          <w:sz w:val="24"/>
          <w:szCs w:val="24"/>
          <w:highlight w:val="none"/>
          <w:lang w:val="en-US" w:eastAsia="zh-CN" w:bidi="ar-SA"/>
        </w:rPr>
        <w:t>(一)服务地点：浐灞国际港指定地点</w:t>
      </w:r>
    </w:p>
    <w:p w14:paraId="612791E0">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bidi="ar-SA"/>
        </w:rPr>
      </w:pPr>
      <w:r>
        <w:rPr>
          <w:rFonts w:hint="eastAsia" w:asciiTheme="minorEastAsia" w:hAnsiTheme="minorEastAsia" w:eastAsiaTheme="minorEastAsia" w:cstheme="minorEastAsia"/>
          <w:color w:val="000000"/>
          <w:sz w:val="24"/>
          <w:szCs w:val="24"/>
          <w:highlight w:val="none"/>
          <w:lang w:val="en-US" w:eastAsia="zh-CN" w:bidi="ar-SA"/>
        </w:rPr>
        <w:t>(二)具体内容：</w:t>
      </w:r>
    </w:p>
    <w:p w14:paraId="7D2039A3">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bidi="ar-SA"/>
        </w:rPr>
      </w:pPr>
      <w:r>
        <w:rPr>
          <w:rFonts w:hint="eastAsia" w:asciiTheme="minorEastAsia" w:hAnsiTheme="minorEastAsia" w:eastAsiaTheme="minorEastAsia" w:cstheme="minorEastAsia"/>
          <w:color w:val="000000"/>
          <w:sz w:val="24"/>
          <w:szCs w:val="24"/>
          <w:highlight w:val="none"/>
          <w:lang w:val="en-US" w:eastAsia="zh-CN" w:bidi="ar-SA"/>
        </w:rPr>
        <w:t>1.协助开展大气污染防治监控平台值守工作。包括但不限于大气污染治理网格化监控平台实时监控、运行管理、数据报送，负责指挥、协调、调度监控平台，任务派遣、问题处理，信息反馈等管理工作；</w:t>
      </w:r>
    </w:p>
    <w:p w14:paraId="59B88867">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bidi="ar-SA"/>
        </w:rPr>
      </w:pPr>
      <w:r>
        <w:rPr>
          <w:rFonts w:hint="eastAsia" w:asciiTheme="minorEastAsia" w:hAnsiTheme="minorEastAsia" w:eastAsiaTheme="minorEastAsia" w:cstheme="minorEastAsia"/>
          <w:color w:val="000000"/>
          <w:sz w:val="24"/>
          <w:szCs w:val="24"/>
          <w:highlight w:val="none"/>
          <w:lang w:val="en-US" w:eastAsia="zh-CN" w:bidi="ar-SA"/>
        </w:rPr>
        <w:t>2.协助开展空气监测数据工作。包括但不限于空气质量的实时监测、统计、分析和预警，报送各类环境监测信息和信息发布：对辖区内环境质量定期进行监测，配合道路扬尘监测活动，配合冬防期、夏防期空气质量值守工作；</w:t>
      </w:r>
    </w:p>
    <w:p w14:paraId="14E4BA34">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bidi="ar-SA"/>
        </w:rPr>
      </w:pPr>
      <w:r>
        <w:rPr>
          <w:rFonts w:hint="eastAsia" w:asciiTheme="minorEastAsia" w:hAnsiTheme="minorEastAsia" w:eastAsiaTheme="minorEastAsia" w:cstheme="minorEastAsia"/>
          <w:color w:val="000000"/>
          <w:sz w:val="24"/>
          <w:szCs w:val="24"/>
          <w:highlight w:val="none"/>
          <w:lang w:val="en-US" w:eastAsia="zh-CN" w:bidi="ar-SA"/>
        </w:rPr>
        <w:t>3.协助完成辖区重点区域巡查和重点问题现场督办，负责现场上报、反馈、督办、协调和处置等。</w:t>
      </w:r>
    </w:p>
    <w:p w14:paraId="18E2DEA6">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bidi="ar-SA"/>
        </w:rPr>
      </w:pPr>
      <w:r>
        <w:rPr>
          <w:rFonts w:hint="eastAsia" w:asciiTheme="minorEastAsia" w:hAnsiTheme="minorEastAsia" w:eastAsiaTheme="minorEastAsia" w:cstheme="minorEastAsia"/>
          <w:color w:val="000000"/>
          <w:sz w:val="24"/>
          <w:szCs w:val="24"/>
          <w:highlight w:val="none"/>
          <w:lang w:val="en-US" w:eastAsia="zh-CN" w:bidi="ar-SA"/>
        </w:rPr>
        <w:t>4.协助开展国、省、市控监测站外围巡查保障工作；</w:t>
      </w:r>
    </w:p>
    <w:p w14:paraId="53BA5BB7">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bidi="ar-SA"/>
        </w:rPr>
      </w:pPr>
      <w:r>
        <w:rPr>
          <w:rFonts w:hint="eastAsia" w:asciiTheme="minorEastAsia" w:hAnsiTheme="minorEastAsia" w:eastAsiaTheme="minorEastAsia" w:cstheme="minorEastAsia"/>
          <w:color w:val="000000"/>
          <w:sz w:val="24"/>
          <w:szCs w:val="24"/>
          <w:highlight w:val="none"/>
          <w:lang w:val="en-US" w:eastAsia="zh-CN" w:bidi="ar-SA"/>
        </w:rPr>
        <w:t>5.协助开展全区重污染天气应急工作，做好重污染天气期间保障类企业(工程)申报，应急减排清单编制，重污染天气预警信息发布、报送等工作；</w:t>
      </w:r>
    </w:p>
    <w:p w14:paraId="0E0E7843">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color w:val="000000"/>
          <w:sz w:val="24"/>
          <w:szCs w:val="24"/>
          <w:highlight w:val="none"/>
          <w:lang w:val="en-US" w:eastAsia="zh-CN" w:bidi="ar-SA"/>
        </w:rPr>
      </w:pPr>
      <w:r>
        <w:rPr>
          <w:rFonts w:hint="eastAsia" w:asciiTheme="minorEastAsia" w:hAnsiTheme="minorEastAsia" w:eastAsiaTheme="minorEastAsia" w:cstheme="minorEastAsia"/>
          <w:color w:val="000000"/>
          <w:sz w:val="24"/>
          <w:szCs w:val="24"/>
          <w:highlight w:val="none"/>
          <w:lang w:val="en-US" w:eastAsia="zh-CN" w:bidi="ar-SA"/>
        </w:rPr>
        <w:t>6.协助完成全区大气污染治理专项行动相关方案的编制，下发各类大气污染治理专项行动通知，统筹推进我区生态环境保护各项检查考核等工作。</w:t>
      </w:r>
    </w:p>
    <w:p w14:paraId="23EF629B">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leftChars="0" w:firstLine="480" w:firstLineChars="200"/>
        <w:jc w:val="both"/>
        <w:textAlignment w:val="auto"/>
        <w:rPr>
          <w:rFonts w:hint="eastAsia" w:asciiTheme="minorEastAsia" w:hAnsiTheme="minorEastAsia" w:eastAsiaTheme="minorEastAsia" w:cstheme="minorEastAsia"/>
          <w:b/>
          <w:bCs/>
          <w:color w:val="000000"/>
          <w:sz w:val="24"/>
          <w:szCs w:val="24"/>
          <w:highlight w:val="none"/>
          <w:lang w:val="en-US" w:eastAsia="zh-CN"/>
        </w:rPr>
      </w:pPr>
      <w:r>
        <w:rPr>
          <w:rFonts w:hint="eastAsia" w:asciiTheme="minorEastAsia" w:hAnsiTheme="minorEastAsia" w:eastAsiaTheme="minorEastAsia" w:cstheme="minorEastAsia"/>
          <w:b/>
          <w:bCs/>
          <w:color w:val="000000"/>
          <w:sz w:val="24"/>
          <w:szCs w:val="24"/>
          <w:highlight w:val="none"/>
          <w:lang w:val="en-US" w:eastAsia="zh-CN"/>
        </w:rPr>
        <w:t>三、服务要求</w:t>
      </w:r>
    </w:p>
    <w:p w14:paraId="6D5A52B3">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(一)人员配置。为保障购买服务事项顺利开展，乙方需派驻不少于15名工作人员开展驻场服务。对所有值守人员实行定岗、定员，责任落实到人，24小时轮换值守，不得缺岗，确保随时响应大气污染相关问题。</w:t>
      </w:r>
    </w:p>
    <w:p w14:paraId="461104EB">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乙方工作人员需服从甲方工作安排，按照采购服务事项做好具体服务保障工作。</w:t>
      </w:r>
    </w:p>
    <w:p w14:paraId="4DFAD7E1">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(二)服务标准。乙方按照甲方要求，在服务合同到期付款时提供书面服务总结性报告，待甲方验收后，按照管委会付款流程进行支付。</w:t>
      </w:r>
    </w:p>
    <w:p w14:paraId="365C0A5B">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p>
    <w:p w14:paraId="4BCD0B11">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p>
    <w:bookmarkEnd w:id="17"/>
    <w:p w14:paraId="49C50644">
      <w:pPr>
        <w:outlineLvl w:val="9"/>
        <w:rPr>
          <w:rFonts w:hint="eastAsia" w:ascii="宋体" w:hAnsi="宋体" w:eastAsia="宋体" w:cs="宋体"/>
          <w:b/>
          <w:bCs/>
          <w:sz w:val="32"/>
          <w:szCs w:val="32"/>
          <w:highlight w:val="none"/>
        </w:rPr>
      </w:pPr>
      <w:bookmarkStart w:id="18" w:name="_Toc5471"/>
      <w:bookmarkStart w:id="19" w:name="_Toc5152"/>
      <w:bookmarkStart w:id="20" w:name="_Toc100219616"/>
      <w:bookmarkStart w:id="21" w:name="_Toc7322"/>
    </w:p>
    <w:p w14:paraId="3CFA6D87">
      <w:pPr>
        <w:outlineLvl w:val="9"/>
        <w:rPr>
          <w:rFonts w:hint="eastAsia" w:ascii="宋体" w:hAnsi="宋体" w:eastAsia="宋体" w:cs="宋体"/>
          <w:b/>
          <w:bCs/>
          <w:sz w:val="32"/>
          <w:szCs w:val="32"/>
          <w:highlight w:val="none"/>
        </w:rPr>
      </w:pPr>
    </w:p>
    <w:p w14:paraId="75E10EC2">
      <w:pP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14:paraId="696265C7">
      <w:pPr>
        <w:pStyle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3B7F799A">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2F8620C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1.服务期限：两年</w:t>
      </w:r>
    </w:p>
    <w:p w14:paraId="73F8567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付款方式：合同签订后，30个工作日内，由甲方先支付乙方第一年服务费总额的40%金额；服务半年后乙方服务质量经甲方认可后甲方支付乙方第一年服务费总额的30%金额；待一年服务期满且乙方服务质量经甲方认可后，甲方支付乙方第一年服务费总额的剩余30%金额，同时支付第二年服务费总额的40%金额；服务半年后乙方服务质量经甲方认可后甲方支付乙方第二年服务费总额的30%金额；待服务期满且乙方服务质量经甲方认可后，甲方支付乙方第二年服务费总额的剩余30%金额。甲方每次付款前，乙方应提供等额正式发票。</w:t>
      </w:r>
    </w:p>
    <w:p w14:paraId="7565844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p>
    <w:p w14:paraId="5D3E6187">
      <w:pPr>
        <w:keepNext w:val="0"/>
        <w:keepLines w:val="0"/>
        <w:pageBreakBefore w:val="0"/>
        <w:widowControl/>
        <w:kinsoku/>
        <w:wordWrap/>
        <w:overflowPunct/>
        <w:topLinePunct w:val="0"/>
        <w:autoSpaceDE/>
        <w:autoSpaceDN/>
        <w:bidi w:val="0"/>
        <w:adjustRightInd/>
        <w:spacing w:line="360" w:lineRule="auto"/>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14:paraId="2CE72C0B">
      <w:pPr>
        <w:spacing w:line="360" w:lineRule="auto"/>
        <w:ind w:firstLine="6328" w:firstLineChars="2637"/>
        <w:rPr>
          <w:rFonts w:hint="eastAsia" w:ascii="宋体" w:hAnsi="宋体" w:eastAsia="宋体" w:cs="宋体"/>
          <w:b/>
          <w:bCs/>
          <w:sz w:val="24"/>
          <w:szCs w:val="24"/>
          <w:highlight w:val="none"/>
        </w:rPr>
      </w:pPr>
    </w:p>
    <w:p w14:paraId="3360D4BF">
      <w:pPr>
        <w:spacing w:line="360" w:lineRule="auto"/>
        <w:ind w:firstLine="6328" w:firstLineChars="2637"/>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合同编号：</w:t>
      </w:r>
    </w:p>
    <w:p w14:paraId="5B6D05F2">
      <w:pPr>
        <w:rPr>
          <w:rFonts w:hint="eastAsia" w:ascii="宋体" w:hAnsi="宋体" w:eastAsia="宋体" w:cs="宋体"/>
          <w:highlight w:val="none"/>
          <w:lang w:eastAsia="zh-CN"/>
        </w:rPr>
      </w:pPr>
    </w:p>
    <w:p w14:paraId="30B251A1">
      <w:pPr>
        <w:rPr>
          <w:rFonts w:hint="eastAsia" w:ascii="宋体" w:hAnsi="宋体" w:eastAsia="宋体" w:cs="宋体"/>
          <w:highlight w:val="none"/>
          <w:lang w:eastAsia="zh-CN"/>
        </w:rPr>
      </w:pPr>
    </w:p>
    <w:p w14:paraId="00CC5F55">
      <w:pPr>
        <w:jc w:val="center"/>
        <w:rPr>
          <w:rFonts w:hint="eastAsia" w:ascii="宋体" w:hAnsi="宋体" w:eastAsia="宋体" w:cs="宋体"/>
          <w:b/>
          <w:bCs/>
          <w:sz w:val="56"/>
          <w:szCs w:val="56"/>
          <w:highlight w:val="none"/>
        </w:rPr>
      </w:pPr>
      <w:r>
        <w:rPr>
          <w:rFonts w:hint="eastAsia" w:ascii="宋体" w:hAnsi="宋体" w:eastAsia="宋体" w:cs="宋体"/>
          <w:b/>
          <w:bCs/>
          <w:sz w:val="56"/>
          <w:szCs w:val="56"/>
          <w:highlight w:val="none"/>
          <w:lang w:val="en-US" w:eastAsia="zh-CN"/>
        </w:rPr>
        <w:t>西安浐灞国际港空气质量网格化管理及生态环境保护工作辅助服务项目</w:t>
      </w:r>
    </w:p>
    <w:p w14:paraId="79C32C16">
      <w:pPr>
        <w:jc w:val="both"/>
        <w:rPr>
          <w:rFonts w:hint="eastAsia" w:ascii="宋体" w:hAnsi="宋体" w:eastAsia="宋体" w:cs="宋体"/>
          <w:b/>
          <w:sz w:val="52"/>
          <w:szCs w:val="52"/>
          <w:highlight w:val="none"/>
        </w:rPr>
      </w:pPr>
    </w:p>
    <w:p w14:paraId="055F9416">
      <w:pPr>
        <w:jc w:val="both"/>
        <w:rPr>
          <w:rFonts w:hint="eastAsia" w:ascii="宋体" w:hAnsi="宋体" w:eastAsia="宋体" w:cs="宋体"/>
          <w:b/>
          <w:sz w:val="52"/>
          <w:szCs w:val="52"/>
          <w:highlight w:val="none"/>
        </w:rPr>
      </w:pPr>
    </w:p>
    <w:p w14:paraId="24C4BDF3">
      <w:pPr>
        <w:jc w:val="both"/>
        <w:rPr>
          <w:rFonts w:hint="eastAsia" w:ascii="宋体" w:hAnsi="宋体" w:eastAsia="宋体" w:cs="宋体"/>
          <w:b/>
          <w:sz w:val="52"/>
          <w:szCs w:val="52"/>
          <w:highlight w:val="none"/>
        </w:rPr>
      </w:pPr>
    </w:p>
    <w:p w14:paraId="3F30EA50">
      <w:pPr>
        <w:jc w:val="center"/>
        <w:rPr>
          <w:rFonts w:hint="eastAsia" w:ascii="宋体" w:hAnsi="宋体" w:eastAsia="宋体" w:cs="宋体"/>
          <w:highlight w:val="none"/>
        </w:rPr>
      </w:pPr>
      <w:r>
        <w:rPr>
          <w:rFonts w:hint="eastAsia" w:ascii="宋体" w:hAnsi="宋体" w:eastAsia="宋体" w:cs="宋体"/>
          <w:b/>
          <w:sz w:val="52"/>
          <w:szCs w:val="52"/>
          <w:highlight w:val="none"/>
        </w:rPr>
        <w:t>合同书</w:t>
      </w:r>
    </w:p>
    <w:p w14:paraId="2ADEA5F1">
      <w:pPr>
        <w:spacing w:line="360" w:lineRule="auto"/>
        <w:ind w:left="1469" w:hanging="1464" w:hangingChars="400"/>
        <w:jc w:val="center"/>
        <w:rPr>
          <w:rFonts w:hint="eastAsia" w:ascii="宋体" w:hAnsi="宋体" w:eastAsia="宋体" w:cs="宋体"/>
          <w:b/>
          <w:color w:val="auto"/>
          <w:spacing w:val="23"/>
          <w:sz w:val="32"/>
          <w:szCs w:val="32"/>
          <w:highlight w:val="none"/>
        </w:rPr>
      </w:pPr>
    </w:p>
    <w:p w14:paraId="44597BB0">
      <w:pPr>
        <w:spacing w:line="360" w:lineRule="auto"/>
        <w:ind w:left="1469" w:hanging="1464" w:hangingChars="400"/>
        <w:jc w:val="center"/>
        <w:rPr>
          <w:rFonts w:hint="eastAsia" w:ascii="宋体" w:hAnsi="宋体" w:eastAsia="宋体" w:cs="宋体"/>
          <w:b/>
          <w:color w:val="auto"/>
          <w:spacing w:val="23"/>
          <w:sz w:val="32"/>
          <w:szCs w:val="32"/>
          <w:highlight w:val="none"/>
        </w:rPr>
      </w:pPr>
    </w:p>
    <w:p w14:paraId="4D92A260">
      <w:pPr>
        <w:spacing w:line="360" w:lineRule="auto"/>
        <w:ind w:left="1469" w:hanging="1464" w:hangingChars="400"/>
        <w:jc w:val="center"/>
        <w:rPr>
          <w:rFonts w:hint="eastAsia" w:ascii="宋体" w:hAnsi="宋体" w:eastAsia="宋体" w:cs="宋体"/>
          <w:b/>
          <w:color w:val="auto"/>
          <w:spacing w:val="23"/>
          <w:sz w:val="32"/>
          <w:szCs w:val="32"/>
          <w:highlight w:val="none"/>
        </w:rPr>
      </w:pPr>
    </w:p>
    <w:p w14:paraId="2BDE8C25">
      <w:pPr>
        <w:spacing w:line="360" w:lineRule="auto"/>
        <w:ind w:left="1469" w:hanging="1464" w:hangingChars="400"/>
        <w:jc w:val="center"/>
        <w:rPr>
          <w:rFonts w:hint="eastAsia" w:ascii="宋体" w:hAnsi="宋体" w:eastAsia="宋体" w:cs="宋体"/>
          <w:b/>
          <w:color w:val="auto"/>
          <w:spacing w:val="23"/>
          <w:sz w:val="32"/>
          <w:szCs w:val="32"/>
          <w:highlight w:val="none"/>
        </w:rPr>
      </w:pPr>
    </w:p>
    <w:p w14:paraId="28A6AF93">
      <w:pPr>
        <w:spacing w:line="360" w:lineRule="auto"/>
        <w:ind w:left="1469" w:hanging="1464" w:hangingChars="400"/>
        <w:jc w:val="center"/>
        <w:rPr>
          <w:rFonts w:hint="eastAsia" w:ascii="宋体" w:hAnsi="宋体" w:eastAsia="宋体" w:cs="宋体"/>
          <w:b/>
          <w:color w:val="auto"/>
          <w:spacing w:val="23"/>
          <w:sz w:val="32"/>
          <w:szCs w:val="32"/>
          <w:highlight w:val="none"/>
        </w:rPr>
      </w:pPr>
    </w:p>
    <w:p w14:paraId="7AA2DED1">
      <w:pPr>
        <w:spacing w:line="360" w:lineRule="auto"/>
        <w:ind w:left="1469" w:hanging="1464" w:hangingChars="400"/>
        <w:jc w:val="center"/>
        <w:rPr>
          <w:rFonts w:hint="eastAsia" w:ascii="宋体" w:hAnsi="宋体" w:eastAsia="宋体" w:cs="宋体"/>
          <w:b/>
          <w:color w:val="auto"/>
          <w:spacing w:val="23"/>
          <w:sz w:val="32"/>
          <w:szCs w:val="32"/>
          <w:highlight w:val="none"/>
        </w:rPr>
      </w:pPr>
    </w:p>
    <w:p w14:paraId="2A693712">
      <w:pPr>
        <w:spacing w:line="360" w:lineRule="auto"/>
        <w:ind w:left="1533" w:leftChars="639" w:firstLine="0" w:firstLineChars="0"/>
        <w:jc w:val="both"/>
        <w:rPr>
          <w:rFonts w:hint="eastAsia" w:ascii="宋体" w:hAnsi="宋体" w:eastAsia="宋体" w:cs="宋体"/>
          <w:b/>
          <w:color w:val="auto"/>
          <w:spacing w:val="23"/>
          <w:sz w:val="32"/>
          <w:szCs w:val="32"/>
          <w:highlight w:val="none"/>
          <w:lang w:val="en-US" w:eastAsia="zh-CN"/>
        </w:rPr>
      </w:pPr>
      <w:r>
        <w:rPr>
          <w:rFonts w:hint="eastAsia" w:ascii="宋体" w:hAnsi="宋体" w:eastAsia="宋体" w:cs="宋体"/>
          <w:b/>
          <w:color w:val="auto"/>
          <w:spacing w:val="23"/>
          <w:sz w:val="32"/>
          <w:szCs w:val="32"/>
          <w:highlight w:val="none"/>
        </w:rPr>
        <w:t>甲方(采购人)：</w:t>
      </w:r>
      <w:r>
        <w:rPr>
          <w:rFonts w:hint="eastAsia" w:ascii="宋体" w:hAnsi="宋体" w:eastAsia="宋体" w:cs="宋体"/>
          <w:b/>
          <w:color w:val="auto"/>
          <w:spacing w:val="23"/>
          <w:sz w:val="32"/>
          <w:szCs w:val="32"/>
          <w:highlight w:val="none"/>
          <w:u w:val="single"/>
          <w:lang w:val="en-US" w:eastAsia="zh-CN"/>
        </w:rPr>
        <w:t xml:space="preserve">             </w:t>
      </w:r>
    </w:p>
    <w:p w14:paraId="19ADFA6C">
      <w:pPr>
        <w:spacing w:line="360" w:lineRule="auto"/>
        <w:ind w:left="1533" w:leftChars="639" w:firstLine="0" w:firstLineChars="0"/>
        <w:jc w:val="both"/>
        <w:rPr>
          <w:rFonts w:hint="eastAsia" w:ascii="宋体" w:hAnsi="宋体" w:eastAsia="宋体" w:cs="宋体"/>
          <w:color w:val="auto"/>
          <w:spacing w:val="23"/>
          <w:sz w:val="28"/>
          <w:szCs w:val="28"/>
          <w:highlight w:val="none"/>
          <w:u w:val="single"/>
          <w:lang w:val="en-US" w:eastAsia="zh-CN"/>
        </w:rPr>
      </w:pPr>
      <w:r>
        <w:rPr>
          <w:rFonts w:hint="eastAsia" w:ascii="宋体" w:hAnsi="宋体" w:eastAsia="宋体" w:cs="宋体"/>
          <w:b/>
          <w:color w:val="auto"/>
          <w:spacing w:val="23"/>
          <w:sz w:val="32"/>
          <w:szCs w:val="32"/>
          <w:highlight w:val="none"/>
        </w:rPr>
        <w:fldChar w:fldCharType="begin"/>
      </w:r>
      <w:r>
        <w:rPr>
          <w:rFonts w:hint="eastAsia" w:ascii="宋体" w:hAnsi="宋体" w:eastAsia="宋体" w:cs="宋体"/>
          <w:b/>
          <w:color w:val="auto"/>
          <w:spacing w:val="23"/>
          <w:sz w:val="32"/>
          <w:szCs w:val="32"/>
          <w:highlight w:val="none"/>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auto"/>
          <w:spacing w:val="23"/>
          <w:sz w:val="32"/>
          <w:szCs w:val="32"/>
          <w:highlight w:val="none"/>
        </w:rPr>
        <w:fldChar w:fldCharType="separate"/>
      </w:r>
      <w:r>
        <w:rPr>
          <w:rFonts w:hint="eastAsia" w:ascii="宋体" w:hAnsi="宋体" w:eastAsia="宋体" w:cs="宋体"/>
          <w:b/>
          <w:color w:val="auto"/>
          <w:spacing w:val="23"/>
          <w:sz w:val="32"/>
          <w:szCs w:val="32"/>
          <w:highlight w:val="none"/>
        </w:rPr>
        <w:t>乙方</w:t>
      </w:r>
      <w:r>
        <w:rPr>
          <w:rFonts w:hint="eastAsia" w:ascii="宋体" w:hAnsi="宋体" w:eastAsia="宋体" w:cs="宋体"/>
          <w:b/>
          <w:color w:val="auto"/>
          <w:spacing w:val="23"/>
          <w:sz w:val="32"/>
          <w:szCs w:val="32"/>
          <w:highlight w:val="none"/>
        </w:rPr>
        <w:fldChar w:fldCharType="end"/>
      </w:r>
      <w:r>
        <w:rPr>
          <w:rFonts w:hint="eastAsia" w:ascii="宋体" w:hAnsi="宋体" w:eastAsia="宋体" w:cs="宋体"/>
          <w:b/>
          <w:color w:val="auto"/>
          <w:spacing w:val="23"/>
          <w:sz w:val="32"/>
          <w:szCs w:val="32"/>
          <w:highlight w:val="none"/>
        </w:rPr>
        <w:t>(供应商)：</w:t>
      </w:r>
      <w:r>
        <w:rPr>
          <w:rFonts w:hint="eastAsia" w:ascii="宋体" w:hAnsi="宋体" w:eastAsia="宋体" w:cs="宋体"/>
          <w:color w:val="auto"/>
          <w:spacing w:val="23"/>
          <w:sz w:val="28"/>
          <w:szCs w:val="28"/>
          <w:highlight w:val="none"/>
          <w:u w:val="single"/>
          <w:lang w:val="en-US" w:eastAsia="zh-CN"/>
        </w:rPr>
        <w:t xml:space="preserve">               </w:t>
      </w:r>
    </w:p>
    <w:p w14:paraId="76D8B184">
      <w:pPr>
        <w:spacing w:line="360" w:lineRule="auto"/>
        <w:ind w:left="1533" w:leftChars="639" w:firstLine="0" w:firstLineChars="0"/>
        <w:jc w:val="both"/>
        <w:rPr>
          <w:rFonts w:hint="eastAsia" w:ascii="宋体" w:hAnsi="宋体" w:eastAsia="宋体" w:cs="宋体"/>
          <w:b/>
          <w:color w:val="auto"/>
          <w:spacing w:val="23"/>
          <w:sz w:val="32"/>
          <w:szCs w:val="32"/>
          <w:highlight w:val="none"/>
        </w:rPr>
      </w:pPr>
      <w:r>
        <w:rPr>
          <w:rFonts w:hint="eastAsia" w:ascii="宋体" w:hAnsi="宋体" w:eastAsia="宋体" w:cs="宋体"/>
          <w:b/>
          <w:color w:val="auto"/>
          <w:spacing w:val="23"/>
          <w:sz w:val="32"/>
          <w:szCs w:val="32"/>
          <w:highlight w:val="none"/>
        </w:rPr>
        <w:t>签订时间：</w:t>
      </w:r>
      <w:r>
        <w:rPr>
          <w:rFonts w:hint="eastAsia" w:ascii="宋体" w:hAnsi="宋体" w:eastAsia="宋体" w:cs="宋体"/>
          <w:b/>
          <w:color w:val="auto"/>
          <w:spacing w:val="23"/>
          <w:sz w:val="32"/>
          <w:szCs w:val="32"/>
          <w:highlight w:val="none"/>
          <w:u w:val="single"/>
          <w:lang w:val="en-US" w:eastAsia="zh-CN"/>
        </w:rPr>
        <w:t xml:space="preserve">    </w:t>
      </w:r>
      <w:r>
        <w:rPr>
          <w:rFonts w:hint="eastAsia" w:ascii="宋体" w:hAnsi="宋体" w:eastAsia="宋体" w:cs="宋体"/>
          <w:b/>
          <w:color w:val="auto"/>
          <w:spacing w:val="23"/>
          <w:sz w:val="32"/>
          <w:szCs w:val="32"/>
          <w:highlight w:val="none"/>
        </w:rPr>
        <w:t>年</w:t>
      </w:r>
      <w:r>
        <w:rPr>
          <w:rFonts w:hint="eastAsia" w:ascii="宋体" w:hAnsi="宋体" w:eastAsia="宋体" w:cs="宋体"/>
          <w:b/>
          <w:color w:val="auto"/>
          <w:spacing w:val="23"/>
          <w:sz w:val="32"/>
          <w:szCs w:val="32"/>
          <w:highlight w:val="none"/>
          <w:u w:val="single"/>
          <w:lang w:val="en-US" w:eastAsia="zh-CN"/>
        </w:rPr>
        <w:t xml:space="preserve">    </w:t>
      </w:r>
      <w:r>
        <w:rPr>
          <w:rFonts w:hint="eastAsia" w:ascii="宋体" w:hAnsi="宋体" w:eastAsia="宋体" w:cs="宋体"/>
          <w:b/>
          <w:color w:val="auto"/>
          <w:spacing w:val="23"/>
          <w:sz w:val="32"/>
          <w:szCs w:val="32"/>
          <w:highlight w:val="none"/>
        </w:rPr>
        <w:t>月</w:t>
      </w:r>
      <w:r>
        <w:rPr>
          <w:rFonts w:hint="eastAsia" w:ascii="宋体" w:hAnsi="宋体" w:eastAsia="宋体" w:cs="宋体"/>
          <w:b/>
          <w:color w:val="auto"/>
          <w:spacing w:val="23"/>
          <w:sz w:val="32"/>
          <w:szCs w:val="32"/>
          <w:highlight w:val="none"/>
          <w:u w:val="single"/>
          <w:lang w:val="en-US" w:eastAsia="zh-CN"/>
        </w:rPr>
        <w:t xml:space="preserve">    </w:t>
      </w:r>
      <w:r>
        <w:rPr>
          <w:rFonts w:hint="eastAsia" w:ascii="宋体" w:hAnsi="宋体" w:eastAsia="宋体" w:cs="宋体"/>
          <w:b/>
          <w:color w:val="auto"/>
          <w:spacing w:val="23"/>
          <w:sz w:val="32"/>
          <w:szCs w:val="32"/>
          <w:highlight w:val="none"/>
        </w:rPr>
        <w:t>日</w:t>
      </w:r>
    </w:p>
    <w:p w14:paraId="654FFBFB">
      <w:pPr>
        <w:spacing w:line="360" w:lineRule="auto"/>
        <w:jc w:val="both"/>
        <w:rPr>
          <w:rFonts w:hint="eastAsia" w:ascii="宋体" w:hAnsi="宋体" w:eastAsia="宋体" w:cs="宋体"/>
          <w:b/>
          <w:color w:val="auto"/>
          <w:spacing w:val="23"/>
          <w:sz w:val="32"/>
          <w:szCs w:val="32"/>
          <w:highlight w:val="none"/>
        </w:rPr>
      </w:pPr>
      <w:r>
        <w:rPr>
          <w:rFonts w:hint="eastAsia" w:ascii="宋体" w:hAnsi="宋体" w:eastAsia="宋体" w:cs="宋体"/>
          <w:b/>
          <w:color w:val="auto"/>
          <w:spacing w:val="23"/>
          <w:sz w:val="32"/>
          <w:szCs w:val="32"/>
          <w:highlight w:val="none"/>
        </w:rPr>
        <w:br w:type="page"/>
      </w:r>
    </w:p>
    <w:p w14:paraId="31D9AEBC">
      <w:pPr>
        <w:spacing w:line="360" w:lineRule="auto"/>
        <w:jc w:val="center"/>
        <w:rPr>
          <w:rFonts w:hint="eastAsia" w:ascii="宋体" w:hAnsi="宋体" w:eastAsia="宋体" w:cs="宋体"/>
          <w:b/>
          <w:color w:val="auto"/>
          <w:spacing w:val="23"/>
          <w:sz w:val="32"/>
          <w:szCs w:val="32"/>
          <w:highlight w:val="none"/>
        </w:rPr>
      </w:pPr>
      <w:r>
        <w:rPr>
          <w:rFonts w:hint="eastAsia" w:ascii="宋体" w:hAnsi="宋体" w:eastAsia="宋体" w:cs="宋体"/>
          <w:b/>
          <w:bCs/>
          <w:color w:val="000000"/>
          <w:sz w:val="32"/>
          <w:szCs w:val="32"/>
          <w:highlight w:val="none"/>
        </w:rPr>
        <w:t>采</w:t>
      </w:r>
      <w:r>
        <w:rPr>
          <w:rFonts w:hint="eastAsia" w:ascii="宋体" w:hAnsi="宋体" w:eastAsia="宋体" w:cs="宋体"/>
          <w:b/>
          <w:bCs/>
          <w:color w:val="000000"/>
          <w:sz w:val="32"/>
          <w:szCs w:val="32"/>
          <w:highlight w:val="none"/>
          <w:lang w:val="en-US" w:eastAsia="zh-CN"/>
        </w:rPr>
        <w:t xml:space="preserve"> </w:t>
      </w:r>
      <w:r>
        <w:rPr>
          <w:rFonts w:hint="eastAsia" w:ascii="宋体" w:hAnsi="宋体" w:eastAsia="宋体" w:cs="宋体"/>
          <w:b/>
          <w:bCs/>
          <w:color w:val="000000"/>
          <w:sz w:val="32"/>
          <w:szCs w:val="32"/>
          <w:highlight w:val="none"/>
        </w:rPr>
        <w:t>购</w:t>
      </w:r>
      <w:r>
        <w:rPr>
          <w:rFonts w:hint="eastAsia" w:ascii="宋体" w:hAnsi="宋体" w:eastAsia="宋体" w:cs="宋体"/>
          <w:b/>
          <w:bCs/>
          <w:color w:val="000000"/>
          <w:sz w:val="32"/>
          <w:szCs w:val="32"/>
          <w:highlight w:val="none"/>
          <w:lang w:val="en-US" w:eastAsia="zh-CN"/>
        </w:rPr>
        <w:t xml:space="preserve"> </w:t>
      </w:r>
      <w:r>
        <w:rPr>
          <w:rFonts w:hint="eastAsia" w:ascii="宋体" w:hAnsi="宋体" w:eastAsia="宋体" w:cs="宋体"/>
          <w:b/>
          <w:bCs/>
          <w:color w:val="000000"/>
          <w:sz w:val="32"/>
          <w:szCs w:val="32"/>
          <w:highlight w:val="none"/>
        </w:rPr>
        <w:t>合</w:t>
      </w:r>
      <w:r>
        <w:rPr>
          <w:rFonts w:hint="eastAsia" w:ascii="宋体" w:hAnsi="宋体" w:eastAsia="宋体" w:cs="宋体"/>
          <w:b/>
          <w:bCs/>
          <w:color w:val="000000"/>
          <w:sz w:val="32"/>
          <w:szCs w:val="32"/>
          <w:highlight w:val="none"/>
          <w:lang w:val="en-US" w:eastAsia="zh-CN"/>
        </w:rPr>
        <w:t xml:space="preserve"> </w:t>
      </w:r>
      <w:r>
        <w:rPr>
          <w:rFonts w:hint="eastAsia" w:ascii="宋体" w:hAnsi="宋体" w:eastAsia="宋体" w:cs="宋体"/>
          <w:b/>
          <w:bCs/>
          <w:color w:val="000000"/>
          <w:sz w:val="32"/>
          <w:szCs w:val="32"/>
          <w:highlight w:val="none"/>
        </w:rPr>
        <w:t>同</w:t>
      </w:r>
    </w:p>
    <w:p w14:paraId="0D17626F">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采购人（以下简称甲方）：</w:t>
      </w:r>
    </w:p>
    <w:p w14:paraId="4F33F299">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供应商（以下简称乙方）：</w:t>
      </w:r>
    </w:p>
    <w:p w14:paraId="3B99DCB8">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根据《中华人民共和国民法典》《中华人民共和国政府采购法》及其它有关法律、行政法规，为明确双方在</w:t>
      </w:r>
      <w:r>
        <w:rPr>
          <w:rFonts w:hint="eastAsia" w:ascii="宋体" w:hAnsi="宋体" w:cs="宋体"/>
          <w:bCs/>
          <w:color w:val="auto"/>
          <w:sz w:val="24"/>
          <w:highlight w:val="none"/>
          <w:lang w:eastAsia="zh-CN"/>
        </w:rPr>
        <w:t>实施</w:t>
      </w:r>
      <w:r>
        <w:rPr>
          <w:rFonts w:hint="eastAsia" w:ascii="宋体" w:hAnsi="宋体" w:eastAsia="宋体" w:cs="宋体"/>
          <w:bCs/>
          <w:color w:val="auto"/>
          <w:sz w:val="24"/>
          <w:highlight w:val="none"/>
        </w:rPr>
        <w:t>过程中的权利、义务，经双方协商自愿签订本合同。</w:t>
      </w:r>
    </w:p>
    <w:p w14:paraId="55690D72">
      <w:pPr>
        <w:keepNext w:val="0"/>
        <w:keepLines w:val="0"/>
        <w:pageBreakBefore w:val="0"/>
        <w:kinsoku/>
        <w:wordWrap/>
        <w:topLinePunct w:val="0"/>
        <w:bidi w:val="0"/>
        <w:snapToGrid/>
        <w:spacing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一、合同组成</w:t>
      </w:r>
    </w:p>
    <w:p w14:paraId="4F2D7BB0">
      <w:pPr>
        <w:keepNext w:val="0"/>
        <w:keepLines w:val="0"/>
        <w:pageBreakBefore w:val="0"/>
        <w:kinsoku/>
        <w:wordWrap/>
        <w:topLinePunct w:val="0"/>
        <w:autoSpaceDE w:val="0"/>
        <w:autoSpaceDN w:val="0"/>
        <w:bidi w:val="0"/>
        <w:adjustRightInd w:val="0"/>
        <w:snapToGrid/>
        <w:spacing w:line="360" w:lineRule="auto"/>
        <w:ind w:left="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zh-CN"/>
        </w:rPr>
        <w:t>下述文件是构成本合同不可分割的部分</w:t>
      </w:r>
      <w:r>
        <w:rPr>
          <w:rFonts w:hint="eastAsia" w:ascii="宋体" w:hAnsi="宋体" w:eastAsia="宋体" w:cs="宋体"/>
          <w:color w:val="auto"/>
          <w:sz w:val="24"/>
          <w:highlight w:val="none"/>
        </w:rPr>
        <w:t>:</w:t>
      </w:r>
    </w:p>
    <w:p w14:paraId="0E8D844B">
      <w:pPr>
        <w:keepNext w:val="0"/>
        <w:keepLines w:val="0"/>
        <w:pageBreakBefore w:val="0"/>
        <w:kinsoku/>
        <w:wordWrap/>
        <w:topLinePunct w:val="0"/>
        <w:autoSpaceDE w:val="0"/>
        <w:autoSpaceDN w:val="0"/>
        <w:bidi w:val="0"/>
        <w:adjustRightInd w:val="0"/>
        <w:snapToGrid/>
        <w:spacing w:line="360" w:lineRule="auto"/>
        <w:ind w:left="48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zh-CN"/>
        </w:rPr>
        <w:t>本合同条款及其所有附件。</w:t>
      </w:r>
    </w:p>
    <w:p w14:paraId="2A072C7C">
      <w:pPr>
        <w:keepNext w:val="0"/>
        <w:keepLines w:val="0"/>
        <w:pageBreakBefore w:val="0"/>
        <w:kinsoku/>
        <w:wordWrap/>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甲方的招标文件及澄清文件。</w:t>
      </w:r>
    </w:p>
    <w:p w14:paraId="378CF4B8">
      <w:pPr>
        <w:keepNext w:val="0"/>
        <w:keepLines w:val="0"/>
        <w:pageBreakBefore w:val="0"/>
        <w:kinsoku/>
        <w:wordWrap/>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zh-CN"/>
        </w:rPr>
        <w:t>乙方的投标文件及质疑解答文件。</w:t>
      </w:r>
    </w:p>
    <w:p w14:paraId="29CFB2EA">
      <w:pPr>
        <w:keepNext w:val="0"/>
        <w:keepLines w:val="0"/>
        <w:pageBreakBefore w:val="0"/>
        <w:kinsoku/>
        <w:wordWrap/>
        <w:topLinePunct w:val="0"/>
        <w:autoSpaceDE w:val="0"/>
        <w:autoSpaceDN w:val="0"/>
        <w:bidi w:val="0"/>
        <w:adjustRightInd w:val="0"/>
        <w:snapToGrid/>
        <w:spacing w:line="360" w:lineRule="auto"/>
        <w:ind w:firstLine="48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中标通知书。</w:t>
      </w:r>
    </w:p>
    <w:p w14:paraId="6C21C574">
      <w:pPr>
        <w:keepNext w:val="0"/>
        <w:keepLines w:val="0"/>
        <w:pageBreakBefore w:val="0"/>
        <w:kinsoku/>
        <w:wordWrap/>
        <w:topLinePunct w:val="0"/>
        <w:autoSpaceDE w:val="0"/>
        <w:autoSpaceDN w:val="0"/>
        <w:bidi w:val="0"/>
        <w:adjustRightInd w:val="0"/>
        <w:snapToGrid/>
        <w:spacing w:line="360" w:lineRule="auto"/>
        <w:ind w:firstLine="48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（5）</w:t>
      </w:r>
      <w:r>
        <w:rPr>
          <w:rFonts w:hint="eastAsia" w:ascii="宋体" w:hAnsi="宋体" w:eastAsia="宋体" w:cs="宋体"/>
          <w:color w:val="auto"/>
          <w:sz w:val="24"/>
          <w:highlight w:val="none"/>
          <w:lang w:val="zh-CN"/>
        </w:rPr>
        <w:t>法定代表人授权书。</w:t>
      </w:r>
    </w:p>
    <w:p w14:paraId="1C9F00EA">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（6）双方与合同有关的往来信函、传真经双方法定代表人或其授权代表签字并加盖单位公章确认后视为本合同的组成部分。</w:t>
      </w:r>
    </w:p>
    <w:p w14:paraId="4D8D29F8">
      <w:pPr>
        <w:keepNext w:val="0"/>
        <w:keepLines w:val="0"/>
        <w:pageBreakBefore w:val="0"/>
        <w:kinsoku/>
        <w:wordWrap/>
        <w:topLinePunct w:val="0"/>
        <w:autoSpaceDE w:val="0"/>
        <w:autoSpaceDN w:val="0"/>
        <w:bidi w:val="0"/>
        <w:adjustRightInd w:val="0"/>
        <w:snapToGrid/>
        <w:spacing w:line="360" w:lineRule="auto"/>
        <w:ind w:firstLine="48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（7）经双方法定代表人或其授权代表签字并加盖单位公章确认的补充协议。</w:t>
      </w:r>
    </w:p>
    <w:p w14:paraId="6D4AC5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如果乙方的投标文件及质疑解答文件内容违背或低于甲方招标要求或任何可能导致影响当次采购目的的情形，均应当被视为乙方自动放弃投标文件及质疑解答文件中相应部分而同意以招标文件相应内容为准。如果乙方的投标文件及质疑解答文件内容高于甲方招标文件要求，则以乙方的投标文件及质疑解答文件内容为准。如果合同条款与合同附件有矛盾之处，以合同条款内容为准。</w:t>
      </w:r>
      <w:r>
        <w:rPr>
          <w:rFonts w:hint="eastAsia" w:ascii="宋体" w:hAnsi="宋体" w:eastAsia="宋体" w:cs="宋体"/>
          <w:color w:val="auto"/>
          <w:sz w:val="24"/>
          <w:highlight w:val="none"/>
        </w:rPr>
        <w:t>如果合同附件之间有矛盾之处，以有利于甲方的附件内容为准。</w:t>
      </w:r>
    </w:p>
    <w:p w14:paraId="69C23B53">
      <w:pPr>
        <w:keepNext w:val="0"/>
        <w:keepLines w:val="0"/>
        <w:pageBreakBefore w:val="0"/>
        <w:kinsoku/>
        <w:wordWrap/>
        <w:overflowPunct w:val="0"/>
        <w:topLinePunct w:val="0"/>
        <w:bidi w:val="0"/>
        <w:snapToGrid/>
        <w:spacing w:line="360" w:lineRule="auto"/>
        <w:ind w:firstLine="48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3.上述合同文件应能够相互解释、相互说明。如合同文件之间出现不一致，除本合同另有约定外，第（1）款至（6）款的排列顺序就是合同文件的优先解释顺序。对于第（7）款中双方达成的补充协议与原合同（包括（1）-（6）款中所列的所有文件）存在不一致，以签订日期在后的补充协议为准。</w:t>
      </w:r>
    </w:p>
    <w:p w14:paraId="7BE63D25">
      <w:pPr>
        <w:keepNext w:val="0"/>
        <w:keepLines w:val="0"/>
        <w:pageBreakBefore w:val="0"/>
        <w:kinsoku/>
        <w:wordWrap/>
        <w:topLinePunct w:val="0"/>
        <w:bidi w:val="0"/>
        <w:snapToGrid/>
        <w:spacing w:line="360" w:lineRule="auto"/>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二、项目概况</w:t>
      </w:r>
    </w:p>
    <w:p w14:paraId="28E06510">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1.服务内容：</w:t>
      </w:r>
    </w:p>
    <w:p w14:paraId="117968DD">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eastAsia="zh-CN"/>
          <w14:textFill>
            <w14:solidFill>
              <w14:schemeClr w14:val="tx1"/>
            </w14:solidFill>
          </w14:textFill>
        </w:rPr>
        <w:t>（</w:t>
      </w:r>
      <w:r>
        <w:rPr>
          <w:rFonts w:hint="eastAsia" w:ascii="宋体" w:hAnsi="宋体" w:eastAsia="宋体" w:cs="宋体"/>
          <w:bCs/>
          <w:color w:val="000000" w:themeColor="text1"/>
          <w:sz w:val="24"/>
          <w:highlight w:val="none"/>
          <w:lang w:val="en-US" w:eastAsia="zh-CN"/>
          <w14:textFill>
            <w14:solidFill>
              <w14:schemeClr w14:val="tx1"/>
            </w14:solidFill>
          </w14:textFill>
        </w:rPr>
        <w:t>1</w:t>
      </w:r>
      <w:r>
        <w:rPr>
          <w:rFonts w:hint="eastAsia" w:ascii="宋体" w:hAnsi="宋体" w:eastAsia="宋体" w:cs="宋体"/>
          <w:bCs/>
          <w:color w:val="000000" w:themeColor="text1"/>
          <w:sz w:val="24"/>
          <w:highlight w:val="none"/>
          <w:lang w:eastAsia="zh-CN"/>
          <w14:textFill>
            <w14:solidFill>
              <w14:schemeClr w14:val="tx1"/>
            </w14:solidFill>
          </w14:textFill>
        </w:rPr>
        <w:t>）</w:t>
      </w:r>
      <w:r>
        <w:rPr>
          <w:rFonts w:hint="eastAsia" w:ascii="宋体" w:hAnsi="宋体" w:eastAsia="宋体" w:cs="宋体"/>
          <w:bCs/>
          <w:color w:val="000000" w:themeColor="text1"/>
          <w:sz w:val="24"/>
          <w:highlight w:val="none"/>
          <w14:textFill>
            <w14:solidFill>
              <w14:schemeClr w14:val="tx1"/>
            </w14:solidFill>
          </w14:textFill>
        </w:rPr>
        <w:t>协助开展大气污染防治监控平台值守工作。包括但不限于大气污染治理网格化监控平台实时监控、运行管理、数据报送，负责指挥、协调、调度监控平台，任务派遣、问题处理，信息反馈等管理工作；</w:t>
      </w:r>
    </w:p>
    <w:p w14:paraId="47AAABC9">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eastAsia="zh-CN"/>
          <w14:textFill>
            <w14:solidFill>
              <w14:schemeClr w14:val="tx1"/>
            </w14:solidFill>
          </w14:textFill>
        </w:rPr>
        <w:t>（</w:t>
      </w:r>
      <w:r>
        <w:rPr>
          <w:rFonts w:hint="eastAsia" w:ascii="宋体" w:hAnsi="宋体" w:eastAsia="宋体" w:cs="宋体"/>
          <w:bCs/>
          <w:color w:val="000000" w:themeColor="text1"/>
          <w:sz w:val="24"/>
          <w:highlight w:val="none"/>
          <w:lang w:val="en-US" w:eastAsia="zh-CN"/>
          <w14:textFill>
            <w14:solidFill>
              <w14:schemeClr w14:val="tx1"/>
            </w14:solidFill>
          </w14:textFill>
        </w:rPr>
        <w:t>2</w:t>
      </w:r>
      <w:r>
        <w:rPr>
          <w:rFonts w:hint="eastAsia" w:ascii="宋体" w:hAnsi="宋体" w:eastAsia="宋体" w:cs="宋体"/>
          <w:bCs/>
          <w:color w:val="000000" w:themeColor="text1"/>
          <w:sz w:val="24"/>
          <w:highlight w:val="none"/>
          <w:lang w:eastAsia="zh-CN"/>
          <w14:textFill>
            <w14:solidFill>
              <w14:schemeClr w14:val="tx1"/>
            </w14:solidFill>
          </w14:textFill>
        </w:rPr>
        <w:t>）</w:t>
      </w:r>
      <w:r>
        <w:rPr>
          <w:rFonts w:hint="eastAsia" w:ascii="宋体" w:hAnsi="宋体" w:eastAsia="宋体" w:cs="宋体"/>
          <w:bCs/>
          <w:color w:val="000000" w:themeColor="text1"/>
          <w:sz w:val="24"/>
          <w:highlight w:val="none"/>
          <w14:textFill>
            <w14:solidFill>
              <w14:schemeClr w14:val="tx1"/>
            </w14:solidFill>
          </w14:textFill>
        </w:rPr>
        <w:t>协助开展空气监测数据工作。包括但不限于空气质量的实时监测、统计、分析和预警，报送各类环境监测信息和信息发布：对辖区内环境质量定期进行监测，配合道路扬尘监测活动，配合冬防期、夏防期空气质量值守工作；</w:t>
      </w:r>
    </w:p>
    <w:p w14:paraId="3C438297">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eastAsia="zh-CN"/>
          <w14:textFill>
            <w14:solidFill>
              <w14:schemeClr w14:val="tx1"/>
            </w14:solidFill>
          </w14:textFill>
        </w:rPr>
        <w:t>（</w:t>
      </w:r>
      <w:r>
        <w:rPr>
          <w:rFonts w:hint="eastAsia" w:ascii="宋体" w:hAnsi="宋体" w:eastAsia="宋体" w:cs="宋体"/>
          <w:bCs/>
          <w:color w:val="000000" w:themeColor="text1"/>
          <w:sz w:val="24"/>
          <w:highlight w:val="none"/>
          <w:lang w:val="en-US" w:eastAsia="zh-CN"/>
          <w14:textFill>
            <w14:solidFill>
              <w14:schemeClr w14:val="tx1"/>
            </w14:solidFill>
          </w14:textFill>
        </w:rPr>
        <w:t>3</w:t>
      </w:r>
      <w:r>
        <w:rPr>
          <w:rFonts w:hint="eastAsia" w:ascii="宋体" w:hAnsi="宋体" w:eastAsia="宋体" w:cs="宋体"/>
          <w:bCs/>
          <w:color w:val="000000" w:themeColor="text1"/>
          <w:sz w:val="24"/>
          <w:highlight w:val="none"/>
          <w:lang w:eastAsia="zh-CN"/>
          <w14:textFill>
            <w14:solidFill>
              <w14:schemeClr w14:val="tx1"/>
            </w14:solidFill>
          </w14:textFill>
        </w:rPr>
        <w:t>）</w:t>
      </w:r>
      <w:r>
        <w:rPr>
          <w:rFonts w:hint="eastAsia" w:ascii="宋体" w:hAnsi="宋体" w:eastAsia="宋体" w:cs="宋体"/>
          <w:bCs/>
          <w:color w:val="000000" w:themeColor="text1"/>
          <w:sz w:val="24"/>
          <w:highlight w:val="none"/>
          <w14:textFill>
            <w14:solidFill>
              <w14:schemeClr w14:val="tx1"/>
            </w14:solidFill>
          </w14:textFill>
        </w:rPr>
        <w:t>协助完成辖区重点区域巡查和重点问题现场督办，负责现场上报、反馈、督办、协调和处置等。</w:t>
      </w:r>
    </w:p>
    <w:p w14:paraId="5DC390CB">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eastAsia="zh-CN"/>
          <w14:textFill>
            <w14:solidFill>
              <w14:schemeClr w14:val="tx1"/>
            </w14:solidFill>
          </w14:textFill>
        </w:rPr>
        <w:t>（</w:t>
      </w:r>
      <w:r>
        <w:rPr>
          <w:rFonts w:hint="eastAsia" w:ascii="宋体" w:hAnsi="宋体" w:eastAsia="宋体" w:cs="宋体"/>
          <w:bCs/>
          <w:color w:val="000000" w:themeColor="text1"/>
          <w:sz w:val="24"/>
          <w:highlight w:val="none"/>
          <w:lang w:val="en-US" w:eastAsia="zh-CN"/>
          <w14:textFill>
            <w14:solidFill>
              <w14:schemeClr w14:val="tx1"/>
            </w14:solidFill>
          </w14:textFill>
        </w:rPr>
        <w:t>4</w:t>
      </w:r>
      <w:r>
        <w:rPr>
          <w:rFonts w:hint="eastAsia" w:ascii="宋体" w:hAnsi="宋体" w:eastAsia="宋体" w:cs="宋体"/>
          <w:bCs/>
          <w:color w:val="000000" w:themeColor="text1"/>
          <w:sz w:val="24"/>
          <w:highlight w:val="none"/>
          <w:lang w:eastAsia="zh-CN"/>
          <w14:textFill>
            <w14:solidFill>
              <w14:schemeClr w14:val="tx1"/>
            </w14:solidFill>
          </w14:textFill>
        </w:rPr>
        <w:t>）</w:t>
      </w:r>
      <w:r>
        <w:rPr>
          <w:rFonts w:hint="eastAsia" w:ascii="宋体" w:hAnsi="宋体" w:eastAsia="宋体" w:cs="宋体"/>
          <w:bCs/>
          <w:color w:val="000000" w:themeColor="text1"/>
          <w:sz w:val="24"/>
          <w:highlight w:val="none"/>
          <w14:textFill>
            <w14:solidFill>
              <w14:schemeClr w14:val="tx1"/>
            </w14:solidFill>
          </w14:textFill>
        </w:rPr>
        <w:t>协助开展国、省、市控监测站外围巡查保障工作；</w:t>
      </w:r>
    </w:p>
    <w:p w14:paraId="706218E9">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eastAsia="zh-CN"/>
          <w14:textFill>
            <w14:solidFill>
              <w14:schemeClr w14:val="tx1"/>
            </w14:solidFill>
          </w14:textFill>
        </w:rPr>
        <w:t>（</w:t>
      </w:r>
      <w:r>
        <w:rPr>
          <w:rFonts w:hint="eastAsia" w:ascii="宋体" w:hAnsi="宋体" w:eastAsia="宋体" w:cs="宋体"/>
          <w:bCs/>
          <w:color w:val="000000" w:themeColor="text1"/>
          <w:sz w:val="24"/>
          <w:highlight w:val="none"/>
          <w:lang w:val="en-US" w:eastAsia="zh-CN"/>
          <w14:textFill>
            <w14:solidFill>
              <w14:schemeClr w14:val="tx1"/>
            </w14:solidFill>
          </w14:textFill>
        </w:rPr>
        <w:t>5</w:t>
      </w:r>
      <w:r>
        <w:rPr>
          <w:rFonts w:hint="eastAsia" w:ascii="宋体" w:hAnsi="宋体" w:eastAsia="宋体" w:cs="宋体"/>
          <w:bCs/>
          <w:color w:val="000000" w:themeColor="text1"/>
          <w:sz w:val="24"/>
          <w:highlight w:val="none"/>
          <w:lang w:eastAsia="zh-CN"/>
          <w14:textFill>
            <w14:solidFill>
              <w14:schemeClr w14:val="tx1"/>
            </w14:solidFill>
          </w14:textFill>
        </w:rPr>
        <w:t>）</w:t>
      </w:r>
      <w:r>
        <w:rPr>
          <w:rFonts w:hint="eastAsia" w:ascii="宋体" w:hAnsi="宋体" w:eastAsia="宋体" w:cs="宋体"/>
          <w:bCs/>
          <w:color w:val="000000" w:themeColor="text1"/>
          <w:sz w:val="24"/>
          <w:highlight w:val="none"/>
          <w14:textFill>
            <w14:solidFill>
              <w14:schemeClr w14:val="tx1"/>
            </w14:solidFill>
          </w14:textFill>
        </w:rPr>
        <w:t>协助开展全区重污染天气应急工作，做好重污染天气期间保障类企业(工程)申报，应急减排清单编制，重污染天气预警信息发布、报送等工作；</w:t>
      </w:r>
    </w:p>
    <w:p w14:paraId="26294C0E">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highlight w:val="none"/>
          <w:lang w:eastAsia="zh-CN"/>
          <w14:textFill>
            <w14:solidFill>
              <w14:schemeClr w14:val="tx1"/>
            </w14:solidFill>
          </w14:textFill>
        </w:rPr>
        <w:t>（</w:t>
      </w:r>
      <w:r>
        <w:rPr>
          <w:rFonts w:hint="eastAsia" w:ascii="宋体" w:hAnsi="宋体" w:eastAsia="宋体" w:cs="宋体"/>
          <w:bCs/>
          <w:color w:val="000000" w:themeColor="text1"/>
          <w:sz w:val="24"/>
          <w:highlight w:val="none"/>
          <w:lang w:val="en-US" w:eastAsia="zh-CN"/>
          <w14:textFill>
            <w14:solidFill>
              <w14:schemeClr w14:val="tx1"/>
            </w14:solidFill>
          </w14:textFill>
        </w:rPr>
        <w:t>6</w:t>
      </w:r>
      <w:r>
        <w:rPr>
          <w:rFonts w:hint="eastAsia" w:ascii="宋体" w:hAnsi="宋体" w:eastAsia="宋体" w:cs="宋体"/>
          <w:bCs/>
          <w:color w:val="000000" w:themeColor="text1"/>
          <w:sz w:val="24"/>
          <w:highlight w:val="none"/>
          <w:lang w:eastAsia="zh-CN"/>
          <w14:textFill>
            <w14:solidFill>
              <w14:schemeClr w14:val="tx1"/>
            </w14:solidFill>
          </w14:textFill>
        </w:rPr>
        <w:t>）</w:t>
      </w:r>
      <w:r>
        <w:rPr>
          <w:rFonts w:hint="eastAsia" w:ascii="宋体" w:hAnsi="宋体" w:eastAsia="宋体" w:cs="宋体"/>
          <w:bCs/>
          <w:color w:val="000000" w:themeColor="text1"/>
          <w:sz w:val="24"/>
          <w:highlight w:val="none"/>
          <w14:textFill>
            <w14:solidFill>
              <w14:schemeClr w14:val="tx1"/>
            </w14:solidFill>
          </w14:textFill>
        </w:rPr>
        <w:t>协助完成全区大气污染治理专项行动相关方案的编制，下发各类大气污染治理专项行动通知，统筹推进我区生态环境保护各项检查考核等工作</w:t>
      </w:r>
      <w:r>
        <w:rPr>
          <w:rFonts w:hint="eastAsia" w:ascii="宋体" w:hAnsi="宋体" w:eastAsia="宋体" w:cs="宋体"/>
          <w:bCs/>
          <w:color w:val="000000" w:themeColor="text1"/>
          <w:sz w:val="24"/>
          <w:highlight w:val="none"/>
          <w:lang w:val="en-US" w:eastAsia="zh-CN"/>
          <w14:textFill>
            <w14:solidFill>
              <w14:schemeClr w14:val="tx1"/>
            </w14:solidFill>
          </w14:textFill>
        </w:rPr>
        <w:t>。</w:t>
      </w:r>
    </w:p>
    <w:p w14:paraId="6D14E3A3">
      <w:pPr>
        <w:keepNext w:val="0"/>
        <w:keepLines w:val="0"/>
        <w:pageBreakBefore w:val="0"/>
        <w:kinsoku/>
        <w:wordWrap/>
        <w:topLinePunct w:val="0"/>
        <w:bidi w:val="0"/>
        <w:snapToGrid/>
        <w:spacing w:line="360" w:lineRule="auto"/>
        <w:ind w:firstLine="480" w:firstLineChars="200"/>
        <w:jc w:val="left"/>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eastAsia="宋体" w:cs="宋体"/>
          <w:color w:val="000000" w:themeColor="text1"/>
          <w:sz w:val="24"/>
          <w:highlight w:val="none"/>
          <w:lang w:eastAsia="zh-CN"/>
          <w14:textFill>
            <w14:solidFill>
              <w14:schemeClr w14:val="tx1"/>
            </w14:solidFill>
          </w14:textFill>
        </w:rPr>
        <w:t>服务期限</w:t>
      </w:r>
      <w:r>
        <w:rPr>
          <w:rFonts w:hint="eastAsia" w:ascii="宋体" w:hAnsi="宋体" w:eastAsia="宋体" w:cs="宋体"/>
          <w:color w:val="000000" w:themeColor="text1"/>
          <w:sz w:val="24"/>
          <w:highlight w:val="none"/>
          <w14:textFill>
            <w14:solidFill>
              <w14:schemeClr w14:val="tx1"/>
            </w14:solidFill>
          </w14:textFill>
        </w:rPr>
        <w:t>：两年</w:t>
      </w:r>
    </w:p>
    <w:p w14:paraId="0716D981">
      <w:pPr>
        <w:keepNext w:val="0"/>
        <w:keepLines w:val="0"/>
        <w:pageBreakBefore w:val="0"/>
        <w:kinsoku/>
        <w:wordWrap/>
        <w:topLinePunct w:val="0"/>
        <w:bidi w:val="0"/>
        <w:snapToGrid/>
        <w:spacing w:line="360" w:lineRule="auto"/>
        <w:ind w:firstLine="480" w:firstLineChars="200"/>
        <w:textAlignment w:val="auto"/>
        <w:rPr>
          <w:rFonts w:hint="eastAsia" w:ascii="宋体" w:hAnsi="宋体" w:cs="宋体"/>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服务地点：浐灞国际港指定地点</w:t>
      </w:r>
    </w:p>
    <w:p w14:paraId="19F269D9">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lang w:eastAsia="zh-CN"/>
          <w14:textFill>
            <w14:solidFill>
              <w14:schemeClr w14:val="tx1"/>
            </w14:solidFill>
          </w14:textFill>
        </w:rPr>
        <w:t>服务</w:t>
      </w:r>
      <w:r>
        <w:rPr>
          <w:rFonts w:hint="eastAsia" w:ascii="宋体" w:hAnsi="宋体" w:eastAsia="宋体" w:cs="宋体"/>
          <w:color w:val="000000" w:themeColor="text1"/>
          <w:sz w:val="24"/>
          <w:highlight w:val="none"/>
          <w14:textFill>
            <w14:solidFill>
              <w14:schemeClr w14:val="tx1"/>
            </w14:solidFill>
          </w14:textFill>
        </w:rPr>
        <w:t>要求：</w:t>
      </w:r>
    </w:p>
    <w:p w14:paraId="6448A625">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(一)人员配置。为保障购买服务事项顺利开展，乙方需派驻不少于15名工作人员开展驻场服务。对所有值守人员实行定岗、定员，责任落实到人，24小时轮换值守，不得缺岗，确保随时响应大气污染相关问题。</w:t>
      </w:r>
    </w:p>
    <w:p w14:paraId="5304B24D">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乙方工作人员需服从甲方工作安排，按照采购服务事项做好具体服务保障工作。</w:t>
      </w:r>
    </w:p>
    <w:p w14:paraId="71518CA9">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宋体" w:hAnsi="宋体" w:eastAsia="宋体" w:cs="宋体"/>
          <w:color w:val="0000FF"/>
          <w:sz w:val="24"/>
          <w:highlight w:val="none"/>
        </w:rPr>
      </w:pPr>
      <w:r>
        <w:rPr>
          <w:rFonts w:hint="eastAsia" w:asciiTheme="minorEastAsia" w:hAnsiTheme="minorEastAsia" w:eastAsiaTheme="minorEastAsia" w:cstheme="minorEastAsia"/>
          <w:sz w:val="24"/>
          <w:szCs w:val="24"/>
          <w:highlight w:val="none"/>
          <w:lang w:val="en-US" w:eastAsia="zh-CN"/>
        </w:rPr>
        <w:t>(二)服务标准。乙方按照甲方要求，在服务合同到期付款时提供书面服务总结性报告，待甲方验收后，按照管委会付款流程进行支付。</w:t>
      </w:r>
    </w:p>
    <w:p w14:paraId="2977771F">
      <w:pPr>
        <w:keepNext w:val="0"/>
        <w:keepLines w:val="0"/>
        <w:pageBreakBefore w:val="0"/>
        <w:kinsoku/>
        <w:wordWrap/>
        <w:topLinePunct w:val="0"/>
        <w:bidi w:val="0"/>
        <w:snapToGrid/>
        <w:spacing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w:t>
      </w:r>
      <w:r>
        <w:rPr>
          <w:rFonts w:hint="eastAsia" w:ascii="宋体" w:hAnsi="宋体" w:eastAsia="宋体" w:cs="宋体"/>
          <w:b/>
          <w:bCs/>
          <w:color w:val="auto"/>
          <w:sz w:val="24"/>
          <w:highlight w:val="none"/>
        </w:rPr>
        <w:t>合同价款及付款比例</w:t>
      </w:r>
    </w:p>
    <w:p w14:paraId="61F4B3A9">
      <w:pPr>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bCs/>
          <w:color w:val="auto"/>
          <w:sz w:val="24"/>
          <w:highlight w:val="none"/>
        </w:rPr>
        <w:t>1.合同价款：</w:t>
      </w:r>
      <w:r>
        <w:rPr>
          <w:rFonts w:hint="eastAsia" w:ascii="宋体" w:hAnsi="宋体" w:eastAsia="宋体" w:cs="宋体"/>
          <w:color w:val="auto"/>
          <w:sz w:val="24"/>
          <w:highlight w:val="none"/>
        </w:rPr>
        <w:t>合同为固定</w:t>
      </w:r>
      <w:r>
        <w:rPr>
          <w:rFonts w:hint="eastAsia" w:ascii="宋体" w:hAnsi="宋体" w:eastAsia="宋体" w:cs="宋体"/>
          <w:color w:val="auto"/>
          <w:sz w:val="24"/>
          <w:highlight w:val="none"/>
          <w:lang w:eastAsia="zh-CN"/>
        </w:rPr>
        <w:t>总</w:t>
      </w:r>
      <w:r>
        <w:rPr>
          <w:rFonts w:hint="eastAsia" w:ascii="宋体" w:hAnsi="宋体" w:eastAsia="宋体" w:cs="宋体"/>
          <w:color w:val="auto"/>
          <w:sz w:val="24"/>
          <w:highlight w:val="none"/>
        </w:rPr>
        <w:t>价合同</w:t>
      </w:r>
      <w:r>
        <w:rPr>
          <w:rFonts w:hint="eastAsia" w:ascii="宋体" w:hAnsi="宋体" w:eastAsia="宋体" w:cs="宋体"/>
          <w:color w:val="auto"/>
          <w:sz w:val="24"/>
          <w:highlight w:val="none"/>
          <w:lang w:eastAsia="zh-CN"/>
        </w:rPr>
        <w:t>。</w:t>
      </w:r>
    </w:p>
    <w:p w14:paraId="686B3CA3">
      <w:pPr>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Cs/>
          <w:color w:val="auto"/>
          <w:sz w:val="24"/>
          <w:highlight w:val="none"/>
          <w:lang w:val="en-US" w:eastAsia="zh-CN"/>
        </w:rPr>
      </w:pPr>
      <w:r>
        <w:rPr>
          <w:rFonts w:hint="eastAsia" w:ascii="宋体" w:hAnsi="宋体" w:eastAsia="宋体" w:cs="宋体"/>
          <w:color w:val="auto"/>
          <w:sz w:val="24"/>
          <w:szCs w:val="24"/>
          <w:highlight w:val="none"/>
        </w:rPr>
        <w:t>合同总价款</w:t>
      </w:r>
      <w:r>
        <w:rPr>
          <w:rFonts w:hint="eastAsia" w:ascii="宋体" w:hAnsi="宋体" w:eastAsia="宋体" w:cs="宋体"/>
          <w:color w:val="auto"/>
          <w:sz w:val="24"/>
          <w:highlight w:val="none"/>
        </w:rPr>
        <w:t>人民币（大写）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元，（小写）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w:t>
      </w:r>
    </w:p>
    <w:p w14:paraId="403FF120">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0" w:leftChars="0" w:right="0" w:rightChars="0" w:firstLine="480" w:firstLineChars="200"/>
        <w:textAlignment w:val="baseline"/>
        <w:outlineLvl w:val="9"/>
        <w:rPr>
          <w:rFonts w:hint="eastAsia" w:ascii="宋体" w:hAnsi="宋体" w:eastAsia="宋体" w:cs="宋体"/>
          <w:bCs/>
          <w:color w:val="auto"/>
          <w:sz w:val="24"/>
          <w:highlight w:val="none"/>
        </w:rPr>
      </w:pPr>
      <w:r>
        <w:rPr>
          <w:rFonts w:hint="eastAsia" w:ascii="宋体" w:hAnsi="宋体" w:eastAsia="宋体" w:cs="宋体"/>
          <w:bCs/>
          <w:snapToGrid w:val="0"/>
          <w:color w:val="auto"/>
          <w:kern w:val="0"/>
          <w:sz w:val="24"/>
          <w:szCs w:val="21"/>
          <w:highlight w:val="none"/>
          <w:lang w:val="en-US" w:eastAsia="en-US" w:bidi="ar-SA"/>
        </w:rPr>
        <w:t>2.</w:t>
      </w:r>
      <w:r>
        <w:rPr>
          <w:rFonts w:hint="eastAsia" w:ascii="宋体" w:hAnsi="宋体" w:eastAsia="宋体" w:cs="宋体"/>
          <w:bCs/>
          <w:color w:val="auto"/>
          <w:sz w:val="24"/>
          <w:highlight w:val="none"/>
        </w:rPr>
        <w:t>付款方式：</w:t>
      </w:r>
    </w:p>
    <w:p w14:paraId="3CF5EC29">
      <w:pPr>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合同签订后，30个工作日内，由甲方先支付乙方第一年服务费总额的40%金额；服务半年后乙方服务质量经甲方认可后甲方支付乙方第一年服务费总额的30%金额；待一年服务期满且乙方服务质量经甲方认可后，甲方支付乙方第一年服务费总额的剩余30%金额，同时支付第二年服务费总额的40%金额；服务半年后乙方服务质量经甲方认可后甲方支付乙方第二年服务费总额的30%金额；待服务期满且乙方服务质量经甲方认可后，甲方支付乙方第二年服务费总额的剩余30%金额。甲方每次付款前，乙方应提供等额正式发票。</w:t>
      </w:r>
    </w:p>
    <w:p w14:paraId="1F4E43AB">
      <w:pPr>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3.乙方开户银行指定账户为：</w:t>
      </w:r>
    </w:p>
    <w:p w14:paraId="7524A4AD">
      <w:pPr>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收款人：</w:t>
      </w:r>
    </w:p>
    <w:p w14:paraId="3CD32264">
      <w:pPr>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开户行：</w:t>
      </w:r>
    </w:p>
    <w:p w14:paraId="59948379">
      <w:pPr>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账号：</w:t>
      </w:r>
    </w:p>
    <w:p w14:paraId="251559B2">
      <w:pPr>
        <w:keepNext w:val="0"/>
        <w:keepLines w:val="0"/>
        <w:pageBreakBefore w:val="0"/>
        <w:kinsoku/>
        <w:wordWrap/>
        <w:topLinePunct w:val="0"/>
        <w:bidi w:val="0"/>
        <w:snapToGrid/>
        <w:spacing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四、</w:t>
      </w:r>
      <w:r>
        <w:rPr>
          <w:rFonts w:hint="eastAsia" w:ascii="宋体" w:hAnsi="宋体" w:eastAsia="宋体" w:cs="宋体"/>
          <w:b/>
          <w:color w:val="auto"/>
          <w:sz w:val="24"/>
          <w:highlight w:val="none"/>
        </w:rPr>
        <w:t>乙方：</w:t>
      </w:r>
      <w:r>
        <w:rPr>
          <w:rFonts w:hint="eastAsia" w:ascii="宋体" w:hAnsi="宋体" w:eastAsia="宋体" w:cs="宋体"/>
          <w:bCs/>
          <w:color w:val="auto"/>
          <w:sz w:val="24"/>
          <w:highlight w:val="none"/>
        </w:rPr>
        <w:t>本项目拟派</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为负责人，联系电话：</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，身份证号：</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w:t>
      </w:r>
    </w:p>
    <w:p w14:paraId="7DB87ED6">
      <w:pPr>
        <w:pStyle w:val="17"/>
        <w:keepNext w:val="0"/>
        <w:keepLines w:val="0"/>
        <w:pageBreakBefore w:val="0"/>
        <w:kinsoku/>
        <w:wordWrap/>
        <w:topLinePunct w:val="0"/>
        <w:bidi w:val="0"/>
        <w:snapToGrid/>
        <w:spacing w:line="360" w:lineRule="auto"/>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五、甲方的主要责任和权利</w:t>
      </w:r>
    </w:p>
    <w:p w14:paraId="49B5FB23">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1.乙方在为甲方提供服务时所形成的成果及成果的知识产权归甲方所有。</w:t>
      </w:r>
    </w:p>
    <w:p w14:paraId="4DCEAF4F">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2.甲方有权随时了解乙方的工作进展情况，并对</w:t>
      </w:r>
      <w:r>
        <w:rPr>
          <w:rFonts w:hint="eastAsia" w:ascii="宋体" w:hAnsi="宋体" w:eastAsia="宋体" w:cs="宋体"/>
          <w:color w:val="auto"/>
          <w:sz w:val="24"/>
          <w:highlight w:val="none"/>
          <w:lang w:eastAsia="zh-CN"/>
        </w:rPr>
        <w:t>服务过程</w:t>
      </w:r>
      <w:r>
        <w:rPr>
          <w:rFonts w:hint="eastAsia" w:ascii="宋体" w:hAnsi="宋体" w:eastAsia="宋体" w:cs="宋体"/>
          <w:color w:val="auto"/>
          <w:sz w:val="24"/>
          <w:highlight w:val="none"/>
        </w:rPr>
        <w:t>进行监督检查。</w:t>
      </w:r>
    </w:p>
    <w:p w14:paraId="332A6B86">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3.甲方将向乙方提供为完成服务工作所需要的信息、资料和其他相关协助。</w:t>
      </w:r>
    </w:p>
    <w:p w14:paraId="057DB9E1">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4.甲方若认为乙方履行合同不力严重影响项目服务质量，甲方有权要求更换乙方主要人员，直至终止合同。</w:t>
      </w:r>
    </w:p>
    <w:p w14:paraId="07E92896">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5.甲方支持乙方的工作，按合同保证乙方责任和权力的统一。</w:t>
      </w:r>
    </w:p>
    <w:p w14:paraId="3DC0CFC9">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6.甲方有权阐述对具体问题的意见和建议。</w:t>
      </w:r>
    </w:p>
    <w:p w14:paraId="7780F07C">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7.甲方有权根据项目的具体情况，要求乙方按期到项目现场解决争议。</w:t>
      </w:r>
    </w:p>
    <w:p w14:paraId="68D9A751">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8.甲方有权对服务质量进行评估，若服务评估结果不合格，甲方有权扣除不超过10%的合同金额或终止合同。</w:t>
      </w:r>
    </w:p>
    <w:p w14:paraId="1BD4E5AE">
      <w:pPr>
        <w:keepNext w:val="0"/>
        <w:keepLines w:val="0"/>
        <w:pageBreakBefore w:val="0"/>
        <w:kinsoku/>
        <w:wordWrap/>
        <w:topLinePunct w:val="0"/>
        <w:bidi w:val="0"/>
        <w:snapToGrid/>
        <w:spacing w:line="360" w:lineRule="auto"/>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六、乙方的主要责任和权利</w:t>
      </w:r>
    </w:p>
    <w:p w14:paraId="266C746D">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1.乙方必须具有履行本合同书所需的技能，必须按照相关的职业准则完成其全部职责。</w:t>
      </w:r>
    </w:p>
    <w:p w14:paraId="23E78792">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2.乙方应根据本合同的约定提交相关文件、资料。</w:t>
      </w:r>
    </w:p>
    <w:p w14:paraId="2DE263D9">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.对甲方提供的基础资料、数据、信息等严格保密。</w:t>
      </w:r>
    </w:p>
    <w:p w14:paraId="2FA77B77">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.解答甲方提出的与项目有关的询问，接受甲方监督和检查，无条件按照甲方要求对成果报告进行整改和完善。</w:t>
      </w:r>
    </w:p>
    <w:p w14:paraId="20F7FB6B">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.乙方应根据本合同的约定提供服务并提交工作成果，确保所提交成果的实用质量，具有可借鉴、可操作性。</w:t>
      </w:r>
    </w:p>
    <w:p w14:paraId="7F610511">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.乙方人员服务期中发生任何安全问题均与甲方无关，乙方应确保项目人员均购买人身保险。</w:t>
      </w:r>
    </w:p>
    <w:p w14:paraId="4751BA24">
      <w:pPr>
        <w:pStyle w:val="72"/>
        <w:keepNext w:val="0"/>
        <w:keepLines w:val="0"/>
        <w:pageBreakBefore w:val="0"/>
        <w:tabs>
          <w:tab w:val="left" w:pos="1134"/>
          <w:tab w:val="left" w:pos="1418"/>
        </w:tabs>
        <w:kinsoku/>
        <w:wordWrap/>
        <w:topLinePunct w:val="0"/>
        <w:bidi w:val="0"/>
        <w:adjustRightInd w:val="0"/>
        <w:snapToGrid/>
        <w:spacing w:line="360" w:lineRule="auto"/>
        <w:ind w:left="0" w:leftChars="0" w:firstLine="0" w:firstLineChars="0"/>
        <w:textAlignment w:val="auto"/>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t>七、服务质量保证</w:t>
      </w:r>
    </w:p>
    <w:p w14:paraId="674E0724">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乙方需派一名项目负责人，直接与甲方沟通，项目负责人接收甲方提出的问题与要求，并及时反馈给工作组，解决在项目实施过程中遇到的问题。</w:t>
      </w:r>
    </w:p>
    <w:p w14:paraId="1E1B638F">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项目在实施过程中会出现不可预料的需求变更，乙方需积极配合甲方的需求变更，并按照变更后的需求继续进行方案实施。</w:t>
      </w:r>
    </w:p>
    <w:p w14:paraId="26778905">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乙方需建立高效的管理团队，项目团队组成合理。</w:t>
      </w:r>
    </w:p>
    <w:p w14:paraId="519C436C">
      <w:pPr>
        <w:pStyle w:val="72"/>
        <w:keepNext w:val="0"/>
        <w:keepLines w:val="0"/>
        <w:pageBreakBefore w:val="0"/>
        <w:tabs>
          <w:tab w:val="left" w:pos="1134"/>
          <w:tab w:val="left" w:pos="1418"/>
        </w:tabs>
        <w:kinsoku/>
        <w:wordWrap/>
        <w:topLinePunct w:val="0"/>
        <w:bidi w:val="0"/>
        <w:adjustRightInd w:val="0"/>
        <w:snapToGrid/>
        <w:spacing w:line="360" w:lineRule="auto"/>
        <w:ind w:left="0" w:leftChars="0" w:firstLine="0" w:firstLineChars="0"/>
        <w:textAlignment w:val="auto"/>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t>八、</w:t>
      </w:r>
      <w:r>
        <w:rPr>
          <w:rFonts w:hint="eastAsia" w:ascii="宋体" w:hAnsi="宋体" w:eastAsia="宋体" w:cs="宋体"/>
          <w:b/>
          <w:color w:val="auto"/>
          <w:highlight w:val="none"/>
          <w:lang w:val="zh-CN" w:eastAsia="zh-CN"/>
        </w:rPr>
        <w:t>知识产权</w:t>
      </w:r>
    </w:p>
    <w:p w14:paraId="3E2DEC54">
      <w:pPr>
        <w:keepNext w:val="0"/>
        <w:keepLines w:val="0"/>
        <w:pageBreakBefore w:val="0"/>
        <w:kinsoku/>
        <w:wordWrap/>
        <w:topLinePunct w:val="0"/>
        <w:bidi w:val="0"/>
        <w:snapToGrid/>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乙方在为甲方提供服务时所获得或形成成果的知识产权归甲方所有，未经甲方许可，乙方不得以任何方式使用，亦不得出于任何目的向第三方披露或许可第三方使用。主要以该项目形成的成果参加各类评奖，应经甲方书面同意，与甲方共同申报。</w:t>
      </w:r>
    </w:p>
    <w:p w14:paraId="568A1B18">
      <w:pPr>
        <w:keepNext w:val="0"/>
        <w:keepLines w:val="0"/>
        <w:pageBreakBefore w:val="0"/>
        <w:kinsoku/>
        <w:wordWrap/>
        <w:topLinePunct w:val="0"/>
        <w:bidi w:val="0"/>
        <w:snapToGrid/>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2.若乙方在为甲方提供服务时侵犯了第三人的权利，致使甲方受到索赔或起诉，由此给甲方造成的一切损失由乙方承担，同时甲方有权解除合同，同时乙方及时消除不良影响。</w:t>
      </w:r>
    </w:p>
    <w:p w14:paraId="5F02BF51">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3.若未经甲方许可，乙方擅自使用或向第三方披露或许可第三方使用在为甲方提供服务时所获得的成果，甲方有权要求乙方或第三方停止侵权，并承担以此带来的所有损失，同时消除不良影响。</w:t>
      </w:r>
    </w:p>
    <w:p w14:paraId="242647FB">
      <w:pPr>
        <w:pStyle w:val="10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ascii="宋体" w:hAnsi="宋体" w:cs="宋体"/>
          <w:sz w:val="24"/>
          <w:highlight w:val="none"/>
          <w:lang w:val="en-US" w:eastAsia="zh-CN"/>
        </w:rPr>
        <w:t>4.</w:t>
      </w:r>
      <w:r>
        <w:rPr>
          <w:rFonts w:hint="eastAsia" w:ascii="宋体" w:hAnsi="宋体" w:cs="宋体"/>
          <w:sz w:val="24"/>
          <w:highlight w:val="none"/>
        </w:rPr>
        <w:t>本合同条款的规定不因本合同的到期而失效。</w:t>
      </w:r>
    </w:p>
    <w:p w14:paraId="578A2542">
      <w:pPr>
        <w:pStyle w:val="72"/>
        <w:keepNext w:val="0"/>
        <w:keepLines w:val="0"/>
        <w:pageBreakBefore w:val="0"/>
        <w:tabs>
          <w:tab w:val="left" w:pos="1134"/>
          <w:tab w:val="left" w:pos="1418"/>
        </w:tabs>
        <w:kinsoku/>
        <w:wordWrap/>
        <w:topLinePunct w:val="0"/>
        <w:bidi w:val="0"/>
        <w:adjustRightInd w:val="0"/>
        <w:snapToGrid/>
        <w:spacing w:line="360" w:lineRule="auto"/>
        <w:ind w:left="0" w:leftChars="0" w:firstLine="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color w:val="auto"/>
          <w:highlight w:val="none"/>
          <w:lang w:val="en-US" w:eastAsia="zh-CN"/>
        </w:rPr>
        <w:t>九、</w:t>
      </w:r>
      <w:r>
        <w:rPr>
          <w:rFonts w:hint="eastAsia" w:ascii="宋体" w:hAnsi="宋体" w:eastAsia="宋体" w:cs="宋体"/>
          <w:b/>
          <w:bCs/>
          <w:color w:val="auto"/>
          <w:kern w:val="2"/>
          <w:sz w:val="24"/>
          <w:szCs w:val="24"/>
          <w:highlight w:val="none"/>
          <w:lang w:val="en-US" w:eastAsia="zh-CN" w:bidi="ar-SA"/>
        </w:rPr>
        <w:t>验收</w:t>
      </w:r>
    </w:p>
    <w:p w14:paraId="6F5398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1.验收时间：服务期届满后</w:t>
      </w:r>
    </w:p>
    <w:p w14:paraId="149B13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2.质量标准：</w:t>
      </w:r>
      <w:r>
        <w:rPr>
          <w:rFonts w:hint="eastAsia" w:ascii="宋体" w:hAnsi="宋体" w:eastAsia="宋体" w:cs="宋体"/>
          <w:color w:val="000000" w:themeColor="text1"/>
          <w:sz w:val="24"/>
          <w:highlight w:val="none"/>
          <w14:textFill>
            <w14:solidFill>
              <w14:schemeClr w14:val="tx1"/>
            </w14:solidFill>
          </w14:textFill>
        </w:rPr>
        <w:t>符合</w:t>
      </w:r>
      <w:r>
        <w:rPr>
          <w:rFonts w:hint="eastAsia" w:ascii="宋体" w:hAnsi="宋体" w:eastAsia="宋体" w:cs="宋体"/>
          <w:color w:val="000000" w:themeColor="text1"/>
          <w:sz w:val="24"/>
          <w:highlight w:val="none"/>
          <w:lang w:val="en-US" w:eastAsia="zh-CN"/>
          <w14:textFill>
            <w14:solidFill>
              <w14:schemeClr w14:val="tx1"/>
            </w14:solidFill>
          </w14:textFill>
        </w:rPr>
        <w:t>甲方和</w:t>
      </w:r>
      <w:r>
        <w:rPr>
          <w:rFonts w:hint="eastAsia" w:ascii="宋体" w:hAnsi="宋体" w:eastAsia="宋体" w:cs="宋体"/>
          <w:color w:val="000000" w:themeColor="text1"/>
          <w:sz w:val="24"/>
          <w:highlight w:val="none"/>
          <w14:textFill>
            <w14:solidFill>
              <w14:schemeClr w14:val="tx1"/>
            </w14:solidFill>
          </w14:textFill>
        </w:rPr>
        <w:t>国家</w:t>
      </w:r>
      <w:r>
        <w:rPr>
          <w:rFonts w:hint="eastAsia" w:ascii="宋体" w:hAnsi="宋体" w:eastAsia="宋体" w:cs="宋体"/>
          <w:color w:val="000000" w:themeColor="text1"/>
          <w:sz w:val="24"/>
          <w:highlight w:val="none"/>
          <w:lang w:val="en-US" w:eastAsia="zh-CN"/>
          <w14:textFill>
            <w14:solidFill>
              <w14:schemeClr w14:val="tx1"/>
            </w14:solidFill>
          </w14:textFill>
        </w:rPr>
        <w:t>及行业</w:t>
      </w:r>
      <w:r>
        <w:rPr>
          <w:rFonts w:hint="eastAsia" w:ascii="宋体" w:hAnsi="宋体" w:eastAsia="宋体" w:cs="宋体"/>
          <w:color w:val="000000" w:themeColor="text1"/>
          <w:sz w:val="24"/>
          <w:highlight w:val="none"/>
          <w14:textFill>
            <w14:solidFill>
              <w14:schemeClr w14:val="tx1"/>
            </w14:solidFill>
          </w14:textFill>
        </w:rPr>
        <w:t>有关现行规范、标准的要求</w:t>
      </w:r>
    </w:p>
    <w:p w14:paraId="13C652F0">
      <w:pPr>
        <w:pStyle w:val="72"/>
        <w:keepNext w:val="0"/>
        <w:keepLines w:val="0"/>
        <w:pageBreakBefore w:val="0"/>
        <w:tabs>
          <w:tab w:val="left" w:pos="1134"/>
          <w:tab w:val="left" w:pos="1418"/>
        </w:tabs>
        <w:kinsoku/>
        <w:wordWrap/>
        <w:topLinePunct w:val="0"/>
        <w:bidi w:val="0"/>
        <w:adjustRightInd w:val="0"/>
        <w:snapToGrid/>
        <w:spacing w:line="360" w:lineRule="auto"/>
        <w:ind w:left="0" w:leftChars="0" w:firstLine="0" w:firstLineChars="0"/>
        <w:textAlignment w:val="auto"/>
        <w:rPr>
          <w:rFonts w:hint="eastAsia" w:ascii="宋体" w:hAnsi="宋体" w:eastAsia="宋体" w:cs="宋体"/>
          <w:b/>
          <w:color w:val="auto"/>
          <w:highlight w:val="none"/>
          <w:lang w:val="zh-CN" w:eastAsia="zh-CN"/>
        </w:rPr>
      </w:pPr>
      <w:r>
        <w:rPr>
          <w:rFonts w:hint="eastAsia" w:ascii="宋体" w:hAnsi="宋体" w:eastAsia="宋体" w:cs="宋体"/>
          <w:b/>
          <w:color w:val="auto"/>
          <w:highlight w:val="none"/>
          <w:lang w:val="en-US" w:eastAsia="zh-CN"/>
        </w:rPr>
        <w:t>十</w:t>
      </w:r>
      <w:r>
        <w:rPr>
          <w:rFonts w:hint="eastAsia" w:ascii="宋体" w:hAnsi="宋体" w:eastAsia="宋体" w:cs="宋体"/>
          <w:b/>
          <w:color w:val="auto"/>
          <w:highlight w:val="none"/>
          <w:lang w:val="zh-CN" w:eastAsia="zh-CN"/>
        </w:rPr>
        <w:t>、保密</w:t>
      </w:r>
    </w:p>
    <w:p w14:paraId="23919766">
      <w:pPr>
        <w:keepNext w:val="0"/>
        <w:keepLines w:val="0"/>
        <w:pageBreakBefore w:val="0"/>
        <w:kinsoku/>
        <w:wordWrap/>
        <w:topLinePunct w:val="0"/>
        <w:bidi w:val="0"/>
        <w:snapToGrid/>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1.在本合同的履行期内，乙方获得与本项目相关的信息（包括获得的资料及成果等），应当采取适当有效的方式保护，不得未经授权使用、传播或公开。</w:t>
      </w:r>
    </w:p>
    <w:p w14:paraId="7913EB9C">
      <w:pPr>
        <w:keepNext w:val="0"/>
        <w:keepLines w:val="0"/>
        <w:pageBreakBefore w:val="0"/>
        <w:kinsoku/>
        <w:wordWrap/>
        <w:topLinePunct w:val="0"/>
        <w:bidi w:val="0"/>
        <w:snapToGrid/>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2.乙方在项目实施过程中接触或产生涉密数据的，应严格按《中华人民共和国保守国家秘密法》以及其他相关法律法规和制度执行。如由于乙方的原因而导致泄密的，乙方应承担相应法律责任。</w:t>
      </w:r>
    </w:p>
    <w:p w14:paraId="32149F70">
      <w:pPr>
        <w:pStyle w:val="106"/>
        <w:keepNext w:val="0"/>
        <w:keepLines w:val="0"/>
        <w:pageBreakBefore w:val="0"/>
        <w:kinsoku/>
        <w:wordWrap/>
        <w:topLinePunct w:val="0"/>
        <w:bidi w:val="0"/>
        <w:snapToGrid/>
        <w:spacing w:line="360" w:lineRule="auto"/>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十一</w:t>
      </w:r>
      <w:r>
        <w:rPr>
          <w:rFonts w:hint="eastAsia" w:ascii="宋体" w:hAnsi="宋体" w:eastAsia="宋体" w:cs="宋体"/>
          <w:b/>
          <w:bCs/>
          <w:color w:val="auto"/>
          <w:sz w:val="24"/>
          <w:highlight w:val="none"/>
        </w:rPr>
        <w:t>、不可抗力</w:t>
      </w:r>
    </w:p>
    <w:p w14:paraId="26952D36">
      <w:pPr>
        <w:pStyle w:val="106"/>
        <w:keepNext w:val="0"/>
        <w:keepLines w:val="0"/>
        <w:pageBreakBefore w:val="0"/>
        <w:kinsoku/>
        <w:wordWrap/>
        <w:topLinePunct w:val="0"/>
        <w:bidi w:val="0"/>
        <w:snapToGrid/>
        <w:spacing w:line="360" w:lineRule="auto"/>
        <w:ind w:firstLine="480"/>
        <w:textAlignment w:val="auto"/>
        <w:rPr>
          <w:rFonts w:hint="eastAsia" w:ascii="宋体" w:hAnsi="宋体" w:eastAsia="宋体" w:cs="宋体"/>
          <w:bCs/>
          <w:color w:val="auto"/>
          <w:sz w:val="24"/>
          <w:highlight w:val="none"/>
        </w:rPr>
      </w:pPr>
      <w:r>
        <w:rPr>
          <w:rFonts w:hint="eastAsia" w:ascii="宋体" w:hAnsi="宋体" w:eastAsia="宋体" w:cs="宋体"/>
          <w:color w:val="auto"/>
          <w:sz w:val="24"/>
          <w:highlight w:val="none"/>
        </w:rPr>
        <w:t>1.如果双方任何一方由于遭受诸如战争、严重火灾、洪水、台风、地震等重大自然灾害、以及双方同意的其他不可抗力的事故，致使影响合同履行，履行合同的期限应予以延长，延长的期限应相当于事故所影响的时间。不可抗力事故系指甲乙双方在缔结合同时所不能预见的，并且它的发生及其后果是无法避免和无法克服的事故。</w:t>
      </w:r>
    </w:p>
    <w:p w14:paraId="277B9790">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2.遭受不可抗力一方应在不可抗力事故发生后尽快以书面形式通知另一方；并在事故发生后</w:t>
      </w:r>
      <w:r>
        <w:rPr>
          <w:rFonts w:hint="eastAsia" w:ascii="宋体" w:hAnsi="宋体" w:eastAsia="宋体" w:cs="宋体"/>
          <w:color w:val="auto"/>
          <w:sz w:val="24"/>
          <w:highlight w:val="none"/>
          <w:u w:val="single"/>
        </w:rPr>
        <w:t>十（10）</w:t>
      </w:r>
      <w:r>
        <w:rPr>
          <w:rFonts w:hint="eastAsia" w:ascii="宋体" w:hAnsi="宋体" w:eastAsia="宋体" w:cs="宋体"/>
          <w:color w:val="auto"/>
          <w:sz w:val="24"/>
          <w:highlight w:val="none"/>
        </w:rPr>
        <w:t>个日历日内，将有关部门出具的证明文件、详细情况报告以及不可抗力对合同影响程度的说明用特快专递或挂号信的形式寄给另一方。如果不可抗力影响时间延续</w:t>
      </w:r>
      <w:r>
        <w:rPr>
          <w:rFonts w:hint="eastAsia" w:ascii="宋体" w:hAnsi="宋体" w:eastAsia="宋体" w:cs="宋体"/>
          <w:color w:val="auto"/>
          <w:sz w:val="24"/>
          <w:highlight w:val="none"/>
          <w:u w:val="single"/>
        </w:rPr>
        <w:t>二十（20）</w:t>
      </w:r>
      <w:r>
        <w:rPr>
          <w:rFonts w:hint="eastAsia" w:ascii="宋体" w:hAnsi="宋体" w:eastAsia="宋体" w:cs="宋体"/>
          <w:color w:val="auto"/>
          <w:sz w:val="24"/>
          <w:highlight w:val="none"/>
        </w:rPr>
        <w:t>个日历日以上，双方应通过友好协商在合理的时间内达成进一步履行合同或终止合同的协议。</w:t>
      </w:r>
    </w:p>
    <w:p w14:paraId="3644049F">
      <w:pPr>
        <w:keepNext w:val="0"/>
        <w:keepLines w:val="0"/>
        <w:pageBreakBefore w:val="0"/>
        <w:kinsoku/>
        <w:wordWrap/>
        <w:topLinePunct w:val="0"/>
        <w:bidi w:val="0"/>
        <w:snapToGrid/>
        <w:spacing w:line="360" w:lineRule="auto"/>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val="en-US" w:eastAsia="zh-CN"/>
        </w:rPr>
        <w:t>二</w:t>
      </w:r>
      <w:r>
        <w:rPr>
          <w:rFonts w:hint="eastAsia" w:ascii="宋体" w:hAnsi="宋体" w:eastAsia="宋体" w:cs="宋体"/>
          <w:b/>
          <w:bCs/>
          <w:color w:val="auto"/>
          <w:sz w:val="24"/>
          <w:highlight w:val="none"/>
        </w:rPr>
        <w:t>、破产终止合同</w:t>
      </w:r>
    </w:p>
    <w:p w14:paraId="065DE933">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当乙方破产或无供货（或提供服务）能力时，甲方可在任何时候以书面形式通知乙方单方解除合同；并且该终止合同不损害或不影响甲方已采取或将采取补救措施的权利。</w:t>
      </w:r>
    </w:p>
    <w:p w14:paraId="5C207A30">
      <w:pPr>
        <w:keepNext w:val="0"/>
        <w:keepLines w:val="0"/>
        <w:pageBreakBefore w:val="0"/>
        <w:kinsoku/>
        <w:wordWrap/>
        <w:topLinePunct w:val="0"/>
        <w:bidi w:val="0"/>
        <w:snapToGrid/>
        <w:spacing w:line="360" w:lineRule="auto"/>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rPr>
        <w:t>、转让</w:t>
      </w:r>
    </w:p>
    <w:p w14:paraId="2C395461">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未经甲方事先书面同意，乙方不得部分转让或全部转让其应履行的合同义务。乙方擅自转让自身合同义务，甲方有权单方解除合同，并要求乙方赔偿因此产生的一切损失。</w:t>
      </w:r>
    </w:p>
    <w:p w14:paraId="464CECFC">
      <w:pPr>
        <w:keepNext w:val="0"/>
        <w:keepLines w:val="0"/>
        <w:pageBreakBefore w:val="0"/>
        <w:kinsoku/>
        <w:wordWrap/>
        <w:topLinePunct w:val="0"/>
        <w:bidi w:val="0"/>
        <w:snapToGrid/>
        <w:spacing w:line="360" w:lineRule="auto"/>
        <w:textAlignment w:val="auto"/>
        <w:rPr>
          <w:rFonts w:hint="eastAsia" w:ascii="宋体" w:hAnsi="宋体" w:eastAsia="宋体" w:cs="宋体"/>
          <w:b/>
          <w:bCs/>
          <w:color w:val="000000" w:themeColor="text1"/>
          <w:sz w:val="24"/>
          <w:highlight w:val="none"/>
          <w:lang w:val="zh-CN"/>
          <w14:textFill>
            <w14:solidFill>
              <w14:schemeClr w14:val="tx1"/>
            </w14:solidFill>
          </w14:textFill>
        </w:rPr>
      </w:pPr>
      <w:r>
        <w:rPr>
          <w:rFonts w:hint="eastAsia" w:ascii="宋体" w:hAnsi="宋体" w:eastAsia="宋体" w:cs="宋体"/>
          <w:b/>
          <w:bCs/>
          <w:color w:val="000000" w:themeColor="text1"/>
          <w:sz w:val="24"/>
          <w:highlight w:val="none"/>
          <w:lang w:val="zh-CN"/>
          <w14:textFill>
            <w14:solidFill>
              <w14:schemeClr w14:val="tx1"/>
            </w14:solidFill>
          </w14:textFill>
        </w:rPr>
        <w:t>十</w:t>
      </w:r>
      <w:r>
        <w:rPr>
          <w:rFonts w:hint="eastAsia" w:ascii="宋体" w:hAnsi="宋体" w:eastAsia="宋体" w:cs="宋体"/>
          <w:b/>
          <w:bCs/>
          <w:color w:val="000000" w:themeColor="text1"/>
          <w:sz w:val="24"/>
          <w:highlight w:val="none"/>
          <w:lang w:val="en-US" w:eastAsia="zh-CN"/>
          <w14:textFill>
            <w14:solidFill>
              <w14:schemeClr w14:val="tx1"/>
            </w14:solidFill>
          </w14:textFill>
        </w:rPr>
        <w:t>四</w:t>
      </w:r>
      <w:r>
        <w:rPr>
          <w:rFonts w:hint="eastAsia" w:ascii="宋体" w:hAnsi="宋体" w:eastAsia="宋体" w:cs="宋体"/>
          <w:b/>
          <w:bCs/>
          <w:color w:val="000000" w:themeColor="text1"/>
          <w:sz w:val="24"/>
          <w:highlight w:val="none"/>
          <w:lang w:val="zh-CN"/>
          <w14:textFill>
            <w14:solidFill>
              <w14:schemeClr w14:val="tx1"/>
            </w14:solidFill>
          </w14:textFill>
        </w:rPr>
        <w:t>、违约责任</w:t>
      </w:r>
    </w:p>
    <w:p w14:paraId="401CB1E2">
      <w:pPr>
        <w:pStyle w:val="72"/>
        <w:keepNext w:val="0"/>
        <w:keepLines w:val="0"/>
        <w:pageBreakBefore w:val="0"/>
        <w:widowControl w:val="0"/>
        <w:tabs>
          <w:tab w:val="left" w:pos="1134"/>
          <w:tab w:val="left" w:pos="1418"/>
        </w:tabs>
        <w:kinsoku/>
        <w:wordWrap/>
        <w:topLinePunct w:val="0"/>
        <w:bidi w:val="0"/>
        <w:adjustRightInd w:val="0"/>
        <w:snapToGrid/>
        <w:spacing w:line="360" w:lineRule="auto"/>
        <w:ind w:left="0"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1.按《中华人民共和国民法典》中的相关条款执行。</w:t>
      </w:r>
    </w:p>
    <w:p w14:paraId="60B6334E">
      <w:pPr>
        <w:pStyle w:val="72"/>
        <w:keepNext w:val="0"/>
        <w:keepLines w:val="0"/>
        <w:pageBreakBefore w:val="0"/>
        <w:widowControl w:val="0"/>
        <w:tabs>
          <w:tab w:val="left" w:pos="1134"/>
          <w:tab w:val="left" w:pos="1418"/>
        </w:tabs>
        <w:kinsoku/>
        <w:wordWrap/>
        <w:topLinePunct w:val="0"/>
        <w:bidi w:val="0"/>
        <w:adjustRightInd w:val="0"/>
        <w:snapToGrid/>
        <w:spacing w:line="360" w:lineRule="auto"/>
        <w:ind w:left="0"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2.未按合同或</w:t>
      </w:r>
      <w:r>
        <w:rPr>
          <w:rFonts w:hint="eastAsia" w:ascii="宋体" w:hAnsi="宋体" w:cs="宋体"/>
          <w:color w:val="auto"/>
          <w:highlight w:val="none"/>
          <w:lang w:eastAsia="zh-CN"/>
        </w:rPr>
        <w:t>招标文件</w:t>
      </w:r>
      <w:r>
        <w:rPr>
          <w:rFonts w:hint="eastAsia" w:ascii="宋体" w:hAnsi="宋体" w:eastAsia="宋体" w:cs="宋体"/>
          <w:color w:val="auto"/>
          <w:highlight w:val="none"/>
          <w:lang w:eastAsia="zh-CN"/>
        </w:rPr>
        <w:t>要求提供服务，质量不能满足采购方技术要求，</w:t>
      </w:r>
      <w:r>
        <w:rPr>
          <w:rFonts w:hint="eastAsia" w:ascii="宋体" w:hAnsi="宋体" w:eastAsia="宋体" w:cs="宋体"/>
          <w:color w:val="auto"/>
          <w:highlight w:val="none"/>
          <w:lang w:val="en-US" w:eastAsia="zh-CN"/>
        </w:rPr>
        <w:t>甲方有权要求乙方限期整改，乙方逾期不整改的，</w:t>
      </w:r>
      <w:r>
        <w:rPr>
          <w:rFonts w:hint="eastAsia" w:ascii="宋体" w:hAnsi="宋体" w:eastAsia="宋体" w:cs="宋体"/>
          <w:color w:val="auto"/>
          <w:highlight w:val="none"/>
          <w:lang w:eastAsia="zh-CN"/>
        </w:rPr>
        <w:t>甲方有权终止合同。</w:t>
      </w:r>
    </w:p>
    <w:p w14:paraId="11F20648">
      <w:pPr>
        <w:pStyle w:val="72"/>
        <w:keepNext w:val="0"/>
        <w:keepLines w:val="0"/>
        <w:pageBreakBefore w:val="0"/>
        <w:widowControl w:val="0"/>
        <w:tabs>
          <w:tab w:val="left" w:pos="1134"/>
          <w:tab w:val="left" w:pos="1418"/>
        </w:tabs>
        <w:kinsoku/>
        <w:wordWrap/>
        <w:topLinePunct w:val="0"/>
        <w:bidi w:val="0"/>
        <w:adjustRightInd w:val="0"/>
        <w:snapToGrid/>
        <w:spacing w:line="360" w:lineRule="auto"/>
        <w:ind w:left="0"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3.乙方由于自身过错，延误按本合同规定的服务成果交付时间，每延误一天，应减收本合同总额的2‰作为延误违约金。</w:t>
      </w:r>
    </w:p>
    <w:p w14:paraId="23F424DF">
      <w:pPr>
        <w:keepNext w:val="0"/>
        <w:keepLines w:val="0"/>
        <w:pageBreakBefore w:val="0"/>
        <w:kinsoku/>
        <w:wordWrap/>
        <w:topLinePunct w:val="0"/>
        <w:bidi w:val="0"/>
        <w:snapToGrid/>
        <w:spacing w:line="360" w:lineRule="auto"/>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val="en-US" w:eastAsia="zh-CN"/>
        </w:rPr>
        <w:t>五</w:t>
      </w:r>
      <w:r>
        <w:rPr>
          <w:rFonts w:hint="eastAsia" w:ascii="宋体" w:hAnsi="宋体" w:eastAsia="宋体" w:cs="宋体"/>
          <w:b/>
          <w:bCs/>
          <w:color w:val="auto"/>
          <w:sz w:val="24"/>
          <w:highlight w:val="none"/>
        </w:rPr>
        <w:t>、合同争议和解决办法</w:t>
      </w:r>
    </w:p>
    <w:p w14:paraId="4E387AFF">
      <w:pPr>
        <w:shd w:val="clear"/>
        <w:spacing w:line="360" w:lineRule="auto"/>
        <w:ind w:right="-225" w:rightChars="-94"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甲、乙双方应本着友好合作、积极协商的态度，严格履行本协议，因不可预见的因素或本协议未尽事宜发生争议，由双方协商解决,协商不成时</w:t>
      </w:r>
      <w:r>
        <w:rPr>
          <w:rFonts w:hint="eastAsia" w:asciiTheme="minorEastAsia" w:hAnsiTheme="minorEastAsia" w:eastAsiaTheme="minorEastAsia" w:cstheme="minorEastAsia"/>
          <w:color w:val="auto"/>
          <w:kern w:val="0"/>
          <w:sz w:val="24"/>
          <w:szCs w:val="24"/>
          <w:highlight w:val="none"/>
        </w:rPr>
        <w:t>向</w:t>
      </w:r>
      <w:r>
        <w:rPr>
          <w:rFonts w:hint="eastAsia" w:asciiTheme="minorEastAsia" w:hAnsiTheme="minorEastAsia" w:eastAsiaTheme="minorEastAsia" w:cstheme="minorEastAsia"/>
          <w:color w:val="auto"/>
          <w:kern w:val="0"/>
          <w:sz w:val="24"/>
          <w:szCs w:val="24"/>
          <w:highlight w:val="none"/>
          <w:lang w:eastAsia="zh-CN"/>
        </w:rPr>
        <w:t>甲方所在地</w:t>
      </w:r>
      <w:r>
        <w:rPr>
          <w:rFonts w:hint="eastAsia" w:asciiTheme="minorEastAsia" w:hAnsiTheme="minorEastAsia" w:eastAsiaTheme="minorEastAsia" w:cstheme="minorEastAsia"/>
          <w:color w:val="auto"/>
          <w:kern w:val="0"/>
          <w:sz w:val="24"/>
          <w:szCs w:val="24"/>
          <w:highlight w:val="none"/>
        </w:rPr>
        <w:t>人民法院提起诉讼。</w:t>
      </w:r>
    </w:p>
    <w:p w14:paraId="704E64D7">
      <w:pPr>
        <w:keepNext w:val="0"/>
        <w:keepLines w:val="0"/>
        <w:pageBreakBefore w:val="0"/>
        <w:kinsoku/>
        <w:wordWrap/>
        <w:topLinePunct w:val="0"/>
        <w:bidi w:val="0"/>
        <w:snapToGrid/>
        <w:spacing w:line="360" w:lineRule="auto"/>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val="en-US" w:eastAsia="zh-CN"/>
        </w:rPr>
        <w:t>六</w:t>
      </w:r>
      <w:r>
        <w:rPr>
          <w:rFonts w:hint="eastAsia" w:ascii="宋体" w:hAnsi="宋体" w:eastAsia="宋体" w:cs="宋体"/>
          <w:b/>
          <w:bCs/>
          <w:color w:val="auto"/>
          <w:sz w:val="24"/>
          <w:highlight w:val="none"/>
        </w:rPr>
        <w:t>、其他事项</w:t>
      </w:r>
    </w:p>
    <w:p w14:paraId="2E814A62">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）乙方不得转让、分包给其它单位或个人。</w:t>
      </w:r>
    </w:p>
    <w:p w14:paraId="16799C19">
      <w:pPr>
        <w:keepNext w:val="0"/>
        <w:keepLines w:val="0"/>
        <w:pageBreakBefore w:val="0"/>
        <w:kinsoku/>
        <w:wordWrap/>
        <w:topLinePunct w:val="0"/>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）乙方的投标文件和承诺等内容将列入合同。</w:t>
      </w:r>
    </w:p>
    <w:p w14:paraId="39D392FF">
      <w:pPr>
        <w:keepNext w:val="0"/>
        <w:keepLines w:val="0"/>
        <w:pageBreakBefore w:val="0"/>
        <w:wordWrap/>
        <w:topLinePunct w:val="0"/>
        <w:autoSpaceDE w:val="0"/>
        <w:autoSpaceDN w:val="0"/>
        <w:bidi w:val="0"/>
        <w:adjustRightInd w:val="0"/>
        <w:spacing w:line="360" w:lineRule="auto"/>
        <w:rPr>
          <w:rFonts w:ascii="宋体"/>
          <w:b/>
          <w:bCs/>
          <w:sz w:val="24"/>
          <w:highlight w:val="none"/>
        </w:rPr>
      </w:pPr>
      <w:r>
        <w:rPr>
          <w:rFonts w:hint="eastAsia" w:ascii="宋体" w:hAnsi="宋体" w:cs="宋体"/>
          <w:b/>
          <w:bCs/>
          <w:sz w:val="24"/>
          <w:highlight w:val="none"/>
        </w:rPr>
        <w:t>十</w:t>
      </w:r>
      <w:r>
        <w:rPr>
          <w:rFonts w:hint="eastAsia" w:ascii="宋体" w:hAnsi="宋体" w:cs="宋体"/>
          <w:b/>
          <w:bCs/>
          <w:sz w:val="24"/>
          <w:highlight w:val="none"/>
          <w:lang w:val="en-US" w:eastAsia="zh-CN"/>
        </w:rPr>
        <w:t>七</w:t>
      </w:r>
      <w:r>
        <w:rPr>
          <w:rFonts w:hint="eastAsia" w:ascii="宋体" w:hAnsi="宋体" w:cs="宋体"/>
          <w:b/>
          <w:bCs/>
          <w:sz w:val="24"/>
          <w:highlight w:val="none"/>
        </w:rPr>
        <w:t>、合同生效</w:t>
      </w:r>
    </w:p>
    <w:p w14:paraId="61A89E4C">
      <w:pPr>
        <w:keepNext w:val="0"/>
        <w:keepLines w:val="0"/>
        <w:pageBreakBefore w:val="0"/>
        <w:widowControl/>
        <w:kinsoku/>
        <w:wordWrap/>
        <w:overflowPunct/>
        <w:topLinePunct w:val="0"/>
        <w:autoSpaceDE w:val="0"/>
        <w:autoSpaceDN w:val="0"/>
        <w:bidi w:val="0"/>
        <w:adjustRightInd/>
        <w:snapToGrid/>
        <w:spacing w:line="360" w:lineRule="auto"/>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本合同须经甲、乙双方的法定代表人（委托代理人）在合同书上签字并加盖本单位公章后正式生效。</w:t>
      </w:r>
    </w:p>
    <w:p w14:paraId="48EE03AD">
      <w:pPr>
        <w:keepNext w:val="0"/>
        <w:keepLines w:val="0"/>
        <w:pageBreakBefore w:val="0"/>
        <w:widowControl/>
        <w:kinsoku/>
        <w:wordWrap/>
        <w:overflowPunct/>
        <w:topLinePunct w:val="0"/>
        <w:autoSpaceDE w:val="0"/>
        <w:autoSpaceDN w:val="0"/>
        <w:bidi w:val="0"/>
        <w:adjustRightInd/>
        <w:snapToGrid/>
        <w:spacing w:line="360" w:lineRule="auto"/>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合同生效后，甲、乙双方须严格执行本合同条款的规定，全面履行合同，违者按《中华人民共和国民法典》的有关规定承担相应责任。</w:t>
      </w:r>
    </w:p>
    <w:p w14:paraId="019C517C">
      <w:pPr>
        <w:keepNext w:val="0"/>
        <w:keepLines w:val="0"/>
        <w:pageBreakBefore w:val="0"/>
        <w:widowControl/>
        <w:kinsoku/>
        <w:wordWrap/>
        <w:overflowPunct/>
        <w:topLinePunct w:val="0"/>
        <w:autoSpaceDE w:val="0"/>
        <w:autoSpaceDN w:val="0"/>
        <w:bidi w:val="0"/>
        <w:adjustRightInd/>
        <w:snapToGrid/>
        <w:spacing w:line="360" w:lineRule="auto"/>
        <w:ind w:lef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3.政府采购合同履行中，甲方需追加与合同标的相同的货物、工程或者服务的，在不改变合同其他条款的前提下，可以与乙方协商签订补充合同，但所有补充合同的采购金额不得超过原合同采购金额的百分之十。</w:t>
      </w:r>
    </w:p>
    <w:p w14:paraId="4A1CAF48">
      <w:pPr>
        <w:keepNext w:val="0"/>
        <w:keepLines w:val="0"/>
        <w:pageBreakBefore w:val="0"/>
        <w:widowControl/>
        <w:kinsoku/>
        <w:wordWrap/>
        <w:overflowPunct/>
        <w:topLinePunct w:val="0"/>
        <w:autoSpaceDE w:val="0"/>
        <w:autoSpaceDN w:val="0"/>
        <w:bidi w:val="0"/>
        <w:adjustRightInd/>
        <w:snapToGrid/>
        <w:spacing w:line="360" w:lineRule="auto"/>
        <w:ind w:lef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4.合同未尽事宜，由甲、乙双方协商，确认后签订补充协议，作为合同补充，补充协议与原合同具有同等法律效力。补充协议与原合同约定不一致的，以补充协议为准。</w:t>
      </w:r>
    </w:p>
    <w:p w14:paraId="457B77E1">
      <w:pPr>
        <w:keepNext w:val="0"/>
        <w:keepLines w:val="0"/>
        <w:pageBreakBefore w:val="0"/>
        <w:widowControl/>
        <w:kinsoku/>
        <w:wordWrap/>
        <w:overflowPunct/>
        <w:topLinePunct w:val="0"/>
        <w:autoSpaceDE w:val="0"/>
        <w:autoSpaceDN w:val="0"/>
        <w:bidi w:val="0"/>
        <w:adjustRightInd/>
        <w:snapToGrid/>
        <w:spacing w:line="360" w:lineRule="auto"/>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本合同一式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份，甲乙双方各执</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w:t>
      </w:r>
    </w:p>
    <w:p w14:paraId="156B7CDD">
      <w:pPr>
        <w:keepNext w:val="0"/>
        <w:keepLines w:val="0"/>
        <w:pageBreakBefore w:val="0"/>
        <w:widowControl/>
        <w:kinsoku/>
        <w:wordWrap/>
        <w:overflowPunct/>
        <w:topLinePunct w:val="0"/>
        <w:autoSpaceDE w:val="0"/>
        <w:autoSpaceDN w:val="0"/>
        <w:bidi w:val="0"/>
        <w:adjustRightInd/>
        <w:snapToGrid/>
        <w:spacing w:line="360" w:lineRule="auto"/>
        <w:ind w:left="0" w:firstLine="480" w:firstLineChars="200"/>
        <w:textAlignment w:val="auto"/>
        <w:rPr>
          <w:rFonts w:hint="eastAsia" w:ascii="宋体" w:hAnsi="宋体" w:cs="宋体"/>
          <w:b/>
          <w:bCs/>
          <w:color w:val="000000"/>
          <w:sz w:val="36"/>
          <w:szCs w:val="36"/>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本合同如有未尽事宜，甲、乙双方协商解决。</w:t>
      </w:r>
    </w:p>
    <w:p w14:paraId="5251201E">
      <w:pPr>
        <w:keepNext w:val="0"/>
        <w:keepLines w:val="0"/>
        <w:pageBreakBefore w:val="0"/>
        <w:widowControl w:val="0"/>
        <w:kinsoku/>
        <w:wordWrap/>
        <w:overflowPunct/>
        <w:topLinePunct w:val="0"/>
        <w:autoSpaceDE w:val="0"/>
        <w:autoSpaceDN w:val="0"/>
        <w:bidi w:val="0"/>
        <w:adjustRightInd/>
        <w:spacing w:line="360" w:lineRule="auto"/>
        <w:textAlignment w:val="auto"/>
        <w:rPr>
          <w:rFonts w:hint="eastAsia" w:ascii="宋体" w:hAnsi="宋体" w:cs="宋体"/>
          <w:sz w:val="24"/>
          <w:highlight w:val="none"/>
          <w:lang w:val="en-US" w:eastAsia="zh-CN"/>
        </w:rPr>
      </w:pPr>
    </w:p>
    <w:tbl>
      <w:tblPr>
        <w:tblStyle w:val="28"/>
        <w:tblpPr w:leftFromText="180" w:rightFromText="180" w:vertAnchor="text" w:horzAnchor="page" w:tblpX="1937" w:tblpY="99"/>
        <w:tblOverlap w:val="never"/>
        <w:tblW w:w="8403" w:type="dxa"/>
        <w:tblInd w:w="0" w:type="dxa"/>
        <w:tblLayout w:type="fixed"/>
        <w:tblCellMar>
          <w:top w:w="0" w:type="dxa"/>
          <w:left w:w="108" w:type="dxa"/>
          <w:bottom w:w="0" w:type="dxa"/>
          <w:right w:w="108" w:type="dxa"/>
        </w:tblCellMar>
      </w:tblPr>
      <w:tblGrid>
        <w:gridCol w:w="4201"/>
        <w:gridCol w:w="4202"/>
      </w:tblGrid>
      <w:tr w14:paraId="250090FF">
        <w:tblPrEx>
          <w:tblCellMar>
            <w:top w:w="0" w:type="dxa"/>
            <w:left w:w="108" w:type="dxa"/>
            <w:bottom w:w="0" w:type="dxa"/>
            <w:right w:w="108" w:type="dxa"/>
          </w:tblCellMar>
        </w:tblPrEx>
        <w:trPr>
          <w:trHeight w:val="454" w:hRule="atLeast"/>
        </w:trPr>
        <w:tc>
          <w:tcPr>
            <w:tcW w:w="4201" w:type="dxa"/>
            <w:vAlign w:val="center"/>
          </w:tcPr>
          <w:p w14:paraId="7FDBBEC5">
            <w:pPr>
              <w:spacing w:line="240" w:lineRule="auto"/>
              <w:ind w:firstLine="480" w:firstLineChars="200"/>
              <w:rPr>
                <w:rFonts w:ascii="宋体"/>
                <w:sz w:val="24"/>
                <w:highlight w:val="none"/>
              </w:rPr>
            </w:pPr>
            <w:r>
              <w:rPr>
                <w:rFonts w:hint="eastAsia" w:ascii="宋体" w:hAnsi="宋体" w:cs="宋体"/>
                <w:sz w:val="24"/>
                <w:highlight w:val="none"/>
              </w:rPr>
              <w:t>甲</w:t>
            </w:r>
            <w:r>
              <w:rPr>
                <w:rFonts w:ascii="宋体" w:hAnsi="宋体" w:cs="宋体"/>
                <w:sz w:val="24"/>
                <w:highlight w:val="none"/>
              </w:rPr>
              <w:t xml:space="preserve">  </w:t>
            </w:r>
            <w:r>
              <w:rPr>
                <w:rFonts w:hint="eastAsia" w:ascii="宋体" w:hAnsi="宋体" w:cs="宋体"/>
                <w:sz w:val="24"/>
                <w:highlight w:val="none"/>
              </w:rPr>
              <w:t>方</w:t>
            </w:r>
          </w:p>
        </w:tc>
        <w:tc>
          <w:tcPr>
            <w:tcW w:w="4202" w:type="dxa"/>
            <w:vAlign w:val="center"/>
          </w:tcPr>
          <w:p w14:paraId="49B6541D">
            <w:pPr>
              <w:spacing w:line="240" w:lineRule="auto"/>
              <w:ind w:firstLine="480" w:firstLineChars="200"/>
              <w:rPr>
                <w:rFonts w:ascii="宋体"/>
                <w:sz w:val="24"/>
                <w:highlight w:val="none"/>
              </w:rPr>
            </w:pPr>
            <w:r>
              <w:rPr>
                <w:rFonts w:hint="eastAsia" w:ascii="宋体" w:hAnsi="宋体" w:cs="宋体"/>
                <w:sz w:val="24"/>
                <w:highlight w:val="none"/>
              </w:rPr>
              <w:t>乙</w:t>
            </w:r>
            <w:r>
              <w:rPr>
                <w:rFonts w:ascii="宋体" w:hAnsi="宋体" w:cs="宋体"/>
                <w:sz w:val="24"/>
                <w:highlight w:val="none"/>
              </w:rPr>
              <w:t xml:space="preserve">  </w:t>
            </w:r>
            <w:r>
              <w:rPr>
                <w:rFonts w:hint="eastAsia" w:ascii="宋体" w:hAnsi="宋体" w:cs="宋体"/>
                <w:sz w:val="24"/>
                <w:highlight w:val="none"/>
              </w:rPr>
              <w:t>方</w:t>
            </w:r>
          </w:p>
        </w:tc>
      </w:tr>
      <w:tr w14:paraId="0165710F">
        <w:tblPrEx>
          <w:tblCellMar>
            <w:top w:w="0" w:type="dxa"/>
            <w:left w:w="108" w:type="dxa"/>
            <w:bottom w:w="0" w:type="dxa"/>
            <w:right w:w="108" w:type="dxa"/>
          </w:tblCellMar>
        </w:tblPrEx>
        <w:trPr>
          <w:trHeight w:val="454" w:hRule="atLeast"/>
        </w:trPr>
        <w:tc>
          <w:tcPr>
            <w:tcW w:w="4201" w:type="dxa"/>
            <w:vAlign w:val="center"/>
          </w:tcPr>
          <w:p w14:paraId="09DA2A10">
            <w:pPr>
              <w:spacing w:line="240" w:lineRule="auto"/>
              <w:ind w:firstLine="480" w:firstLineChars="200"/>
              <w:rPr>
                <w:rFonts w:ascii="宋体"/>
                <w:sz w:val="24"/>
                <w:highlight w:val="none"/>
              </w:rPr>
            </w:pPr>
            <w:r>
              <w:rPr>
                <w:rFonts w:hint="eastAsia" w:ascii="宋体" w:hAnsi="宋体" w:cs="宋体"/>
                <w:sz w:val="24"/>
                <w:highlight w:val="none"/>
              </w:rPr>
              <w:t>（盖章）</w:t>
            </w:r>
          </w:p>
        </w:tc>
        <w:tc>
          <w:tcPr>
            <w:tcW w:w="4202" w:type="dxa"/>
            <w:vAlign w:val="center"/>
          </w:tcPr>
          <w:p w14:paraId="24FE76BE">
            <w:pPr>
              <w:spacing w:line="240" w:lineRule="auto"/>
              <w:ind w:firstLine="480" w:firstLineChars="200"/>
              <w:rPr>
                <w:rFonts w:ascii="宋体"/>
                <w:sz w:val="24"/>
                <w:highlight w:val="none"/>
              </w:rPr>
            </w:pPr>
            <w:r>
              <w:rPr>
                <w:rFonts w:hint="eastAsia" w:ascii="宋体" w:hAnsi="宋体" w:cs="宋体"/>
                <w:sz w:val="24"/>
                <w:highlight w:val="none"/>
              </w:rPr>
              <w:t>（盖章）</w:t>
            </w:r>
          </w:p>
        </w:tc>
      </w:tr>
      <w:tr w14:paraId="29119B7D">
        <w:tblPrEx>
          <w:tblCellMar>
            <w:top w:w="0" w:type="dxa"/>
            <w:left w:w="108" w:type="dxa"/>
            <w:bottom w:w="0" w:type="dxa"/>
            <w:right w:w="108" w:type="dxa"/>
          </w:tblCellMar>
        </w:tblPrEx>
        <w:trPr>
          <w:trHeight w:val="454" w:hRule="atLeast"/>
        </w:trPr>
        <w:tc>
          <w:tcPr>
            <w:tcW w:w="4201" w:type="dxa"/>
            <w:vAlign w:val="center"/>
          </w:tcPr>
          <w:p w14:paraId="7DD2AFAC">
            <w:pPr>
              <w:spacing w:line="240" w:lineRule="auto"/>
              <w:ind w:firstLine="480" w:firstLineChars="200"/>
              <w:rPr>
                <w:rFonts w:ascii="宋体" w:hAnsi="宋体" w:cs="宋体"/>
                <w:sz w:val="24"/>
                <w:highlight w:val="none"/>
              </w:rPr>
            </w:pPr>
            <w:r>
              <w:rPr>
                <w:rFonts w:hint="eastAsia" w:ascii="宋体" w:hAnsi="宋体" w:cs="宋体"/>
                <w:sz w:val="24"/>
                <w:highlight w:val="none"/>
              </w:rPr>
              <w:t>地址：</w:t>
            </w:r>
            <w:r>
              <w:rPr>
                <w:rFonts w:ascii="宋体" w:hAnsi="宋体" w:cs="宋体"/>
                <w:sz w:val="24"/>
                <w:highlight w:val="none"/>
              </w:rPr>
              <w:t xml:space="preserve"> </w:t>
            </w:r>
          </w:p>
        </w:tc>
        <w:tc>
          <w:tcPr>
            <w:tcW w:w="4202" w:type="dxa"/>
            <w:vAlign w:val="center"/>
          </w:tcPr>
          <w:p w14:paraId="0AD1B634">
            <w:pPr>
              <w:spacing w:line="240" w:lineRule="auto"/>
              <w:ind w:firstLine="480" w:firstLineChars="200"/>
              <w:rPr>
                <w:rFonts w:ascii="宋体"/>
                <w:sz w:val="24"/>
                <w:highlight w:val="none"/>
              </w:rPr>
            </w:pPr>
            <w:r>
              <w:rPr>
                <w:rFonts w:hint="eastAsia" w:ascii="宋体" w:hAnsi="宋体" w:cs="宋体"/>
                <w:sz w:val="24"/>
                <w:highlight w:val="none"/>
              </w:rPr>
              <w:t>地址：</w:t>
            </w:r>
          </w:p>
        </w:tc>
      </w:tr>
      <w:tr w14:paraId="7439D4C5">
        <w:tblPrEx>
          <w:tblCellMar>
            <w:top w:w="0" w:type="dxa"/>
            <w:left w:w="108" w:type="dxa"/>
            <w:bottom w:w="0" w:type="dxa"/>
            <w:right w:w="108" w:type="dxa"/>
          </w:tblCellMar>
        </w:tblPrEx>
        <w:trPr>
          <w:trHeight w:val="454" w:hRule="atLeast"/>
        </w:trPr>
        <w:tc>
          <w:tcPr>
            <w:tcW w:w="4201" w:type="dxa"/>
            <w:vAlign w:val="center"/>
          </w:tcPr>
          <w:p w14:paraId="782CCFD1">
            <w:pPr>
              <w:spacing w:line="240" w:lineRule="auto"/>
              <w:ind w:firstLine="480" w:firstLineChars="200"/>
              <w:rPr>
                <w:rFonts w:ascii="宋体"/>
                <w:sz w:val="24"/>
                <w:highlight w:val="none"/>
              </w:rPr>
            </w:pPr>
            <w:r>
              <w:rPr>
                <w:rFonts w:hint="eastAsia" w:ascii="宋体" w:hAnsi="宋体" w:cs="宋体"/>
                <w:sz w:val="24"/>
                <w:highlight w:val="none"/>
              </w:rPr>
              <w:t>邮编：</w:t>
            </w:r>
          </w:p>
        </w:tc>
        <w:tc>
          <w:tcPr>
            <w:tcW w:w="4202" w:type="dxa"/>
            <w:vAlign w:val="center"/>
          </w:tcPr>
          <w:p w14:paraId="27C2820B">
            <w:pPr>
              <w:spacing w:line="240" w:lineRule="auto"/>
              <w:ind w:firstLine="480" w:firstLineChars="200"/>
              <w:rPr>
                <w:rFonts w:ascii="宋体"/>
                <w:sz w:val="24"/>
                <w:highlight w:val="none"/>
              </w:rPr>
            </w:pPr>
            <w:r>
              <w:rPr>
                <w:rFonts w:hint="eastAsia" w:ascii="宋体" w:hAnsi="宋体" w:cs="宋体"/>
                <w:sz w:val="24"/>
                <w:highlight w:val="none"/>
              </w:rPr>
              <w:t>邮编：</w:t>
            </w:r>
          </w:p>
        </w:tc>
      </w:tr>
      <w:tr w14:paraId="3F7D9885">
        <w:tblPrEx>
          <w:tblCellMar>
            <w:top w:w="0" w:type="dxa"/>
            <w:left w:w="108" w:type="dxa"/>
            <w:bottom w:w="0" w:type="dxa"/>
            <w:right w:w="108" w:type="dxa"/>
          </w:tblCellMar>
        </w:tblPrEx>
        <w:trPr>
          <w:trHeight w:val="454" w:hRule="atLeast"/>
        </w:trPr>
        <w:tc>
          <w:tcPr>
            <w:tcW w:w="4201" w:type="dxa"/>
            <w:vAlign w:val="center"/>
          </w:tcPr>
          <w:p w14:paraId="1B589CE2">
            <w:pPr>
              <w:spacing w:line="240" w:lineRule="auto"/>
              <w:ind w:firstLine="480" w:firstLineChars="200"/>
              <w:rPr>
                <w:rFonts w:ascii="宋体" w:hAnsi="宋体" w:cs="宋体"/>
                <w:sz w:val="24"/>
                <w:highlight w:val="none"/>
              </w:rPr>
            </w:pPr>
            <w:r>
              <w:rPr>
                <w:rFonts w:hint="eastAsia" w:ascii="宋体" w:hAnsi="宋体" w:cs="宋体"/>
                <w:sz w:val="24"/>
                <w:highlight w:val="none"/>
              </w:rPr>
              <w:t>法定代表人：</w:t>
            </w:r>
            <w:r>
              <w:rPr>
                <w:rFonts w:ascii="宋体" w:hAnsi="宋体" w:cs="宋体"/>
                <w:sz w:val="24"/>
                <w:highlight w:val="none"/>
              </w:rPr>
              <w:t xml:space="preserve"> </w:t>
            </w:r>
          </w:p>
        </w:tc>
        <w:tc>
          <w:tcPr>
            <w:tcW w:w="4202" w:type="dxa"/>
            <w:vAlign w:val="center"/>
          </w:tcPr>
          <w:p w14:paraId="0668D13F">
            <w:pPr>
              <w:spacing w:line="240" w:lineRule="auto"/>
              <w:ind w:firstLine="480" w:firstLineChars="200"/>
              <w:rPr>
                <w:rFonts w:ascii="宋体"/>
                <w:sz w:val="24"/>
                <w:highlight w:val="none"/>
              </w:rPr>
            </w:pPr>
            <w:r>
              <w:rPr>
                <w:rFonts w:hint="eastAsia" w:ascii="宋体" w:hAnsi="宋体" w:cs="宋体"/>
                <w:sz w:val="24"/>
                <w:highlight w:val="none"/>
              </w:rPr>
              <w:t>法定代表人：</w:t>
            </w:r>
          </w:p>
        </w:tc>
      </w:tr>
      <w:tr w14:paraId="05DAB700">
        <w:tblPrEx>
          <w:tblCellMar>
            <w:top w:w="0" w:type="dxa"/>
            <w:left w:w="108" w:type="dxa"/>
            <w:bottom w:w="0" w:type="dxa"/>
            <w:right w:w="108" w:type="dxa"/>
          </w:tblCellMar>
        </w:tblPrEx>
        <w:trPr>
          <w:trHeight w:val="454" w:hRule="atLeast"/>
        </w:trPr>
        <w:tc>
          <w:tcPr>
            <w:tcW w:w="4201" w:type="dxa"/>
            <w:vAlign w:val="center"/>
          </w:tcPr>
          <w:p w14:paraId="046B2FF4">
            <w:pPr>
              <w:spacing w:line="240" w:lineRule="auto"/>
              <w:ind w:firstLine="480" w:firstLineChars="200"/>
              <w:rPr>
                <w:rFonts w:ascii="宋体"/>
                <w:sz w:val="24"/>
                <w:highlight w:val="none"/>
              </w:rPr>
            </w:pPr>
            <w:r>
              <w:rPr>
                <w:rFonts w:hint="eastAsia" w:ascii="宋体" w:hAnsi="宋体" w:cs="宋体"/>
                <w:sz w:val="24"/>
                <w:highlight w:val="none"/>
              </w:rPr>
              <w:t>委托代理人：</w:t>
            </w:r>
          </w:p>
        </w:tc>
        <w:tc>
          <w:tcPr>
            <w:tcW w:w="4202" w:type="dxa"/>
            <w:vAlign w:val="center"/>
          </w:tcPr>
          <w:p w14:paraId="61BCB452">
            <w:pPr>
              <w:spacing w:line="240" w:lineRule="auto"/>
              <w:ind w:firstLine="480" w:firstLineChars="200"/>
              <w:rPr>
                <w:rFonts w:ascii="宋体"/>
                <w:sz w:val="24"/>
                <w:highlight w:val="none"/>
              </w:rPr>
            </w:pPr>
            <w:r>
              <w:rPr>
                <w:rFonts w:hint="eastAsia" w:ascii="宋体" w:hAnsi="宋体" w:cs="宋体"/>
                <w:sz w:val="24"/>
                <w:highlight w:val="none"/>
              </w:rPr>
              <w:t>委托代理人：</w:t>
            </w:r>
          </w:p>
        </w:tc>
      </w:tr>
      <w:tr w14:paraId="1F06418B">
        <w:tblPrEx>
          <w:tblCellMar>
            <w:top w:w="0" w:type="dxa"/>
            <w:left w:w="108" w:type="dxa"/>
            <w:bottom w:w="0" w:type="dxa"/>
            <w:right w:w="108" w:type="dxa"/>
          </w:tblCellMar>
        </w:tblPrEx>
        <w:trPr>
          <w:trHeight w:val="454" w:hRule="atLeast"/>
        </w:trPr>
        <w:tc>
          <w:tcPr>
            <w:tcW w:w="4201" w:type="dxa"/>
            <w:vAlign w:val="center"/>
          </w:tcPr>
          <w:p w14:paraId="4C2DB44B">
            <w:pPr>
              <w:spacing w:line="240" w:lineRule="auto"/>
              <w:ind w:firstLine="480" w:firstLineChars="200"/>
              <w:rPr>
                <w:rFonts w:ascii="宋体"/>
                <w:sz w:val="24"/>
                <w:highlight w:val="none"/>
              </w:rPr>
            </w:pPr>
            <w:r>
              <w:rPr>
                <w:rFonts w:hint="eastAsia" w:ascii="宋体" w:hAnsi="宋体" w:cs="宋体"/>
                <w:sz w:val="24"/>
                <w:highlight w:val="none"/>
              </w:rPr>
              <w:t>电话：</w:t>
            </w:r>
          </w:p>
        </w:tc>
        <w:tc>
          <w:tcPr>
            <w:tcW w:w="4202" w:type="dxa"/>
            <w:vAlign w:val="center"/>
          </w:tcPr>
          <w:p w14:paraId="6B5D5A3F">
            <w:pPr>
              <w:spacing w:line="240" w:lineRule="auto"/>
              <w:ind w:firstLine="480" w:firstLineChars="200"/>
              <w:rPr>
                <w:rFonts w:ascii="宋体"/>
                <w:sz w:val="24"/>
                <w:highlight w:val="none"/>
              </w:rPr>
            </w:pPr>
            <w:r>
              <w:rPr>
                <w:rFonts w:hint="eastAsia" w:ascii="宋体" w:hAnsi="宋体" w:cs="宋体"/>
                <w:sz w:val="24"/>
                <w:highlight w:val="none"/>
              </w:rPr>
              <w:t>电话：</w:t>
            </w:r>
          </w:p>
        </w:tc>
      </w:tr>
      <w:tr w14:paraId="6BFEEB99">
        <w:tblPrEx>
          <w:tblCellMar>
            <w:top w:w="0" w:type="dxa"/>
            <w:left w:w="108" w:type="dxa"/>
            <w:bottom w:w="0" w:type="dxa"/>
            <w:right w:w="108" w:type="dxa"/>
          </w:tblCellMar>
        </w:tblPrEx>
        <w:trPr>
          <w:trHeight w:val="454" w:hRule="atLeast"/>
        </w:trPr>
        <w:tc>
          <w:tcPr>
            <w:tcW w:w="4201" w:type="dxa"/>
            <w:vAlign w:val="center"/>
          </w:tcPr>
          <w:p w14:paraId="69A83C84">
            <w:pPr>
              <w:spacing w:line="240" w:lineRule="auto"/>
              <w:ind w:firstLine="480" w:firstLineChars="200"/>
              <w:rPr>
                <w:rFonts w:ascii="宋体"/>
                <w:sz w:val="24"/>
                <w:highlight w:val="none"/>
              </w:rPr>
            </w:pPr>
            <w:r>
              <w:rPr>
                <w:rFonts w:hint="eastAsia" w:ascii="宋体" w:hAnsi="宋体" w:cs="宋体"/>
                <w:sz w:val="24"/>
                <w:highlight w:val="none"/>
              </w:rPr>
              <w:t>传真：</w:t>
            </w:r>
          </w:p>
        </w:tc>
        <w:tc>
          <w:tcPr>
            <w:tcW w:w="4202" w:type="dxa"/>
            <w:vAlign w:val="center"/>
          </w:tcPr>
          <w:p w14:paraId="05113E82">
            <w:pPr>
              <w:spacing w:line="240" w:lineRule="auto"/>
              <w:ind w:firstLine="480" w:firstLineChars="200"/>
              <w:rPr>
                <w:rFonts w:ascii="宋体"/>
                <w:sz w:val="24"/>
                <w:highlight w:val="none"/>
              </w:rPr>
            </w:pPr>
            <w:r>
              <w:rPr>
                <w:rFonts w:hint="eastAsia" w:ascii="宋体" w:hAnsi="宋体" w:cs="宋体"/>
                <w:sz w:val="24"/>
                <w:highlight w:val="none"/>
              </w:rPr>
              <w:t>传真：</w:t>
            </w:r>
          </w:p>
        </w:tc>
      </w:tr>
      <w:tr w14:paraId="0BC700DD">
        <w:tblPrEx>
          <w:tblCellMar>
            <w:top w:w="0" w:type="dxa"/>
            <w:left w:w="108" w:type="dxa"/>
            <w:bottom w:w="0" w:type="dxa"/>
            <w:right w:w="108" w:type="dxa"/>
          </w:tblCellMar>
        </w:tblPrEx>
        <w:trPr>
          <w:trHeight w:val="454" w:hRule="atLeast"/>
        </w:trPr>
        <w:tc>
          <w:tcPr>
            <w:tcW w:w="4201" w:type="dxa"/>
            <w:vAlign w:val="center"/>
          </w:tcPr>
          <w:p w14:paraId="4FDD1347">
            <w:pPr>
              <w:spacing w:line="240" w:lineRule="auto"/>
              <w:ind w:firstLine="480" w:firstLineChars="200"/>
              <w:rPr>
                <w:rFonts w:ascii="宋体"/>
                <w:sz w:val="24"/>
                <w:highlight w:val="none"/>
              </w:rPr>
            </w:pPr>
            <w:r>
              <w:rPr>
                <w:rFonts w:hint="eastAsia" w:ascii="宋体" w:hAnsi="宋体" w:cs="宋体"/>
                <w:sz w:val="24"/>
                <w:highlight w:val="none"/>
              </w:rPr>
              <w:t>开户银行：</w:t>
            </w:r>
          </w:p>
        </w:tc>
        <w:tc>
          <w:tcPr>
            <w:tcW w:w="4202" w:type="dxa"/>
            <w:vAlign w:val="center"/>
          </w:tcPr>
          <w:p w14:paraId="511B502E">
            <w:pPr>
              <w:spacing w:line="240" w:lineRule="auto"/>
              <w:ind w:firstLine="480" w:firstLineChars="200"/>
              <w:rPr>
                <w:rFonts w:ascii="宋体"/>
                <w:sz w:val="24"/>
                <w:highlight w:val="none"/>
              </w:rPr>
            </w:pPr>
            <w:r>
              <w:rPr>
                <w:rFonts w:hint="eastAsia" w:ascii="宋体" w:hAnsi="宋体" w:cs="宋体"/>
                <w:sz w:val="24"/>
                <w:highlight w:val="none"/>
              </w:rPr>
              <w:t>开户银行：</w:t>
            </w:r>
          </w:p>
        </w:tc>
      </w:tr>
      <w:tr w14:paraId="2BB15605">
        <w:tblPrEx>
          <w:tblCellMar>
            <w:top w:w="0" w:type="dxa"/>
            <w:left w:w="108" w:type="dxa"/>
            <w:bottom w:w="0" w:type="dxa"/>
            <w:right w:w="108" w:type="dxa"/>
          </w:tblCellMar>
        </w:tblPrEx>
        <w:trPr>
          <w:trHeight w:val="454" w:hRule="atLeast"/>
        </w:trPr>
        <w:tc>
          <w:tcPr>
            <w:tcW w:w="4201" w:type="dxa"/>
            <w:vAlign w:val="center"/>
          </w:tcPr>
          <w:p w14:paraId="4FCA366F">
            <w:pPr>
              <w:spacing w:line="240" w:lineRule="auto"/>
              <w:ind w:firstLine="480" w:firstLineChars="200"/>
              <w:rPr>
                <w:rFonts w:ascii="宋体"/>
                <w:sz w:val="24"/>
                <w:highlight w:val="none"/>
              </w:rPr>
            </w:pPr>
            <w:r>
              <w:rPr>
                <w:rFonts w:hint="eastAsia" w:ascii="宋体" w:hAnsi="宋体" w:cs="宋体"/>
                <w:sz w:val="24"/>
                <w:highlight w:val="none"/>
              </w:rPr>
              <w:t>日期：</w:t>
            </w:r>
          </w:p>
        </w:tc>
        <w:tc>
          <w:tcPr>
            <w:tcW w:w="4202" w:type="dxa"/>
            <w:vAlign w:val="center"/>
          </w:tcPr>
          <w:p w14:paraId="6134C91A">
            <w:pPr>
              <w:spacing w:line="240" w:lineRule="auto"/>
              <w:ind w:firstLine="480" w:firstLineChars="200"/>
              <w:rPr>
                <w:rFonts w:ascii="宋体"/>
                <w:sz w:val="24"/>
                <w:highlight w:val="none"/>
              </w:rPr>
            </w:pPr>
            <w:r>
              <w:rPr>
                <w:rFonts w:hint="eastAsia" w:ascii="宋体" w:hAnsi="宋体" w:cs="宋体"/>
                <w:sz w:val="24"/>
                <w:highlight w:val="none"/>
              </w:rPr>
              <w:t>日期：</w:t>
            </w:r>
          </w:p>
        </w:tc>
      </w:tr>
    </w:tbl>
    <w:p w14:paraId="65DF95C1">
      <w:pPr>
        <w:pStyle w:val="16"/>
        <w:rPr>
          <w:rFonts w:ascii="Lucida Sans Unicode" w:hAnsi="Lucida Sans Unicode" w:eastAsia="Lucida Sans Unicode" w:cs="Lucida Sans Unicode"/>
          <w:sz w:val="19"/>
          <w:szCs w:val="19"/>
          <w:highlight w:val="none"/>
        </w:rPr>
      </w:pPr>
    </w:p>
    <w:p w14:paraId="19F6DF51">
      <w:pPr>
        <w:rPr>
          <w:highlight w:val="none"/>
        </w:rPr>
      </w:pPr>
    </w:p>
    <w:p w14:paraId="7ED95B76">
      <w:pPr>
        <w:rPr>
          <w:rFonts w:ascii="Lucida Sans Unicode" w:hAnsi="Lucida Sans Unicode" w:eastAsia="Lucida Sans Unicode" w:cs="Lucida Sans Unicode"/>
          <w:sz w:val="19"/>
          <w:szCs w:val="19"/>
          <w:highlight w:val="none"/>
        </w:rPr>
      </w:pPr>
    </w:p>
    <w:p w14:paraId="28DB726D">
      <w:pPr>
        <w:rPr>
          <w:rFonts w:ascii="Lucida Sans Unicode" w:hAnsi="Lucida Sans Unicode" w:eastAsia="Lucida Sans Unicode" w:cs="Lucida Sans Unicode"/>
          <w:sz w:val="19"/>
          <w:szCs w:val="19"/>
          <w:highlight w:val="none"/>
        </w:rPr>
      </w:pPr>
    </w:p>
    <w:p w14:paraId="08520CA9">
      <w:pPr>
        <w:rPr>
          <w:rFonts w:hint="eastAsia" w:ascii="宋体" w:hAnsi="宋体" w:eastAsia="宋体" w:cs="宋体"/>
          <w:highlight w:val="none"/>
        </w:rPr>
      </w:pPr>
      <w:r>
        <w:rPr>
          <w:rFonts w:hint="eastAsia" w:ascii="宋体" w:hAnsi="宋体" w:eastAsia="宋体" w:cs="宋体"/>
          <w:highlight w:val="none"/>
        </w:rPr>
        <w:br w:type="page"/>
      </w:r>
    </w:p>
    <w:p w14:paraId="72BECD88">
      <w:pPr>
        <w:pStyle w:val="16"/>
        <w:rPr>
          <w:rFonts w:hint="eastAsia" w:ascii="宋体" w:hAnsi="宋体" w:eastAsia="宋体" w:cs="宋体"/>
          <w:highlight w:val="none"/>
        </w:rPr>
      </w:pPr>
    </w:p>
    <w:p w14:paraId="3025CB14">
      <w:pPr>
        <w:pStyle w:val="3"/>
        <w:rPr>
          <w:rFonts w:hint="eastAsia" w:ascii="宋体" w:hAnsi="宋体" w:eastAsia="宋体" w:cs="宋体"/>
          <w:b/>
          <w:bCs/>
          <w:sz w:val="32"/>
          <w:szCs w:val="32"/>
          <w:highlight w:val="none"/>
        </w:rPr>
      </w:pPr>
      <w:bookmarkStart w:id="22" w:name="_Toc24544"/>
      <w:r>
        <w:rPr>
          <w:rFonts w:hint="eastAsia" w:ascii="宋体" w:hAnsi="宋体" w:eastAsia="宋体" w:cs="宋体"/>
          <w:b/>
          <w:bCs/>
          <w:sz w:val="32"/>
          <w:szCs w:val="32"/>
          <w:highlight w:val="none"/>
        </w:rPr>
        <w:t>第五章  投标文件构成及格式</w:t>
      </w:r>
      <w:bookmarkEnd w:id="20"/>
      <w:bookmarkEnd w:id="21"/>
      <w:bookmarkEnd w:id="22"/>
    </w:p>
    <w:p w14:paraId="7F4917BA">
      <w:pPr>
        <w:spacing w:line="560" w:lineRule="exact"/>
        <w:ind w:firstLine="640" w:firstLineChars="200"/>
        <w:jc w:val="both"/>
        <w:rPr>
          <w:rFonts w:hint="eastAsia" w:ascii="宋体" w:hAnsi="宋体" w:eastAsia="宋体" w:cs="宋体"/>
          <w:sz w:val="32"/>
          <w:szCs w:val="32"/>
          <w:highlight w:val="none"/>
        </w:rPr>
      </w:pPr>
    </w:p>
    <w:p w14:paraId="776F76C1">
      <w:pPr>
        <w:spacing w:line="560" w:lineRule="exact"/>
        <w:ind w:firstLine="640" w:firstLineChars="200"/>
        <w:jc w:val="both"/>
        <w:rPr>
          <w:rFonts w:hint="eastAsia" w:ascii="宋体" w:hAnsi="宋体" w:eastAsia="宋体" w:cs="宋体"/>
          <w:sz w:val="32"/>
          <w:szCs w:val="32"/>
          <w:highlight w:val="none"/>
        </w:rPr>
      </w:pPr>
    </w:p>
    <w:p w14:paraId="4C987A3B">
      <w:pPr>
        <w:spacing w:line="560" w:lineRule="exact"/>
        <w:jc w:val="both"/>
        <w:rPr>
          <w:rFonts w:hint="eastAsia" w:ascii="宋体" w:hAnsi="宋体" w:eastAsia="宋体" w:cs="宋体"/>
          <w:sz w:val="32"/>
          <w:szCs w:val="32"/>
          <w:highlight w:val="none"/>
        </w:rPr>
      </w:pPr>
    </w:p>
    <w:p w14:paraId="7F3127A9">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9"/>
        <w:rPr>
          <w:rFonts w:hint="eastAsia" w:ascii="宋体" w:hAnsi="宋体" w:eastAsia="宋体" w:cs="宋体"/>
          <w:b/>
          <w:bCs/>
          <w:spacing w:val="0"/>
          <w:position w:val="0"/>
          <w:sz w:val="48"/>
          <w:szCs w:val="48"/>
          <w:highlight w:val="none"/>
          <w:lang w:val="en-US" w:eastAsia="zh-CN"/>
        </w:rPr>
      </w:pPr>
      <w:r>
        <w:rPr>
          <w:rFonts w:hint="eastAsia" w:ascii="宋体" w:hAnsi="宋体" w:eastAsia="宋体" w:cs="宋体"/>
          <w:b/>
          <w:sz w:val="52"/>
          <w:szCs w:val="48"/>
          <w:highlight w:val="none"/>
          <w:lang w:val="en-US" w:eastAsia="zh-CN"/>
        </w:rPr>
        <w:t>西安浐灞国际港空气质量网格化管理及生态环境保护工作辅助服务项目</w:t>
      </w:r>
    </w:p>
    <w:p w14:paraId="1DEE87DB">
      <w:pPr>
        <w:pStyle w:val="2"/>
        <w:jc w:val="center"/>
        <w:rPr>
          <w:rFonts w:hint="eastAsia" w:ascii="宋体" w:hAnsi="宋体" w:eastAsia="宋体" w:cs="宋体"/>
          <w:b/>
          <w:color w:val="auto"/>
          <w:kern w:val="2"/>
          <w:sz w:val="52"/>
          <w:szCs w:val="52"/>
          <w:highlight w:val="none"/>
          <w:lang w:val="en-US" w:eastAsia="zh-CN" w:bidi="ar-SA"/>
        </w:rPr>
      </w:pPr>
    </w:p>
    <w:p w14:paraId="310991DB">
      <w:pPr>
        <w:bidi w:val="0"/>
        <w:rPr>
          <w:rFonts w:hint="eastAsia" w:ascii="宋体" w:hAnsi="宋体" w:eastAsia="宋体" w:cs="宋体"/>
          <w:highlight w:val="none"/>
        </w:rPr>
      </w:pPr>
    </w:p>
    <w:p w14:paraId="5D2A6C24">
      <w:pPr>
        <w:bidi w:val="0"/>
        <w:rPr>
          <w:rFonts w:hint="eastAsia"/>
          <w:highlight w:val="none"/>
        </w:rPr>
      </w:pPr>
    </w:p>
    <w:p w14:paraId="5B11E9C4">
      <w:pPr>
        <w:jc w:val="center"/>
        <w:outlineLvl w:val="9"/>
        <w:rPr>
          <w:rFonts w:hint="eastAsia" w:ascii="宋体" w:hAnsi="宋体" w:eastAsia="宋体" w:cs="宋体"/>
          <w:sz w:val="32"/>
          <w:szCs w:val="32"/>
          <w:highlight w:val="none"/>
        </w:rPr>
      </w:pPr>
      <w:r>
        <w:rPr>
          <w:rFonts w:hint="eastAsia" w:ascii="宋体" w:hAnsi="宋体" w:eastAsia="宋体" w:cs="宋体"/>
          <w:b/>
          <w:bCs/>
          <w:sz w:val="72"/>
          <w:szCs w:val="72"/>
          <w:highlight w:val="none"/>
        </w:rPr>
        <w:t>投标文件</w:t>
      </w:r>
    </w:p>
    <w:p w14:paraId="4D8F2FC6">
      <w:pPr>
        <w:rPr>
          <w:rFonts w:hint="eastAsia" w:ascii="宋体" w:hAnsi="宋体" w:eastAsia="宋体" w:cs="宋体"/>
          <w:highlight w:val="none"/>
        </w:rPr>
      </w:pPr>
    </w:p>
    <w:p w14:paraId="601440EA">
      <w:pPr>
        <w:rPr>
          <w:rFonts w:hint="eastAsia" w:ascii="宋体" w:hAnsi="宋体" w:eastAsia="宋体" w:cs="宋体"/>
          <w:highlight w:val="none"/>
        </w:rPr>
      </w:pPr>
    </w:p>
    <w:p w14:paraId="066950AA">
      <w:pPr>
        <w:rPr>
          <w:rFonts w:hint="eastAsia" w:ascii="宋体" w:hAnsi="宋体" w:eastAsia="宋体" w:cs="宋体"/>
          <w:highlight w:val="none"/>
        </w:rPr>
      </w:pPr>
    </w:p>
    <w:p w14:paraId="0A982321">
      <w:pPr>
        <w:ind w:left="0" w:leftChars="0" w:firstLine="0" w:firstLineChars="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（项目编号：</w:t>
      </w:r>
      <w:r>
        <w:rPr>
          <w:rFonts w:hint="eastAsia" w:ascii="宋体" w:hAnsi="宋体" w:eastAsia="宋体" w:cs="宋体"/>
          <w:b/>
          <w:bCs/>
          <w:sz w:val="32"/>
          <w:szCs w:val="32"/>
          <w:highlight w:val="none"/>
          <w:lang w:eastAsia="zh-CN"/>
        </w:rPr>
        <w:t>HSGJ2025-217</w:t>
      </w:r>
      <w:r>
        <w:rPr>
          <w:rFonts w:hint="eastAsia" w:ascii="宋体" w:hAnsi="宋体" w:eastAsia="宋体" w:cs="宋体"/>
          <w:b/>
          <w:bCs/>
          <w:sz w:val="32"/>
          <w:szCs w:val="32"/>
          <w:highlight w:val="none"/>
        </w:rPr>
        <w:t>）</w:t>
      </w:r>
    </w:p>
    <w:p w14:paraId="645D0C82">
      <w:pPr>
        <w:spacing w:line="560" w:lineRule="exact"/>
        <w:ind w:firstLine="640" w:firstLineChars="200"/>
        <w:jc w:val="both"/>
        <w:rPr>
          <w:rFonts w:hint="eastAsia" w:ascii="宋体" w:hAnsi="宋体" w:eastAsia="宋体" w:cs="宋体"/>
          <w:sz w:val="32"/>
          <w:szCs w:val="32"/>
          <w:highlight w:val="none"/>
        </w:rPr>
      </w:pPr>
    </w:p>
    <w:p w14:paraId="60155886">
      <w:pPr>
        <w:spacing w:line="560" w:lineRule="exact"/>
        <w:ind w:firstLine="640" w:firstLineChars="200"/>
        <w:jc w:val="both"/>
        <w:rPr>
          <w:rFonts w:hint="eastAsia" w:ascii="宋体" w:hAnsi="宋体" w:eastAsia="宋体" w:cs="宋体"/>
          <w:sz w:val="32"/>
          <w:szCs w:val="32"/>
          <w:highlight w:val="none"/>
        </w:rPr>
      </w:pPr>
    </w:p>
    <w:p w14:paraId="05A05C09">
      <w:pPr>
        <w:spacing w:line="560" w:lineRule="exact"/>
        <w:ind w:firstLine="640" w:firstLineChars="200"/>
        <w:jc w:val="both"/>
        <w:rPr>
          <w:rFonts w:hint="eastAsia" w:ascii="宋体" w:hAnsi="宋体" w:eastAsia="宋体" w:cs="宋体"/>
          <w:sz w:val="32"/>
          <w:szCs w:val="32"/>
          <w:highlight w:val="none"/>
        </w:rPr>
      </w:pPr>
    </w:p>
    <w:p w14:paraId="222FE4D3">
      <w:pPr>
        <w:spacing w:line="560" w:lineRule="exact"/>
        <w:ind w:firstLine="640" w:firstLineChars="200"/>
        <w:jc w:val="both"/>
        <w:rPr>
          <w:rFonts w:hint="eastAsia" w:ascii="宋体" w:hAnsi="宋体" w:eastAsia="宋体" w:cs="宋体"/>
          <w:sz w:val="32"/>
          <w:szCs w:val="32"/>
          <w:highlight w:val="none"/>
        </w:rPr>
      </w:pPr>
    </w:p>
    <w:p w14:paraId="0EA97200">
      <w:pPr>
        <w:spacing w:line="560" w:lineRule="exact"/>
        <w:ind w:firstLine="640" w:firstLineChars="200"/>
        <w:jc w:val="both"/>
        <w:rPr>
          <w:rFonts w:hint="eastAsia" w:ascii="宋体" w:hAnsi="宋体" w:eastAsia="宋体" w:cs="宋体"/>
          <w:sz w:val="32"/>
          <w:szCs w:val="32"/>
          <w:highlight w:val="none"/>
        </w:rPr>
      </w:pPr>
    </w:p>
    <w:p w14:paraId="60C0F5BC">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0895BB0B">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3766F386">
      <w:pPr>
        <w:spacing w:line="560" w:lineRule="exact"/>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7D91B81D">
      <w:pPr>
        <w:spacing w:line="560" w:lineRule="exact"/>
        <w:ind w:firstLine="880" w:firstLineChars="200"/>
        <w:jc w:val="center"/>
        <w:rPr>
          <w:rFonts w:hint="eastAsia" w:ascii="宋体" w:hAnsi="宋体" w:eastAsia="宋体" w:cs="宋体"/>
          <w:sz w:val="44"/>
          <w:szCs w:val="44"/>
          <w:highlight w:val="none"/>
        </w:rPr>
      </w:pPr>
    </w:p>
    <w:p w14:paraId="1A127DFA">
      <w:pPr>
        <w:spacing w:line="560" w:lineRule="exact"/>
        <w:ind w:firstLine="880" w:firstLineChars="200"/>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14:paraId="2A50BC8D">
      <w:pPr>
        <w:spacing w:line="560" w:lineRule="exact"/>
        <w:ind w:firstLine="640" w:firstLineChars="200"/>
        <w:jc w:val="both"/>
        <w:rPr>
          <w:rFonts w:hint="eastAsia" w:ascii="宋体" w:hAnsi="宋体" w:eastAsia="宋体" w:cs="宋体"/>
          <w:sz w:val="32"/>
          <w:szCs w:val="32"/>
          <w:highlight w:val="none"/>
        </w:rPr>
      </w:pPr>
    </w:p>
    <w:p w14:paraId="464BF93D">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投标函</w:t>
      </w:r>
    </w:p>
    <w:p w14:paraId="7AA60282">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开标一览表</w:t>
      </w:r>
    </w:p>
    <w:p w14:paraId="017C99B0">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资格证明文件</w:t>
      </w:r>
    </w:p>
    <w:p w14:paraId="30BBF943">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供应商概况</w:t>
      </w:r>
    </w:p>
    <w:p w14:paraId="61026C8B">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供应商参加政府采购活动承诺书</w:t>
      </w:r>
    </w:p>
    <w:p w14:paraId="61986346">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投标方案</w:t>
      </w:r>
    </w:p>
    <w:p w14:paraId="465F39C4">
      <w:pPr>
        <w:rPr>
          <w:rFonts w:hint="eastAsia" w:ascii="宋体" w:hAnsi="宋体" w:eastAsia="宋体" w:cs="宋体"/>
          <w:sz w:val="32"/>
          <w:szCs w:val="32"/>
          <w:highlight w:val="none"/>
        </w:rPr>
      </w:pPr>
      <w:r>
        <w:rPr>
          <w:rFonts w:hint="eastAsia" w:ascii="宋体" w:hAnsi="宋体" w:eastAsia="宋体" w:cs="宋体"/>
          <w:highlight w:val="none"/>
        </w:rPr>
        <w:br w:type="page"/>
      </w:r>
    </w:p>
    <w:p w14:paraId="50231711">
      <w:pPr>
        <w:pStyle w:val="4"/>
        <w:jc w:val="center"/>
        <w:rPr>
          <w:rFonts w:hint="eastAsia" w:ascii="宋体" w:hAnsi="宋体" w:eastAsia="宋体" w:cs="宋体"/>
          <w:b/>
          <w:bCs/>
          <w:highlight w:val="none"/>
        </w:rPr>
      </w:pPr>
      <w:r>
        <w:rPr>
          <w:rFonts w:hint="eastAsia" w:ascii="宋体" w:hAnsi="宋体" w:eastAsia="宋体" w:cs="宋体"/>
          <w:b/>
          <w:bCs/>
          <w:highlight w:val="none"/>
        </w:rPr>
        <w:t>第一部分  投标函</w:t>
      </w:r>
    </w:p>
    <w:p w14:paraId="11AED754">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4EBDA5FA">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我公司收到贵单位</w:t>
      </w:r>
      <w:r>
        <w:rPr>
          <w:rFonts w:hint="eastAsia" w:ascii="宋体" w:hAnsi="宋体" w:eastAsia="宋体" w:cs="宋体"/>
          <w:color w:val="000000" w:themeColor="text1"/>
          <w:highlight w:val="none"/>
          <w:u w:val="single"/>
          <w14:textFill>
            <w14:solidFill>
              <w14:schemeClr w14:val="tx1"/>
            </w14:solidFill>
          </w14:textFill>
        </w:rPr>
        <w:t>〈项目名称〉</w:t>
      </w:r>
      <w:r>
        <w:rPr>
          <w:rFonts w:hint="eastAsia" w:ascii="宋体" w:hAnsi="宋体" w:eastAsia="宋体" w:cs="宋体"/>
          <w:color w:val="000000" w:themeColor="text1"/>
          <w:highlight w:val="none"/>
          <w14:textFill>
            <w14:solidFill>
              <w14:schemeClr w14:val="tx1"/>
            </w14:solidFill>
          </w14:textFill>
        </w:rPr>
        <w:t>（项目编号：</w:t>
      </w:r>
      <w:r>
        <w:rPr>
          <w:rFonts w:hint="eastAsia" w:ascii="宋体" w:hAnsi="宋体" w:eastAsia="宋体" w:cs="宋体"/>
          <w:color w:val="000000" w:themeColor="text1"/>
          <w:highlight w:val="none"/>
          <w:u w:val="single"/>
          <w14:textFill>
            <w14:solidFill>
              <w14:schemeClr w14:val="tx1"/>
            </w14:solidFill>
          </w14:textFill>
        </w:rPr>
        <w:t>〈项目编号〉</w:t>
      </w:r>
      <w:r>
        <w:rPr>
          <w:rFonts w:hint="eastAsia" w:ascii="宋体" w:hAnsi="宋体" w:eastAsia="宋体" w:cs="宋体"/>
          <w:color w:val="000000" w:themeColor="text1"/>
          <w:highlight w:val="none"/>
          <w14:textFill>
            <w14:solidFill>
              <w14:schemeClr w14:val="tx1"/>
            </w14:solidFill>
          </w14:textFill>
        </w:rPr>
        <w:t>）招标文件，经详细研究，我方决定参加该项目</w:t>
      </w:r>
      <w:r>
        <w:rPr>
          <w:rFonts w:hint="eastAsia" w:ascii="宋体" w:hAnsi="宋体" w:eastAsia="宋体" w:cs="宋体"/>
          <w:highlight w:val="none"/>
        </w:rPr>
        <w:t>的</w:t>
      </w:r>
      <w:r>
        <w:rPr>
          <w:rFonts w:hint="eastAsia" w:ascii="宋体" w:hAnsi="宋体" w:eastAsia="宋体" w:cs="宋体"/>
          <w:color w:val="000000"/>
          <w:highlight w:val="none"/>
        </w:rPr>
        <w:t>招标活动。为此，我方郑重声明以下诸点，并负法律责任。</w:t>
      </w:r>
    </w:p>
    <w:p w14:paraId="6CB47E8B">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1．我方已详细阅读了招标文件，完全理解并同意招标文件的所有事项及内容。</w:t>
      </w:r>
    </w:p>
    <w:p w14:paraId="1A084F89">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7F084F8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3．我方同意向贵中心提供与本次招标有关的全部证明材料，并保证所提交的证明材料真实、合法、有效。</w:t>
      </w:r>
    </w:p>
    <w:p w14:paraId="5D89DAEA">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4．我方理解最低价不是成交的唯一条件，并尊重评标委员会的评审结果。</w:t>
      </w:r>
    </w:p>
    <w:p w14:paraId="38C350B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highlight w:val="none"/>
        </w:rPr>
        <w:t>5．我方投标文件在开启之日</w:t>
      </w:r>
      <w:r>
        <w:rPr>
          <w:rFonts w:hint="eastAsia" w:ascii="宋体" w:hAnsi="宋体" w:eastAsia="宋体" w:cs="宋体"/>
          <w:color w:val="000000" w:themeColor="text1"/>
          <w:highlight w:val="none"/>
          <w14:textFill>
            <w14:solidFill>
              <w14:schemeClr w14:val="tx1"/>
            </w14:solidFill>
          </w14:textFill>
        </w:rPr>
        <w:t>起</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个日历日（应不少于90个日历日）内有效。</w:t>
      </w:r>
    </w:p>
    <w:p w14:paraId="26EFB18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6．若我方成交，我方承诺：（1）将投标文件有效期延长至合同执行完毕；（2）收到</w:t>
      </w:r>
      <w:r>
        <w:rPr>
          <w:rFonts w:hint="eastAsia" w:ascii="宋体" w:hAnsi="宋体" w:eastAsia="宋体" w:cs="宋体"/>
          <w:color w:val="000000" w:themeColor="text1"/>
          <w:highlight w:val="none"/>
          <w:lang w:eastAsia="zh-CN"/>
          <w14:textFill>
            <w14:solidFill>
              <w14:schemeClr w14:val="tx1"/>
            </w14:solidFill>
          </w14:textFill>
        </w:rPr>
        <w:t>中标</w:t>
      </w:r>
      <w:r>
        <w:rPr>
          <w:rFonts w:hint="eastAsia" w:ascii="宋体" w:hAnsi="宋体" w:eastAsia="宋体" w:cs="宋体"/>
          <w:color w:val="000000" w:themeColor="text1"/>
          <w:highlight w:val="none"/>
          <w14:textFill>
            <w14:solidFill>
              <w14:schemeClr w14:val="tx1"/>
            </w14:solidFill>
          </w14:textFill>
        </w:rPr>
        <w:t>通知书后提交纸质投标文件一正两副；（3）遵照招标文件中的要求，完成本项目的合同责任和义务。</w:t>
      </w:r>
    </w:p>
    <w:p w14:paraId="180B12A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7．所有关于此次招标活动的函电，请按下列方式联系：</w:t>
      </w:r>
    </w:p>
    <w:p w14:paraId="0DA520B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60"/>
          <w:kern w:val="0"/>
          <w:highlight w:val="none"/>
          <w:fitText w:val="960" w:id="1740457068"/>
          <w14:textFill>
            <w14:solidFill>
              <w14:schemeClr w14:val="tx1"/>
            </w14:solidFill>
          </w14:textFill>
        </w:rPr>
        <w:t>供应</w:t>
      </w:r>
      <w:r>
        <w:rPr>
          <w:rFonts w:hint="eastAsia" w:ascii="宋体" w:hAnsi="宋体" w:eastAsia="宋体" w:cs="宋体"/>
          <w:color w:val="000000" w:themeColor="text1"/>
          <w:spacing w:val="0"/>
          <w:kern w:val="0"/>
          <w:highlight w:val="none"/>
          <w:fitText w:val="960" w:id="1740457068"/>
          <w14:textFill>
            <w14:solidFill>
              <w14:schemeClr w14:val="tx1"/>
            </w14:solidFill>
          </w14:textFill>
        </w:rPr>
        <w:t>商</w:t>
      </w:r>
      <w:r>
        <w:rPr>
          <w:rFonts w:hint="eastAsia" w:ascii="宋体" w:hAnsi="宋体" w:eastAsia="宋体" w:cs="宋体"/>
          <w:color w:val="000000" w:themeColor="text1"/>
          <w:highlight w:val="none"/>
          <w14:textFill>
            <w14:solidFill>
              <w14:schemeClr w14:val="tx1"/>
            </w14:solidFill>
          </w14:textFill>
        </w:rPr>
        <w:t>：（供应商全称并加盖公章）</w:t>
      </w:r>
    </w:p>
    <w:p w14:paraId="02AD1BA1">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法定代表人或委托代理人：（签字或盖章）</w:t>
      </w:r>
    </w:p>
    <w:p w14:paraId="0078CE03">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联系电话：</w:t>
      </w:r>
    </w:p>
    <w:p w14:paraId="0EC057C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通讯地址：</w:t>
      </w:r>
    </w:p>
    <w:p w14:paraId="09B13C9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邮</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编：</w:t>
      </w:r>
    </w:p>
    <w:p w14:paraId="791147AB">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电子邮箱：</w:t>
      </w:r>
    </w:p>
    <w:p w14:paraId="713E947D">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日</w:t>
      </w:r>
      <w:r>
        <w:rPr>
          <w:rFonts w:hint="eastAsia" w:ascii="宋体" w:hAnsi="宋体" w:eastAsia="宋体" w:cs="宋体"/>
          <w:highlight w:val="none"/>
          <w:lang w:val="en-US" w:eastAsia="zh-CN"/>
        </w:rPr>
        <w:t xml:space="preserve">    </w:t>
      </w:r>
      <w:r>
        <w:rPr>
          <w:rFonts w:hint="eastAsia" w:ascii="宋体" w:hAnsi="宋体" w:eastAsia="宋体" w:cs="宋体"/>
          <w:highlight w:val="none"/>
        </w:rPr>
        <w:t>期：</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日</w:t>
      </w:r>
    </w:p>
    <w:p w14:paraId="15358332">
      <w:pPr>
        <w:rPr>
          <w:rFonts w:hint="eastAsia" w:ascii="宋体" w:hAnsi="宋体" w:eastAsia="宋体" w:cs="宋体"/>
          <w:sz w:val="32"/>
          <w:szCs w:val="32"/>
          <w:highlight w:val="none"/>
        </w:rPr>
      </w:pPr>
      <w:r>
        <w:rPr>
          <w:rFonts w:hint="eastAsia" w:ascii="宋体" w:hAnsi="宋体" w:eastAsia="宋体" w:cs="宋体"/>
          <w:highlight w:val="none"/>
        </w:rPr>
        <w:br w:type="page"/>
      </w:r>
    </w:p>
    <w:p w14:paraId="7FE0E825">
      <w:pPr>
        <w:pStyle w:val="4"/>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b/>
          <w:bCs/>
          <w:sz w:val="32"/>
          <w:szCs w:val="32"/>
          <w:highlight w:val="none"/>
          <w:lang w:val="en-US" w:eastAsia="zh-CN" w:bidi="ar-SA"/>
        </w:rPr>
        <w:t>第二部分</w:t>
      </w:r>
      <w:r>
        <w:rPr>
          <w:rFonts w:hint="eastAsia" w:ascii="宋体" w:hAnsi="宋体" w:eastAsia="宋体" w:cs="宋体"/>
          <w:b/>
          <w:bCs/>
          <w:highlight w:val="none"/>
        </w:rPr>
        <w:t xml:space="preserve"> </w:t>
      </w:r>
      <w:r>
        <w:rPr>
          <w:rFonts w:hint="eastAsia" w:ascii="宋体" w:hAnsi="宋体" w:eastAsia="宋体" w:cs="宋体"/>
          <w:b/>
          <w:bCs/>
          <w:highlight w:val="none"/>
          <w:lang w:val="en-US" w:eastAsia="zh-CN"/>
        </w:rPr>
        <w:t xml:space="preserve"> </w:t>
      </w:r>
      <w:r>
        <w:rPr>
          <w:rFonts w:hint="eastAsia" w:ascii="宋体" w:hAnsi="宋体" w:eastAsia="宋体" w:cs="宋体"/>
          <w:b/>
          <w:bCs/>
          <w:highlight w:val="none"/>
        </w:rPr>
        <w:t>开标一览表</w:t>
      </w:r>
    </w:p>
    <w:p w14:paraId="58DCDB96">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2F5635EB">
      <w:pPr>
        <w:numPr>
          <w:ilvl w:val="0"/>
          <w:numId w:val="0"/>
        </w:numPr>
        <w:rPr>
          <w:rFonts w:hint="default" w:cs="Times New Roman"/>
          <w:highlight w:val="none"/>
          <w:lang w:val="en-US" w:eastAsia="zh-CN"/>
        </w:rPr>
      </w:pPr>
      <w:r>
        <w:rPr>
          <w:rFonts w:hint="eastAsia"/>
          <w:highlight w:val="none"/>
          <w:lang w:eastAsia="zh-CN"/>
        </w:rPr>
        <w:t>项目编号：</w:t>
      </w:r>
      <w:r>
        <w:rPr>
          <w:rFonts w:hint="eastAsia"/>
          <w:highlight w:val="none"/>
          <w:u w:val="single"/>
          <w:lang w:val="en-US" w:eastAsia="zh-CN"/>
        </w:rPr>
        <w:t xml:space="preserve">                        </w:t>
      </w:r>
    </w:p>
    <w:tbl>
      <w:tblPr>
        <w:tblStyle w:val="28"/>
        <w:tblW w:w="4986" w:type="pct"/>
        <w:jc w:val="center"/>
        <w:tblLayout w:type="fixed"/>
        <w:tblCellMar>
          <w:top w:w="0" w:type="dxa"/>
          <w:left w:w="108" w:type="dxa"/>
          <w:bottom w:w="0" w:type="dxa"/>
          <w:right w:w="108" w:type="dxa"/>
        </w:tblCellMar>
      </w:tblPr>
      <w:tblGrid>
        <w:gridCol w:w="2186"/>
        <w:gridCol w:w="7640"/>
      </w:tblGrid>
      <w:tr w14:paraId="1B7C70A0">
        <w:tblPrEx>
          <w:tblCellMar>
            <w:top w:w="0" w:type="dxa"/>
            <w:left w:w="108" w:type="dxa"/>
            <w:bottom w:w="0" w:type="dxa"/>
            <w:right w:w="108" w:type="dxa"/>
          </w:tblCellMar>
        </w:tblPrEx>
        <w:trPr>
          <w:trHeight w:val="1020" w:hRule="atLeast"/>
          <w:jc w:val="center"/>
        </w:trPr>
        <w:tc>
          <w:tcPr>
            <w:tcW w:w="1112" w:type="pct"/>
            <w:tcBorders>
              <w:top w:val="single" w:color="000000" w:sz="4" w:space="0"/>
              <w:left w:val="single" w:color="000000" w:sz="4" w:space="0"/>
              <w:bottom w:val="single" w:color="000000" w:sz="4" w:space="0"/>
            </w:tcBorders>
            <w:vAlign w:val="center"/>
          </w:tcPr>
          <w:p w14:paraId="0248241B">
            <w:pPr>
              <w:pStyle w:val="17"/>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bidi="ar-SA"/>
              </w:rPr>
            </w:pPr>
            <w:r>
              <w:rPr>
                <w:rFonts w:hint="eastAsia" w:hAnsi="宋体" w:eastAsia="宋体" w:cs="宋体"/>
                <w:color w:val="auto"/>
                <w:sz w:val="24"/>
                <w:szCs w:val="24"/>
                <w:highlight w:val="none"/>
                <w:lang w:val="en-US" w:eastAsia="zh-CN"/>
              </w:rPr>
              <w:t>投标报价（元）</w:t>
            </w:r>
          </w:p>
        </w:tc>
        <w:tc>
          <w:tcPr>
            <w:tcW w:w="3887" w:type="pct"/>
            <w:tcBorders>
              <w:top w:val="single" w:color="000000" w:sz="4" w:space="0"/>
              <w:left w:val="single" w:color="000000" w:sz="4" w:space="0"/>
              <w:bottom w:val="single" w:color="000000" w:sz="4" w:space="0"/>
              <w:right w:val="single" w:color="000000" w:sz="4" w:space="0"/>
            </w:tcBorders>
            <w:vAlign w:val="center"/>
          </w:tcPr>
          <w:p w14:paraId="17F86853">
            <w:pPr>
              <w:pStyle w:val="1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hAnsi="宋体" w:eastAsia="宋体" w:cs="宋体"/>
                <w:spacing w:val="-2"/>
                <w:sz w:val="24"/>
                <w:szCs w:val="24"/>
                <w:highlight w:val="none"/>
                <w:lang w:val="en-US" w:eastAsia="zh-CN"/>
              </w:rPr>
            </w:pPr>
            <w:r>
              <w:rPr>
                <w:rFonts w:hint="eastAsia" w:hAnsi="宋体" w:eastAsia="宋体" w:cs="宋体"/>
                <w:spacing w:val="-2"/>
                <w:sz w:val="24"/>
                <w:szCs w:val="24"/>
                <w:highlight w:val="none"/>
                <w:lang w:eastAsia="zh-CN"/>
              </w:rPr>
              <w:t>大写：人民币</w:t>
            </w:r>
            <w:r>
              <w:rPr>
                <w:rFonts w:hint="eastAsia" w:hAnsi="宋体" w:eastAsia="宋体" w:cs="宋体"/>
                <w:spacing w:val="-2"/>
                <w:sz w:val="24"/>
                <w:szCs w:val="24"/>
                <w:highlight w:val="none"/>
                <w:u w:val="single"/>
                <w:lang w:val="en-US" w:eastAsia="zh-CN"/>
              </w:rPr>
              <w:t xml:space="preserve">                            </w:t>
            </w:r>
          </w:p>
          <w:p w14:paraId="7FE1FBDC">
            <w:pPr>
              <w:rPr>
                <w:rFonts w:hint="eastAsia" w:cs="Times New Roman" w:asciiTheme="minorHAnsi" w:hAnsiTheme="minorHAnsi" w:eastAsiaTheme="minorEastAsia"/>
                <w:sz w:val="24"/>
                <w:szCs w:val="24"/>
                <w:highlight w:val="none"/>
                <w:lang w:val="en-US" w:eastAsia="zh-CN" w:bidi="ar-SA"/>
              </w:rPr>
            </w:pPr>
            <w:r>
              <w:rPr>
                <w:rFonts w:hint="eastAsia" w:hAnsi="宋体" w:eastAsia="宋体" w:cs="宋体"/>
                <w:spacing w:val="-2"/>
                <w:sz w:val="24"/>
                <w:szCs w:val="24"/>
                <w:highlight w:val="none"/>
                <w:lang w:eastAsia="zh-CN"/>
              </w:rPr>
              <w:t>小写：</w:t>
            </w:r>
            <w:r>
              <w:rPr>
                <w:rFonts w:hint="eastAsia" w:hAnsi="宋体" w:eastAsia="宋体" w:cs="宋体"/>
                <w:spacing w:val="-2"/>
                <w:sz w:val="24"/>
                <w:szCs w:val="24"/>
                <w:highlight w:val="none"/>
                <w:u w:val="single"/>
                <w:lang w:val="en-US" w:eastAsia="zh-CN"/>
              </w:rPr>
              <w:t xml:space="preserve">                                  </w:t>
            </w:r>
          </w:p>
        </w:tc>
      </w:tr>
      <w:tr w14:paraId="22AB216B">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vAlign w:val="center"/>
          </w:tcPr>
          <w:p w14:paraId="7C3B025A">
            <w:pPr>
              <w:pStyle w:val="17"/>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服务期</w:t>
            </w:r>
          </w:p>
        </w:tc>
        <w:tc>
          <w:tcPr>
            <w:tcW w:w="3887" w:type="pct"/>
            <w:tcBorders>
              <w:top w:val="single" w:color="000000" w:sz="4" w:space="0"/>
              <w:left w:val="single" w:color="000000" w:sz="4" w:space="0"/>
              <w:bottom w:val="single" w:color="000000" w:sz="4" w:space="0"/>
              <w:right w:val="single" w:color="000000" w:sz="4" w:space="0"/>
            </w:tcBorders>
            <w:vAlign w:val="center"/>
          </w:tcPr>
          <w:p w14:paraId="4B461B38">
            <w:pPr>
              <w:rPr>
                <w:rFonts w:hint="eastAsia" w:hAnsi="宋体" w:eastAsia="宋体" w:cs="宋体"/>
                <w:spacing w:val="-2"/>
                <w:sz w:val="24"/>
                <w:szCs w:val="24"/>
                <w:highlight w:val="none"/>
                <w:lang w:eastAsia="zh-CN"/>
              </w:rPr>
            </w:pPr>
          </w:p>
        </w:tc>
      </w:tr>
      <w:tr w14:paraId="5CDCC9EF">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vAlign w:val="center"/>
          </w:tcPr>
          <w:p w14:paraId="1B503CB8">
            <w:pPr>
              <w:pStyle w:val="17"/>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服务地点</w:t>
            </w:r>
          </w:p>
        </w:tc>
        <w:tc>
          <w:tcPr>
            <w:tcW w:w="3887" w:type="pct"/>
            <w:tcBorders>
              <w:top w:val="single" w:color="000000" w:sz="4" w:space="0"/>
              <w:left w:val="single" w:color="000000" w:sz="4" w:space="0"/>
              <w:bottom w:val="single" w:color="000000" w:sz="4" w:space="0"/>
              <w:right w:val="single" w:color="000000" w:sz="4" w:space="0"/>
            </w:tcBorders>
            <w:vAlign w:val="center"/>
          </w:tcPr>
          <w:p w14:paraId="63A34D89">
            <w:pPr>
              <w:rPr>
                <w:rFonts w:hint="eastAsia" w:hAnsi="宋体" w:eastAsia="宋体" w:cs="宋体"/>
                <w:spacing w:val="-2"/>
                <w:sz w:val="24"/>
                <w:szCs w:val="24"/>
                <w:highlight w:val="none"/>
                <w:lang w:eastAsia="zh-CN"/>
              </w:rPr>
            </w:pPr>
          </w:p>
        </w:tc>
      </w:tr>
      <w:tr w14:paraId="1DD913E6">
        <w:tblPrEx>
          <w:tblCellMar>
            <w:top w:w="0" w:type="dxa"/>
            <w:left w:w="108" w:type="dxa"/>
            <w:bottom w:w="0" w:type="dxa"/>
            <w:right w:w="108" w:type="dxa"/>
          </w:tblCellMar>
        </w:tblPrEx>
        <w:trPr>
          <w:trHeight w:val="907" w:hRule="atLeast"/>
          <w:jc w:val="center"/>
        </w:trPr>
        <w:tc>
          <w:tcPr>
            <w:tcW w:w="1112" w:type="pct"/>
            <w:tcBorders>
              <w:top w:val="single" w:color="000000" w:sz="4" w:space="0"/>
              <w:left w:val="single" w:color="000000" w:sz="4" w:space="0"/>
              <w:bottom w:val="single" w:color="000000" w:sz="4" w:space="0"/>
            </w:tcBorders>
            <w:vAlign w:val="center"/>
          </w:tcPr>
          <w:p w14:paraId="045A060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7" w:type="pct"/>
            <w:tcBorders>
              <w:top w:val="single" w:color="000000" w:sz="4" w:space="0"/>
              <w:left w:val="single" w:color="000000" w:sz="4" w:space="0"/>
              <w:bottom w:val="single" w:color="000000" w:sz="4" w:space="0"/>
              <w:right w:val="single" w:color="000000" w:sz="4" w:space="0"/>
            </w:tcBorders>
            <w:vAlign w:val="center"/>
          </w:tcPr>
          <w:p w14:paraId="2836FCCE">
            <w:pPr>
              <w:rPr>
                <w:rFonts w:hint="eastAsia" w:hAnsi="宋体" w:eastAsia="宋体" w:cs="宋体"/>
                <w:spacing w:val="-2"/>
                <w:sz w:val="24"/>
                <w:szCs w:val="24"/>
                <w:highlight w:val="none"/>
                <w:lang w:eastAsia="zh-CN"/>
              </w:rPr>
            </w:pPr>
          </w:p>
        </w:tc>
      </w:tr>
      <w:tr w14:paraId="25469959">
        <w:tblPrEx>
          <w:tblCellMar>
            <w:top w:w="0" w:type="dxa"/>
            <w:left w:w="108" w:type="dxa"/>
            <w:bottom w:w="0" w:type="dxa"/>
            <w:right w:w="108" w:type="dxa"/>
          </w:tblCellMar>
        </w:tblPrEx>
        <w:trPr>
          <w:trHeight w:val="1020"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vAlign w:val="center"/>
          </w:tcPr>
          <w:p w14:paraId="5686C18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highlight w:val="none"/>
                <w:lang w:val="en-US" w:eastAsia="zh-CN"/>
              </w:rPr>
            </w:pPr>
            <w:r>
              <w:rPr>
                <w:rFonts w:hint="eastAsia" w:ascii="宋体" w:hAnsi="宋体" w:eastAsia="宋体" w:cs="宋体"/>
                <w:sz w:val="24"/>
                <w:szCs w:val="24"/>
                <w:highlight w:val="none"/>
                <w:lang w:eastAsia="zh-CN"/>
              </w:rPr>
              <w:t>注：</w:t>
            </w:r>
            <w:r>
              <w:rPr>
                <w:rFonts w:hint="eastAsia" w:ascii="宋体" w:hAnsi="宋体" w:eastAsia="宋体" w:cs="宋体"/>
                <w:color w:val="auto"/>
                <w:sz w:val="24"/>
                <w:szCs w:val="24"/>
                <w:highlight w:val="none"/>
                <w:lang w:val="en-US" w:eastAsia="zh-CN"/>
              </w:rPr>
              <w:t>投标总价不得高于项目最高限价，超过最高限价为无效投标。</w:t>
            </w:r>
          </w:p>
        </w:tc>
      </w:tr>
    </w:tbl>
    <w:p w14:paraId="1E2EF7B3">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259B743F">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2AA0788B">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33E0857C">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651579FD">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23D22454">
      <w:pPr>
        <w:pStyle w:val="16"/>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t>分项报价表</w:t>
      </w:r>
    </w:p>
    <w:p w14:paraId="1F732C50">
      <w:pPr>
        <w:spacing w:line="500" w:lineRule="exact"/>
        <w:rPr>
          <w:rFonts w:hint="eastAsia" w:ascii="宋体" w:hAnsi="宋体"/>
          <w:color w:val="auto"/>
          <w:sz w:val="24"/>
          <w:highlight w:val="none"/>
        </w:rPr>
      </w:pPr>
      <w:r>
        <w:rPr>
          <w:rFonts w:hint="eastAsia" w:ascii="宋体" w:hAnsi="宋体"/>
          <w:color w:val="auto"/>
          <w:sz w:val="24"/>
          <w:highlight w:val="none"/>
        </w:rPr>
        <w:t xml:space="preserve">项目名称：                                                </w:t>
      </w:r>
    </w:p>
    <w:p w14:paraId="42F54E26">
      <w:pPr>
        <w:spacing w:line="500" w:lineRule="exact"/>
        <w:rPr>
          <w:rFonts w:hint="eastAsia" w:ascii="宋体" w:hAnsi="宋体"/>
          <w:color w:val="auto"/>
          <w:sz w:val="24"/>
          <w:highlight w:val="none"/>
        </w:rPr>
      </w:pPr>
      <w:r>
        <w:rPr>
          <w:rFonts w:hint="eastAsia" w:ascii="宋体" w:hAnsi="宋体"/>
          <w:color w:val="auto"/>
          <w:sz w:val="24"/>
          <w:highlight w:val="none"/>
        </w:rPr>
        <w:t>项目编号：                                                  共   页，第   页</w:t>
      </w:r>
    </w:p>
    <w:tbl>
      <w:tblPr>
        <w:tblStyle w:val="28"/>
        <w:tblW w:w="47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2929"/>
        <w:gridCol w:w="2115"/>
        <w:gridCol w:w="1875"/>
        <w:gridCol w:w="1293"/>
      </w:tblGrid>
      <w:tr w14:paraId="57F6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9" w:hRule="atLeast"/>
          <w:jc w:val="center"/>
        </w:trPr>
        <w:tc>
          <w:tcPr>
            <w:tcW w:w="570" w:type="pct"/>
            <w:noWrap w:val="0"/>
            <w:vAlign w:val="center"/>
          </w:tcPr>
          <w:p w14:paraId="2DC0EBEC">
            <w:pPr>
              <w:pStyle w:val="17"/>
              <w:spacing w:line="460" w:lineRule="exact"/>
              <w:jc w:val="center"/>
              <w:rPr>
                <w:rFonts w:hint="eastAsia" w:hAnsi="宋体"/>
                <w:color w:val="auto"/>
                <w:spacing w:val="-20"/>
                <w:sz w:val="24"/>
                <w:szCs w:val="24"/>
                <w:highlight w:val="none"/>
              </w:rPr>
            </w:pPr>
            <w:r>
              <w:rPr>
                <w:rFonts w:hint="eastAsia" w:hAnsi="宋体"/>
                <w:color w:val="auto"/>
                <w:spacing w:val="-20"/>
                <w:sz w:val="24"/>
                <w:szCs w:val="24"/>
                <w:highlight w:val="none"/>
              </w:rPr>
              <w:t>序号</w:t>
            </w:r>
          </w:p>
        </w:tc>
        <w:tc>
          <w:tcPr>
            <w:tcW w:w="1579" w:type="pct"/>
            <w:noWrap w:val="0"/>
            <w:vAlign w:val="center"/>
          </w:tcPr>
          <w:p w14:paraId="55AA5712">
            <w:pPr>
              <w:pStyle w:val="17"/>
              <w:spacing w:line="460" w:lineRule="exact"/>
              <w:jc w:val="center"/>
              <w:rPr>
                <w:rFonts w:hint="eastAsia" w:hAnsi="宋体" w:eastAsiaTheme="minorEastAsia"/>
                <w:color w:val="auto"/>
                <w:sz w:val="24"/>
                <w:szCs w:val="24"/>
                <w:highlight w:val="none"/>
                <w:lang w:eastAsia="zh-CN"/>
              </w:rPr>
            </w:pPr>
            <w:r>
              <w:rPr>
                <w:rFonts w:hint="eastAsia" w:hAnsi="宋体"/>
                <w:color w:val="auto"/>
                <w:sz w:val="24"/>
                <w:szCs w:val="24"/>
                <w:highlight w:val="none"/>
                <w:lang w:eastAsia="zh-CN"/>
              </w:rPr>
              <w:t>服务内容</w:t>
            </w:r>
          </w:p>
        </w:tc>
        <w:tc>
          <w:tcPr>
            <w:tcW w:w="1140" w:type="pct"/>
            <w:noWrap w:val="0"/>
            <w:vAlign w:val="center"/>
          </w:tcPr>
          <w:p w14:paraId="0BE20B8E">
            <w:pPr>
              <w:pStyle w:val="17"/>
              <w:spacing w:line="460" w:lineRule="exact"/>
              <w:jc w:val="center"/>
              <w:rPr>
                <w:rFonts w:hAnsi="宋体"/>
                <w:color w:val="auto"/>
                <w:sz w:val="24"/>
                <w:szCs w:val="24"/>
                <w:highlight w:val="none"/>
              </w:rPr>
            </w:pPr>
            <w:r>
              <w:rPr>
                <w:rFonts w:hint="eastAsia" w:hAnsi="宋体"/>
                <w:color w:val="auto"/>
                <w:sz w:val="24"/>
                <w:szCs w:val="24"/>
                <w:highlight w:val="none"/>
              </w:rPr>
              <w:t>单价(元)</w:t>
            </w:r>
          </w:p>
        </w:tc>
        <w:tc>
          <w:tcPr>
            <w:tcW w:w="1011" w:type="pct"/>
            <w:noWrap w:val="0"/>
            <w:vAlign w:val="center"/>
          </w:tcPr>
          <w:p w14:paraId="4B5FE4B4">
            <w:pPr>
              <w:pStyle w:val="17"/>
              <w:spacing w:line="460" w:lineRule="exact"/>
              <w:jc w:val="center"/>
              <w:rPr>
                <w:rFonts w:hint="eastAsia" w:hAnsi="宋体"/>
                <w:color w:val="auto"/>
                <w:sz w:val="24"/>
                <w:szCs w:val="24"/>
                <w:highlight w:val="none"/>
              </w:rPr>
            </w:pPr>
            <w:r>
              <w:rPr>
                <w:rFonts w:hint="eastAsia" w:hAnsi="宋体"/>
                <w:color w:val="auto"/>
                <w:sz w:val="24"/>
                <w:szCs w:val="24"/>
                <w:highlight w:val="none"/>
              </w:rPr>
              <w:t>合计(元)</w:t>
            </w:r>
          </w:p>
        </w:tc>
        <w:tc>
          <w:tcPr>
            <w:tcW w:w="697" w:type="pct"/>
            <w:noWrap w:val="0"/>
            <w:vAlign w:val="center"/>
          </w:tcPr>
          <w:p w14:paraId="36DB42E8">
            <w:pPr>
              <w:pStyle w:val="17"/>
              <w:spacing w:line="460" w:lineRule="exact"/>
              <w:jc w:val="center"/>
              <w:rPr>
                <w:rFonts w:hint="eastAsia" w:hAnsi="宋体" w:eastAsiaTheme="minorEastAsia"/>
                <w:color w:val="auto"/>
                <w:sz w:val="24"/>
                <w:szCs w:val="24"/>
                <w:highlight w:val="none"/>
                <w:lang w:eastAsia="zh-CN"/>
              </w:rPr>
            </w:pPr>
            <w:r>
              <w:rPr>
                <w:rFonts w:hint="eastAsia" w:hAnsi="宋体"/>
                <w:color w:val="auto"/>
                <w:sz w:val="24"/>
                <w:szCs w:val="24"/>
                <w:highlight w:val="none"/>
                <w:lang w:eastAsia="zh-CN"/>
              </w:rPr>
              <w:t>备注</w:t>
            </w:r>
          </w:p>
        </w:tc>
      </w:tr>
      <w:tr w14:paraId="419A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570" w:type="pct"/>
            <w:noWrap w:val="0"/>
            <w:vAlign w:val="center"/>
          </w:tcPr>
          <w:p w14:paraId="5F102D8E">
            <w:pPr>
              <w:jc w:val="center"/>
              <w:rPr>
                <w:rFonts w:hint="eastAsia" w:ascii="宋体" w:hAnsi="宋体"/>
                <w:color w:val="auto"/>
                <w:sz w:val="24"/>
                <w:highlight w:val="none"/>
              </w:rPr>
            </w:pPr>
            <w:r>
              <w:rPr>
                <w:rFonts w:hint="eastAsia" w:ascii="宋体" w:hAnsi="宋体"/>
                <w:color w:val="auto"/>
                <w:sz w:val="24"/>
                <w:highlight w:val="none"/>
              </w:rPr>
              <w:t>1</w:t>
            </w:r>
          </w:p>
        </w:tc>
        <w:tc>
          <w:tcPr>
            <w:tcW w:w="1579" w:type="pct"/>
            <w:noWrap w:val="0"/>
            <w:vAlign w:val="center"/>
          </w:tcPr>
          <w:p w14:paraId="068DD4DE">
            <w:pPr>
              <w:jc w:val="center"/>
              <w:rPr>
                <w:rFonts w:hint="eastAsia" w:ascii="宋体" w:hAnsi="宋体"/>
                <w:color w:val="auto"/>
                <w:sz w:val="24"/>
                <w:highlight w:val="none"/>
              </w:rPr>
            </w:pPr>
          </w:p>
        </w:tc>
        <w:tc>
          <w:tcPr>
            <w:tcW w:w="1140" w:type="pct"/>
            <w:noWrap w:val="0"/>
            <w:vAlign w:val="center"/>
          </w:tcPr>
          <w:p w14:paraId="2DAFBCD3">
            <w:pPr>
              <w:pStyle w:val="17"/>
              <w:rPr>
                <w:rFonts w:hint="eastAsia" w:hAnsi="宋体"/>
                <w:color w:val="auto"/>
                <w:sz w:val="24"/>
                <w:szCs w:val="24"/>
                <w:highlight w:val="none"/>
              </w:rPr>
            </w:pPr>
          </w:p>
        </w:tc>
        <w:tc>
          <w:tcPr>
            <w:tcW w:w="1011" w:type="pct"/>
            <w:noWrap w:val="0"/>
            <w:vAlign w:val="center"/>
          </w:tcPr>
          <w:p w14:paraId="62AA0338">
            <w:pPr>
              <w:pStyle w:val="17"/>
              <w:rPr>
                <w:rFonts w:hint="eastAsia" w:hAnsi="宋体"/>
                <w:color w:val="auto"/>
                <w:spacing w:val="-6"/>
                <w:sz w:val="24"/>
                <w:szCs w:val="24"/>
                <w:highlight w:val="none"/>
              </w:rPr>
            </w:pPr>
          </w:p>
        </w:tc>
        <w:tc>
          <w:tcPr>
            <w:tcW w:w="697" w:type="pct"/>
            <w:noWrap w:val="0"/>
            <w:vAlign w:val="center"/>
          </w:tcPr>
          <w:p w14:paraId="54C6F7DF">
            <w:pPr>
              <w:pStyle w:val="17"/>
              <w:rPr>
                <w:rFonts w:hint="eastAsia" w:hAnsi="宋体"/>
                <w:color w:val="auto"/>
                <w:spacing w:val="-6"/>
                <w:sz w:val="24"/>
                <w:szCs w:val="24"/>
                <w:highlight w:val="none"/>
              </w:rPr>
            </w:pPr>
          </w:p>
        </w:tc>
      </w:tr>
      <w:tr w14:paraId="00DD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570" w:type="pct"/>
            <w:noWrap w:val="0"/>
            <w:vAlign w:val="center"/>
          </w:tcPr>
          <w:p w14:paraId="51A5D7FF">
            <w:pPr>
              <w:jc w:val="center"/>
              <w:rPr>
                <w:rFonts w:hint="eastAsia" w:ascii="宋体" w:hAnsi="宋体" w:eastAsiaTheme="minorEastAsia"/>
                <w:color w:val="auto"/>
                <w:sz w:val="24"/>
                <w:highlight w:val="none"/>
                <w:lang w:eastAsia="zh-CN"/>
              </w:rPr>
            </w:pPr>
            <w:r>
              <w:rPr>
                <w:rFonts w:hint="eastAsia" w:ascii="宋体" w:hAnsi="宋体"/>
                <w:color w:val="auto"/>
                <w:sz w:val="24"/>
                <w:highlight w:val="none"/>
                <w:lang w:val="en-US" w:eastAsia="zh-CN"/>
              </w:rPr>
              <w:t>2</w:t>
            </w:r>
          </w:p>
        </w:tc>
        <w:tc>
          <w:tcPr>
            <w:tcW w:w="1579" w:type="pct"/>
            <w:noWrap w:val="0"/>
            <w:vAlign w:val="center"/>
          </w:tcPr>
          <w:p w14:paraId="2C4E02D9">
            <w:pPr>
              <w:jc w:val="center"/>
              <w:rPr>
                <w:rFonts w:hint="eastAsia" w:ascii="宋体" w:hAnsi="宋体"/>
                <w:color w:val="auto"/>
                <w:sz w:val="24"/>
                <w:highlight w:val="none"/>
              </w:rPr>
            </w:pPr>
          </w:p>
        </w:tc>
        <w:tc>
          <w:tcPr>
            <w:tcW w:w="1140" w:type="pct"/>
            <w:noWrap w:val="0"/>
            <w:vAlign w:val="center"/>
          </w:tcPr>
          <w:p w14:paraId="037E65B6">
            <w:pPr>
              <w:pStyle w:val="17"/>
              <w:rPr>
                <w:rFonts w:hint="eastAsia" w:hAnsi="宋体"/>
                <w:color w:val="auto"/>
                <w:sz w:val="24"/>
                <w:szCs w:val="24"/>
                <w:highlight w:val="none"/>
              </w:rPr>
            </w:pPr>
          </w:p>
        </w:tc>
        <w:tc>
          <w:tcPr>
            <w:tcW w:w="1011" w:type="pct"/>
            <w:noWrap w:val="0"/>
            <w:vAlign w:val="center"/>
          </w:tcPr>
          <w:p w14:paraId="610D0264">
            <w:pPr>
              <w:pStyle w:val="17"/>
              <w:rPr>
                <w:rFonts w:hint="eastAsia" w:hAnsi="宋体"/>
                <w:color w:val="auto"/>
                <w:spacing w:val="-6"/>
                <w:sz w:val="24"/>
                <w:szCs w:val="24"/>
                <w:highlight w:val="none"/>
              </w:rPr>
            </w:pPr>
          </w:p>
        </w:tc>
        <w:tc>
          <w:tcPr>
            <w:tcW w:w="697" w:type="pct"/>
            <w:noWrap w:val="0"/>
            <w:vAlign w:val="center"/>
          </w:tcPr>
          <w:p w14:paraId="3313BD40">
            <w:pPr>
              <w:pStyle w:val="17"/>
              <w:rPr>
                <w:rFonts w:hint="eastAsia" w:hAnsi="宋体"/>
                <w:color w:val="auto"/>
                <w:spacing w:val="-6"/>
                <w:sz w:val="24"/>
                <w:szCs w:val="24"/>
                <w:highlight w:val="none"/>
              </w:rPr>
            </w:pPr>
          </w:p>
        </w:tc>
      </w:tr>
      <w:tr w14:paraId="30EC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atLeast"/>
          <w:jc w:val="center"/>
        </w:trPr>
        <w:tc>
          <w:tcPr>
            <w:tcW w:w="570" w:type="pct"/>
            <w:noWrap w:val="0"/>
            <w:vAlign w:val="center"/>
          </w:tcPr>
          <w:p w14:paraId="50ED3CD9">
            <w:pPr>
              <w:jc w:val="center"/>
              <w:rPr>
                <w:rFonts w:hint="eastAsia" w:ascii="宋体" w:hAnsi="宋体" w:eastAsiaTheme="minorEastAsia"/>
                <w:color w:val="auto"/>
                <w:sz w:val="24"/>
                <w:highlight w:val="none"/>
                <w:lang w:eastAsia="zh-CN"/>
              </w:rPr>
            </w:pPr>
            <w:r>
              <w:rPr>
                <w:rFonts w:hint="eastAsia" w:ascii="宋体" w:hAnsi="宋体"/>
                <w:color w:val="auto"/>
                <w:sz w:val="24"/>
                <w:highlight w:val="none"/>
                <w:lang w:val="en-US" w:eastAsia="zh-CN"/>
              </w:rPr>
              <w:t>3</w:t>
            </w:r>
          </w:p>
        </w:tc>
        <w:tc>
          <w:tcPr>
            <w:tcW w:w="1579" w:type="pct"/>
            <w:noWrap w:val="0"/>
            <w:vAlign w:val="center"/>
          </w:tcPr>
          <w:p w14:paraId="43C7E21D">
            <w:pPr>
              <w:jc w:val="center"/>
              <w:rPr>
                <w:rFonts w:hint="eastAsia" w:ascii="宋体" w:hAnsi="宋体"/>
                <w:color w:val="auto"/>
                <w:sz w:val="24"/>
                <w:highlight w:val="none"/>
              </w:rPr>
            </w:pPr>
          </w:p>
        </w:tc>
        <w:tc>
          <w:tcPr>
            <w:tcW w:w="1140" w:type="pct"/>
            <w:noWrap w:val="0"/>
            <w:vAlign w:val="center"/>
          </w:tcPr>
          <w:p w14:paraId="454C6601">
            <w:pPr>
              <w:pStyle w:val="17"/>
              <w:rPr>
                <w:rFonts w:hint="eastAsia" w:hAnsi="宋体"/>
                <w:color w:val="auto"/>
                <w:sz w:val="24"/>
                <w:szCs w:val="24"/>
                <w:highlight w:val="none"/>
              </w:rPr>
            </w:pPr>
          </w:p>
        </w:tc>
        <w:tc>
          <w:tcPr>
            <w:tcW w:w="1011" w:type="pct"/>
            <w:noWrap w:val="0"/>
            <w:vAlign w:val="center"/>
          </w:tcPr>
          <w:p w14:paraId="1D593D7F">
            <w:pPr>
              <w:pStyle w:val="17"/>
              <w:rPr>
                <w:rFonts w:hint="eastAsia" w:hAnsi="宋体"/>
                <w:color w:val="auto"/>
                <w:spacing w:val="-6"/>
                <w:sz w:val="24"/>
                <w:szCs w:val="24"/>
                <w:highlight w:val="none"/>
              </w:rPr>
            </w:pPr>
          </w:p>
        </w:tc>
        <w:tc>
          <w:tcPr>
            <w:tcW w:w="697" w:type="pct"/>
            <w:noWrap w:val="0"/>
            <w:vAlign w:val="center"/>
          </w:tcPr>
          <w:p w14:paraId="41C636B2">
            <w:pPr>
              <w:pStyle w:val="17"/>
              <w:rPr>
                <w:rFonts w:hint="eastAsia" w:hAnsi="宋体"/>
                <w:color w:val="auto"/>
                <w:spacing w:val="-6"/>
                <w:sz w:val="24"/>
                <w:szCs w:val="24"/>
                <w:highlight w:val="none"/>
              </w:rPr>
            </w:pPr>
          </w:p>
        </w:tc>
      </w:tr>
      <w:tr w14:paraId="322C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atLeast"/>
          <w:jc w:val="center"/>
        </w:trPr>
        <w:tc>
          <w:tcPr>
            <w:tcW w:w="1068" w:type="dxa"/>
            <w:noWrap w:val="0"/>
            <w:vAlign w:val="center"/>
          </w:tcPr>
          <w:p w14:paraId="33328CF7">
            <w:pPr>
              <w:jc w:val="center"/>
              <w:rPr>
                <w:rFonts w:ascii="宋体" w:hAnsi="宋体"/>
                <w:color w:val="auto"/>
                <w:sz w:val="24"/>
                <w:highlight w:val="none"/>
              </w:rPr>
            </w:pPr>
            <w:r>
              <w:rPr>
                <w:rFonts w:hint="eastAsia" w:ascii="宋体" w:hAnsi="宋体"/>
                <w:color w:val="auto"/>
                <w:sz w:val="24"/>
                <w:highlight w:val="none"/>
              </w:rPr>
              <w:t>…</w:t>
            </w:r>
          </w:p>
        </w:tc>
        <w:tc>
          <w:tcPr>
            <w:tcW w:w="1579" w:type="pct"/>
            <w:noWrap w:val="0"/>
            <w:vAlign w:val="center"/>
          </w:tcPr>
          <w:p w14:paraId="72EE5814">
            <w:pPr>
              <w:jc w:val="center"/>
              <w:rPr>
                <w:rFonts w:hint="eastAsia" w:ascii="宋体" w:hAnsi="宋体" w:eastAsia="宋体" w:cs="宋体"/>
                <w:color w:val="000000" w:themeColor="text1"/>
                <w:sz w:val="24"/>
                <w:szCs w:val="24"/>
                <w:highlight w:val="none"/>
                <w:lang w:eastAsia="zh-CN"/>
                <w14:textFill>
                  <w14:solidFill>
                    <w14:schemeClr w14:val="tx1"/>
                  </w14:solidFill>
                </w14:textFill>
              </w:rPr>
            </w:pPr>
          </w:p>
        </w:tc>
        <w:tc>
          <w:tcPr>
            <w:tcW w:w="1140" w:type="pct"/>
            <w:noWrap w:val="0"/>
            <w:vAlign w:val="center"/>
          </w:tcPr>
          <w:p w14:paraId="49BB13AA">
            <w:pPr>
              <w:pStyle w:val="17"/>
              <w:rPr>
                <w:rFonts w:hint="eastAsia" w:hAnsi="宋体"/>
                <w:color w:val="auto"/>
                <w:sz w:val="24"/>
                <w:szCs w:val="24"/>
                <w:highlight w:val="none"/>
              </w:rPr>
            </w:pPr>
          </w:p>
        </w:tc>
        <w:tc>
          <w:tcPr>
            <w:tcW w:w="1011" w:type="pct"/>
            <w:noWrap w:val="0"/>
            <w:vAlign w:val="center"/>
          </w:tcPr>
          <w:p w14:paraId="76C17A9B">
            <w:pPr>
              <w:pStyle w:val="17"/>
              <w:rPr>
                <w:rFonts w:hint="eastAsia" w:hAnsi="宋体"/>
                <w:color w:val="auto"/>
                <w:spacing w:val="-6"/>
                <w:sz w:val="24"/>
                <w:szCs w:val="24"/>
                <w:highlight w:val="none"/>
              </w:rPr>
            </w:pPr>
          </w:p>
        </w:tc>
        <w:tc>
          <w:tcPr>
            <w:tcW w:w="697" w:type="pct"/>
            <w:noWrap w:val="0"/>
            <w:vAlign w:val="center"/>
          </w:tcPr>
          <w:p w14:paraId="4C7F2C72">
            <w:pPr>
              <w:pStyle w:val="17"/>
              <w:rPr>
                <w:rFonts w:hint="eastAsia" w:hAnsi="宋体"/>
                <w:color w:val="auto"/>
                <w:spacing w:val="-6"/>
                <w:sz w:val="24"/>
                <w:szCs w:val="24"/>
                <w:highlight w:val="none"/>
              </w:rPr>
            </w:pPr>
          </w:p>
        </w:tc>
      </w:tr>
      <w:tr w14:paraId="3DE7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atLeast"/>
          <w:jc w:val="center"/>
        </w:trPr>
        <w:tc>
          <w:tcPr>
            <w:tcW w:w="1068" w:type="dxa"/>
            <w:noWrap w:val="0"/>
            <w:vAlign w:val="center"/>
          </w:tcPr>
          <w:p w14:paraId="4B3C8206">
            <w:pPr>
              <w:jc w:val="center"/>
              <w:rPr>
                <w:rFonts w:ascii="宋体" w:hAnsi="宋体"/>
                <w:color w:val="auto"/>
                <w:sz w:val="24"/>
                <w:highlight w:val="none"/>
              </w:rPr>
            </w:pPr>
            <w:r>
              <w:rPr>
                <w:rFonts w:ascii="宋体" w:hAnsi="宋体"/>
                <w:color w:val="auto"/>
                <w:sz w:val="24"/>
                <w:highlight w:val="none"/>
              </w:rPr>
              <w:t>N</w:t>
            </w:r>
          </w:p>
        </w:tc>
        <w:tc>
          <w:tcPr>
            <w:tcW w:w="1579" w:type="pct"/>
            <w:noWrap w:val="0"/>
            <w:vAlign w:val="center"/>
          </w:tcPr>
          <w:p w14:paraId="18741D04">
            <w:pPr>
              <w:jc w:val="center"/>
              <w:rPr>
                <w:rFonts w:hint="eastAsia" w:ascii="宋体" w:hAnsi="宋体" w:eastAsia="宋体" w:cs="宋体"/>
                <w:color w:val="000000" w:themeColor="text1"/>
                <w:sz w:val="24"/>
                <w:szCs w:val="24"/>
                <w:highlight w:val="none"/>
                <w:lang w:eastAsia="zh-CN"/>
                <w14:textFill>
                  <w14:solidFill>
                    <w14:schemeClr w14:val="tx1"/>
                  </w14:solidFill>
                </w14:textFill>
              </w:rPr>
            </w:pPr>
          </w:p>
        </w:tc>
        <w:tc>
          <w:tcPr>
            <w:tcW w:w="1140" w:type="pct"/>
            <w:noWrap w:val="0"/>
            <w:vAlign w:val="center"/>
          </w:tcPr>
          <w:p w14:paraId="36155786">
            <w:pPr>
              <w:pStyle w:val="17"/>
              <w:rPr>
                <w:rFonts w:hint="eastAsia" w:hAnsi="宋体"/>
                <w:color w:val="auto"/>
                <w:sz w:val="24"/>
                <w:szCs w:val="24"/>
                <w:highlight w:val="none"/>
              </w:rPr>
            </w:pPr>
          </w:p>
        </w:tc>
        <w:tc>
          <w:tcPr>
            <w:tcW w:w="1011" w:type="pct"/>
            <w:noWrap w:val="0"/>
            <w:vAlign w:val="center"/>
          </w:tcPr>
          <w:p w14:paraId="3125A464">
            <w:pPr>
              <w:pStyle w:val="17"/>
              <w:rPr>
                <w:rFonts w:hint="eastAsia" w:hAnsi="宋体"/>
                <w:color w:val="auto"/>
                <w:spacing w:val="-6"/>
                <w:sz w:val="24"/>
                <w:szCs w:val="24"/>
                <w:highlight w:val="none"/>
              </w:rPr>
            </w:pPr>
          </w:p>
        </w:tc>
        <w:tc>
          <w:tcPr>
            <w:tcW w:w="697" w:type="pct"/>
            <w:noWrap w:val="0"/>
            <w:vAlign w:val="center"/>
          </w:tcPr>
          <w:p w14:paraId="28B6D7F1">
            <w:pPr>
              <w:pStyle w:val="17"/>
              <w:rPr>
                <w:rFonts w:hint="eastAsia" w:hAnsi="宋体"/>
                <w:color w:val="auto"/>
                <w:spacing w:val="-6"/>
                <w:sz w:val="24"/>
                <w:szCs w:val="24"/>
                <w:highlight w:val="none"/>
              </w:rPr>
            </w:pPr>
          </w:p>
        </w:tc>
      </w:tr>
    </w:tbl>
    <w:p w14:paraId="1D32CC55">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Theme="minorEastAsia"/>
          <w:color w:val="auto"/>
          <w:sz w:val="24"/>
          <w:highlight w:val="none"/>
          <w:lang w:eastAsia="zh-CN"/>
        </w:rPr>
      </w:pPr>
      <w:r>
        <w:rPr>
          <w:rFonts w:hint="eastAsia" w:ascii="宋体" w:hAnsi="宋体"/>
          <w:color w:val="auto"/>
          <w:sz w:val="24"/>
          <w:highlight w:val="none"/>
        </w:rPr>
        <w:t>注：</w:t>
      </w:r>
      <w:r>
        <w:rPr>
          <w:rFonts w:hint="eastAsia" w:ascii="宋体" w:hAnsi="宋体"/>
          <w:color w:val="auto"/>
          <w:sz w:val="24"/>
          <w:highlight w:val="none"/>
          <w:lang w:val="en-US" w:eastAsia="zh-CN"/>
        </w:rPr>
        <w:t>1.</w:t>
      </w:r>
      <w:r>
        <w:rPr>
          <w:rFonts w:hint="eastAsia" w:ascii="宋体" w:hAnsi="宋体"/>
          <w:color w:val="auto"/>
          <w:sz w:val="24"/>
          <w:highlight w:val="none"/>
        </w:rPr>
        <w:t>本表中的“</w:t>
      </w:r>
      <w:r>
        <w:rPr>
          <w:rFonts w:hint="eastAsia" w:hAnsi="宋体"/>
          <w:color w:val="auto"/>
          <w:spacing w:val="-6"/>
          <w:sz w:val="24"/>
          <w:highlight w:val="none"/>
          <w:lang w:eastAsia="zh-CN"/>
        </w:rPr>
        <w:t>投标</w:t>
      </w:r>
      <w:r>
        <w:rPr>
          <w:rFonts w:hint="eastAsia" w:hAnsi="宋体"/>
          <w:color w:val="auto"/>
          <w:spacing w:val="-6"/>
          <w:sz w:val="24"/>
          <w:highlight w:val="none"/>
        </w:rPr>
        <w:t>报价</w:t>
      </w:r>
      <w:r>
        <w:rPr>
          <w:rFonts w:hint="eastAsia" w:ascii="宋体" w:hAnsi="宋体"/>
          <w:color w:val="auto"/>
          <w:sz w:val="24"/>
          <w:highlight w:val="none"/>
        </w:rPr>
        <w:t>”与“</w:t>
      </w:r>
      <w:r>
        <w:rPr>
          <w:rFonts w:hint="eastAsia" w:ascii="宋体" w:hAnsi="宋体"/>
          <w:color w:val="auto"/>
          <w:sz w:val="24"/>
          <w:highlight w:val="none"/>
          <w:lang w:eastAsia="zh-CN"/>
        </w:rPr>
        <w:t>开标一览</w:t>
      </w:r>
      <w:r>
        <w:rPr>
          <w:rFonts w:hint="eastAsia" w:ascii="宋体" w:hAnsi="宋体"/>
          <w:color w:val="auto"/>
          <w:sz w:val="24"/>
          <w:highlight w:val="none"/>
        </w:rPr>
        <w:t>表”中的“</w:t>
      </w:r>
      <w:r>
        <w:rPr>
          <w:rFonts w:hint="eastAsia" w:hAnsi="宋体"/>
          <w:color w:val="auto"/>
          <w:spacing w:val="-6"/>
          <w:sz w:val="24"/>
          <w:highlight w:val="none"/>
          <w:lang w:eastAsia="zh-CN"/>
        </w:rPr>
        <w:t>投标</w:t>
      </w:r>
      <w:r>
        <w:rPr>
          <w:rFonts w:hint="eastAsia" w:hAnsi="宋体"/>
          <w:color w:val="auto"/>
          <w:spacing w:val="-6"/>
          <w:sz w:val="24"/>
          <w:highlight w:val="none"/>
        </w:rPr>
        <w:t>报价</w:t>
      </w:r>
      <w:r>
        <w:rPr>
          <w:rFonts w:hint="eastAsia" w:ascii="宋体" w:hAnsi="宋体"/>
          <w:color w:val="auto"/>
          <w:sz w:val="24"/>
          <w:highlight w:val="none"/>
        </w:rPr>
        <w:t>”一致。各子项分别报价</w:t>
      </w:r>
      <w:r>
        <w:rPr>
          <w:rFonts w:hint="eastAsia" w:ascii="宋体" w:hAnsi="宋体"/>
          <w:color w:val="auto"/>
          <w:sz w:val="24"/>
          <w:highlight w:val="none"/>
          <w:lang w:eastAsia="zh-CN"/>
        </w:rPr>
        <w:t>；</w:t>
      </w:r>
    </w:p>
    <w:p w14:paraId="5E32DA9B">
      <w:pPr>
        <w:keepNext w:val="0"/>
        <w:keepLines w:val="0"/>
        <w:pageBreakBefore w:val="0"/>
        <w:widowControl/>
        <w:kinsoku/>
        <w:wordWrap/>
        <w:overflowPunct/>
        <w:topLinePunct w:val="0"/>
        <w:autoSpaceDE/>
        <w:autoSpaceDN/>
        <w:bidi w:val="0"/>
        <w:adjustRightInd/>
        <w:snapToGrid/>
        <w:spacing w:line="288" w:lineRule="auto"/>
        <w:ind w:right="420" w:firstLine="480" w:firstLineChars="200"/>
        <w:textAlignment w:val="auto"/>
        <w:rPr>
          <w:rFonts w:hint="eastAsia" w:ascii="宋体" w:hAnsi="宋体" w:eastAsiaTheme="minorEastAsia"/>
          <w:color w:val="auto"/>
          <w:sz w:val="24"/>
          <w:highlight w:val="none"/>
          <w:lang w:eastAsia="zh-CN"/>
        </w:rPr>
      </w:pPr>
      <w:r>
        <w:rPr>
          <w:rFonts w:hint="eastAsia" w:ascii="宋体" w:hAnsi="宋体"/>
          <w:color w:val="auto"/>
          <w:sz w:val="24"/>
          <w:highlight w:val="none"/>
          <w:lang w:val="en-US" w:eastAsia="zh-CN"/>
        </w:rPr>
        <w:t>2.</w:t>
      </w:r>
      <w:r>
        <w:rPr>
          <w:rFonts w:hint="eastAsia" w:ascii="宋体" w:hAnsi="宋体"/>
          <w:color w:val="auto"/>
          <w:sz w:val="24"/>
          <w:highlight w:val="none"/>
        </w:rPr>
        <w:t>供应商</w:t>
      </w:r>
      <w:r>
        <w:rPr>
          <w:rFonts w:hint="eastAsia" w:ascii="宋体" w:hAnsi="宋体"/>
          <w:color w:val="auto"/>
          <w:sz w:val="24"/>
          <w:highlight w:val="none"/>
          <w:lang w:eastAsia="zh-CN"/>
        </w:rPr>
        <w:t>可</w:t>
      </w:r>
      <w:r>
        <w:rPr>
          <w:rFonts w:hint="eastAsia" w:ascii="宋体" w:hAnsi="宋体"/>
          <w:color w:val="auto"/>
          <w:sz w:val="24"/>
          <w:highlight w:val="none"/>
        </w:rPr>
        <w:t>根据</w:t>
      </w:r>
      <w:r>
        <w:rPr>
          <w:rFonts w:hint="eastAsia" w:ascii="宋体" w:hAnsi="宋体"/>
          <w:color w:val="auto"/>
          <w:sz w:val="24"/>
          <w:highlight w:val="none"/>
          <w:lang w:eastAsia="zh-CN"/>
        </w:rPr>
        <w:t>招标</w:t>
      </w:r>
      <w:r>
        <w:rPr>
          <w:rFonts w:hint="eastAsia" w:ascii="宋体" w:hAnsi="宋体"/>
          <w:color w:val="auto"/>
          <w:sz w:val="24"/>
          <w:highlight w:val="none"/>
        </w:rPr>
        <w:t>内容及要求自行</w:t>
      </w:r>
      <w:r>
        <w:rPr>
          <w:rFonts w:hint="eastAsia" w:ascii="宋体" w:hAnsi="宋体"/>
          <w:color w:val="auto"/>
          <w:sz w:val="24"/>
          <w:highlight w:val="none"/>
          <w:lang w:eastAsia="zh-CN"/>
        </w:rPr>
        <w:t>增加或细化表格内容。</w:t>
      </w:r>
    </w:p>
    <w:p w14:paraId="7D26FCFB">
      <w:pPr>
        <w:pStyle w:val="17"/>
        <w:rPr>
          <w:rFonts w:hint="eastAsia" w:hAnsi="宋体"/>
          <w:color w:val="auto"/>
          <w:sz w:val="24"/>
          <w:szCs w:val="24"/>
          <w:highlight w:val="none"/>
        </w:rPr>
      </w:pPr>
    </w:p>
    <w:p w14:paraId="69FEC788">
      <w:pPr>
        <w:pStyle w:val="17"/>
        <w:rPr>
          <w:rFonts w:hint="eastAsia" w:hAnsi="宋体"/>
          <w:color w:val="auto"/>
          <w:sz w:val="24"/>
          <w:szCs w:val="24"/>
          <w:highlight w:val="none"/>
        </w:rPr>
      </w:pPr>
    </w:p>
    <w:p w14:paraId="5EF205A5">
      <w:pPr>
        <w:rPr>
          <w:rFonts w:ascii="宋体" w:hAnsi="宋体" w:eastAsia="宋体" w:cs="宋体"/>
          <w:color w:val="auto"/>
          <w:sz w:val="24"/>
          <w:szCs w:val="24"/>
          <w:highlight w:val="none"/>
          <w:lang w:eastAsia="zh-CN"/>
        </w:rPr>
      </w:pPr>
    </w:p>
    <w:p w14:paraId="0CF659FE">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w:t>
      </w:r>
      <w:r>
        <w:rPr>
          <w:rFonts w:hint="eastAsia" w:ascii="宋体" w:hAnsi="宋体" w:cs="宋体"/>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 xml:space="preserve">                            </w:t>
      </w:r>
    </w:p>
    <w:p w14:paraId="2F267FAB">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39868D3D">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7CB4C641">
      <w:pPr>
        <w:pStyle w:val="16"/>
        <w:jc w:val="center"/>
        <w:rPr>
          <w:rFonts w:hint="eastAsia"/>
          <w:highlight w:val="none"/>
        </w:rPr>
      </w:pPr>
    </w:p>
    <w:p w14:paraId="35B908EF">
      <w:pPr>
        <w:pStyle w:val="16"/>
        <w:jc w:val="center"/>
        <w:rPr>
          <w:rFonts w:hint="eastAsia"/>
          <w:highlight w:val="none"/>
        </w:rPr>
      </w:pPr>
    </w:p>
    <w:p w14:paraId="6C3A75EA">
      <w:pPr>
        <w:pStyle w:val="16"/>
        <w:jc w:val="center"/>
        <w:rPr>
          <w:rFonts w:hint="eastAsia"/>
          <w:highlight w:val="none"/>
        </w:rPr>
      </w:pPr>
    </w:p>
    <w:p w14:paraId="7E69878F">
      <w:pPr>
        <w:pStyle w:val="16"/>
        <w:jc w:val="center"/>
        <w:rPr>
          <w:rFonts w:hint="eastAsia"/>
          <w:highlight w:val="none"/>
        </w:rPr>
      </w:pPr>
    </w:p>
    <w:p w14:paraId="41D11A89">
      <w:pPr>
        <w:pStyle w:val="16"/>
        <w:jc w:val="center"/>
        <w:rPr>
          <w:rFonts w:hint="eastAsia"/>
          <w:highlight w:val="none"/>
        </w:rPr>
      </w:pPr>
    </w:p>
    <w:p w14:paraId="45CCC02A">
      <w:pPr>
        <w:pStyle w:val="16"/>
        <w:jc w:val="center"/>
        <w:rPr>
          <w:rFonts w:hint="eastAsia"/>
          <w:highlight w:val="none"/>
        </w:rPr>
      </w:pPr>
    </w:p>
    <w:p w14:paraId="1934E1B5">
      <w:pPr>
        <w:rPr>
          <w:rFonts w:hint="eastAsia" w:ascii="宋体" w:hAnsi="宋体" w:eastAsia="宋体" w:cs="宋体"/>
          <w:b/>
          <w:bCs/>
          <w:highlight w:val="none"/>
        </w:rPr>
      </w:pPr>
      <w:r>
        <w:rPr>
          <w:rFonts w:hint="eastAsia" w:ascii="宋体" w:hAnsi="宋体" w:eastAsia="宋体" w:cs="宋体"/>
          <w:b/>
          <w:bCs/>
          <w:highlight w:val="none"/>
        </w:rPr>
        <w:br w:type="page"/>
      </w:r>
    </w:p>
    <w:p w14:paraId="37358F5E">
      <w:pPr>
        <w:pStyle w:val="4"/>
        <w:jc w:val="center"/>
        <w:rPr>
          <w:rFonts w:hint="eastAsia" w:ascii="宋体" w:hAnsi="宋体" w:eastAsia="宋体" w:cs="宋体"/>
          <w:b/>
          <w:bCs/>
          <w:highlight w:val="none"/>
        </w:rPr>
      </w:pPr>
      <w:r>
        <w:rPr>
          <w:rFonts w:hint="eastAsia" w:ascii="宋体" w:hAnsi="宋体" w:eastAsia="宋体" w:cs="宋体"/>
          <w:b/>
          <w:bCs/>
          <w:highlight w:val="none"/>
        </w:rPr>
        <w:t>第三部分  资格证明文件</w:t>
      </w:r>
    </w:p>
    <w:p w14:paraId="7606F1FA">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21EE8255">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57E0A48E">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7AF0EE7">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08B8E43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496EEC8A">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780AD496">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1DDA84CA">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1CAC26C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2A79667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48300D0D">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18496E18">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67005D35">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4ECC82F8">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341F19E9">
      <w:pPr>
        <w:rPr>
          <w:rFonts w:hint="eastAsia" w:ascii="宋体" w:hAnsi="宋体" w:cs="宋体"/>
          <w:color w:val="000000"/>
          <w:sz w:val="24"/>
          <w:highlight w:val="none"/>
          <w:lang w:val="en-US" w:eastAsia="zh-CN"/>
        </w:rPr>
      </w:pPr>
    </w:p>
    <w:p w14:paraId="644B409C">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r>
        <w:rPr>
          <w:rFonts w:hint="eastAsia" w:ascii="宋体" w:hAnsi="宋体" w:eastAsia="宋体" w:cs="宋体"/>
          <w:b/>
          <w:bCs/>
          <w:color w:val="auto"/>
          <w:sz w:val="24"/>
          <w:highlight w:val="none"/>
        </w:rPr>
        <w:t>；</w:t>
      </w:r>
    </w:p>
    <w:p w14:paraId="0345CED3">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2121"/>
        <w:gridCol w:w="2117"/>
        <w:gridCol w:w="179"/>
        <w:gridCol w:w="2117"/>
        <w:gridCol w:w="2249"/>
      </w:tblGrid>
      <w:tr w14:paraId="0EDD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20548526">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2B0D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1938D77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00CE326D">
            <w:pPr>
              <w:tabs>
                <w:tab w:val="left" w:pos="210"/>
              </w:tabs>
              <w:spacing w:line="320" w:lineRule="exact"/>
              <w:jc w:val="center"/>
              <w:rPr>
                <w:rFonts w:hint="eastAsia" w:ascii="宋体" w:hAnsi="宋体" w:eastAsia="宋体" w:cs="宋体"/>
                <w:color w:val="auto"/>
                <w:kern w:val="0"/>
                <w:sz w:val="24"/>
                <w:highlight w:val="none"/>
              </w:rPr>
            </w:pPr>
          </w:p>
          <w:p w14:paraId="2C4F6DD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4335D7AD">
            <w:pPr>
              <w:tabs>
                <w:tab w:val="left" w:pos="210"/>
              </w:tabs>
              <w:spacing w:line="320" w:lineRule="exact"/>
              <w:jc w:val="center"/>
              <w:rPr>
                <w:rFonts w:hint="eastAsia" w:ascii="宋体" w:hAnsi="宋体" w:eastAsia="宋体" w:cs="宋体"/>
                <w:color w:val="auto"/>
                <w:kern w:val="0"/>
                <w:sz w:val="24"/>
                <w:highlight w:val="none"/>
              </w:rPr>
            </w:pPr>
          </w:p>
          <w:p w14:paraId="7A1C547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75FD519">
            <w:pPr>
              <w:tabs>
                <w:tab w:val="left" w:pos="210"/>
              </w:tabs>
              <w:spacing w:line="320" w:lineRule="exact"/>
              <w:jc w:val="center"/>
              <w:rPr>
                <w:rFonts w:hint="eastAsia" w:ascii="宋体" w:hAnsi="宋体" w:eastAsia="宋体" w:cs="宋体"/>
                <w:color w:val="auto"/>
                <w:kern w:val="0"/>
                <w:sz w:val="24"/>
                <w:highlight w:val="none"/>
              </w:rPr>
            </w:pPr>
          </w:p>
          <w:p w14:paraId="42FA8F5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10D9783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54BBB946">
            <w:pPr>
              <w:tabs>
                <w:tab w:val="left" w:pos="210"/>
              </w:tabs>
              <w:spacing w:line="320" w:lineRule="exact"/>
              <w:jc w:val="center"/>
              <w:rPr>
                <w:rFonts w:hint="eastAsia" w:ascii="宋体" w:hAnsi="宋体" w:eastAsia="宋体" w:cs="宋体"/>
                <w:color w:val="auto"/>
                <w:kern w:val="0"/>
                <w:sz w:val="24"/>
                <w:highlight w:val="none"/>
              </w:rPr>
            </w:pPr>
          </w:p>
        </w:tc>
      </w:tr>
      <w:tr w14:paraId="5AFE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1E0ACA8A">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B80C9D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09D0D639">
            <w:pPr>
              <w:tabs>
                <w:tab w:val="left" w:pos="210"/>
              </w:tabs>
              <w:spacing w:line="320" w:lineRule="exact"/>
              <w:jc w:val="center"/>
              <w:rPr>
                <w:rFonts w:hint="eastAsia" w:ascii="宋体" w:hAnsi="宋体" w:eastAsia="宋体" w:cs="宋体"/>
                <w:color w:val="auto"/>
                <w:kern w:val="0"/>
                <w:sz w:val="24"/>
                <w:highlight w:val="none"/>
              </w:rPr>
            </w:pPr>
          </w:p>
        </w:tc>
      </w:tr>
      <w:tr w14:paraId="24B8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4C46631D">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E93575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6EE64BB3">
            <w:pPr>
              <w:tabs>
                <w:tab w:val="left" w:pos="210"/>
              </w:tabs>
              <w:spacing w:line="320" w:lineRule="exact"/>
              <w:jc w:val="center"/>
              <w:rPr>
                <w:rFonts w:hint="eastAsia" w:ascii="宋体" w:hAnsi="宋体" w:eastAsia="宋体" w:cs="宋体"/>
                <w:color w:val="auto"/>
                <w:kern w:val="0"/>
                <w:sz w:val="24"/>
                <w:highlight w:val="none"/>
              </w:rPr>
            </w:pPr>
          </w:p>
        </w:tc>
      </w:tr>
      <w:tr w14:paraId="112C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6827FBE6">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BB5EBF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2C7FC676">
            <w:pPr>
              <w:tabs>
                <w:tab w:val="left" w:pos="210"/>
              </w:tabs>
              <w:spacing w:line="320" w:lineRule="exact"/>
              <w:jc w:val="center"/>
              <w:rPr>
                <w:rFonts w:hint="eastAsia" w:ascii="宋体" w:hAnsi="宋体" w:eastAsia="宋体" w:cs="宋体"/>
                <w:color w:val="auto"/>
                <w:kern w:val="0"/>
                <w:sz w:val="24"/>
                <w:highlight w:val="none"/>
              </w:rPr>
            </w:pPr>
          </w:p>
        </w:tc>
      </w:tr>
      <w:tr w14:paraId="3DEB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3C783DC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12CCE3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122FDA61">
            <w:pPr>
              <w:tabs>
                <w:tab w:val="left" w:pos="210"/>
              </w:tabs>
              <w:spacing w:line="320" w:lineRule="exact"/>
              <w:rPr>
                <w:rFonts w:hint="eastAsia" w:ascii="宋体" w:hAnsi="宋体" w:eastAsia="宋体" w:cs="宋体"/>
                <w:color w:val="auto"/>
                <w:kern w:val="0"/>
                <w:sz w:val="24"/>
                <w:highlight w:val="none"/>
              </w:rPr>
            </w:pPr>
          </w:p>
        </w:tc>
      </w:tr>
      <w:tr w14:paraId="4A11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ED605F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918234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008AA64F">
            <w:pPr>
              <w:tabs>
                <w:tab w:val="left" w:pos="210"/>
              </w:tabs>
              <w:spacing w:line="320" w:lineRule="exact"/>
              <w:jc w:val="center"/>
              <w:rPr>
                <w:rFonts w:hint="eastAsia" w:ascii="宋体" w:hAnsi="宋体" w:eastAsia="宋体" w:cs="宋体"/>
                <w:color w:val="auto"/>
                <w:kern w:val="0"/>
                <w:sz w:val="24"/>
                <w:highlight w:val="none"/>
              </w:rPr>
            </w:pPr>
          </w:p>
        </w:tc>
      </w:tr>
      <w:tr w14:paraId="6362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35FCE3F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3086B21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9045C5C">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42B37FB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37478FAF">
            <w:pPr>
              <w:tabs>
                <w:tab w:val="left" w:pos="210"/>
              </w:tabs>
              <w:spacing w:line="320" w:lineRule="exact"/>
              <w:jc w:val="center"/>
              <w:rPr>
                <w:rFonts w:hint="eastAsia" w:ascii="宋体" w:hAnsi="宋体" w:eastAsia="宋体" w:cs="宋体"/>
                <w:color w:val="auto"/>
                <w:kern w:val="0"/>
                <w:sz w:val="24"/>
                <w:highlight w:val="none"/>
              </w:rPr>
            </w:pPr>
          </w:p>
        </w:tc>
      </w:tr>
      <w:tr w14:paraId="2E8A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5E73D3F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2A20EF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5DAE8A48">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470205A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29D0C35D">
            <w:pPr>
              <w:tabs>
                <w:tab w:val="left" w:pos="210"/>
              </w:tabs>
              <w:spacing w:line="320" w:lineRule="exact"/>
              <w:jc w:val="center"/>
              <w:rPr>
                <w:rFonts w:hint="eastAsia" w:ascii="宋体" w:hAnsi="宋体" w:eastAsia="宋体" w:cs="宋体"/>
                <w:color w:val="auto"/>
                <w:kern w:val="0"/>
                <w:sz w:val="24"/>
                <w:highlight w:val="none"/>
              </w:rPr>
            </w:pPr>
          </w:p>
        </w:tc>
      </w:tr>
      <w:tr w14:paraId="5463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4D27A0A7">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4580A7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57B92AE1">
            <w:pPr>
              <w:tabs>
                <w:tab w:val="left" w:pos="210"/>
              </w:tabs>
              <w:spacing w:line="320" w:lineRule="exact"/>
              <w:jc w:val="center"/>
              <w:rPr>
                <w:rFonts w:hint="eastAsia" w:ascii="宋体" w:hAnsi="宋体" w:eastAsia="宋体" w:cs="宋体"/>
                <w:color w:val="auto"/>
                <w:kern w:val="0"/>
                <w:sz w:val="24"/>
                <w:highlight w:val="none"/>
              </w:rPr>
            </w:pPr>
          </w:p>
        </w:tc>
      </w:tr>
      <w:tr w14:paraId="25D4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3872604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092E49A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65A20B0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64F5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25EA5D75">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75A1AF0A">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34A3323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582A66C9">
            <w:pPr>
              <w:tabs>
                <w:tab w:val="left" w:pos="210"/>
              </w:tabs>
              <w:spacing w:line="320" w:lineRule="exact"/>
              <w:jc w:val="center"/>
              <w:rPr>
                <w:rFonts w:hint="eastAsia" w:ascii="宋体" w:hAnsi="宋体" w:eastAsia="宋体" w:cs="宋体"/>
                <w:color w:val="auto"/>
                <w:kern w:val="0"/>
                <w:sz w:val="24"/>
                <w:highlight w:val="none"/>
              </w:rPr>
            </w:pPr>
          </w:p>
          <w:p w14:paraId="4B565499">
            <w:pPr>
              <w:tabs>
                <w:tab w:val="left" w:pos="210"/>
              </w:tabs>
              <w:spacing w:line="320" w:lineRule="exact"/>
              <w:jc w:val="center"/>
              <w:rPr>
                <w:rFonts w:hint="eastAsia" w:ascii="宋体" w:hAnsi="宋体" w:eastAsia="宋体" w:cs="宋体"/>
                <w:color w:val="auto"/>
                <w:kern w:val="0"/>
                <w:sz w:val="24"/>
                <w:highlight w:val="none"/>
              </w:rPr>
            </w:pPr>
          </w:p>
          <w:p w14:paraId="49102FD4">
            <w:pPr>
              <w:tabs>
                <w:tab w:val="left" w:pos="210"/>
              </w:tabs>
              <w:spacing w:line="320" w:lineRule="exact"/>
              <w:jc w:val="center"/>
              <w:rPr>
                <w:rFonts w:hint="eastAsia" w:ascii="宋体" w:hAnsi="宋体" w:eastAsia="宋体" w:cs="宋体"/>
                <w:color w:val="auto"/>
                <w:kern w:val="0"/>
                <w:sz w:val="24"/>
                <w:highlight w:val="none"/>
              </w:rPr>
            </w:pPr>
          </w:p>
          <w:p w14:paraId="5AFD47AB">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62DB0D49">
      <w:pPr>
        <w:pStyle w:val="17"/>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1942911B">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2442ED5F">
      <w:pPr>
        <w:pStyle w:val="17"/>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2E54F356">
      <w:pPr>
        <w:pStyle w:val="17"/>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7721F4C4">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20C6FBB2">
      <w:pPr>
        <w:pStyle w:val="17"/>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4335E3A">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03138C57">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4970EBD3">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5D89C7F2">
      <w:pPr>
        <w:pStyle w:val="17"/>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3D63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134C2C93">
            <w:pPr>
              <w:pStyle w:val="17"/>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4D2B4417">
            <w:pPr>
              <w:pStyle w:val="17"/>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456A72C1">
      <w:pPr>
        <w:pStyle w:val="17"/>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7457CB81">
      <w:pPr>
        <w:pStyle w:val="17"/>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37B7CC7B">
      <w:pPr>
        <w:pStyle w:val="17"/>
        <w:spacing w:line="500" w:lineRule="exact"/>
        <w:ind w:firstLine="720"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3494C94A">
      <w:pPr>
        <w:rPr>
          <w:rFonts w:hint="eastAsia" w:ascii="宋体" w:hAnsi="宋体" w:eastAsia="宋体" w:cs="宋体"/>
          <w:color w:val="auto"/>
          <w:highlight w:val="none"/>
        </w:rPr>
      </w:pPr>
    </w:p>
    <w:p w14:paraId="689E5D2F">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1AB089D4">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79A6094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23C2BC42">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347D239F">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595A1EE2">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15CFF5CB">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6686405D">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645F3ED6">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F037C38">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267726E1">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7A81186E">
      <w:pPr>
        <w:pStyle w:val="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6F457E5F">
      <w:pPr>
        <w:pStyle w:val="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6CFBFC15">
      <w:pPr>
        <w:pStyle w:val="2"/>
        <w:rPr>
          <w:rFonts w:hint="eastAsia" w:ascii="宋体" w:hAnsi="宋体" w:eastAsia="宋体" w:cs="宋体"/>
          <w:color w:val="auto"/>
          <w:highlight w:val="none"/>
        </w:rPr>
      </w:pPr>
    </w:p>
    <w:p w14:paraId="76C09E4F">
      <w:pPr>
        <w:pStyle w:val="2"/>
        <w:rPr>
          <w:rFonts w:hint="eastAsia" w:ascii="宋体" w:hAnsi="宋体" w:eastAsia="宋体" w:cs="宋体"/>
          <w:color w:val="auto"/>
          <w:highlight w:val="none"/>
        </w:rPr>
      </w:pPr>
    </w:p>
    <w:p w14:paraId="255FB537">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750C22FB">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146D4584">
      <w:pPr>
        <w:spacing w:before="480" w:beforeLines="200" w:line="360" w:lineRule="auto"/>
        <w:ind w:firstLine="3120"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7F8D3460">
      <w:pPr>
        <w:bidi w:val="0"/>
        <w:rPr>
          <w:rFonts w:hint="eastAsia" w:ascii="宋体" w:hAnsi="宋体" w:eastAsia="宋体" w:cs="宋体"/>
          <w:color w:val="auto"/>
          <w:highlight w:val="none"/>
          <w:lang w:eastAsia="zh-CN"/>
        </w:rPr>
      </w:pPr>
    </w:p>
    <w:p w14:paraId="61EAFA4C">
      <w:pPr>
        <w:rPr>
          <w:rFonts w:hint="eastAsia" w:ascii="宋体" w:hAnsi="宋体" w:eastAsia="宋体" w:cs="宋体"/>
          <w:b/>
          <w:bCs/>
          <w:sz w:val="24"/>
          <w:szCs w:val="24"/>
          <w:highlight w:val="none"/>
          <w:lang w:val="en-US" w:eastAsia="zh-CN"/>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24"/>
          <w:szCs w:val="24"/>
          <w:highlight w:val="none"/>
          <w:lang w:val="en-US" w:eastAsia="zh-CN"/>
        </w:rPr>
        <w:t>5.本项目专门面向中小微企业采购，须符合《政府采购促进中小企业发展管理办法》（财库〔2020〕46号）规定的中小微企业参加，符合要求的监狱企业或残疾人福利单位视同小微企业，并按要求提供声明函。</w:t>
      </w:r>
    </w:p>
    <w:p w14:paraId="3E7B20D2">
      <w:pPr>
        <w:pStyle w:val="17"/>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5B7FFE6C">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1C642A4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eastAsia="zh-CN"/>
        </w:rPr>
        <w:t>其他未列明行业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34A2AD8F">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eastAsia="zh-CN"/>
        </w:rPr>
        <w:t>其他未列明行业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2E44AF32">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02E47F4B">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55ACCD7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13E960FD">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3D5A76AF">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49E7CE9D">
      <w:pPr>
        <w:keepNext w:val="0"/>
        <w:keepLines w:val="0"/>
        <w:pageBreakBefore w:val="0"/>
        <w:widowControl/>
        <w:kinsoku/>
        <w:wordWrap/>
        <w:overflowPunct/>
        <w:topLinePunct w:val="0"/>
        <w:autoSpaceDE/>
        <w:autoSpaceDN/>
        <w:bidi w:val="0"/>
        <w:adjustRightInd/>
        <w:snapToGrid/>
        <w:spacing w:line="312" w:lineRule="auto"/>
        <w:ind w:firstLine="6000"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6E692654">
      <w:pPr>
        <w:keepNext w:val="0"/>
        <w:keepLines w:val="0"/>
        <w:pageBreakBefore w:val="0"/>
        <w:widowControl/>
        <w:kinsoku/>
        <w:wordWrap/>
        <w:overflowPunct/>
        <w:topLinePunct w:val="0"/>
        <w:autoSpaceDE/>
        <w:autoSpaceDN/>
        <w:bidi w:val="0"/>
        <w:adjustRightInd/>
        <w:snapToGrid/>
        <w:spacing w:line="312" w:lineRule="auto"/>
        <w:ind w:firstLine="6000"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10178BE4">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bookmarkStart w:id="24" w:name="_Toc21356"/>
      <w:bookmarkStart w:id="25" w:name="_Toc10913"/>
      <w:bookmarkStart w:id="26" w:name="_Toc5155"/>
      <w:bookmarkStart w:id="27" w:name="_Toc255"/>
      <w:bookmarkStart w:id="28" w:name="_Toc18592"/>
      <w:bookmarkStart w:id="29" w:name="_Toc24443"/>
      <w:bookmarkStart w:id="30" w:name="_Toc1541"/>
      <w:bookmarkStart w:id="31" w:name="_Toc607"/>
      <w:bookmarkStart w:id="32" w:name="_Toc499739990"/>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4"/>
      <w:bookmarkEnd w:id="25"/>
      <w:bookmarkEnd w:id="26"/>
      <w:bookmarkEnd w:id="27"/>
      <w:bookmarkEnd w:id="28"/>
      <w:bookmarkEnd w:id="29"/>
      <w:bookmarkEnd w:id="30"/>
      <w:bookmarkEnd w:id="31"/>
      <w:bookmarkEnd w:id="32"/>
      <w:r>
        <w:rPr>
          <w:rFonts w:hint="eastAsia" w:ascii="宋体" w:hAnsi="宋体" w:eastAsia="宋体" w:cs="宋体"/>
          <w:b/>
          <w:bCs/>
          <w:sz w:val="24"/>
          <w:szCs w:val="24"/>
          <w:highlight w:val="none"/>
        </w:rPr>
        <w:t>2</w:t>
      </w:r>
    </w:p>
    <w:p w14:paraId="3DD909DE">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0AB0B29C">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786F0F1D">
      <w:pPr>
        <w:pStyle w:val="24"/>
        <w:spacing w:line="360" w:lineRule="auto"/>
        <w:ind w:firstLine="480" w:firstLineChars="200"/>
        <w:rPr>
          <w:rFonts w:hint="eastAsia" w:ascii="宋体" w:hAnsi="宋体" w:eastAsia="宋体" w:cs="宋体"/>
          <w:b/>
          <w:sz w:val="24"/>
          <w:szCs w:val="24"/>
          <w:highlight w:val="none"/>
          <w:lang w:eastAsia="zh-CN"/>
        </w:rPr>
      </w:pPr>
      <w:bookmarkStart w:id="33" w:name="_Toc499739991"/>
      <w:r>
        <w:rPr>
          <w:rFonts w:hint="eastAsia" w:ascii="宋体" w:hAnsi="宋体" w:eastAsia="宋体" w:cs="宋体"/>
          <w:b/>
          <w:sz w:val="24"/>
          <w:szCs w:val="24"/>
          <w:highlight w:val="none"/>
          <w:lang w:eastAsia="zh-CN"/>
        </w:rPr>
        <w:t>注：非监狱企业不提供此证明文件</w:t>
      </w:r>
    </w:p>
    <w:p w14:paraId="43B252BC">
      <w:pPr>
        <w:rPr>
          <w:rFonts w:hint="eastAsia" w:ascii="宋体" w:hAnsi="宋体" w:eastAsia="宋体" w:cs="宋体"/>
          <w:sz w:val="24"/>
          <w:szCs w:val="24"/>
          <w:highlight w:val="none"/>
        </w:rPr>
      </w:pPr>
    </w:p>
    <w:p w14:paraId="7FD365D2">
      <w:pPr>
        <w:rPr>
          <w:rFonts w:hint="eastAsia" w:ascii="宋体" w:hAnsi="宋体" w:eastAsia="宋体" w:cs="宋体"/>
          <w:sz w:val="24"/>
          <w:szCs w:val="24"/>
          <w:highlight w:val="none"/>
        </w:rPr>
      </w:pPr>
      <w:bookmarkStart w:id="34" w:name="_Toc30090"/>
      <w:bookmarkStart w:id="35" w:name="_Toc16753"/>
      <w:bookmarkStart w:id="36" w:name="_Toc11296"/>
      <w:bookmarkStart w:id="37" w:name="_Toc16824"/>
      <w:bookmarkStart w:id="38" w:name="_Toc2290"/>
      <w:bookmarkStart w:id="39" w:name="_Toc30838"/>
    </w:p>
    <w:p w14:paraId="04988DB5">
      <w:pPr>
        <w:rPr>
          <w:rFonts w:hint="eastAsia" w:ascii="宋体" w:hAnsi="宋体" w:eastAsia="宋体" w:cs="宋体"/>
          <w:sz w:val="24"/>
          <w:szCs w:val="24"/>
          <w:highlight w:val="none"/>
        </w:rPr>
      </w:pPr>
    </w:p>
    <w:p w14:paraId="5303A85F">
      <w:pPr>
        <w:rPr>
          <w:rFonts w:hint="eastAsia" w:ascii="宋体" w:hAnsi="宋体" w:eastAsia="宋体" w:cs="宋体"/>
          <w:b/>
          <w:bCs/>
          <w:sz w:val="24"/>
          <w:szCs w:val="24"/>
          <w:highlight w:val="none"/>
        </w:rPr>
      </w:pPr>
      <w:bookmarkStart w:id="40" w:name="_Toc3073"/>
      <w:bookmarkStart w:id="41" w:name="_Toc28279"/>
      <w:r>
        <w:rPr>
          <w:rFonts w:hint="eastAsia" w:ascii="宋体" w:hAnsi="宋体" w:eastAsia="宋体" w:cs="宋体"/>
          <w:b/>
          <w:bCs/>
          <w:sz w:val="24"/>
          <w:szCs w:val="24"/>
          <w:highlight w:val="none"/>
        </w:rPr>
        <w:t>附件</w:t>
      </w:r>
      <w:bookmarkEnd w:id="33"/>
      <w:bookmarkEnd w:id="34"/>
      <w:bookmarkEnd w:id="35"/>
      <w:bookmarkEnd w:id="36"/>
      <w:bookmarkEnd w:id="37"/>
      <w:bookmarkEnd w:id="38"/>
      <w:bookmarkEnd w:id="39"/>
      <w:bookmarkEnd w:id="40"/>
      <w:bookmarkEnd w:id="41"/>
      <w:r>
        <w:rPr>
          <w:rFonts w:hint="eastAsia" w:ascii="宋体" w:hAnsi="宋体" w:eastAsia="宋体" w:cs="宋体"/>
          <w:b/>
          <w:bCs/>
          <w:sz w:val="24"/>
          <w:szCs w:val="24"/>
          <w:highlight w:val="none"/>
        </w:rPr>
        <w:t>3</w:t>
      </w:r>
    </w:p>
    <w:p w14:paraId="6A749CA5">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5192B88A">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64AE017B">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037784A5">
      <w:p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p>
    <w:p w14:paraId="3CDF98D0">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第四部分  供应商概况</w:t>
      </w:r>
    </w:p>
    <w:p w14:paraId="36144E8D">
      <w:pPr>
        <w:pStyle w:val="96"/>
        <w:spacing w:before="210" w:after="210"/>
        <w:ind w:left="0" w:leftChars="0" w:firstLine="0" w:firstLineChars="0"/>
        <w:jc w:val="left"/>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（一）供应商基本信息</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4"/>
        <w:gridCol w:w="1100"/>
        <w:gridCol w:w="1583"/>
        <w:gridCol w:w="1567"/>
        <w:gridCol w:w="1626"/>
        <w:gridCol w:w="1634"/>
      </w:tblGrid>
      <w:tr w14:paraId="1DC1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209CB55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1F03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5B2037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tcPr>
          <w:p w14:paraId="45344D76">
            <w:pPr>
              <w:ind w:firstLine="0"/>
              <w:jc w:val="both"/>
              <w:rPr>
                <w:rFonts w:hint="eastAsia" w:ascii="宋体" w:hAnsi="宋体" w:eastAsia="宋体" w:cs="宋体"/>
                <w:kern w:val="2"/>
                <w:sz w:val="24"/>
                <w:szCs w:val="24"/>
                <w:highlight w:val="none"/>
              </w:rPr>
            </w:pPr>
          </w:p>
        </w:tc>
      </w:tr>
      <w:tr w14:paraId="449C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CDD489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tcPr>
          <w:p w14:paraId="655DA7CD">
            <w:pPr>
              <w:ind w:firstLine="0"/>
              <w:jc w:val="both"/>
              <w:rPr>
                <w:rFonts w:hint="eastAsia" w:ascii="宋体" w:hAnsi="宋体" w:eastAsia="宋体" w:cs="宋体"/>
                <w:kern w:val="2"/>
                <w:sz w:val="24"/>
                <w:szCs w:val="24"/>
                <w:highlight w:val="none"/>
              </w:rPr>
            </w:pPr>
          </w:p>
        </w:tc>
        <w:tc>
          <w:tcPr>
            <w:tcW w:w="795" w:type="pct"/>
          </w:tcPr>
          <w:p w14:paraId="68C9CBF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tcPr>
          <w:p w14:paraId="1A4D3766">
            <w:pPr>
              <w:ind w:firstLine="0"/>
              <w:jc w:val="both"/>
              <w:rPr>
                <w:rFonts w:hint="eastAsia" w:ascii="宋体" w:hAnsi="宋体" w:eastAsia="宋体" w:cs="宋体"/>
                <w:kern w:val="2"/>
                <w:sz w:val="24"/>
                <w:szCs w:val="24"/>
                <w:highlight w:val="none"/>
              </w:rPr>
            </w:pPr>
          </w:p>
        </w:tc>
      </w:tr>
      <w:tr w14:paraId="0840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B9E607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tcPr>
          <w:p w14:paraId="05D0C99C">
            <w:pPr>
              <w:ind w:firstLine="0"/>
              <w:jc w:val="both"/>
              <w:rPr>
                <w:rFonts w:hint="eastAsia" w:ascii="宋体" w:hAnsi="宋体" w:eastAsia="宋体" w:cs="宋体"/>
                <w:kern w:val="2"/>
                <w:sz w:val="24"/>
                <w:szCs w:val="24"/>
                <w:highlight w:val="none"/>
              </w:rPr>
            </w:pPr>
          </w:p>
        </w:tc>
        <w:tc>
          <w:tcPr>
            <w:tcW w:w="795" w:type="pct"/>
          </w:tcPr>
          <w:p w14:paraId="0F0A007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tcPr>
          <w:p w14:paraId="7A9CCDA3">
            <w:pPr>
              <w:ind w:firstLine="0"/>
              <w:jc w:val="both"/>
              <w:rPr>
                <w:rFonts w:hint="eastAsia" w:ascii="宋体" w:hAnsi="宋体" w:eastAsia="宋体" w:cs="宋体"/>
                <w:kern w:val="2"/>
                <w:sz w:val="24"/>
                <w:szCs w:val="24"/>
                <w:highlight w:val="none"/>
              </w:rPr>
            </w:pPr>
          </w:p>
        </w:tc>
      </w:tr>
      <w:tr w14:paraId="37AA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0A21BE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w:t>
            </w:r>
          </w:p>
        </w:tc>
        <w:tc>
          <w:tcPr>
            <w:tcW w:w="1361" w:type="pct"/>
            <w:gridSpan w:val="2"/>
          </w:tcPr>
          <w:p w14:paraId="4DA2AC1D">
            <w:pPr>
              <w:ind w:firstLine="0"/>
              <w:jc w:val="both"/>
              <w:rPr>
                <w:rFonts w:hint="eastAsia" w:ascii="宋体" w:hAnsi="宋体" w:eastAsia="宋体" w:cs="宋体"/>
                <w:kern w:val="2"/>
                <w:sz w:val="24"/>
                <w:szCs w:val="24"/>
                <w:highlight w:val="none"/>
              </w:rPr>
            </w:pPr>
          </w:p>
        </w:tc>
        <w:tc>
          <w:tcPr>
            <w:tcW w:w="795" w:type="pct"/>
          </w:tcPr>
          <w:p w14:paraId="2A471A3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tcPr>
          <w:p w14:paraId="106C58E0">
            <w:pPr>
              <w:ind w:firstLine="0"/>
              <w:jc w:val="both"/>
              <w:rPr>
                <w:rFonts w:hint="eastAsia" w:ascii="宋体" w:hAnsi="宋体" w:eastAsia="宋体" w:cs="宋体"/>
                <w:kern w:val="2"/>
                <w:sz w:val="24"/>
                <w:szCs w:val="24"/>
                <w:highlight w:val="none"/>
              </w:rPr>
            </w:pPr>
          </w:p>
        </w:tc>
      </w:tr>
      <w:tr w14:paraId="324B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A66436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tcPr>
          <w:p w14:paraId="0B1F4E63">
            <w:pPr>
              <w:ind w:firstLine="0"/>
              <w:jc w:val="both"/>
              <w:rPr>
                <w:rFonts w:hint="eastAsia" w:ascii="宋体" w:hAnsi="宋体" w:eastAsia="宋体" w:cs="宋体"/>
                <w:kern w:val="2"/>
                <w:sz w:val="24"/>
                <w:szCs w:val="24"/>
                <w:highlight w:val="none"/>
              </w:rPr>
            </w:pPr>
          </w:p>
        </w:tc>
        <w:tc>
          <w:tcPr>
            <w:tcW w:w="795" w:type="pct"/>
          </w:tcPr>
          <w:p w14:paraId="66F17561">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1FA2CFC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tcPr>
          <w:p w14:paraId="37BB8BF5">
            <w:pPr>
              <w:ind w:firstLine="0"/>
              <w:jc w:val="both"/>
              <w:rPr>
                <w:rFonts w:hint="eastAsia" w:ascii="宋体" w:hAnsi="宋体" w:eastAsia="宋体" w:cs="宋体"/>
                <w:kern w:val="2"/>
                <w:sz w:val="24"/>
                <w:szCs w:val="24"/>
                <w:highlight w:val="none"/>
              </w:rPr>
            </w:pPr>
          </w:p>
        </w:tc>
      </w:tr>
      <w:tr w14:paraId="36D0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58ECE8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tcPr>
          <w:p w14:paraId="5790EDE4">
            <w:pPr>
              <w:ind w:firstLine="0"/>
              <w:jc w:val="both"/>
              <w:rPr>
                <w:rFonts w:hint="eastAsia" w:ascii="宋体" w:hAnsi="宋体" w:eastAsia="宋体" w:cs="宋体"/>
                <w:kern w:val="2"/>
                <w:sz w:val="24"/>
                <w:szCs w:val="24"/>
                <w:highlight w:val="none"/>
              </w:rPr>
            </w:pPr>
          </w:p>
        </w:tc>
        <w:tc>
          <w:tcPr>
            <w:tcW w:w="795" w:type="pct"/>
          </w:tcPr>
          <w:p w14:paraId="0C7B216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tcPr>
          <w:p w14:paraId="534D73E9">
            <w:pPr>
              <w:ind w:firstLine="0"/>
              <w:jc w:val="both"/>
              <w:rPr>
                <w:rFonts w:hint="eastAsia" w:ascii="宋体" w:hAnsi="宋体" w:eastAsia="宋体" w:cs="宋体"/>
                <w:kern w:val="2"/>
                <w:sz w:val="24"/>
                <w:szCs w:val="24"/>
                <w:highlight w:val="none"/>
              </w:rPr>
            </w:pPr>
          </w:p>
        </w:tc>
      </w:tr>
      <w:tr w14:paraId="0D23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417915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tcPr>
          <w:p w14:paraId="532D36E9">
            <w:pPr>
              <w:ind w:firstLine="0"/>
              <w:jc w:val="both"/>
              <w:rPr>
                <w:rFonts w:hint="eastAsia" w:ascii="宋体" w:hAnsi="宋体" w:eastAsia="宋体" w:cs="宋体"/>
                <w:kern w:val="2"/>
                <w:sz w:val="24"/>
                <w:szCs w:val="24"/>
                <w:highlight w:val="none"/>
              </w:rPr>
            </w:pPr>
          </w:p>
        </w:tc>
      </w:tr>
      <w:tr w14:paraId="50C9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159E5A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tcPr>
          <w:p w14:paraId="6CC2C09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tcPr>
          <w:p w14:paraId="78CE036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tcPr>
          <w:p w14:paraId="37D9DF0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39A3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07BCAF3">
            <w:pPr>
              <w:ind w:firstLine="0"/>
              <w:jc w:val="both"/>
              <w:rPr>
                <w:rFonts w:hint="eastAsia" w:ascii="宋体" w:hAnsi="宋体" w:eastAsia="宋体" w:cs="宋体"/>
                <w:kern w:val="2"/>
                <w:sz w:val="24"/>
                <w:szCs w:val="24"/>
                <w:highlight w:val="none"/>
              </w:rPr>
            </w:pPr>
          </w:p>
        </w:tc>
        <w:tc>
          <w:tcPr>
            <w:tcW w:w="1361" w:type="pct"/>
            <w:gridSpan w:val="2"/>
          </w:tcPr>
          <w:p w14:paraId="6CE27F5C">
            <w:pPr>
              <w:ind w:firstLine="0"/>
              <w:jc w:val="both"/>
              <w:rPr>
                <w:rFonts w:hint="eastAsia" w:ascii="宋体" w:hAnsi="宋体" w:eastAsia="宋体" w:cs="宋体"/>
                <w:kern w:val="2"/>
                <w:sz w:val="24"/>
                <w:szCs w:val="24"/>
                <w:highlight w:val="none"/>
              </w:rPr>
            </w:pPr>
          </w:p>
        </w:tc>
        <w:tc>
          <w:tcPr>
            <w:tcW w:w="795" w:type="pct"/>
          </w:tcPr>
          <w:p w14:paraId="36EC9A9A">
            <w:pPr>
              <w:ind w:firstLine="0"/>
              <w:jc w:val="both"/>
              <w:rPr>
                <w:rFonts w:hint="eastAsia" w:ascii="宋体" w:hAnsi="宋体" w:eastAsia="宋体" w:cs="宋体"/>
                <w:kern w:val="2"/>
                <w:sz w:val="24"/>
                <w:szCs w:val="24"/>
                <w:highlight w:val="none"/>
              </w:rPr>
            </w:pPr>
          </w:p>
        </w:tc>
        <w:tc>
          <w:tcPr>
            <w:tcW w:w="1651" w:type="pct"/>
            <w:gridSpan w:val="2"/>
          </w:tcPr>
          <w:p w14:paraId="5EED47D4">
            <w:pPr>
              <w:ind w:firstLine="0"/>
              <w:jc w:val="both"/>
              <w:rPr>
                <w:rFonts w:hint="eastAsia" w:ascii="宋体" w:hAnsi="宋体" w:eastAsia="宋体" w:cs="宋体"/>
                <w:kern w:val="2"/>
                <w:sz w:val="24"/>
                <w:szCs w:val="24"/>
                <w:highlight w:val="none"/>
              </w:rPr>
            </w:pPr>
          </w:p>
        </w:tc>
      </w:tr>
      <w:tr w14:paraId="3CC9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6845AAA">
            <w:pPr>
              <w:ind w:firstLine="0"/>
              <w:jc w:val="both"/>
              <w:rPr>
                <w:rFonts w:hint="eastAsia" w:ascii="宋体" w:hAnsi="宋体" w:eastAsia="宋体" w:cs="宋体"/>
                <w:kern w:val="2"/>
                <w:sz w:val="24"/>
                <w:szCs w:val="24"/>
                <w:highlight w:val="none"/>
              </w:rPr>
            </w:pPr>
          </w:p>
        </w:tc>
        <w:tc>
          <w:tcPr>
            <w:tcW w:w="1361" w:type="pct"/>
            <w:gridSpan w:val="2"/>
          </w:tcPr>
          <w:p w14:paraId="07452BFB">
            <w:pPr>
              <w:ind w:firstLine="0"/>
              <w:jc w:val="both"/>
              <w:rPr>
                <w:rFonts w:hint="eastAsia" w:ascii="宋体" w:hAnsi="宋体" w:eastAsia="宋体" w:cs="宋体"/>
                <w:kern w:val="2"/>
                <w:sz w:val="24"/>
                <w:szCs w:val="24"/>
                <w:highlight w:val="none"/>
              </w:rPr>
            </w:pPr>
          </w:p>
        </w:tc>
        <w:tc>
          <w:tcPr>
            <w:tcW w:w="795" w:type="pct"/>
          </w:tcPr>
          <w:p w14:paraId="4103BDCA">
            <w:pPr>
              <w:ind w:firstLine="0"/>
              <w:jc w:val="both"/>
              <w:rPr>
                <w:rFonts w:hint="eastAsia" w:ascii="宋体" w:hAnsi="宋体" w:eastAsia="宋体" w:cs="宋体"/>
                <w:kern w:val="2"/>
                <w:sz w:val="24"/>
                <w:szCs w:val="24"/>
                <w:highlight w:val="none"/>
              </w:rPr>
            </w:pPr>
          </w:p>
        </w:tc>
        <w:tc>
          <w:tcPr>
            <w:tcW w:w="1651" w:type="pct"/>
            <w:gridSpan w:val="2"/>
          </w:tcPr>
          <w:p w14:paraId="3F36E6E9">
            <w:pPr>
              <w:ind w:firstLine="0"/>
              <w:jc w:val="both"/>
              <w:rPr>
                <w:rFonts w:hint="eastAsia" w:ascii="宋体" w:hAnsi="宋体" w:eastAsia="宋体" w:cs="宋体"/>
                <w:kern w:val="2"/>
                <w:sz w:val="24"/>
                <w:szCs w:val="24"/>
                <w:highlight w:val="none"/>
              </w:rPr>
            </w:pPr>
          </w:p>
        </w:tc>
      </w:tr>
      <w:tr w14:paraId="51D8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215A605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3DC5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1FBB704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tcPr>
          <w:p w14:paraId="3034C204">
            <w:pPr>
              <w:ind w:firstLine="0"/>
              <w:jc w:val="both"/>
              <w:rPr>
                <w:rFonts w:hint="eastAsia" w:ascii="宋体" w:hAnsi="宋体" w:eastAsia="宋体" w:cs="宋体"/>
                <w:kern w:val="2"/>
                <w:sz w:val="24"/>
                <w:szCs w:val="24"/>
                <w:highlight w:val="none"/>
              </w:rPr>
            </w:pPr>
          </w:p>
        </w:tc>
        <w:tc>
          <w:tcPr>
            <w:tcW w:w="803" w:type="pct"/>
          </w:tcPr>
          <w:p w14:paraId="59D9FF5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tcPr>
          <w:p w14:paraId="766095BD">
            <w:pPr>
              <w:ind w:firstLine="0"/>
              <w:jc w:val="both"/>
              <w:rPr>
                <w:rFonts w:hint="eastAsia" w:ascii="宋体" w:hAnsi="宋体" w:eastAsia="宋体" w:cs="宋体"/>
                <w:kern w:val="2"/>
                <w:sz w:val="24"/>
                <w:szCs w:val="24"/>
                <w:highlight w:val="none"/>
              </w:rPr>
            </w:pPr>
          </w:p>
        </w:tc>
        <w:tc>
          <w:tcPr>
            <w:tcW w:w="825" w:type="pct"/>
          </w:tcPr>
          <w:p w14:paraId="5732BC3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tcPr>
          <w:p w14:paraId="0E70E9BA">
            <w:pPr>
              <w:ind w:firstLine="0"/>
              <w:jc w:val="both"/>
              <w:rPr>
                <w:rFonts w:hint="eastAsia" w:ascii="宋体" w:hAnsi="宋体" w:eastAsia="宋体" w:cs="宋体"/>
                <w:kern w:val="2"/>
                <w:sz w:val="24"/>
                <w:szCs w:val="24"/>
                <w:highlight w:val="none"/>
              </w:rPr>
            </w:pPr>
          </w:p>
        </w:tc>
      </w:tr>
      <w:tr w14:paraId="2132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1FAB1D7D">
            <w:pPr>
              <w:ind w:firstLine="0"/>
              <w:jc w:val="both"/>
              <w:rPr>
                <w:rFonts w:hint="eastAsia" w:ascii="宋体" w:hAnsi="宋体" w:eastAsia="宋体" w:cs="宋体"/>
                <w:kern w:val="2"/>
                <w:sz w:val="24"/>
                <w:szCs w:val="24"/>
                <w:highlight w:val="none"/>
              </w:rPr>
            </w:pPr>
          </w:p>
        </w:tc>
        <w:tc>
          <w:tcPr>
            <w:tcW w:w="558" w:type="pct"/>
            <w:vMerge w:val="continue"/>
          </w:tcPr>
          <w:p w14:paraId="5F78B63B">
            <w:pPr>
              <w:ind w:firstLine="0"/>
              <w:jc w:val="both"/>
              <w:rPr>
                <w:rFonts w:hint="eastAsia" w:ascii="宋体" w:hAnsi="宋体" w:eastAsia="宋体" w:cs="宋体"/>
                <w:kern w:val="2"/>
                <w:sz w:val="24"/>
                <w:szCs w:val="24"/>
                <w:highlight w:val="none"/>
              </w:rPr>
            </w:pPr>
          </w:p>
        </w:tc>
        <w:tc>
          <w:tcPr>
            <w:tcW w:w="803" w:type="pct"/>
          </w:tcPr>
          <w:p w14:paraId="4B6A3FD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tcPr>
          <w:p w14:paraId="27541EF9">
            <w:pPr>
              <w:ind w:firstLine="0"/>
              <w:jc w:val="both"/>
              <w:rPr>
                <w:rFonts w:hint="eastAsia" w:ascii="宋体" w:hAnsi="宋体" w:eastAsia="宋体" w:cs="宋体"/>
                <w:kern w:val="2"/>
                <w:sz w:val="24"/>
                <w:szCs w:val="24"/>
                <w:highlight w:val="none"/>
              </w:rPr>
            </w:pPr>
          </w:p>
        </w:tc>
        <w:tc>
          <w:tcPr>
            <w:tcW w:w="825" w:type="pct"/>
          </w:tcPr>
          <w:p w14:paraId="4200DF2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tcPr>
          <w:p w14:paraId="69EC83CF">
            <w:pPr>
              <w:ind w:firstLine="0"/>
              <w:jc w:val="both"/>
              <w:rPr>
                <w:rFonts w:hint="eastAsia" w:ascii="宋体" w:hAnsi="宋体" w:eastAsia="宋体" w:cs="宋体"/>
                <w:kern w:val="2"/>
                <w:sz w:val="24"/>
                <w:szCs w:val="24"/>
                <w:highlight w:val="none"/>
              </w:rPr>
            </w:pPr>
          </w:p>
        </w:tc>
      </w:tr>
      <w:tr w14:paraId="0419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3794EFD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7AC8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1B9059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tcPr>
          <w:p w14:paraId="728D08B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559D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54E0381">
            <w:pPr>
              <w:ind w:firstLine="0"/>
              <w:jc w:val="both"/>
              <w:rPr>
                <w:rFonts w:hint="eastAsia" w:ascii="宋体" w:hAnsi="宋体" w:eastAsia="宋体" w:cs="宋体"/>
                <w:kern w:val="2"/>
                <w:sz w:val="24"/>
                <w:szCs w:val="24"/>
                <w:highlight w:val="none"/>
              </w:rPr>
            </w:pPr>
          </w:p>
        </w:tc>
        <w:tc>
          <w:tcPr>
            <w:tcW w:w="3809" w:type="pct"/>
            <w:gridSpan w:val="5"/>
          </w:tcPr>
          <w:p w14:paraId="11F5739F">
            <w:pPr>
              <w:ind w:firstLine="0"/>
              <w:jc w:val="both"/>
              <w:rPr>
                <w:rFonts w:hint="eastAsia" w:ascii="宋体" w:hAnsi="宋体" w:eastAsia="宋体" w:cs="宋体"/>
                <w:kern w:val="2"/>
                <w:sz w:val="24"/>
                <w:szCs w:val="24"/>
                <w:highlight w:val="none"/>
              </w:rPr>
            </w:pPr>
          </w:p>
        </w:tc>
      </w:tr>
      <w:tr w14:paraId="50BA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B50533F">
            <w:pPr>
              <w:ind w:firstLine="0"/>
              <w:jc w:val="both"/>
              <w:rPr>
                <w:rFonts w:hint="eastAsia" w:ascii="宋体" w:hAnsi="宋体" w:eastAsia="宋体" w:cs="宋体"/>
                <w:kern w:val="2"/>
                <w:sz w:val="24"/>
                <w:szCs w:val="24"/>
                <w:highlight w:val="none"/>
              </w:rPr>
            </w:pPr>
          </w:p>
        </w:tc>
        <w:tc>
          <w:tcPr>
            <w:tcW w:w="3809" w:type="pct"/>
            <w:gridSpan w:val="5"/>
          </w:tcPr>
          <w:p w14:paraId="7AA8D44A">
            <w:pPr>
              <w:ind w:firstLine="0"/>
              <w:jc w:val="both"/>
              <w:rPr>
                <w:rFonts w:hint="eastAsia" w:ascii="宋体" w:hAnsi="宋体" w:eastAsia="宋体" w:cs="宋体"/>
                <w:kern w:val="2"/>
                <w:sz w:val="24"/>
                <w:szCs w:val="24"/>
                <w:highlight w:val="none"/>
              </w:rPr>
            </w:pPr>
          </w:p>
        </w:tc>
      </w:tr>
      <w:tr w14:paraId="33E6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85FB29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tcPr>
          <w:p w14:paraId="263A31F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6DD09F7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55514C7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6D003156">
      <w:pPr>
        <w:rPr>
          <w:rFonts w:hint="eastAsia" w:ascii="宋体" w:hAnsi="宋体" w:eastAsia="宋体" w:cs="宋体"/>
          <w:sz w:val="32"/>
          <w:szCs w:val="32"/>
          <w:highlight w:val="none"/>
        </w:rPr>
      </w:pPr>
      <w:r>
        <w:rPr>
          <w:rFonts w:hint="eastAsia" w:ascii="宋体" w:hAnsi="宋体" w:eastAsia="宋体" w:cs="宋体"/>
          <w:highlight w:val="none"/>
        </w:rPr>
        <w:br w:type="page"/>
      </w:r>
    </w:p>
    <w:p w14:paraId="2E283F45">
      <w:pPr>
        <w:pStyle w:val="4"/>
        <w:ind w:left="0" w:leftChars="0" w:firstLine="0" w:firstLineChars="0"/>
        <w:jc w:val="center"/>
        <w:rPr>
          <w:rFonts w:hint="eastAsia" w:ascii="宋体" w:hAnsi="宋体" w:eastAsia="宋体" w:cs="宋体"/>
          <w:b/>
          <w:bCs/>
          <w:highlight w:val="none"/>
        </w:rPr>
      </w:pPr>
      <w:r>
        <w:rPr>
          <w:rFonts w:hint="eastAsia" w:ascii="宋体" w:hAnsi="宋体" w:eastAsia="宋体" w:cs="宋体"/>
          <w:b/>
          <w:bCs/>
          <w:highlight w:val="none"/>
        </w:rPr>
        <w:t>第五部分  供应商参加政府采购活动承诺书</w:t>
      </w:r>
    </w:p>
    <w:p w14:paraId="59DF4A0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1CBD3F71">
      <w:pPr>
        <w:pStyle w:val="5"/>
        <w:ind w:left="0" w:leftChars="0" w:right="0" w:righ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28"/>
          <w:szCs w:val="28"/>
          <w:highlight w:val="none"/>
        </w:rPr>
        <w:t>（一）质量安全责任承诺书</w:t>
      </w:r>
    </w:p>
    <w:p w14:paraId="7836B48B">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0781B36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79F9B4FE">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0F9F34D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5479AD5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2BECC134">
      <w:pPr>
        <w:spacing w:line="560" w:lineRule="exact"/>
        <w:ind w:firstLine="480" w:firstLineChars="200"/>
        <w:jc w:val="both"/>
        <w:rPr>
          <w:rFonts w:hint="eastAsia" w:ascii="宋体" w:hAnsi="宋体" w:eastAsia="宋体" w:cs="宋体"/>
          <w:sz w:val="24"/>
          <w:szCs w:val="24"/>
          <w:highlight w:val="none"/>
        </w:rPr>
      </w:pPr>
    </w:p>
    <w:p w14:paraId="72D7FE45">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1ED443CF">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781D2FF">
      <w:pPr>
        <w:spacing w:line="560" w:lineRule="exact"/>
        <w:ind w:firstLine="480" w:firstLineChars="200"/>
        <w:jc w:val="both"/>
        <w:rPr>
          <w:rFonts w:hint="eastAsia" w:ascii="宋体" w:hAnsi="宋体" w:eastAsia="宋体" w:cs="宋体"/>
          <w:sz w:val="24"/>
          <w:szCs w:val="24"/>
          <w:highlight w:val="none"/>
        </w:rPr>
      </w:pPr>
    </w:p>
    <w:p w14:paraId="5FFDE7AD">
      <w:pPr>
        <w:rPr>
          <w:rFonts w:hint="eastAsia" w:ascii="宋体" w:hAnsi="宋体" w:eastAsia="宋体" w:cs="宋体"/>
          <w:highlight w:val="none"/>
        </w:rPr>
      </w:pPr>
      <w:r>
        <w:rPr>
          <w:rFonts w:hint="eastAsia" w:ascii="宋体" w:hAnsi="宋体" w:eastAsia="宋体" w:cs="宋体"/>
          <w:highlight w:val="none"/>
        </w:rPr>
        <w:br w:type="page"/>
      </w:r>
    </w:p>
    <w:p w14:paraId="07F36DF7">
      <w:pPr>
        <w:pStyle w:val="5"/>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（二）参加政府采购活动行为自律承诺书</w:t>
      </w:r>
    </w:p>
    <w:p w14:paraId="5BEB986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34960B1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035E5AF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42F3696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2C4C372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553B5CC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397342A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7BAE49C4">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51B6F7A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7E9AE25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525D2E4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1EBCDAAE">
      <w:pPr>
        <w:spacing w:line="560" w:lineRule="exact"/>
        <w:ind w:firstLine="480" w:firstLineChars="200"/>
        <w:jc w:val="both"/>
        <w:rPr>
          <w:rFonts w:hint="eastAsia" w:ascii="宋体" w:hAnsi="宋体" w:eastAsia="宋体" w:cs="宋体"/>
          <w:sz w:val="24"/>
          <w:szCs w:val="24"/>
          <w:highlight w:val="none"/>
        </w:rPr>
      </w:pPr>
    </w:p>
    <w:p w14:paraId="714A1EF8">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4727E58">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1E398439">
      <w:pPr>
        <w:rPr>
          <w:rFonts w:hint="eastAsia" w:ascii="宋体" w:hAnsi="宋体" w:eastAsia="宋体" w:cs="宋体"/>
          <w:sz w:val="32"/>
          <w:szCs w:val="32"/>
          <w:highlight w:val="none"/>
        </w:rPr>
      </w:pPr>
      <w:r>
        <w:rPr>
          <w:rFonts w:hint="eastAsia" w:ascii="宋体" w:hAnsi="宋体" w:eastAsia="宋体" w:cs="宋体"/>
          <w:highlight w:val="none"/>
        </w:rPr>
        <w:br w:type="page"/>
      </w:r>
    </w:p>
    <w:p w14:paraId="7EEEE253">
      <w:pPr>
        <w:pStyle w:val="4"/>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highlight w:val="none"/>
        </w:rPr>
      </w:pPr>
      <w:r>
        <w:rPr>
          <w:rFonts w:hint="eastAsia" w:ascii="宋体" w:hAnsi="宋体" w:eastAsia="宋体" w:cs="宋体"/>
          <w:b/>
          <w:bCs/>
          <w:highlight w:val="none"/>
        </w:rPr>
        <w:t>第六部分  投标方案</w:t>
      </w:r>
    </w:p>
    <w:p w14:paraId="64A4FA4C">
      <w:pPr>
        <w:pStyle w:val="96"/>
        <w:spacing w:before="210" w:after="210"/>
        <w:ind w:firstLine="640"/>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1"/>
        <w:gridCol w:w="1779"/>
        <w:gridCol w:w="2611"/>
        <w:gridCol w:w="2481"/>
        <w:gridCol w:w="1054"/>
        <w:gridCol w:w="1224"/>
      </w:tblGrid>
      <w:tr w14:paraId="125713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3DF09259">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78602E5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160465B7">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1BFB51A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themeFill="background1" w:themeFillShade="F2"/>
            <w:vAlign w:val="center"/>
          </w:tcPr>
          <w:p w14:paraId="3E7C034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26564E72">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54DCC7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334A792E">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vAlign w:val="center"/>
          </w:tcPr>
          <w:p w14:paraId="58455A83">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vAlign w:val="center"/>
          </w:tcPr>
          <w:p w14:paraId="17014EB5">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vAlign w:val="center"/>
          </w:tcPr>
          <w:p w14:paraId="4EE14671">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vAlign w:val="center"/>
          </w:tcPr>
          <w:p w14:paraId="43116711">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vAlign w:val="center"/>
          </w:tcPr>
          <w:p w14:paraId="65826CFF">
            <w:pPr>
              <w:spacing w:line="560" w:lineRule="exact"/>
              <w:jc w:val="center"/>
              <w:rPr>
                <w:rFonts w:hint="eastAsia" w:ascii="宋体" w:hAnsi="宋体" w:eastAsia="宋体" w:cs="宋体"/>
                <w:sz w:val="24"/>
                <w:szCs w:val="24"/>
                <w:highlight w:val="none"/>
              </w:rPr>
            </w:pPr>
          </w:p>
        </w:tc>
      </w:tr>
      <w:tr w14:paraId="337ADE0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251BAB5">
            <w:pPr>
              <w:spacing w:line="560" w:lineRule="exact"/>
              <w:jc w:val="center"/>
              <w:rPr>
                <w:rFonts w:hint="eastAsia" w:ascii="宋体" w:hAnsi="宋体" w:eastAsia="宋体" w:cs="宋体"/>
                <w:sz w:val="24"/>
                <w:szCs w:val="24"/>
                <w:highlight w:val="none"/>
              </w:rPr>
            </w:pPr>
          </w:p>
        </w:tc>
        <w:tc>
          <w:tcPr>
            <w:tcW w:w="903" w:type="pct"/>
            <w:vAlign w:val="center"/>
          </w:tcPr>
          <w:p w14:paraId="74686B35">
            <w:pPr>
              <w:spacing w:line="560" w:lineRule="exact"/>
              <w:jc w:val="center"/>
              <w:rPr>
                <w:rFonts w:hint="eastAsia" w:ascii="宋体" w:hAnsi="宋体" w:eastAsia="宋体" w:cs="宋体"/>
                <w:sz w:val="24"/>
                <w:szCs w:val="24"/>
                <w:highlight w:val="none"/>
              </w:rPr>
            </w:pPr>
          </w:p>
        </w:tc>
        <w:tc>
          <w:tcPr>
            <w:tcW w:w="1325" w:type="pct"/>
            <w:vAlign w:val="center"/>
          </w:tcPr>
          <w:p w14:paraId="415D8F64">
            <w:pPr>
              <w:spacing w:line="560" w:lineRule="exact"/>
              <w:jc w:val="center"/>
              <w:rPr>
                <w:rFonts w:hint="eastAsia" w:ascii="宋体" w:hAnsi="宋体" w:eastAsia="宋体" w:cs="宋体"/>
                <w:sz w:val="24"/>
                <w:szCs w:val="24"/>
                <w:highlight w:val="none"/>
              </w:rPr>
            </w:pPr>
          </w:p>
        </w:tc>
        <w:tc>
          <w:tcPr>
            <w:tcW w:w="1259" w:type="pct"/>
            <w:vAlign w:val="center"/>
          </w:tcPr>
          <w:p w14:paraId="51C3D732">
            <w:pPr>
              <w:spacing w:line="560" w:lineRule="exact"/>
              <w:jc w:val="center"/>
              <w:rPr>
                <w:rFonts w:hint="eastAsia" w:ascii="宋体" w:hAnsi="宋体" w:eastAsia="宋体" w:cs="宋体"/>
                <w:sz w:val="24"/>
                <w:szCs w:val="24"/>
                <w:highlight w:val="none"/>
              </w:rPr>
            </w:pPr>
          </w:p>
        </w:tc>
        <w:tc>
          <w:tcPr>
            <w:tcW w:w="535" w:type="pct"/>
            <w:vAlign w:val="center"/>
          </w:tcPr>
          <w:p w14:paraId="67F8C489">
            <w:pPr>
              <w:spacing w:line="560" w:lineRule="exact"/>
              <w:jc w:val="center"/>
              <w:rPr>
                <w:rFonts w:hint="eastAsia" w:ascii="宋体" w:hAnsi="宋体" w:eastAsia="宋体" w:cs="宋体"/>
                <w:sz w:val="24"/>
                <w:szCs w:val="24"/>
                <w:highlight w:val="none"/>
              </w:rPr>
            </w:pPr>
          </w:p>
        </w:tc>
        <w:tc>
          <w:tcPr>
            <w:tcW w:w="620" w:type="pct"/>
            <w:vAlign w:val="center"/>
          </w:tcPr>
          <w:p w14:paraId="25669FCC">
            <w:pPr>
              <w:spacing w:line="560" w:lineRule="exact"/>
              <w:jc w:val="center"/>
              <w:rPr>
                <w:rFonts w:hint="eastAsia" w:ascii="宋体" w:hAnsi="宋体" w:eastAsia="宋体" w:cs="宋体"/>
                <w:sz w:val="24"/>
                <w:szCs w:val="24"/>
                <w:highlight w:val="none"/>
              </w:rPr>
            </w:pPr>
          </w:p>
        </w:tc>
      </w:tr>
      <w:tr w14:paraId="4C00B2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E385B6C">
            <w:pPr>
              <w:spacing w:line="560" w:lineRule="exact"/>
              <w:jc w:val="center"/>
              <w:rPr>
                <w:rFonts w:hint="eastAsia" w:ascii="宋体" w:hAnsi="宋体" w:eastAsia="宋体" w:cs="宋体"/>
                <w:sz w:val="24"/>
                <w:szCs w:val="24"/>
                <w:highlight w:val="none"/>
              </w:rPr>
            </w:pPr>
          </w:p>
        </w:tc>
        <w:tc>
          <w:tcPr>
            <w:tcW w:w="903" w:type="pct"/>
            <w:vAlign w:val="center"/>
          </w:tcPr>
          <w:p w14:paraId="22CBAB02">
            <w:pPr>
              <w:spacing w:line="560" w:lineRule="exact"/>
              <w:jc w:val="center"/>
              <w:rPr>
                <w:rFonts w:hint="eastAsia" w:ascii="宋体" w:hAnsi="宋体" w:eastAsia="宋体" w:cs="宋体"/>
                <w:sz w:val="24"/>
                <w:szCs w:val="24"/>
                <w:highlight w:val="none"/>
              </w:rPr>
            </w:pPr>
          </w:p>
        </w:tc>
        <w:tc>
          <w:tcPr>
            <w:tcW w:w="1325" w:type="pct"/>
            <w:vAlign w:val="center"/>
          </w:tcPr>
          <w:p w14:paraId="690DA048">
            <w:pPr>
              <w:spacing w:line="560" w:lineRule="exact"/>
              <w:jc w:val="center"/>
              <w:rPr>
                <w:rFonts w:hint="eastAsia" w:ascii="宋体" w:hAnsi="宋体" w:eastAsia="宋体" w:cs="宋体"/>
                <w:sz w:val="24"/>
                <w:szCs w:val="24"/>
                <w:highlight w:val="none"/>
              </w:rPr>
            </w:pPr>
          </w:p>
        </w:tc>
        <w:tc>
          <w:tcPr>
            <w:tcW w:w="1259" w:type="pct"/>
            <w:vAlign w:val="center"/>
          </w:tcPr>
          <w:p w14:paraId="1E74C367">
            <w:pPr>
              <w:spacing w:line="560" w:lineRule="exact"/>
              <w:jc w:val="center"/>
              <w:rPr>
                <w:rFonts w:hint="eastAsia" w:ascii="宋体" w:hAnsi="宋体" w:eastAsia="宋体" w:cs="宋体"/>
                <w:sz w:val="24"/>
                <w:szCs w:val="24"/>
                <w:highlight w:val="none"/>
              </w:rPr>
            </w:pPr>
          </w:p>
        </w:tc>
        <w:tc>
          <w:tcPr>
            <w:tcW w:w="535" w:type="pct"/>
            <w:vAlign w:val="center"/>
          </w:tcPr>
          <w:p w14:paraId="779C2930">
            <w:pPr>
              <w:spacing w:line="560" w:lineRule="exact"/>
              <w:jc w:val="center"/>
              <w:rPr>
                <w:rFonts w:hint="eastAsia" w:ascii="宋体" w:hAnsi="宋体" w:eastAsia="宋体" w:cs="宋体"/>
                <w:sz w:val="24"/>
                <w:szCs w:val="24"/>
                <w:highlight w:val="none"/>
              </w:rPr>
            </w:pPr>
          </w:p>
        </w:tc>
        <w:tc>
          <w:tcPr>
            <w:tcW w:w="620" w:type="pct"/>
            <w:vAlign w:val="center"/>
          </w:tcPr>
          <w:p w14:paraId="00D92F88">
            <w:pPr>
              <w:spacing w:line="560" w:lineRule="exact"/>
              <w:jc w:val="center"/>
              <w:rPr>
                <w:rFonts w:hint="eastAsia" w:ascii="宋体" w:hAnsi="宋体" w:eastAsia="宋体" w:cs="宋体"/>
                <w:sz w:val="24"/>
                <w:szCs w:val="24"/>
                <w:highlight w:val="none"/>
              </w:rPr>
            </w:pPr>
          </w:p>
        </w:tc>
      </w:tr>
      <w:tr w14:paraId="7C5AEC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1531193">
            <w:pPr>
              <w:spacing w:line="560" w:lineRule="exact"/>
              <w:jc w:val="center"/>
              <w:rPr>
                <w:rFonts w:hint="eastAsia" w:ascii="宋体" w:hAnsi="宋体" w:eastAsia="宋体" w:cs="宋体"/>
                <w:sz w:val="24"/>
                <w:szCs w:val="24"/>
                <w:highlight w:val="none"/>
              </w:rPr>
            </w:pPr>
          </w:p>
        </w:tc>
        <w:tc>
          <w:tcPr>
            <w:tcW w:w="903" w:type="pct"/>
            <w:vAlign w:val="center"/>
          </w:tcPr>
          <w:p w14:paraId="70E745C7">
            <w:pPr>
              <w:spacing w:line="560" w:lineRule="exact"/>
              <w:jc w:val="center"/>
              <w:rPr>
                <w:rFonts w:hint="eastAsia" w:ascii="宋体" w:hAnsi="宋体" w:eastAsia="宋体" w:cs="宋体"/>
                <w:sz w:val="24"/>
                <w:szCs w:val="24"/>
                <w:highlight w:val="none"/>
              </w:rPr>
            </w:pPr>
          </w:p>
        </w:tc>
        <w:tc>
          <w:tcPr>
            <w:tcW w:w="1325" w:type="pct"/>
            <w:vAlign w:val="center"/>
          </w:tcPr>
          <w:p w14:paraId="5E5B0AC6">
            <w:pPr>
              <w:spacing w:line="560" w:lineRule="exact"/>
              <w:jc w:val="center"/>
              <w:rPr>
                <w:rFonts w:hint="eastAsia" w:ascii="宋体" w:hAnsi="宋体" w:eastAsia="宋体" w:cs="宋体"/>
                <w:sz w:val="24"/>
                <w:szCs w:val="24"/>
                <w:highlight w:val="none"/>
              </w:rPr>
            </w:pPr>
          </w:p>
        </w:tc>
        <w:tc>
          <w:tcPr>
            <w:tcW w:w="1259" w:type="pct"/>
            <w:vAlign w:val="center"/>
          </w:tcPr>
          <w:p w14:paraId="61743210">
            <w:pPr>
              <w:spacing w:line="560" w:lineRule="exact"/>
              <w:jc w:val="center"/>
              <w:rPr>
                <w:rFonts w:hint="eastAsia" w:ascii="宋体" w:hAnsi="宋体" w:eastAsia="宋体" w:cs="宋体"/>
                <w:sz w:val="24"/>
                <w:szCs w:val="24"/>
                <w:highlight w:val="none"/>
              </w:rPr>
            </w:pPr>
          </w:p>
        </w:tc>
        <w:tc>
          <w:tcPr>
            <w:tcW w:w="535" w:type="pct"/>
            <w:vAlign w:val="center"/>
          </w:tcPr>
          <w:p w14:paraId="2794641E">
            <w:pPr>
              <w:spacing w:line="560" w:lineRule="exact"/>
              <w:jc w:val="center"/>
              <w:rPr>
                <w:rFonts w:hint="eastAsia" w:ascii="宋体" w:hAnsi="宋体" w:eastAsia="宋体" w:cs="宋体"/>
                <w:sz w:val="24"/>
                <w:szCs w:val="24"/>
                <w:highlight w:val="none"/>
              </w:rPr>
            </w:pPr>
          </w:p>
        </w:tc>
        <w:tc>
          <w:tcPr>
            <w:tcW w:w="620" w:type="pct"/>
            <w:vAlign w:val="center"/>
          </w:tcPr>
          <w:p w14:paraId="74CF6A9D">
            <w:pPr>
              <w:spacing w:line="560" w:lineRule="exact"/>
              <w:jc w:val="center"/>
              <w:rPr>
                <w:rFonts w:hint="eastAsia" w:ascii="宋体" w:hAnsi="宋体" w:eastAsia="宋体" w:cs="宋体"/>
                <w:sz w:val="24"/>
                <w:szCs w:val="24"/>
                <w:highlight w:val="none"/>
              </w:rPr>
            </w:pPr>
          </w:p>
        </w:tc>
      </w:tr>
      <w:tr w14:paraId="7DF575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C039106">
            <w:pPr>
              <w:spacing w:line="560" w:lineRule="exact"/>
              <w:jc w:val="center"/>
              <w:rPr>
                <w:rFonts w:hint="eastAsia" w:ascii="宋体" w:hAnsi="宋体" w:eastAsia="宋体" w:cs="宋体"/>
                <w:sz w:val="24"/>
                <w:szCs w:val="24"/>
                <w:highlight w:val="none"/>
              </w:rPr>
            </w:pPr>
          </w:p>
        </w:tc>
        <w:tc>
          <w:tcPr>
            <w:tcW w:w="903" w:type="pct"/>
            <w:vAlign w:val="center"/>
          </w:tcPr>
          <w:p w14:paraId="7C999A1C">
            <w:pPr>
              <w:spacing w:line="560" w:lineRule="exact"/>
              <w:jc w:val="center"/>
              <w:rPr>
                <w:rFonts w:hint="eastAsia" w:ascii="宋体" w:hAnsi="宋体" w:eastAsia="宋体" w:cs="宋体"/>
                <w:sz w:val="24"/>
                <w:szCs w:val="24"/>
                <w:highlight w:val="none"/>
              </w:rPr>
            </w:pPr>
          </w:p>
        </w:tc>
        <w:tc>
          <w:tcPr>
            <w:tcW w:w="1325" w:type="pct"/>
            <w:vAlign w:val="center"/>
          </w:tcPr>
          <w:p w14:paraId="765B5EEE">
            <w:pPr>
              <w:spacing w:line="560" w:lineRule="exact"/>
              <w:jc w:val="center"/>
              <w:rPr>
                <w:rFonts w:hint="eastAsia" w:ascii="宋体" w:hAnsi="宋体" w:eastAsia="宋体" w:cs="宋体"/>
                <w:sz w:val="24"/>
                <w:szCs w:val="24"/>
                <w:highlight w:val="none"/>
              </w:rPr>
            </w:pPr>
          </w:p>
        </w:tc>
        <w:tc>
          <w:tcPr>
            <w:tcW w:w="1259" w:type="pct"/>
            <w:vAlign w:val="center"/>
          </w:tcPr>
          <w:p w14:paraId="2D986B85">
            <w:pPr>
              <w:spacing w:line="560" w:lineRule="exact"/>
              <w:jc w:val="center"/>
              <w:rPr>
                <w:rFonts w:hint="eastAsia" w:ascii="宋体" w:hAnsi="宋体" w:eastAsia="宋体" w:cs="宋体"/>
                <w:sz w:val="24"/>
                <w:szCs w:val="24"/>
                <w:highlight w:val="none"/>
              </w:rPr>
            </w:pPr>
          </w:p>
        </w:tc>
        <w:tc>
          <w:tcPr>
            <w:tcW w:w="535" w:type="pct"/>
            <w:vAlign w:val="center"/>
          </w:tcPr>
          <w:p w14:paraId="3435D8BA">
            <w:pPr>
              <w:spacing w:line="560" w:lineRule="exact"/>
              <w:jc w:val="center"/>
              <w:rPr>
                <w:rFonts w:hint="eastAsia" w:ascii="宋体" w:hAnsi="宋体" w:eastAsia="宋体" w:cs="宋体"/>
                <w:sz w:val="24"/>
                <w:szCs w:val="24"/>
                <w:highlight w:val="none"/>
              </w:rPr>
            </w:pPr>
          </w:p>
        </w:tc>
        <w:tc>
          <w:tcPr>
            <w:tcW w:w="620" w:type="pct"/>
            <w:vAlign w:val="center"/>
          </w:tcPr>
          <w:p w14:paraId="3F90C33E">
            <w:pPr>
              <w:spacing w:line="560" w:lineRule="exact"/>
              <w:jc w:val="center"/>
              <w:rPr>
                <w:rFonts w:hint="eastAsia" w:ascii="宋体" w:hAnsi="宋体" w:eastAsia="宋体" w:cs="宋体"/>
                <w:sz w:val="24"/>
                <w:szCs w:val="24"/>
                <w:highlight w:val="none"/>
              </w:rPr>
            </w:pPr>
          </w:p>
        </w:tc>
      </w:tr>
      <w:tr w14:paraId="469BFC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310DFCF">
            <w:pPr>
              <w:spacing w:line="560" w:lineRule="exact"/>
              <w:jc w:val="center"/>
              <w:rPr>
                <w:rFonts w:hint="eastAsia" w:ascii="宋体" w:hAnsi="宋体" w:eastAsia="宋体" w:cs="宋体"/>
                <w:sz w:val="24"/>
                <w:szCs w:val="24"/>
                <w:highlight w:val="none"/>
              </w:rPr>
            </w:pPr>
          </w:p>
        </w:tc>
        <w:tc>
          <w:tcPr>
            <w:tcW w:w="903" w:type="pct"/>
            <w:vAlign w:val="center"/>
          </w:tcPr>
          <w:p w14:paraId="4B6CB943">
            <w:pPr>
              <w:spacing w:line="560" w:lineRule="exact"/>
              <w:jc w:val="center"/>
              <w:rPr>
                <w:rFonts w:hint="eastAsia" w:ascii="宋体" w:hAnsi="宋体" w:eastAsia="宋体" w:cs="宋体"/>
                <w:sz w:val="24"/>
                <w:szCs w:val="24"/>
                <w:highlight w:val="none"/>
              </w:rPr>
            </w:pPr>
          </w:p>
        </w:tc>
        <w:tc>
          <w:tcPr>
            <w:tcW w:w="1325" w:type="pct"/>
            <w:vAlign w:val="center"/>
          </w:tcPr>
          <w:p w14:paraId="09D150D6">
            <w:pPr>
              <w:spacing w:line="560" w:lineRule="exact"/>
              <w:jc w:val="center"/>
              <w:rPr>
                <w:rFonts w:hint="eastAsia" w:ascii="宋体" w:hAnsi="宋体" w:eastAsia="宋体" w:cs="宋体"/>
                <w:sz w:val="24"/>
                <w:szCs w:val="24"/>
                <w:highlight w:val="none"/>
              </w:rPr>
            </w:pPr>
          </w:p>
        </w:tc>
        <w:tc>
          <w:tcPr>
            <w:tcW w:w="1259" w:type="pct"/>
            <w:vAlign w:val="center"/>
          </w:tcPr>
          <w:p w14:paraId="4A7E6233">
            <w:pPr>
              <w:spacing w:line="560" w:lineRule="exact"/>
              <w:jc w:val="center"/>
              <w:rPr>
                <w:rFonts w:hint="eastAsia" w:ascii="宋体" w:hAnsi="宋体" w:eastAsia="宋体" w:cs="宋体"/>
                <w:sz w:val="24"/>
                <w:szCs w:val="24"/>
                <w:highlight w:val="none"/>
              </w:rPr>
            </w:pPr>
          </w:p>
        </w:tc>
        <w:tc>
          <w:tcPr>
            <w:tcW w:w="535" w:type="pct"/>
            <w:vAlign w:val="center"/>
          </w:tcPr>
          <w:p w14:paraId="36FD2DF2">
            <w:pPr>
              <w:spacing w:line="560" w:lineRule="exact"/>
              <w:jc w:val="center"/>
              <w:rPr>
                <w:rFonts w:hint="eastAsia" w:ascii="宋体" w:hAnsi="宋体" w:eastAsia="宋体" w:cs="宋体"/>
                <w:sz w:val="24"/>
                <w:szCs w:val="24"/>
                <w:highlight w:val="none"/>
              </w:rPr>
            </w:pPr>
          </w:p>
        </w:tc>
        <w:tc>
          <w:tcPr>
            <w:tcW w:w="620" w:type="pct"/>
            <w:vAlign w:val="center"/>
          </w:tcPr>
          <w:p w14:paraId="1D8EC6E0">
            <w:pPr>
              <w:spacing w:line="560" w:lineRule="exact"/>
              <w:jc w:val="center"/>
              <w:rPr>
                <w:rFonts w:hint="eastAsia" w:ascii="宋体" w:hAnsi="宋体" w:eastAsia="宋体" w:cs="宋体"/>
                <w:sz w:val="24"/>
                <w:szCs w:val="24"/>
                <w:highlight w:val="none"/>
              </w:rPr>
            </w:pPr>
          </w:p>
        </w:tc>
      </w:tr>
      <w:tr w14:paraId="59D0D6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9265AC1">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vAlign w:val="center"/>
          </w:tcPr>
          <w:p w14:paraId="5AF45687">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589614E3">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11D40D8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758C4308">
      <w:pPr>
        <w:spacing w:line="24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2980DE40">
      <w:pPr>
        <w:spacing w:line="24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3F205F1D">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0EC32F7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66E3220">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677060A6">
      <w:pPr>
        <w:pStyle w:val="16"/>
        <w:keepNext w:val="0"/>
        <w:keepLines w:val="0"/>
        <w:pageBreakBefore w:val="0"/>
        <w:widowControl/>
        <w:kinsoku/>
        <w:wordWrap/>
        <w:overflowPunct/>
        <w:topLinePunct w:val="0"/>
        <w:autoSpaceDE/>
        <w:autoSpaceDN/>
        <w:bidi w:val="0"/>
        <w:adjustRightInd/>
        <w:snapToGrid/>
        <w:ind w:firstLine="600" w:firstLineChars="250"/>
        <w:textAlignment w:val="auto"/>
        <w:rPr>
          <w:rFonts w:hint="eastAsia"/>
          <w:b/>
          <w:bCs/>
          <w:color w:val="auto"/>
          <w:highlight w:val="none"/>
          <w:lang w:eastAsia="zh-CN"/>
        </w:rPr>
      </w:pPr>
      <w:r>
        <w:rPr>
          <w:rFonts w:hint="eastAsia"/>
          <w:b/>
          <w:bCs/>
          <w:color w:val="auto"/>
          <w:highlight w:val="none"/>
          <w:lang w:eastAsia="zh-CN"/>
        </w:rPr>
        <w:t>根据本项目“第二章 供应商须知”中的〖评审要素及分值一览表〗提供。</w:t>
      </w:r>
    </w:p>
    <w:p w14:paraId="08A5AB1C">
      <w:pPr>
        <w:spacing w:line="560" w:lineRule="exact"/>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52C6A8B8">
      <w:pPr>
        <w:pStyle w:val="96"/>
        <w:spacing w:before="210" w:after="210"/>
        <w:ind w:firstLine="640"/>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1"/>
        <w:gridCol w:w="1779"/>
        <w:gridCol w:w="2611"/>
        <w:gridCol w:w="2481"/>
        <w:gridCol w:w="1054"/>
        <w:gridCol w:w="1224"/>
      </w:tblGrid>
      <w:tr w14:paraId="008DB4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4B55BE56">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7A2A6EDA">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2ADE11E5">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72D6218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36ACBA43">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6CFE0365">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3E9B7B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76DB2F7E">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vAlign w:val="center"/>
          </w:tcPr>
          <w:p w14:paraId="6CD79458">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vAlign w:val="center"/>
          </w:tcPr>
          <w:p w14:paraId="1B7FCC67">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vAlign w:val="center"/>
          </w:tcPr>
          <w:p w14:paraId="652E7290">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vAlign w:val="center"/>
          </w:tcPr>
          <w:p w14:paraId="040D079F">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vAlign w:val="center"/>
          </w:tcPr>
          <w:p w14:paraId="4BF6770D">
            <w:pPr>
              <w:spacing w:line="560" w:lineRule="exact"/>
              <w:jc w:val="center"/>
              <w:rPr>
                <w:rFonts w:hint="eastAsia" w:ascii="宋体" w:hAnsi="宋体" w:eastAsia="宋体" w:cs="宋体"/>
                <w:sz w:val="24"/>
                <w:szCs w:val="24"/>
                <w:highlight w:val="none"/>
              </w:rPr>
            </w:pPr>
          </w:p>
        </w:tc>
      </w:tr>
      <w:tr w14:paraId="158771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86693E2">
            <w:pPr>
              <w:spacing w:line="560" w:lineRule="exact"/>
              <w:jc w:val="center"/>
              <w:rPr>
                <w:rFonts w:hint="eastAsia" w:ascii="宋体" w:hAnsi="宋体" w:eastAsia="宋体" w:cs="宋体"/>
                <w:sz w:val="24"/>
                <w:szCs w:val="24"/>
                <w:highlight w:val="none"/>
              </w:rPr>
            </w:pPr>
          </w:p>
        </w:tc>
        <w:tc>
          <w:tcPr>
            <w:tcW w:w="903" w:type="pct"/>
            <w:vAlign w:val="center"/>
          </w:tcPr>
          <w:p w14:paraId="369E320E">
            <w:pPr>
              <w:spacing w:line="560" w:lineRule="exact"/>
              <w:jc w:val="center"/>
              <w:rPr>
                <w:rFonts w:hint="eastAsia" w:ascii="宋体" w:hAnsi="宋体" w:eastAsia="宋体" w:cs="宋体"/>
                <w:sz w:val="24"/>
                <w:szCs w:val="24"/>
                <w:highlight w:val="none"/>
              </w:rPr>
            </w:pPr>
          </w:p>
        </w:tc>
        <w:tc>
          <w:tcPr>
            <w:tcW w:w="1325" w:type="pct"/>
            <w:vAlign w:val="center"/>
          </w:tcPr>
          <w:p w14:paraId="27A5E94A">
            <w:pPr>
              <w:spacing w:line="560" w:lineRule="exact"/>
              <w:jc w:val="center"/>
              <w:rPr>
                <w:rFonts w:hint="eastAsia" w:ascii="宋体" w:hAnsi="宋体" w:eastAsia="宋体" w:cs="宋体"/>
                <w:sz w:val="24"/>
                <w:szCs w:val="24"/>
                <w:highlight w:val="none"/>
              </w:rPr>
            </w:pPr>
          </w:p>
        </w:tc>
        <w:tc>
          <w:tcPr>
            <w:tcW w:w="1259" w:type="pct"/>
            <w:vAlign w:val="center"/>
          </w:tcPr>
          <w:p w14:paraId="53534393">
            <w:pPr>
              <w:spacing w:line="560" w:lineRule="exact"/>
              <w:jc w:val="center"/>
              <w:rPr>
                <w:rFonts w:hint="eastAsia" w:ascii="宋体" w:hAnsi="宋体" w:eastAsia="宋体" w:cs="宋体"/>
                <w:sz w:val="24"/>
                <w:szCs w:val="24"/>
                <w:highlight w:val="none"/>
              </w:rPr>
            </w:pPr>
          </w:p>
        </w:tc>
        <w:tc>
          <w:tcPr>
            <w:tcW w:w="535" w:type="pct"/>
            <w:vAlign w:val="center"/>
          </w:tcPr>
          <w:p w14:paraId="0558BE22">
            <w:pPr>
              <w:spacing w:line="560" w:lineRule="exact"/>
              <w:jc w:val="center"/>
              <w:rPr>
                <w:rFonts w:hint="eastAsia" w:ascii="宋体" w:hAnsi="宋体" w:eastAsia="宋体" w:cs="宋体"/>
                <w:sz w:val="24"/>
                <w:szCs w:val="24"/>
                <w:highlight w:val="none"/>
              </w:rPr>
            </w:pPr>
          </w:p>
        </w:tc>
        <w:tc>
          <w:tcPr>
            <w:tcW w:w="620" w:type="pct"/>
            <w:vAlign w:val="center"/>
          </w:tcPr>
          <w:p w14:paraId="0AB494F7">
            <w:pPr>
              <w:spacing w:line="560" w:lineRule="exact"/>
              <w:jc w:val="center"/>
              <w:rPr>
                <w:rFonts w:hint="eastAsia" w:ascii="宋体" w:hAnsi="宋体" w:eastAsia="宋体" w:cs="宋体"/>
                <w:sz w:val="24"/>
                <w:szCs w:val="24"/>
                <w:highlight w:val="none"/>
              </w:rPr>
            </w:pPr>
          </w:p>
        </w:tc>
      </w:tr>
      <w:tr w14:paraId="288745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9D5F6C7">
            <w:pPr>
              <w:spacing w:line="560" w:lineRule="exact"/>
              <w:jc w:val="center"/>
              <w:rPr>
                <w:rFonts w:hint="eastAsia" w:ascii="宋体" w:hAnsi="宋体" w:eastAsia="宋体" w:cs="宋体"/>
                <w:sz w:val="24"/>
                <w:szCs w:val="24"/>
                <w:highlight w:val="none"/>
              </w:rPr>
            </w:pPr>
          </w:p>
        </w:tc>
        <w:tc>
          <w:tcPr>
            <w:tcW w:w="903" w:type="pct"/>
            <w:vAlign w:val="center"/>
          </w:tcPr>
          <w:p w14:paraId="2FC912A5">
            <w:pPr>
              <w:spacing w:line="560" w:lineRule="exact"/>
              <w:jc w:val="center"/>
              <w:rPr>
                <w:rFonts w:hint="eastAsia" w:ascii="宋体" w:hAnsi="宋体" w:eastAsia="宋体" w:cs="宋体"/>
                <w:sz w:val="24"/>
                <w:szCs w:val="24"/>
                <w:highlight w:val="none"/>
              </w:rPr>
            </w:pPr>
          </w:p>
        </w:tc>
        <w:tc>
          <w:tcPr>
            <w:tcW w:w="1325" w:type="pct"/>
            <w:vAlign w:val="center"/>
          </w:tcPr>
          <w:p w14:paraId="3A4BE8DC">
            <w:pPr>
              <w:spacing w:line="560" w:lineRule="exact"/>
              <w:jc w:val="center"/>
              <w:rPr>
                <w:rFonts w:hint="eastAsia" w:ascii="宋体" w:hAnsi="宋体" w:eastAsia="宋体" w:cs="宋体"/>
                <w:sz w:val="24"/>
                <w:szCs w:val="24"/>
                <w:highlight w:val="none"/>
              </w:rPr>
            </w:pPr>
          </w:p>
        </w:tc>
        <w:tc>
          <w:tcPr>
            <w:tcW w:w="1259" w:type="pct"/>
            <w:vAlign w:val="center"/>
          </w:tcPr>
          <w:p w14:paraId="50951C11">
            <w:pPr>
              <w:spacing w:line="560" w:lineRule="exact"/>
              <w:jc w:val="center"/>
              <w:rPr>
                <w:rFonts w:hint="eastAsia" w:ascii="宋体" w:hAnsi="宋体" w:eastAsia="宋体" w:cs="宋体"/>
                <w:sz w:val="24"/>
                <w:szCs w:val="24"/>
                <w:highlight w:val="none"/>
              </w:rPr>
            </w:pPr>
          </w:p>
        </w:tc>
        <w:tc>
          <w:tcPr>
            <w:tcW w:w="535" w:type="pct"/>
            <w:vAlign w:val="center"/>
          </w:tcPr>
          <w:p w14:paraId="49BEF0F5">
            <w:pPr>
              <w:spacing w:line="560" w:lineRule="exact"/>
              <w:jc w:val="center"/>
              <w:rPr>
                <w:rFonts w:hint="eastAsia" w:ascii="宋体" w:hAnsi="宋体" w:eastAsia="宋体" w:cs="宋体"/>
                <w:sz w:val="24"/>
                <w:szCs w:val="24"/>
                <w:highlight w:val="none"/>
              </w:rPr>
            </w:pPr>
          </w:p>
        </w:tc>
        <w:tc>
          <w:tcPr>
            <w:tcW w:w="620" w:type="pct"/>
            <w:vAlign w:val="center"/>
          </w:tcPr>
          <w:p w14:paraId="08885AD1">
            <w:pPr>
              <w:spacing w:line="560" w:lineRule="exact"/>
              <w:jc w:val="center"/>
              <w:rPr>
                <w:rFonts w:hint="eastAsia" w:ascii="宋体" w:hAnsi="宋体" w:eastAsia="宋体" w:cs="宋体"/>
                <w:sz w:val="24"/>
                <w:szCs w:val="24"/>
                <w:highlight w:val="none"/>
              </w:rPr>
            </w:pPr>
          </w:p>
        </w:tc>
      </w:tr>
      <w:tr w14:paraId="168057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D9B493A">
            <w:pPr>
              <w:spacing w:line="560" w:lineRule="exact"/>
              <w:jc w:val="center"/>
              <w:rPr>
                <w:rFonts w:hint="eastAsia" w:ascii="宋体" w:hAnsi="宋体" w:eastAsia="宋体" w:cs="宋体"/>
                <w:sz w:val="24"/>
                <w:szCs w:val="24"/>
                <w:highlight w:val="none"/>
              </w:rPr>
            </w:pPr>
          </w:p>
        </w:tc>
        <w:tc>
          <w:tcPr>
            <w:tcW w:w="903" w:type="pct"/>
            <w:vAlign w:val="center"/>
          </w:tcPr>
          <w:p w14:paraId="301A7B54">
            <w:pPr>
              <w:spacing w:line="560" w:lineRule="exact"/>
              <w:jc w:val="center"/>
              <w:rPr>
                <w:rFonts w:hint="eastAsia" w:ascii="宋体" w:hAnsi="宋体" w:eastAsia="宋体" w:cs="宋体"/>
                <w:sz w:val="24"/>
                <w:szCs w:val="24"/>
                <w:highlight w:val="none"/>
              </w:rPr>
            </w:pPr>
          </w:p>
        </w:tc>
        <w:tc>
          <w:tcPr>
            <w:tcW w:w="1325" w:type="pct"/>
            <w:vAlign w:val="center"/>
          </w:tcPr>
          <w:p w14:paraId="7D3E6357">
            <w:pPr>
              <w:spacing w:line="560" w:lineRule="exact"/>
              <w:jc w:val="center"/>
              <w:rPr>
                <w:rFonts w:hint="eastAsia" w:ascii="宋体" w:hAnsi="宋体" w:eastAsia="宋体" w:cs="宋体"/>
                <w:sz w:val="24"/>
                <w:szCs w:val="24"/>
                <w:highlight w:val="none"/>
              </w:rPr>
            </w:pPr>
          </w:p>
        </w:tc>
        <w:tc>
          <w:tcPr>
            <w:tcW w:w="1259" w:type="pct"/>
            <w:vAlign w:val="center"/>
          </w:tcPr>
          <w:p w14:paraId="38FAA22C">
            <w:pPr>
              <w:spacing w:line="560" w:lineRule="exact"/>
              <w:jc w:val="center"/>
              <w:rPr>
                <w:rFonts w:hint="eastAsia" w:ascii="宋体" w:hAnsi="宋体" w:eastAsia="宋体" w:cs="宋体"/>
                <w:sz w:val="24"/>
                <w:szCs w:val="24"/>
                <w:highlight w:val="none"/>
              </w:rPr>
            </w:pPr>
          </w:p>
        </w:tc>
        <w:tc>
          <w:tcPr>
            <w:tcW w:w="535" w:type="pct"/>
            <w:vAlign w:val="center"/>
          </w:tcPr>
          <w:p w14:paraId="5CB518CF">
            <w:pPr>
              <w:spacing w:line="560" w:lineRule="exact"/>
              <w:jc w:val="center"/>
              <w:rPr>
                <w:rFonts w:hint="eastAsia" w:ascii="宋体" w:hAnsi="宋体" w:eastAsia="宋体" w:cs="宋体"/>
                <w:sz w:val="24"/>
                <w:szCs w:val="24"/>
                <w:highlight w:val="none"/>
              </w:rPr>
            </w:pPr>
          </w:p>
        </w:tc>
        <w:tc>
          <w:tcPr>
            <w:tcW w:w="620" w:type="pct"/>
            <w:vAlign w:val="center"/>
          </w:tcPr>
          <w:p w14:paraId="2B09BE96">
            <w:pPr>
              <w:spacing w:line="560" w:lineRule="exact"/>
              <w:jc w:val="center"/>
              <w:rPr>
                <w:rFonts w:hint="eastAsia" w:ascii="宋体" w:hAnsi="宋体" w:eastAsia="宋体" w:cs="宋体"/>
                <w:sz w:val="24"/>
                <w:szCs w:val="24"/>
                <w:highlight w:val="none"/>
              </w:rPr>
            </w:pPr>
          </w:p>
        </w:tc>
      </w:tr>
      <w:tr w14:paraId="7CDECD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07F4282">
            <w:pPr>
              <w:spacing w:line="560" w:lineRule="exact"/>
              <w:jc w:val="center"/>
              <w:rPr>
                <w:rFonts w:hint="eastAsia" w:ascii="宋体" w:hAnsi="宋体" w:eastAsia="宋体" w:cs="宋体"/>
                <w:sz w:val="24"/>
                <w:szCs w:val="24"/>
                <w:highlight w:val="none"/>
              </w:rPr>
            </w:pPr>
          </w:p>
        </w:tc>
        <w:tc>
          <w:tcPr>
            <w:tcW w:w="903" w:type="pct"/>
            <w:vAlign w:val="center"/>
          </w:tcPr>
          <w:p w14:paraId="0C687C72">
            <w:pPr>
              <w:spacing w:line="560" w:lineRule="exact"/>
              <w:jc w:val="center"/>
              <w:rPr>
                <w:rFonts w:hint="eastAsia" w:ascii="宋体" w:hAnsi="宋体" w:eastAsia="宋体" w:cs="宋体"/>
                <w:sz w:val="24"/>
                <w:szCs w:val="24"/>
                <w:highlight w:val="none"/>
              </w:rPr>
            </w:pPr>
          </w:p>
        </w:tc>
        <w:tc>
          <w:tcPr>
            <w:tcW w:w="1325" w:type="pct"/>
            <w:vAlign w:val="center"/>
          </w:tcPr>
          <w:p w14:paraId="10120457">
            <w:pPr>
              <w:spacing w:line="560" w:lineRule="exact"/>
              <w:jc w:val="center"/>
              <w:rPr>
                <w:rFonts w:hint="eastAsia" w:ascii="宋体" w:hAnsi="宋体" w:eastAsia="宋体" w:cs="宋体"/>
                <w:sz w:val="24"/>
                <w:szCs w:val="24"/>
                <w:highlight w:val="none"/>
              </w:rPr>
            </w:pPr>
          </w:p>
        </w:tc>
        <w:tc>
          <w:tcPr>
            <w:tcW w:w="1259" w:type="pct"/>
            <w:vAlign w:val="center"/>
          </w:tcPr>
          <w:p w14:paraId="26E991F4">
            <w:pPr>
              <w:spacing w:line="560" w:lineRule="exact"/>
              <w:jc w:val="center"/>
              <w:rPr>
                <w:rFonts w:hint="eastAsia" w:ascii="宋体" w:hAnsi="宋体" w:eastAsia="宋体" w:cs="宋体"/>
                <w:sz w:val="24"/>
                <w:szCs w:val="24"/>
                <w:highlight w:val="none"/>
              </w:rPr>
            </w:pPr>
          </w:p>
        </w:tc>
        <w:tc>
          <w:tcPr>
            <w:tcW w:w="535" w:type="pct"/>
            <w:vAlign w:val="center"/>
          </w:tcPr>
          <w:p w14:paraId="7319B3A4">
            <w:pPr>
              <w:spacing w:line="560" w:lineRule="exact"/>
              <w:jc w:val="center"/>
              <w:rPr>
                <w:rFonts w:hint="eastAsia" w:ascii="宋体" w:hAnsi="宋体" w:eastAsia="宋体" w:cs="宋体"/>
                <w:sz w:val="24"/>
                <w:szCs w:val="24"/>
                <w:highlight w:val="none"/>
              </w:rPr>
            </w:pPr>
          </w:p>
        </w:tc>
        <w:tc>
          <w:tcPr>
            <w:tcW w:w="620" w:type="pct"/>
            <w:vAlign w:val="center"/>
          </w:tcPr>
          <w:p w14:paraId="4A410636">
            <w:pPr>
              <w:spacing w:line="560" w:lineRule="exact"/>
              <w:jc w:val="center"/>
              <w:rPr>
                <w:rFonts w:hint="eastAsia" w:ascii="宋体" w:hAnsi="宋体" w:eastAsia="宋体" w:cs="宋体"/>
                <w:sz w:val="24"/>
                <w:szCs w:val="24"/>
                <w:highlight w:val="none"/>
              </w:rPr>
            </w:pPr>
          </w:p>
        </w:tc>
      </w:tr>
      <w:tr w14:paraId="550539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EC6840A">
            <w:pPr>
              <w:spacing w:line="560" w:lineRule="exact"/>
              <w:jc w:val="center"/>
              <w:rPr>
                <w:rFonts w:hint="eastAsia" w:ascii="宋体" w:hAnsi="宋体" w:eastAsia="宋体" w:cs="宋体"/>
                <w:sz w:val="24"/>
                <w:szCs w:val="24"/>
                <w:highlight w:val="none"/>
              </w:rPr>
            </w:pPr>
          </w:p>
        </w:tc>
        <w:tc>
          <w:tcPr>
            <w:tcW w:w="903" w:type="pct"/>
            <w:vAlign w:val="center"/>
          </w:tcPr>
          <w:p w14:paraId="31DCAD44">
            <w:pPr>
              <w:spacing w:line="560" w:lineRule="exact"/>
              <w:jc w:val="center"/>
              <w:rPr>
                <w:rFonts w:hint="eastAsia" w:ascii="宋体" w:hAnsi="宋体" w:eastAsia="宋体" w:cs="宋体"/>
                <w:sz w:val="24"/>
                <w:szCs w:val="24"/>
                <w:highlight w:val="none"/>
              </w:rPr>
            </w:pPr>
          </w:p>
        </w:tc>
        <w:tc>
          <w:tcPr>
            <w:tcW w:w="1325" w:type="pct"/>
            <w:vAlign w:val="center"/>
          </w:tcPr>
          <w:p w14:paraId="58A10030">
            <w:pPr>
              <w:spacing w:line="560" w:lineRule="exact"/>
              <w:jc w:val="center"/>
              <w:rPr>
                <w:rFonts w:hint="eastAsia" w:ascii="宋体" w:hAnsi="宋体" w:eastAsia="宋体" w:cs="宋体"/>
                <w:sz w:val="24"/>
                <w:szCs w:val="24"/>
                <w:highlight w:val="none"/>
              </w:rPr>
            </w:pPr>
          </w:p>
        </w:tc>
        <w:tc>
          <w:tcPr>
            <w:tcW w:w="1259" w:type="pct"/>
            <w:vAlign w:val="center"/>
          </w:tcPr>
          <w:p w14:paraId="57238224">
            <w:pPr>
              <w:spacing w:line="560" w:lineRule="exact"/>
              <w:jc w:val="center"/>
              <w:rPr>
                <w:rFonts w:hint="eastAsia" w:ascii="宋体" w:hAnsi="宋体" w:eastAsia="宋体" w:cs="宋体"/>
                <w:sz w:val="24"/>
                <w:szCs w:val="24"/>
                <w:highlight w:val="none"/>
              </w:rPr>
            </w:pPr>
          </w:p>
        </w:tc>
        <w:tc>
          <w:tcPr>
            <w:tcW w:w="535" w:type="pct"/>
            <w:vAlign w:val="center"/>
          </w:tcPr>
          <w:p w14:paraId="5E93FF51">
            <w:pPr>
              <w:spacing w:line="560" w:lineRule="exact"/>
              <w:jc w:val="center"/>
              <w:rPr>
                <w:rFonts w:hint="eastAsia" w:ascii="宋体" w:hAnsi="宋体" w:eastAsia="宋体" w:cs="宋体"/>
                <w:sz w:val="24"/>
                <w:szCs w:val="24"/>
                <w:highlight w:val="none"/>
              </w:rPr>
            </w:pPr>
          </w:p>
        </w:tc>
        <w:tc>
          <w:tcPr>
            <w:tcW w:w="620" w:type="pct"/>
            <w:vAlign w:val="center"/>
          </w:tcPr>
          <w:p w14:paraId="351DDD59">
            <w:pPr>
              <w:spacing w:line="560" w:lineRule="exact"/>
              <w:jc w:val="center"/>
              <w:rPr>
                <w:rFonts w:hint="eastAsia" w:ascii="宋体" w:hAnsi="宋体" w:eastAsia="宋体" w:cs="宋体"/>
                <w:sz w:val="24"/>
                <w:szCs w:val="24"/>
                <w:highlight w:val="none"/>
              </w:rPr>
            </w:pPr>
          </w:p>
        </w:tc>
      </w:tr>
      <w:tr w14:paraId="62FC6F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F226F14">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vAlign w:val="center"/>
          </w:tcPr>
          <w:p w14:paraId="63A9A2A6">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7DF2DE4E">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370FDF77">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06039698">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68492BED">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1A7DFC03">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16DB66F">
      <w:pPr>
        <w:spacing w:line="560" w:lineRule="exact"/>
        <w:ind w:firstLine="480" w:firstLineChars="200"/>
        <w:jc w:val="both"/>
        <w:rPr>
          <w:rFonts w:hint="eastAsia" w:ascii="宋体" w:hAnsi="宋体" w:eastAsia="宋体" w:cs="宋体"/>
          <w:sz w:val="24"/>
          <w:szCs w:val="24"/>
          <w:highlight w:val="none"/>
        </w:rPr>
      </w:pPr>
    </w:p>
    <w:p w14:paraId="4A57C53C">
      <w:pPr>
        <w:spacing w:line="560" w:lineRule="exact"/>
        <w:ind w:firstLine="480" w:firstLineChars="200"/>
        <w:jc w:val="both"/>
        <w:rPr>
          <w:rFonts w:hint="eastAsia" w:ascii="宋体" w:hAnsi="宋体" w:eastAsia="宋体" w:cs="宋体"/>
          <w:sz w:val="24"/>
          <w:szCs w:val="24"/>
          <w:highlight w:val="none"/>
        </w:rPr>
      </w:pPr>
    </w:p>
    <w:p w14:paraId="5061BA29">
      <w:pPr>
        <w:spacing w:line="560" w:lineRule="exact"/>
        <w:ind w:firstLine="640" w:firstLineChars="200"/>
        <w:jc w:val="both"/>
        <w:rPr>
          <w:rFonts w:hint="eastAsia" w:ascii="宋体" w:hAnsi="宋体" w:eastAsia="宋体" w:cs="宋体"/>
          <w:sz w:val="32"/>
          <w:szCs w:val="32"/>
          <w:highlight w:val="none"/>
        </w:rPr>
      </w:pPr>
    </w:p>
    <w:p w14:paraId="2A42056E">
      <w:pPr>
        <w:spacing w:line="560" w:lineRule="exact"/>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3F6AAD05">
      <w:pPr>
        <w:pStyle w:val="96"/>
        <w:spacing w:before="210" w:after="210"/>
        <w:ind w:firstLine="640"/>
        <w:rPr>
          <w:rFonts w:hint="eastAsia" w:ascii="宋体" w:hAnsi="宋体" w:eastAsia="宋体" w:cs="宋体"/>
          <w:sz w:val="28"/>
          <w:szCs w:val="28"/>
          <w:highlight w:val="none"/>
        </w:rPr>
      </w:pPr>
      <w:r>
        <w:rPr>
          <w:rFonts w:hint="eastAsia" w:ascii="宋体" w:hAnsi="宋体" w:eastAsia="宋体" w:cs="宋体"/>
          <w:sz w:val="28"/>
          <w:szCs w:val="28"/>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97"/>
        <w:gridCol w:w="1720"/>
        <w:gridCol w:w="2796"/>
        <w:gridCol w:w="2812"/>
        <w:gridCol w:w="1425"/>
      </w:tblGrid>
      <w:tr w14:paraId="65E2BF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14:paraId="35B5306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themeFill="background1" w:themeFillShade="F2"/>
            <w:vAlign w:val="center"/>
          </w:tcPr>
          <w:p w14:paraId="33A3792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themeFill="background1" w:themeFillShade="F2"/>
            <w:vAlign w:val="center"/>
          </w:tcPr>
          <w:p w14:paraId="026ACF9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14:paraId="4EC71CA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14:paraId="5145BBA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761BBF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14:paraId="03B2B2C2">
            <w:pPr>
              <w:jc w:val="center"/>
              <w:rPr>
                <w:rFonts w:hint="eastAsia" w:ascii="宋体" w:hAnsi="宋体" w:eastAsia="宋体" w:cs="宋体"/>
                <w:sz w:val="24"/>
                <w:szCs w:val="24"/>
                <w:highlight w:val="none"/>
              </w:rPr>
            </w:pPr>
          </w:p>
        </w:tc>
        <w:tc>
          <w:tcPr>
            <w:tcW w:w="873" w:type="pct"/>
            <w:tcBorders>
              <w:top w:val="single" w:color="auto" w:sz="2" w:space="0"/>
            </w:tcBorders>
            <w:vAlign w:val="center"/>
          </w:tcPr>
          <w:p w14:paraId="6EEB190D">
            <w:pPr>
              <w:jc w:val="center"/>
              <w:rPr>
                <w:rFonts w:hint="eastAsia" w:ascii="宋体" w:hAnsi="宋体" w:eastAsia="宋体" w:cs="宋体"/>
                <w:sz w:val="24"/>
                <w:szCs w:val="24"/>
                <w:highlight w:val="none"/>
              </w:rPr>
            </w:pPr>
          </w:p>
        </w:tc>
        <w:tc>
          <w:tcPr>
            <w:tcW w:w="1419" w:type="pct"/>
            <w:tcBorders>
              <w:top w:val="single" w:color="auto" w:sz="2" w:space="0"/>
            </w:tcBorders>
            <w:vAlign w:val="center"/>
          </w:tcPr>
          <w:p w14:paraId="7BBB07C4">
            <w:pPr>
              <w:jc w:val="center"/>
              <w:rPr>
                <w:rFonts w:hint="eastAsia" w:ascii="宋体" w:hAnsi="宋体" w:eastAsia="宋体" w:cs="宋体"/>
                <w:sz w:val="24"/>
                <w:szCs w:val="24"/>
                <w:highlight w:val="none"/>
              </w:rPr>
            </w:pPr>
          </w:p>
        </w:tc>
        <w:tc>
          <w:tcPr>
            <w:tcW w:w="1427" w:type="pct"/>
            <w:tcBorders>
              <w:top w:val="single" w:color="auto" w:sz="2" w:space="0"/>
            </w:tcBorders>
            <w:vAlign w:val="center"/>
          </w:tcPr>
          <w:p w14:paraId="43D1A581">
            <w:pPr>
              <w:jc w:val="center"/>
              <w:rPr>
                <w:rFonts w:hint="eastAsia" w:ascii="宋体" w:hAnsi="宋体" w:eastAsia="宋体" w:cs="宋体"/>
                <w:sz w:val="24"/>
                <w:szCs w:val="24"/>
                <w:highlight w:val="none"/>
              </w:rPr>
            </w:pPr>
          </w:p>
        </w:tc>
        <w:tc>
          <w:tcPr>
            <w:tcW w:w="722" w:type="pct"/>
            <w:tcBorders>
              <w:top w:val="single" w:color="auto" w:sz="2" w:space="0"/>
            </w:tcBorders>
            <w:vAlign w:val="center"/>
          </w:tcPr>
          <w:p w14:paraId="6E0FA60C">
            <w:pPr>
              <w:jc w:val="center"/>
              <w:rPr>
                <w:rFonts w:hint="eastAsia" w:ascii="宋体" w:hAnsi="宋体" w:eastAsia="宋体" w:cs="宋体"/>
                <w:sz w:val="24"/>
                <w:szCs w:val="24"/>
                <w:highlight w:val="none"/>
              </w:rPr>
            </w:pPr>
          </w:p>
        </w:tc>
      </w:tr>
      <w:tr w14:paraId="3EADAD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6A25393">
            <w:pPr>
              <w:jc w:val="center"/>
              <w:rPr>
                <w:rFonts w:hint="eastAsia" w:ascii="宋体" w:hAnsi="宋体" w:eastAsia="宋体" w:cs="宋体"/>
                <w:sz w:val="24"/>
                <w:szCs w:val="24"/>
                <w:highlight w:val="none"/>
              </w:rPr>
            </w:pPr>
          </w:p>
        </w:tc>
        <w:tc>
          <w:tcPr>
            <w:tcW w:w="873" w:type="pct"/>
            <w:vAlign w:val="center"/>
          </w:tcPr>
          <w:p w14:paraId="4F8C4CED">
            <w:pPr>
              <w:jc w:val="center"/>
              <w:rPr>
                <w:rFonts w:hint="eastAsia" w:ascii="宋体" w:hAnsi="宋体" w:eastAsia="宋体" w:cs="宋体"/>
                <w:sz w:val="24"/>
                <w:szCs w:val="24"/>
                <w:highlight w:val="none"/>
              </w:rPr>
            </w:pPr>
          </w:p>
        </w:tc>
        <w:tc>
          <w:tcPr>
            <w:tcW w:w="1419" w:type="pct"/>
            <w:vAlign w:val="center"/>
          </w:tcPr>
          <w:p w14:paraId="2B321FCC">
            <w:pPr>
              <w:jc w:val="center"/>
              <w:rPr>
                <w:rFonts w:hint="eastAsia" w:ascii="宋体" w:hAnsi="宋体" w:eastAsia="宋体" w:cs="宋体"/>
                <w:sz w:val="24"/>
                <w:szCs w:val="24"/>
                <w:highlight w:val="none"/>
              </w:rPr>
            </w:pPr>
          </w:p>
        </w:tc>
        <w:tc>
          <w:tcPr>
            <w:tcW w:w="1427" w:type="pct"/>
            <w:vAlign w:val="center"/>
          </w:tcPr>
          <w:p w14:paraId="604F9B8C">
            <w:pPr>
              <w:jc w:val="center"/>
              <w:rPr>
                <w:rFonts w:hint="eastAsia" w:ascii="宋体" w:hAnsi="宋体" w:eastAsia="宋体" w:cs="宋体"/>
                <w:sz w:val="24"/>
                <w:szCs w:val="24"/>
                <w:highlight w:val="none"/>
              </w:rPr>
            </w:pPr>
          </w:p>
        </w:tc>
        <w:tc>
          <w:tcPr>
            <w:tcW w:w="722" w:type="pct"/>
            <w:vAlign w:val="center"/>
          </w:tcPr>
          <w:p w14:paraId="60D41914">
            <w:pPr>
              <w:jc w:val="center"/>
              <w:rPr>
                <w:rFonts w:hint="eastAsia" w:ascii="宋体" w:hAnsi="宋体" w:eastAsia="宋体" w:cs="宋体"/>
                <w:sz w:val="24"/>
                <w:szCs w:val="24"/>
                <w:highlight w:val="none"/>
              </w:rPr>
            </w:pPr>
          </w:p>
        </w:tc>
      </w:tr>
      <w:tr w14:paraId="464782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4588E12">
            <w:pPr>
              <w:jc w:val="center"/>
              <w:rPr>
                <w:rFonts w:hint="eastAsia" w:ascii="宋体" w:hAnsi="宋体" w:eastAsia="宋体" w:cs="宋体"/>
                <w:sz w:val="24"/>
                <w:szCs w:val="24"/>
                <w:highlight w:val="none"/>
              </w:rPr>
            </w:pPr>
          </w:p>
        </w:tc>
        <w:tc>
          <w:tcPr>
            <w:tcW w:w="873" w:type="pct"/>
            <w:vAlign w:val="center"/>
          </w:tcPr>
          <w:p w14:paraId="19B5224D">
            <w:pPr>
              <w:jc w:val="center"/>
              <w:rPr>
                <w:rFonts w:hint="eastAsia" w:ascii="宋体" w:hAnsi="宋体" w:eastAsia="宋体" w:cs="宋体"/>
                <w:sz w:val="24"/>
                <w:szCs w:val="24"/>
                <w:highlight w:val="none"/>
              </w:rPr>
            </w:pPr>
          </w:p>
        </w:tc>
        <w:tc>
          <w:tcPr>
            <w:tcW w:w="1419" w:type="pct"/>
            <w:vAlign w:val="center"/>
          </w:tcPr>
          <w:p w14:paraId="1469DFD0">
            <w:pPr>
              <w:jc w:val="center"/>
              <w:rPr>
                <w:rFonts w:hint="eastAsia" w:ascii="宋体" w:hAnsi="宋体" w:eastAsia="宋体" w:cs="宋体"/>
                <w:sz w:val="24"/>
                <w:szCs w:val="24"/>
                <w:highlight w:val="none"/>
              </w:rPr>
            </w:pPr>
          </w:p>
        </w:tc>
        <w:tc>
          <w:tcPr>
            <w:tcW w:w="1427" w:type="pct"/>
            <w:vAlign w:val="center"/>
          </w:tcPr>
          <w:p w14:paraId="414F9D01">
            <w:pPr>
              <w:jc w:val="center"/>
              <w:rPr>
                <w:rFonts w:hint="eastAsia" w:ascii="宋体" w:hAnsi="宋体" w:eastAsia="宋体" w:cs="宋体"/>
                <w:sz w:val="24"/>
                <w:szCs w:val="24"/>
                <w:highlight w:val="none"/>
              </w:rPr>
            </w:pPr>
          </w:p>
        </w:tc>
        <w:tc>
          <w:tcPr>
            <w:tcW w:w="722" w:type="pct"/>
            <w:vAlign w:val="center"/>
          </w:tcPr>
          <w:p w14:paraId="3F902606">
            <w:pPr>
              <w:jc w:val="center"/>
              <w:rPr>
                <w:rFonts w:hint="eastAsia" w:ascii="宋体" w:hAnsi="宋体" w:eastAsia="宋体" w:cs="宋体"/>
                <w:sz w:val="24"/>
                <w:szCs w:val="24"/>
                <w:highlight w:val="none"/>
              </w:rPr>
            </w:pPr>
          </w:p>
        </w:tc>
      </w:tr>
      <w:tr w14:paraId="29B3D1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956805E">
            <w:pPr>
              <w:jc w:val="center"/>
              <w:rPr>
                <w:rFonts w:hint="eastAsia" w:ascii="宋体" w:hAnsi="宋体" w:eastAsia="宋体" w:cs="宋体"/>
                <w:sz w:val="24"/>
                <w:szCs w:val="24"/>
                <w:highlight w:val="none"/>
              </w:rPr>
            </w:pPr>
          </w:p>
        </w:tc>
        <w:tc>
          <w:tcPr>
            <w:tcW w:w="873" w:type="pct"/>
            <w:vAlign w:val="center"/>
          </w:tcPr>
          <w:p w14:paraId="096ABCF7">
            <w:pPr>
              <w:jc w:val="center"/>
              <w:rPr>
                <w:rFonts w:hint="eastAsia" w:ascii="宋体" w:hAnsi="宋体" w:eastAsia="宋体" w:cs="宋体"/>
                <w:sz w:val="24"/>
                <w:szCs w:val="24"/>
                <w:highlight w:val="none"/>
              </w:rPr>
            </w:pPr>
          </w:p>
        </w:tc>
        <w:tc>
          <w:tcPr>
            <w:tcW w:w="1419" w:type="pct"/>
            <w:vAlign w:val="center"/>
          </w:tcPr>
          <w:p w14:paraId="07B5B072">
            <w:pPr>
              <w:jc w:val="center"/>
              <w:rPr>
                <w:rFonts w:hint="eastAsia" w:ascii="宋体" w:hAnsi="宋体" w:eastAsia="宋体" w:cs="宋体"/>
                <w:sz w:val="24"/>
                <w:szCs w:val="24"/>
                <w:highlight w:val="none"/>
              </w:rPr>
            </w:pPr>
          </w:p>
        </w:tc>
        <w:tc>
          <w:tcPr>
            <w:tcW w:w="1427" w:type="pct"/>
            <w:vAlign w:val="center"/>
          </w:tcPr>
          <w:p w14:paraId="50A9B3F2">
            <w:pPr>
              <w:jc w:val="center"/>
              <w:rPr>
                <w:rFonts w:hint="eastAsia" w:ascii="宋体" w:hAnsi="宋体" w:eastAsia="宋体" w:cs="宋体"/>
                <w:sz w:val="24"/>
                <w:szCs w:val="24"/>
                <w:highlight w:val="none"/>
              </w:rPr>
            </w:pPr>
          </w:p>
        </w:tc>
        <w:tc>
          <w:tcPr>
            <w:tcW w:w="722" w:type="pct"/>
            <w:vAlign w:val="center"/>
          </w:tcPr>
          <w:p w14:paraId="48387F71">
            <w:pPr>
              <w:jc w:val="center"/>
              <w:rPr>
                <w:rFonts w:hint="eastAsia" w:ascii="宋体" w:hAnsi="宋体" w:eastAsia="宋体" w:cs="宋体"/>
                <w:sz w:val="24"/>
                <w:szCs w:val="24"/>
                <w:highlight w:val="none"/>
              </w:rPr>
            </w:pPr>
          </w:p>
        </w:tc>
      </w:tr>
      <w:tr w14:paraId="028041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EAEF0B2">
            <w:pPr>
              <w:jc w:val="center"/>
              <w:rPr>
                <w:rFonts w:hint="eastAsia" w:ascii="宋体" w:hAnsi="宋体" w:eastAsia="宋体" w:cs="宋体"/>
                <w:sz w:val="24"/>
                <w:szCs w:val="24"/>
                <w:highlight w:val="none"/>
              </w:rPr>
            </w:pPr>
          </w:p>
        </w:tc>
        <w:tc>
          <w:tcPr>
            <w:tcW w:w="873" w:type="pct"/>
            <w:vAlign w:val="center"/>
          </w:tcPr>
          <w:p w14:paraId="697370BD">
            <w:pPr>
              <w:jc w:val="center"/>
              <w:rPr>
                <w:rFonts w:hint="eastAsia" w:ascii="宋体" w:hAnsi="宋体" w:eastAsia="宋体" w:cs="宋体"/>
                <w:sz w:val="24"/>
                <w:szCs w:val="24"/>
                <w:highlight w:val="none"/>
              </w:rPr>
            </w:pPr>
          </w:p>
        </w:tc>
        <w:tc>
          <w:tcPr>
            <w:tcW w:w="1419" w:type="pct"/>
            <w:vAlign w:val="center"/>
          </w:tcPr>
          <w:p w14:paraId="2B14A168">
            <w:pPr>
              <w:jc w:val="center"/>
              <w:rPr>
                <w:rFonts w:hint="eastAsia" w:ascii="宋体" w:hAnsi="宋体" w:eastAsia="宋体" w:cs="宋体"/>
                <w:sz w:val="24"/>
                <w:szCs w:val="24"/>
                <w:highlight w:val="none"/>
              </w:rPr>
            </w:pPr>
          </w:p>
        </w:tc>
        <w:tc>
          <w:tcPr>
            <w:tcW w:w="1427" w:type="pct"/>
            <w:vAlign w:val="center"/>
          </w:tcPr>
          <w:p w14:paraId="738DF81E">
            <w:pPr>
              <w:jc w:val="center"/>
              <w:rPr>
                <w:rFonts w:hint="eastAsia" w:ascii="宋体" w:hAnsi="宋体" w:eastAsia="宋体" w:cs="宋体"/>
                <w:sz w:val="24"/>
                <w:szCs w:val="24"/>
                <w:highlight w:val="none"/>
              </w:rPr>
            </w:pPr>
          </w:p>
        </w:tc>
        <w:tc>
          <w:tcPr>
            <w:tcW w:w="722" w:type="pct"/>
            <w:vAlign w:val="center"/>
          </w:tcPr>
          <w:p w14:paraId="1FC0B0ED">
            <w:pPr>
              <w:jc w:val="center"/>
              <w:rPr>
                <w:rFonts w:hint="eastAsia" w:ascii="宋体" w:hAnsi="宋体" w:eastAsia="宋体" w:cs="宋体"/>
                <w:sz w:val="24"/>
                <w:szCs w:val="24"/>
                <w:highlight w:val="none"/>
              </w:rPr>
            </w:pPr>
          </w:p>
        </w:tc>
      </w:tr>
      <w:tr w14:paraId="70AB73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3EB7723C">
            <w:pPr>
              <w:jc w:val="center"/>
              <w:rPr>
                <w:rFonts w:hint="eastAsia" w:ascii="宋体" w:hAnsi="宋体" w:eastAsia="宋体" w:cs="宋体"/>
                <w:sz w:val="24"/>
                <w:szCs w:val="24"/>
                <w:highlight w:val="none"/>
              </w:rPr>
            </w:pPr>
          </w:p>
        </w:tc>
        <w:tc>
          <w:tcPr>
            <w:tcW w:w="873" w:type="pct"/>
            <w:vAlign w:val="center"/>
          </w:tcPr>
          <w:p w14:paraId="7503F05C">
            <w:pPr>
              <w:jc w:val="center"/>
              <w:rPr>
                <w:rFonts w:hint="eastAsia" w:ascii="宋体" w:hAnsi="宋体" w:eastAsia="宋体" w:cs="宋体"/>
                <w:sz w:val="24"/>
                <w:szCs w:val="24"/>
                <w:highlight w:val="none"/>
              </w:rPr>
            </w:pPr>
          </w:p>
        </w:tc>
        <w:tc>
          <w:tcPr>
            <w:tcW w:w="1419" w:type="pct"/>
            <w:vAlign w:val="center"/>
          </w:tcPr>
          <w:p w14:paraId="57C4B2CD">
            <w:pPr>
              <w:jc w:val="center"/>
              <w:rPr>
                <w:rFonts w:hint="eastAsia" w:ascii="宋体" w:hAnsi="宋体" w:eastAsia="宋体" w:cs="宋体"/>
                <w:sz w:val="24"/>
                <w:szCs w:val="24"/>
                <w:highlight w:val="none"/>
              </w:rPr>
            </w:pPr>
          </w:p>
        </w:tc>
        <w:tc>
          <w:tcPr>
            <w:tcW w:w="1427" w:type="pct"/>
            <w:vAlign w:val="center"/>
          </w:tcPr>
          <w:p w14:paraId="75DA4388">
            <w:pPr>
              <w:jc w:val="center"/>
              <w:rPr>
                <w:rFonts w:hint="eastAsia" w:ascii="宋体" w:hAnsi="宋体" w:eastAsia="宋体" w:cs="宋体"/>
                <w:sz w:val="24"/>
                <w:szCs w:val="24"/>
                <w:highlight w:val="none"/>
              </w:rPr>
            </w:pPr>
          </w:p>
        </w:tc>
        <w:tc>
          <w:tcPr>
            <w:tcW w:w="722" w:type="pct"/>
            <w:vAlign w:val="center"/>
          </w:tcPr>
          <w:p w14:paraId="1CC7D834">
            <w:pPr>
              <w:jc w:val="center"/>
              <w:rPr>
                <w:rFonts w:hint="eastAsia" w:ascii="宋体" w:hAnsi="宋体" w:eastAsia="宋体" w:cs="宋体"/>
                <w:sz w:val="24"/>
                <w:szCs w:val="24"/>
                <w:highlight w:val="none"/>
              </w:rPr>
            </w:pPr>
          </w:p>
        </w:tc>
      </w:tr>
      <w:tr w14:paraId="4E7607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58BA7E85">
            <w:pPr>
              <w:jc w:val="center"/>
              <w:rPr>
                <w:rFonts w:hint="eastAsia" w:ascii="宋体" w:hAnsi="宋体" w:eastAsia="宋体" w:cs="宋体"/>
                <w:sz w:val="24"/>
                <w:szCs w:val="24"/>
                <w:highlight w:val="none"/>
              </w:rPr>
            </w:pPr>
          </w:p>
        </w:tc>
        <w:tc>
          <w:tcPr>
            <w:tcW w:w="873" w:type="pct"/>
            <w:vAlign w:val="center"/>
          </w:tcPr>
          <w:p w14:paraId="0E7565AB">
            <w:pPr>
              <w:jc w:val="center"/>
              <w:rPr>
                <w:rFonts w:hint="eastAsia" w:ascii="宋体" w:hAnsi="宋体" w:eastAsia="宋体" w:cs="宋体"/>
                <w:sz w:val="24"/>
                <w:szCs w:val="24"/>
                <w:highlight w:val="none"/>
              </w:rPr>
            </w:pPr>
          </w:p>
        </w:tc>
        <w:tc>
          <w:tcPr>
            <w:tcW w:w="1419" w:type="pct"/>
            <w:vAlign w:val="center"/>
          </w:tcPr>
          <w:p w14:paraId="04122EE3">
            <w:pPr>
              <w:jc w:val="center"/>
              <w:rPr>
                <w:rFonts w:hint="eastAsia" w:ascii="宋体" w:hAnsi="宋体" w:eastAsia="宋体" w:cs="宋体"/>
                <w:sz w:val="24"/>
                <w:szCs w:val="24"/>
                <w:highlight w:val="none"/>
              </w:rPr>
            </w:pPr>
          </w:p>
        </w:tc>
        <w:tc>
          <w:tcPr>
            <w:tcW w:w="1427" w:type="pct"/>
            <w:vAlign w:val="center"/>
          </w:tcPr>
          <w:p w14:paraId="3EA6F8C4">
            <w:pPr>
              <w:jc w:val="center"/>
              <w:rPr>
                <w:rFonts w:hint="eastAsia" w:ascii="宋体" w:hAnsi="宋体" w:eastAsia="宋体" w:cs="宋体"/>
                <w:sz w:val="24"/>
                <w:szCs w:val="24"/>
                <w:highlight w:val="none"/>
              </w:rPr>
            </w:pPr>
          </w:p>
        </w:tc>
        <w:tc>
          <w:tcPr>
            <w:tcW w:w="722" w:type="pct"/>
            <w:vAlign w:val="center"/>
          </w:tcPr>
          <w:p w14:paraId="29141277">
            <w:pPr>
              <w:jc w:val="center"/>
              <w:rPr>
                <w:rFonts w:hint="eastAsia" w:ascii="宋体" w:hAnsi="宋体" w:eastAsia="宋体" w:cs="宋体"/>
                <w:sz w:val="24"/>
                <w:szCs w:val="24"/>
                <w:highlight w:val="none"/>
              </w:rPr>
            </w:pPr>
          </w:p>
        </w:tc>
      </w:tr>
      <w:tr w14:paraId="2D0948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8A89EC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vAlign w:val="center"/>
          </w:tcPr>
          <w:p w14:paraId="0DBC8F1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26B1C70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5F2D167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4C2BE995">
      <w:pPr>
        <w:spacing w:line="560" w:lineRule="exact"/>
        <w:ind w:firstLine="48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776B1D3B">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5D4C205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089021F">
      <w:pPr>
        <w:spacing w:line="560" w:lineRule="exact"/>
        <w:jc w:val="both"/>
        <w:rPr>
          <w:rFonts w:hint="eastAsia" w:ascii="宋体" w:hAnsi="宋体" w:eastAsia="宋体" w:cs="宋体"/>
          <w:sz w:val="32"/>
          <w:szCs w:val="32"/>
          <w:highlight w:val="none"/>
        </w:rPr>
      </w:pPr>
      <w:r>
        <w:rPr>
          <w:rFonts w:hint="eastAsia" w:ascii="宋体" w:hAnsi="宋体" w:eastAsia="宋体" w:cs="宋体"/>
          <w:sz w:val="24"/>
          <w:szCs w:val="24"/>
          <w:highlight w:val="none"/>
        </w:rPr>
        <w:br w:type="page"/>
      </w:r>
    </w:p>
    <w:p w14:paraId="38498C3F">
      <w:pPr>
        <w:pStyle w:val="96"/>
        <w:spacing w:before="210" w:after="210"/>
        <w:ind w:firstLine="640"/>
        <w:rPr>
          <w:rFonts w:hint="eastAsia" w:ascii="宋体" w:hAnsi="宋体" w:eastAsia="宋体" w:cs="宋体"/>
          <w:sz w:val="28"/>
          <w:szCs w:val="28"/>
          <w:highlight w:val="none"/>
        </w:rPr>
      </w:pPr>
      <w:r>
        <w:rPr>
          <w:rFonts w:hint="eastAsia" w:ascii="宋体" w:hAnsi="宋体" w:eastAsia="宋体" w:cs="宋体"/>
          <w:sz w:val="28"/>
          <w:szCs w:val="28"/>
          <w:highlight w:val="none"/>
        </w:rPr>
        <w:t>（四）其他需要供应商提供的材料</w:t>
      </w:r>
    </w:p>
    <w:p w14:paraId="3DD10082">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1030"/>
        <w:gridCol w:w="1347"/>
        <w:gridCol w:w="26"/>
        <w:gridCol w:w="1451"/>
        <w:gridCol w:w="18"/>
        <w:gridCol w:w="8"/>
        <w:gridCol w:w="1680"/>
        <w:gridCol w:w="1855"/>
        <w:gridCol w:w="1208"/>
      </w:tblGrid>
      <w:tr w14:paraId="3278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4973D00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5FD1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vAlign w:val="center"/>
          </w:tcPr>
          <w:p w14:paraId="3B523D2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vAlign w:val="center"/>
          </w:tcPr>
          <w:p w14:paraId="003F12A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vAlign w:val="center"/>
          </w:tcPr>
          <w:p w14:paraId="5343CB1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1" w:type="pct"/>
            <w:gridSpan w:val="2"/>
            <w:vAlign w:val="center"/>
          </w:tcPr>
          <w:p w14:paraId="67174FB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7" w:type="pct"/>
            <w:gridSpan w:val="3"/>
            <w:vAlign w:val="center"/>
          </w:tcPr>
          <w:p w14:paraId="12E220C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vAlign w:val="center"/>
          </w:tcPr>
          <w:p w14:paraId="41DE9D4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left w:val="single" w:color="auto" w:sz="2" w:space="0"/>
              <w:right w:val="single" w:color="auto" w:sz="12" w:space="0"/>
            </w:tcBorders>
            <w:vAlign w:val="center"/>
          </w:tcPr>
          <w:p w14:paraId="65BEFB9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3EC1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vAlign w:val="center"/>
          </w:tcPr>
          <w:p w14:paraId="212238B8">
            <w:pPr>
              <w:jc w:val="both"/>
              <w:rPr>
                <w:rFonts w:hint="eastAsia" w:ascii="宋体" w:hAnsi="宋体" w:eastAsia="宋体" w:cs="宋体"/>
                <w:sz w:val="24"/>
                <w:szCs w:val="24"/>
                <w:highlight w:val="none"/>
              </w:rPr>
            </w:pPr>
          </w:p>
        </w:tc>
        <w:tc>
          <w:tcPr>
            <w:tcW w:w="524" w:type="pct"/>
            <w:tcBorders>
              <w:left w:val="single" w:color="auto" w:sz="6" w:space="0"/>
            </w:tcBorders>
            <w:vAlign w:val="center"/>
          </w:tcPr>
          <w:p w14:paraId="6632C203">
            <w:pPr>
              <w:jc w:val="both"/>
              <w:rPr>
                <w:rFonts w:hint="eastAsia" w:ascii="宋体" w:hAnsi="宋体" w:eastAsia="宋体" w:cs="宋体"/>
                <w:sz w:val="24"/>
                <w:szCs w:val="24"/>
                <w:highlight w:val="none"/>
              </w:rPr>
            </w:pPr>
          </w:p>
        </w:tc>
        <w:tc>
          <w:tcPr>
            <w:tcW w:w="685" w:type="pct"/>
            <w:vAlign w:val="center"/>
          </w:tcPr>
          <w:p w14:paraId="43A2CAC3">
            <w:pPr>
              <w:jc w:val="both"/>
              <w:rPr>
                <w:rFonts w:hint="eastAsia" w:ascii="宋体" w:hAnsi="宋体" w:eastAsia="宋体" w:cs="宋体"/>
                <w:sz w:val="24"/>
                <w:szCs w:val="24"/>
                <w:highlight w:val="none"/>
              </w:rPr>
            </w:pPr>
          </w:p>
        </w:tc>
        <w:tc>
          <w:tcPr>
            <w:tcW w:w="751" w:type="pct"/>
            <w:gridSpan w:val="2"/>
            <w:vAlign w:val="center"/>
          </w:tcPr>
          <w:p w14:paraId="08224A52">
            <w:pPr>
              <w:jc w:val="both"/>
              <w:rPr>
                <w:rFonts w:hint="eastAsia" w:ascii="宋体" w:hAnsi="宋体" w:eastAsia="宋体" w:cs="宋体"/>
                <w:sz w:val="24"/>
                <w:szCs w:val="24"/>
                <w:highlight w:val="none"/>
              </w:rPr>
            </w:pPr>
          </w:p>
        </w:tc>
        <w:tc>
          <w:tcPr>
            <w:tcW w:w="867" w:type="pct"/>
            <w:gridSpan w:val="3"/>
            <w:vAlign w:val="center"/>
          </w:tcPr>
          <w:p w14:paraId="67C2D3FB">
            <w:pPr>
              <w:jc w:val="both"/>
              <w:rPr>
                <w:rFonts w:hint="eastAsia" w:ascii="宋体" w:hAnsi="宋体" w:eastAsia="宋体" w:cs="宋体"/>
                <w:sz w:val="24"/>
                <w:szCs w:val="24"/>
                <w:highlight w:val="none"/>
              </w:rPr>
            </w:pPr>
          </w:p>
        </w:tc>
        <w:tc>
          <w:tcPr>
            <w:tcW w:w="943" w:type="pct"/>
            <w:tcBorders>
              <w:right w:val="single" w:color="auto" w:sz="2" w:space="0"/>
            </w:tcBorders>
            <w:vAlign w:val="center"/>
          </w:tcPr>
          <w:p w14:paraId="5E95448E">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vAlign w:val="center"/>
          </w:tcPr>
          <w:p w14:paraId="53A98325">
            <w:pPr>
              <w:jc w:val="both"/>
              <w:rPr>
                <w:rFonts w:hint="eastAsia" w:ascii="宋体" w:hAnsi="宋体" w:eastAsia="宋体" w:cs="宋体"/>
                <w:sz w:val="24"/>
                <w:szCs w:val="24"/>
                <w:highlight w:val="none"/>
              </w:rPr>
            </w:pPr>
          </w:p>
        </w:tc>
      </w:tr>
      <w:tr w14:paraId="43E0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vAlign w:val="center"/>
          </w:tcPr>
          <w:p w14:paraId="05CFDA3A">
            <w:pPr>
              <w:jc w:val="both"/>
              <w:rPr>
                <w:rFonts w:hint="eastAsia" w:ascii="宋体" w:hAnsi="宋体" w:eastAsia="宋体" w:cs="宋体"/>
                <w:sz w:val="24"/>
                <w:szCs w:val="24"/>
                <w:highlight w:val="none"/>
              </w:rPr>
            </w:pPr>
          </w:p>
        </w:tc>
        <w:tc>
          <w:tcPr>
            <w:tcW w:w="524" w:type="pct"/>
            <w:tcBorders>
              <w:left w:val="single" w:color="auto" w:sz="6" w:space="0"/>
            </w:tcBorders>
            <w:vAlign w:val="center"/>
          </w:tcPr>
          <w:p w14:paraId="462B89AC">
            <w:pPr>
              <w:jc w:val="both"/>
              <w:rPr>
                <w:rFonts w:hint="eastAsia" w:ascii="宋体" w:hAnsi="宋体" w:eastAsia="宋体" w:cs="宋体"/>
                <w:sz w:val="24"/>
                <w:szCs w:val="24"/>
                <w:highlight w:val="none"/>
              </w:rPr>
            </w:pPr>
          </w:p>
        </w:tc>
        <w:tc>
          <w:tcPr>
            <w:tcW w:w="685" w:type="pct"/>
            <w:vAlign w:val="center"/>
          </w:tcPr>
          <w:p w14:paraId="6B94C823">
            <w:pPr>
              <w:jc w:val="both"/>
              <w:rPr>
                <w:rFonts w:hint="eastAsia" w:ascii="宋体" w:hAnsi="宋体" w:eastAsia="宋体" w:cs="宋体"/>
                <w:sz w:val="24"/>
                <w:szCs w:val="24"/>
                <w:highlight w:val="none"/>
              </w:rPr>
            </w:pPr>
          </w:p>
        </w:tc>
        <w:tc>
          <w:tcPr>
            <w:tcW w:w="751" w:type="pct"/>
            <w:gridSpan w:val="2"/>
            <w:vAlign w:val="center"/>
          </w:tcPr>
          <w:p w14:paraId="2F8A9D43">
            <w:pPr>
              <w:jc w:val="both"/>
              <w:rPr>
                <w:rFonts w:hint="eastAsia" w:ascii="宋体" w:hAnsi="宋体" w:eastAsia="宋体" w:cs="宋体"/>
                <w:sz w:val="24"/>
                <w:szCs w:val="24"/>
                <w:highlight w:val="none"/>
              </w:rPr>
            </w:pPr>
          </w:p>
        </w:tc>
        <w:tc>
          <w:tcPr>
            <w:tcW w:w="867" w:type="pct"/>
            <w:gridSpan w:val="3"/>
            <w:vAlign w:val="center"/>
          </w:tcPr>
          <w:p w14:paraId="55CA91A5">
            <w:pPr>
              <w:jc w:val="both"/>
              <w:rPr>
                <w:rFonts w:hint="eastAsia" w:ascii="宋体" w:hAnsi="宋体" w:eastAsia="宋体" w:cs="宋体"/>
                <w:sz w:val="24"/>
                <w:szCs w:val="24"/>
                <w:highlight w:val="none"/>
              </w:rPr>
            </w:pPr>
          </w:p>
        </w:tc>
        <w:tc>
          <w:tcPr>
            <w:tcW w:w="943" w:type="pct"/>
            <w:tcBorders>
              <w:right w:val="single" w:color="auto" w:sz="2" w:space="0"/>
            </w:tcBorders>
            <w:vAlign w:val="center"/>
          </w:tcPr>
          <w:p w14:paraId="63F4CB36">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vAlign w:val="center"/>
          </w:tcPr>
          <w:p w14:paraId="5A37A244">
            <w:pPr>
              <w:jc w:val="both"/>
              <w:rPr>
                <w:rFonts w:hint="eastAsia" w:ascii="宋体" w:hAnsi="宋体" w:eastAsia="宋体" w:cs="宋体"/>
                <w:sz w:val="24"/>
                <w:szCs w:val="24"/>
                <w:highlight w:val="none"/>
              </w:rPr>
            </w:pPr>
          </w:p>
        </w:tc>
      </w:tr>
      <w:tr w14:paraId="096D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30A0992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2847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vAlign w:val="center"/>
          </w:tcPr>
          <w:p w14:paraId="7C30F46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vAlign w:val="center"/>
          </w:tcPr>
          <w:p w14:paraId="5EEEFCE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vAlign w:val="center"/>
          </w:tcPr>
          <w:p w14:paraId="4E123B7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60" w:type="pct"/>
            <w:gridSpan w:val="3"/>
            <w:vAlign w:val="center"/>
          </w:tcPr>
          <w:p w14:paraId="7C3AE5D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8" w:type="pct"/>
            <w:gridSpan w:val="2"/>
            <w:vAlign w:val="center"/>
          </w:tcPr>
          <w:p w14:paraId="6233BFC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vAlign w:val="center"/>
          </w:tcPr>
          <w:p w14:paraId="0B76A37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vAlign w:val="center"/>
          </w:tcPr>
          <w:p w14:paraId="0B789E6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44C0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vAlign w:val="center"/>
          </w:tcPr>
          <w:p w14:paraId="7E1C3F90">
            <w:pPr>
              <w:jc w:val="both"/>
              <w:rPr>
                <w:rFonts w:hint="eastAsia" w:ascii="宋体" w:hAnsi="宋体" w:eastAsia="宋体" w:cs="宋体"/>
                <w:sz w:val="24"/>
                <w:szCs w:val="24"/>
                <w:highlight w:val="none"/>
              </w:rPr>
            </w:pPr>
          </w:p>
        </w:tc>
        <w:tc>
          <w:tcPr>
            <w:tcW w:w="524" w:type="pct"/>
            <w:tcBorders>
              <w:left w:val="single" w:color="auto" w:sz="6" w:space="0"/>
            </w:tcBorders>
            <w:vAlign w:val="center"/>
          </w:tcPr>
          <w:p w14:paraId="1E1A12FB">
            <w:pPr>
              <w:jc w:val="both"/>
              <w:rPr>
                <w:rFonts w:hint="eastAsia" w:ascii="宋体" w:hAnsi="宋体" w:eastAsia="宋体" w:cs="宋体"/>
                <w:sz w:val="24"/>
                <w:szCs w:val="24"/>
                <w:highlight w:val="none"/>
              </w:rPr>
            </w:pPr>
          </w:p>
        </w:tc>
        <w:tc>
          <w:tcPr>
            <w:tcW w:w="685" w:type="pct"/>
            <w:vAlign w:val="center"/>
          </w:tcPr>
          <w:p w14:paraId="4C0C806C">
            <w:pPr>
              <w:jc w:val="both"/>
              <w:rPr>
                <w:rFonts w:hint="eastAsia" w:ascii="宋体" w:hAnsi="宋体" w:eastAsia="宋体" w:cs="宋体"/>
                <w:sz w:val="24"/>
                <w:szCs w:val="24"/>
                <w:highlight w:val="none"/>
              </w:rPr>
            </w:pPr>
          </w:p>
        </w:tc>
        <w:tc>
          <w:tcPr>
            <w:tcW w:w="760" w:type="pct"/>
            <w:gridSpan w:val="3"/>
            <w:vAlign w:val="center"/>
          </w:tcPr>
          <w:p w14:paraId="78439D86">
            <w:pPr>
              <w:jc w:val="both"/>
              <w:rPr>
                <w:rFonts w:hint="eastAsia" w:ascii="宋体" w:hAnsi="宋体" w:eastAsia="宋体" w:cs="宋体"/>
                <w:sz w:val="24"/>
                <w:szCs w:val="24"/>
                <w:highlight w:val="none"/>
              </w:rPr>
            </w:pPr>
          </w:p>
        </w:tc>
        <w:tc>
          <w:tcPr>
            <w:tcW w:w="858" w:type="pct"/>
            <w:gridSpan w:val="2"/>
            <w:vAlign w:val="center"/>
          </w:tcPr>
          <w:p w14:paraId="40BA2613">
            <w:pPr>
              <w:jc w:val="both"/>
              <w:rPr>
                <w:rFonts w:hint="eastAsia" w:ascii="宋体" w:hAnsi="宋体" w:eastAsia="宋体" w:cs="宋体"/>
                <w:sz w:val="24"/>
                <w:szCs w:val="24"/>
                <w:highlight w:val="none"/>
              </w:rPr>
            </w:pPr>
          </w:p>
        </w:tc>
        <w:tc>
          <w:tcPr>
            <w:tcW w:w="943" w:type="pct"/>
            <w:vAlign w:val="center"/>
          </w:tcPr>
          <w:p w14:paraId="1ED7D9DD">
            <w:pPr>
              <w:jc w:val="both"/>
              <w:rPr>
                <w:rFonts w:hint="eastAsia" w:ascii="宋体" w:hAnsi="宋体" w:eastAsia="宋体" w:cs="宋体"/>
                <w:sz w:val="24"/>
                <w:szCs w:val="24"/>
                <w:highlight w:val="none"/>
              </w:rPr>
            </w:pPr>
          </w:p>
        </w:tc>
        <w:tc>
          <w:tcPr>
            <w:tcW w:w="610" w:type="pct"/>
            <w:tcBorders>
              <w:right w:val="single" w:color="auto" w:sz="12" w:space="0"/>
            </w:tcBorders>
            <w:vAlign w:val="center"/>
          </w:tcPr>
          <w:p w14:paraId="5C74558C">
            <w:pPr>
              <w:jc w:val="both"/>
              <w:rPr>
                <w:rFonts w:hint="eastAsia" w:ascii="宋体" w:hAnsi="宋体" w:eastAsia="宋体" w:cs="宋体"/>
                <w:sz w:val="24"/>
                <w:szCs w:val="24"/>
                <w:highlight w:val="none"/>
              </w:rPr>
            </w:pPr>
          </w:p>
        </w:tc>
      </w:tr>
      <w:tr w14:paraId="672562C5">
        <w:tblPrEx>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vAlign w:val="center"/>
          </w:tcPr>
          <w:p w14:paraId="309A7668">
            <w:pPr>
              <w:jc w:val="both"/>
              <w:rPr>
                <w:rFonts w:hint="eastAsia" w:ascii="宋体" w:hAnsi="宋体" w:eastAsia="宋体" w:cs="宋体"/>
                <w:sz w:val="24"/>
                <w:szCs w:val="24"/>
                <w:highlight w:val="none"/>
              </w:rPr>
            </w:pPr>
          </w:p>
        </w:tc>
        <w:tc>
          <w:tcPr>
            <w:tcW w:w="524" w:type="pct"/>
            <w:tcBorders>
              <w:left w:val="single" w:color="auto" w:sz="6" w:space="0"/>
            </w:tcBorders>
            <w:vAlign w:val="center"/>
          </w:tcPr>
          <w:p w14:paraId="7872CD70">
            <w:pPr>
              <w:jc w:val="both"/>
              <w:rPr>
                <w:rFonts w:hint="eastAsia" w:ascii="宋体" w:hAnsi="宋体" w:eastAsia="宋体" w:cs="宋体"/>
                <w:sz w:val="24"/>
                <w:szCs w:val="24"/>
                <w:highlight w:val="none"/>
              </w:rPr>
            </w:pPr>
          </w:p>
        </w:tc>
        <w:tc>
          <w:tcPr>
            <w:tcW w:w="685" w:type="pct"/>
            <w:vAlign w:val="center"/>
          </w:tcPr>
          <w:p w14:paraId="2B05AA14">
            <w:pPr>
              <w:jc w:val="both"/>
              <w:rPr>
                <w:rFonts w:hint="eastAsia" w:ascii="宋体" w:hAnsi="宋体" w:eastAsia="宋体" w:cs="宋体"/>
                <w:sz w:val="24"/>
                <w:szCs w:val="24"/>
                <w:highlight w:val="none"/>
              </w:rPr>
            </w:pPr>
          </w:p>
        </w:tc>
        <w:tc>
          <w:tcPr>
            <w:tcW w:w="760" w:type="pct"/>
            <w:gridSpan w:val="3"/>
            <w:vAlign w:val="center"/>
          </w:tcPr>
          <w:p w14:paraId="7697CCFF">
            <w:pPr>
              <w:jc w:val="both"/>
              <w:rPr>
                <w:rFonts w:hint="eastAsia" w:ascii="宋体" w:hAnsi="宋体" w:eastAsia="宋体" w:cs="宋体"/>
                <w:sz w:val="24"/>
                <w:szCs w:val="24"/>
                <w:highlight w:val="none"/>
              </w:rPr>
            </w:pPr>
          </w:p>
        </w:tc>
        <w:tc>
          <w:tcPr>
            <w:tcW w:w="858" w:type="pct"/>
            <w:gridSpan w:val="2"/>
            <w:vAlign w:val="center"/>
          </w:tcPr>
          <w:p w14:paraId="0D71F8CF">
            <w:pPr>
              <w:jc w:val="both"/>
              <w:rPr>
                <w:rFonts w:hint="eastAsia" w:ascii="宋体" w:hAnsi="宋体" w:eastAsia="宋体" w:cs="宋体"/>
                <w:sz w:val="24"/>
                <w:szCs w:val="24"/>
                <w:highlight w:val="none"/>
              </w:rPr>
            </w:pPr>
          </w:p>
        </w:tc>
        <w:tc>
          <w:tcPr>
            <w:tcW w:w="943" w:type="pct"/>
            <w:vAlign w:val="center"/>
          </w:tcPr>
          <w:p w14:paraId="289C7712">
            <w:pPr>
              <w:jc w:val="both"/>
              <w:rPr>
                <w:rFonts w:hint="eastAsia" w:ascii="宋体" w:hAnsi="宋体" w:eastAsia="宋体" w:cs="宋体"/>
                <w:sz w:val="24"/>
                <w:szCs w:val="24"/>
                <w:highlight w:val="none"/>
              </w:rPr>
            </w:pPr>
          </w:p>
        </w:tc>
        <w:tc>
          <w:tcPr>
            <w:tcW w:w="610" w:type="pct"/>
            <w:tcBorders>
              <w:right w:val="single" w:color="auto" w:sz="12" w:space="0"/>
            </w:tcBorders>
            <w:vAlign w:val="center"/>
          </w:tcPr>
          <w:p w14:paraId="689332B8">
            <w:pPr>
              <w:jc w:val="both"/>
              <w:rPr>
                <w:rFonts w:hint="eastAsia" w:ascii="宋体" w:hAnsi="宋体" w:eastAsia="宋体" w:cs="宋体"/>
                <w:sz w:val="24"/>
                <w:szCs w:val="24"/>
                <w:highlight w:val="none"/>
              </w:rPr>
            </w:pPr>
          </w:p>
        </w:tc>
      </w:tr>
      <w:tr w14:paraId="290B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3D181C7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018D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vAlign w:val="center"/>
          </w:tcPr>
          <w:p w14:paraId="6A5F918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vAlign w:val="center"/>
          </w:tcPr>
          <w:p w14:paraId="4E6455A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vAlign w:val="center"/>
          </w:tcPr>
          <w:p w14:paraId="44AEE28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vAlign w:val="center"/>
          </w:tcPr>
          <w:p w14:paraId="302DE69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vAlign w:val="center"/>
          </w:tcPr>
          <w:p w14:paraId="2DDFF3A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vAlign w:val="center"/>
          </w:tcPr>
          <w:p w14:paraId="57C7FBC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vAlign w:val="center"/>
          </w:tcPr>
          <w:p w14:paraId="1468C26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621B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vAlign w:val="center"/>
          </w:tcPr>
          <w:p w14:paraId="5BDF3B7D">
            <w:pPr>
              <w:jc w:val="both"/>
              <w:rPr>
                <w:rFonts w:hint="eastAsia" w:ascii="宋体" w:hAnsi="宋体" w:eastAsia="宋体" w:cs="宋体"/>
                <w:sz w:val="24"/>
                <w:szCs w:val="24"/>
                <w:highlight w:val="none"/>
              </w:rPr>
            </w:pPr>
          </w:p>
        </w:tc>
        <w:tc>
          <w:tcPr>
            <w:tcW w:w="524" w:type="pct"/>
            <w:tcBorders>
              <w:left w:val="single" w:color="auto" w:sz="6" w:space="0"/>
            </w:tcBorders>
            <w:vAlign w:val="center"/>
          </w:tcPr>
          <w:p w14:paraId="76105FA7">
            <w:pPr>
              <w:jc w:val="both"/>
              <w:rPr>
                <w:rFonts w:hint="eastAsia" w:ascii="宋体" w:hAnsi="宋体" w:eastAsia="宋体" w:cs="宋体"/>
                <w:sz w:val="24"/>
                <w:szCs w:val="24"/>
                <w:highlight w:val="none"/>
              </w:rPr>
            </w:pPr>
          </w:p>
        </w:tc>
        <w:tc>
          <w:tcPr>
            <w:tcW w:w="698" w:type="pct"/>
            <w:gridSpan w:val="2"/>
            <w:tcBorders>
              <w:right w:val="single" w:color="auto" w:sz="2" w:space="0"/>
            </w:tcBorders>
            <w:vAlign w:val="center"/>
          </w:tcPr>
          <w:p w14:paraId="20A8EC6B">
            <w:pPr>
              <w:jc w:val="both"/>
              <w:rPr>
                <w:rFonts w:hint="eastAsia" w:ascii="宋体" w:hAnsi="宋体" w:eastAsia="宋体" w:cs="宋体"/>
                <w:sz w:val="24"/>
                <w:szCs w:val="24"/>
                <w:highlight w:val="none"/>
              </w:rPr>
            </w:pPr>
          </w:p>
        </w:tc>
        <w:tc>
          <w:tcPr>
            <w:tcW w:w="751" w:type="pct"/>
            <w:gridSpan w:val="3"/>
            <w:tcBorders>
              <w:left w:val="single" w:color="auto" w:sz="2" w:space="0"/>
            </w:tcBorders>
            <w:vAlign w:val="center"/>
          </w:tcPr>
          <w:p w14:paraId="7D8AE528">
            <w:pPr>
              <w:jc w:val="both"/>
              <w:rPr>
                <w:rFonts w:hint="eastAsia" w:ascii="宋体" w:hAnsi="宋体" w:eastAsia="宋体" w:cs="宋体"/>
                <w:sz w:val="24"/>
                <w:szCs w:val="24"/>
                <w:highlight w:val="none"/>
              </w:rPr>
            </w:pPr>
          </w:p>
        </w:tc>
        <w:tc>
          <w:tcPr>
            <w:tcW w:w="854" w:type="pct"/>
            <w:vAlign w:val="center"/>
          </w:tcPr>
          <w:p w14:paraId="0366E028">
            <w:pPr>
              <w:jc w:val="both"/>
              <w:rPr>
                <w:rFonts w:hint="eastAsia" w:ascii="宋体" w:hAnsi="宋体" w:eastAsia="宋体" w:cs="宋体"/>
                <w:sz w:val="24"/>
                <w:szCs w:val="24"/>
                <w:highlight w:val="none"/>
              </w:rPr>
            </w:pPr>
          </w:p>
        </w:tc>
        <w:tc>
          <w:tcPr>
            <w:tcW w:w="943" w:type="pct"/>
            <w:vAlign w:val="center"/>
          </w:tcPr>
          <w:p w14:paraId="04C94BD8">
            <w:pPr>
              <w:jc w:val="both"/>
              <w:rPr>
                <w:rFonts w:hint="eastAsia" w:ascii="宋体" w:hAnsi="宋体" w:eastAsia="宋体" w:cs="宋体"/>
                <w:sz w:val="24"/>
                <w:szCs w:val="24"/>
                <w:highlight w:val="none"/>
              </w:rPr>
            </w:pPr>
          </w:p>
        </w:tc>
        <w:tc>
          <w:tcPr>
            <w:tcW w:w="610" w:type="pct"/>
            <w:tcBorders>
              <w:right w:val="single" w:color="auto" w:sz="12" w:space="0"/>
            </w:tcBorders>
            <w:vAlign w:val="center"/>
          </w:tcPr>
          <w:p w14:paraId="368DDD63">
            <w:pPr>
              <w:jc w:val="both"/>
              <w:rPr>
                <w:rFonts w:hint="eastAsia" w:ascii="宋体" w:hAnsi="宋体" w:eastAsia="宋体" w:cs="宋体"/>
                <w:sz w:val="24"/>
                <w:szCs w:val="24"/>
                <w:highlight w:val="none"/>
              </w:rPr>
            </w:pPr>
          </w:p>
        </w:tc>
      </w:tr>
      <w:tr w14:paraId="3E14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vAlign w:val="center"/>
          </w:tcPr>
          <w:p w14:paraId="692A7EB2">
            <w:pPr>
              <w:jc w:val="both"/>
              <w:rPr>
                <w:rFonts w:hint="eastAsia" w:ascii="宋体" w:hAnsi="宋体" w:eastAsia="宋体" w:cs="宋体"/>
                <w:sz w:val="24"/>
                <w:szCs w:val="24"/>
                <w:highlight w:val="none"/>
              </w:rPr>
            </w:pPr>
          </w:p>
        </w:tc>
        <w:tc>
          <w:tcPr>
            <w:tcW w:w="524" w:type="pct"/>
            <w:tcBorders>
              <w:left w:val="single" w:color="auto" w:sz="6" w:space="0"/>
            </w:tcBorders>
            <w:vAlign w:val="center"/>
          </w:tcPr>
          <w:p w14:paraId="05808FC8">
            <w:pPr>
              <w:jc w:val="both"/>
              <w:rPr>
                <w:rFonts w:hint="eastAsia" w:ascii="宋体" w:hAnsi="宋体" w:eastAsia="宋体" w:cs="宋体"/>
                <w:sz w:val="24"/>
                <w:szCs w:val="24"/>
                <w:highlight w:val="none"/>
              </w:rPr>
            </w:pPr>
          </w:p>
        </w:tc>
        <w:tc>
          <w:tcPr>
            <w:tcW w:w="698" w:type="pct"/>
            <w:gridSpan w:val="2"/>
            <w:tcBorders>
              <w:right w:val="single" w:color="auto" w:sz="2" w:space="0"/>
            </w:tcBorders>
            <w:vAlign w:val="center"/>
          </w:tcPr>
          <w:p w14:paraId="2B042ABD">
            <w:pPr>
              <w:jc w:val="both"/>
              <w:rPr>
                <w:rFonts w:hint="eastAsia" w:ascii="宋体" w:hAnsi="宋体" w:eastAsia="宋体" w:cs="宋体"/>
                <w:sz w:val="24"/>
                <w:szCs w:val="24"/>
                <w:highlight w:val="none"/>
              </w:rPr>
            </w:pPr>
          </w:p>
        </w:tc>
        <w:tc>
          <w:tcPr>
            <w:tcW w:w="751" w:type="pct"/>
            <w:gridSpan w:val="3"/>
            <w:tcBorders>
              <w:left w:val="single" w:color="auto" w:sz="2" w:space="0"/>
            </w:tcBorders>
            <w:vAlign w:val="center"/>
          </w:tcPr>
          <w:p w14:paraId="081678EF">
            <w:pPr>
              <w:jc w:val="both"/>
              <w:rPr>
                <w:rFonts w:hint="eastAsia" w:ascii="宋体" w:hAnsi="宋体" w:eastAsia="宋体" w:cs="宋体"/>
                <w:sz w:val="24"/>
                <w:szCs w:val="24"/>
                <w:highlight w:val="none"/>
              </w:rPr>
            </w:pPr>
          </w:p>
        </w:tc>
        <w:tc>
          <w:tcPr>
            <w:tcW w:w="854" w:type="pct"/>
            <w:vAlign w:val="center"/>
          </w:tcPr>
          <w:p w14:paraId="40107706">
            <w:pPr>
              <w:jc w:val="both"/>
              <w:rPr>
                <w:rFonts w:hint="eastAsia" w:ascii="宋体" w:hAnsi="宋体" w:eastAsia="宋体" w:cs="宋体"/>
                <w:sz w:val="24"/>
                <w:szCs w:val="24"/>
                <w:highlight w:val="none"/>
              </w:rPr>
            </w:pPr>
          </w:p>
        </w:tc>
        <w:tc>
          <w:tcPr>
            <w:tcW w:w="943" w:type="pct"/>
            <w:vAlign w:val="center"/>
          </w:tcPr>
          <w:p w14:paraId="495C4021">
            <w:pPr>
              <w:jc w:val="both"/>
              <w:rPr>
                <w:rFonts w:hint="eastAsia" w:ascii="宋体" w:hAnsi="宋体" w:eastAsia="宋体" w:cs="宋体"/>
                <w:sz w:val="24"/>
                <w:szCs w:val="24"/>
                <w:highlight w:val="none"/>
              </w:rPr>
            </w:pPr>
          </w:p>
        </w:tc>
        <w:tc>
          <w:tcPr>
            <w:tcW w:w="610" w:type="pct"/>
            <w:tcBorders>
              <w:right w:val="single" w:color="auto" w:sz="12" w:space="0"/>
            </w:tcBorders>
            <w:vAlign w:val="center"/>
          </w:tcPr>
          <w:p w14:paraId="40C44748">
            <w:pPr>
              <w:jc w:val="both"/>
              <w:rPr>
                <w:rFonts w:hint="eastAsia" w:ascii="宋体" w:hAnsi="宋体" w:eastAsia="宋体" w:cs="宋体"/>
                <w:sz w:val="24"/>
                <w:szCs w:val="24"/>
                <w:highlight w:val="none"/>
              </w:rPr>
            </w:pPr>
          </w:p>
        </w:tc>
      </w:tr>
      <w:tr w14:paraId="53B8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0C11AD3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0FF0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vAlign w:val="center"/>
          </w:tcPr>
          <w:p w14:paraId="4E6D24B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vAlign w:val="center"/>
          </w:tcPr>
          <w:p w14:paraId="7362C11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vAlign w:val="center"/>
          </w:tcPr>
          <w:p w14:paraId="3E59DEA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vAlign w:val="center"/>
          </w:tcPr>
          <w:p w14:paraId="4E214E5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vAlign w:val="center"/>
          </w:tcPr>
          <w:p w14:paraId="542C4B2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vAlign w:val="center"/>
          </w:tcPr>
          <w:p w14:paraId="4CBE21B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vAlign w:val="center"/>
          </w:tcPr>
          <w:p w14:paraId="12FC23B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497A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vAlign w:val="center"/>
          </w:tcPr>
          <w:p w14:paraId="6DA59399">
            <w:pPr>
              <w:jc w:val="both"/>
              <w:rPr>
                <w:rFonts w:hint="eastAsia" w:ascii="宋体" w:hAnsi="宋体" w:eastAsia="宋体" w:cs="宋体"/>
                <w:sz w:val="24"/>
                <w:szCs w:val="24"/>
                <w:highlight w:val="none"/>
              </w:rPr>
            </w:pPr>
          </w:p>
        </w:tc>
        <w:tc>
          <w:tcPr>
            <w:tcW w:w="524" w:type="pct"/>
            <w:tcBorders>
              <w:left w:val="single" w:color="auto" w:sz="6" w:space="0"/>
            </w:tcBorders>
            <w:vAlign w:val="center"/>
          </w:tcPr>
          <w:p w14:paraId="18FCA781">
            <w:pPr>
              <w:jc w:val="both"/>
              <w:rPr>
                <w:rFonts w:hint="eastAsia" w:ascii="宋体" w:hAnsi="宋体" w:eastAsia="宋体" w:cs="宋体"/>
                <w:sz w:val="24"/>
                <w:szCs w:val="24"/>
                <w:highlight w:val="none"/>
              </w:rPr>
            </w:pPr>
          </w:p>
        </w:tc>
        <w:tc>
          <w:tcPr>
            <w:tcW w:w="698" w:type="pct"/>
            <w:gridSpan w:val="2"/>
            <w:tcBorders>
              <w:right w:val="single" w:color="auto" w:sz="2" w:space="0"/>
            </w:tcBorders>
            <w:vAlign w:val="center"/>
          </w:tcPr>
          <w:p w14:paraId="21821ED0">
            <w:pPr>
              <w:jc w:val="both"/>
              <w:rPr>
                <w:rFonts w:hint="eastAsia" w:ascii="宋体" w:hAnsi="宋体" w:eastAsia="宋体" w:cs="宋体"/>
                <w:sz w:val="24"/>
                <w:szCs w:val="24"/>
                <w:highlight w:val="none"/>
              </w:rPr>
            </w:pPr>
          </w:p>
        </w:tc>
        <w:tc>
          <w:tcPr>
            <w:tcW w:w="751" w:type="pct"/>
            <w:gridSpan w:val="3"/>
            <w:tcBorders>
              <w:left w:val="single" w:color="auto" w:sz="2" w:space="0"/>
            </w:tcBorders>
            <w:vAlign w:val="center"/>
          </w:tcPr>
          <w:p w14:paraId="79D7BF62">
            <w:pPr>
              <w:jc w:val="both"/>
              <w:rPr>
                <w:rFonts w:hint="eastAsia" w:ascii="宋体" w:hAnsi="宋体" w:eastAsia="宋体" w:cs="宋体"/>
                <w:sz w:val="24"/>
                <w:szCs w:val="24"/>
                <w:highlight w:val="none"/>
              </w:rPr>
            </w:pPr>
          </w:p>
        </w:tc>
        <w:tc>
          <w:tcPr>
            <w:tcW w:w="854" w:type="pct"/>
            <w:vAlign w:val="center"/>
          </w:tcPr>
          <w:p w14:paraId="40E2EE53">
            <w:pPr>
              <w:jc w:val="both"/>
              <w:rPr>
                <w:rFonts w:hint="eastAsia" w:ascii="宋体" w:hAnsi="宋体" w:eastAsia="宋体" w:cs="宋体"/>
                <w:sz w:val="24"/>
                <w:szCs w:val="24"/>
                <w:highlight w:val="none"/>
              </w:rPr>
            </w:pPr>
          </w:p>
        </w:tc>
        <w:tc>
          <w:tcPr>
            <w:tcW w:w="943" w:type="pct"/>
            <w:vAlign w:val="center"/>
          </w:tcPr>
          <w:p w14:paraId="3B5D77E4">
            <w:pPr>
              <w:jc w:val="both"/>
              <w:rPr>
                <w:rFonts w:hint="eastAsia" w:ascii="宋体" w:hAnsi="宋体" w:eastAsia="宋体" w:cs="宋体"/>
                <w:sz w:val="24"/>
                <w:szCs w:val="24"/>
                <w:highlight w:val="none"/>
              </w:rPr>
            </w:pPr>
          </w:p>
        </w:tc>
        <w:tc>
          <w:tcPr>
            <w:tcW w:w="610" w:type="pct"/>
            <w:tcBorders>
              <w:right w:val="single" w:color="auto" w:sz="12" w:space="0"/>
            </w:tcBorders>
            <w:vAlign w:val="center"/>
          </w:tcPr>
          <w:p w14:paraId="0E373634">
            <w:pPr>
              <w:jc w:val="both"/>
              <w:rPr>
                <w:rFonts w:hint="eastAsia" w:ascii="宋体" w:hAnsi="宋体" w:eastAsia="宋体" w:cs="宋体"/>
                <w:sz w:val="24"/>
                <w:szCs w:val="24"/>
                <w:highlight w:val="none"/>
              </w:rPr>
            </w:pPr>
          </w:p>
        </w:tc>
      </w:tr>
      <w:tr w14:paraId="5CF3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vAlign w:val="center"/>
          </w:tcPr>
          <w:p w14:paraId="5CB34AEF">
            <w:pPr>
              <w:jc w:val="both"/>
              <w:rPr>
                <w:rFonts w:hint="eastAsia" w:ascii="宋体" w:hAnsi="宋体" w:eastAsia="宋体" w:cs="宋体"/>
                <w:sz w:val="24"/>
                <w:szCs w:val="24"/>
                <w:highlight w:val="none"/>
              </w:rPr>
            </w:pPr>
          </w:p>
        </w:tc>
        <w:tc>
          <w:tcPr>
            <w:tcW w:w="524" w:type="pct"/>
            <w:tcBorders>
              <w:left w:val="single" w:color="auto" w:sz="6" w:space="0"/>
            </w:tcBorders>
            <w:vAlign w:val="center"/>
          </w:tcPr>
          <w:p w14:paraId="7197D20B">
            <w:pPr>
              <w:jc w:val="both"/>
              <w:rPr>
                <w:rFonts w:hint="eastAsia" w:ascii="宋体" w:hAnsi="宋体" w:eastAsia="宋体" w:cs="宋体"/>
                <w:sz w:val="24"/>
                <w:szCs w:val="24"/>
                <w:highlight w:val="none"/>
              </w:rPr>
            </w:pPr>
          </w:p>
        </w:tc>
        <w:tc>
          <w:tcPr>
            <w:tcW w:w="698" w:type="pct"/>
            <w:gridSpan w:val="2"/>
            <w:tcBorders>
              <w:right w:val="single" w:color="auto" w:sz="2" w:space="0"/>
            </w:tcBorders>
            <w:vAlign w:val="center"/>
          </w:tcPr>
          <w:p w14:paraId="64596951">
            <w:pPr>
              <w:jc w:val="both"/>
              <w:rPr>
                <w:rFonts w:hint="eastAsia" w:ascii="宋体" w:hAnsi="宋体" w:eastAsia="宋体" w:cs="宋体"/>
                <w:sz w:val="24"/>
                <w:szCs w:val="24"/>
                <w:highlight w:val="none"/>
              </w:rPr>
            </w:pPr>
          </w:p>
        </w:tc>
        <w:tc>
          <w:tcPr>
            <w:tcW w:w="751" w:type="pct"/>
            <w:gridSpan w:val="3"/>
            <w:tcBorders>
              <w:left w:val="single" w:color="auto" w:sz="2" w:space="0"/>
            </w:tcBorders>
            <w:vAlign w:val="center"/>
          </w:tcPr>
          <w:p w14:paraId="1BF1BC23">
            <w:pPr>
              <w:jc w:val="both"/>
              <w:rPr>
                <w:rFonts w:hint="eastAsia" w:ascii="宋体" w:hAnsi="宋体" w:eastAsia="宋体" w:cs="宋体"/>
                <w:sz w:val="24"/>
                <w:szCs w:val="24"/>
                <w:highlight w:val="none"/>
              </w:rPr>
            </w:pPr>
          </w:p>
        </w:tc>
        <w:tc>
          <w:tcPr>
            <w:tcW w:w="854" w:type="pct"/>
            <w:vAlign w:val="center"/>
          </w:tcPr>
          <w:p w14:paraId="78498B9F">
            <w:pPr>
              <w:jc w:val="both"/>
              <w:rPr>
                <w:rFonts w:hint="eastAsia" w:ascii="宋体" w:hAnsi="宋体" w:eastAsia="宋体" w:cs="宋体"/>
                <w:sz w:val="24"/>
                <w:szCs w:val="24"/>
                <w:highlight w:val="none"/>
              </w:rPr>
            </w:pPr>
          </w:p>
        </w:tc>
        <w:tc>
          <w:tcPr>
            <w:tcW w:w="943" w:type="pct"/>
            <w:vAlign w:val="center"/>
          </w:tcPr>
          <w:p w14:paraId="181E8A46">
            <w:pPr>
              <w:jc w:val="both"/>
              <w:rPr>
                <w:rFonts w:hint="eastAsia" w:ascii="宋体" w:hAnsi="宋体" w:eastAsia="宋体" w:cs="宋体"/>
                <w:sz w:val="24"/>
                <w:szCs w:val="24"/>
                <w:highlight w:val="none"/>
              </w:rPr>
            </w:pPr>
          </w:p>
        </w:tc>
        <w:tc>
          <w:tcPr>
            <w:tcW w:w="610" w:type="pct"/>
            <w:tcBorders>
              <w:right w:val="single" w:color="auto" w:sz="12" w:space="0"/>
            </w:tcBorders>
            <w:vAlign w:val="center"/>
          </w:tcPr>
          <w:p w14:paraId="7C30E024">
            <w:pPr>
              <w:jc w:val="both"/>
              <w:rPr>
                <w:rFonts w:hint="eastAsia" w:ascii="宋体" w:hAnsi="宋体" w:eastAsia="宋体" w:cs="宋体"/>
                <w:sz w:val="24"/>
                <w:szCs w:val="24"/>
                <w:highlight w:val="none"/>
              </w:rPr>
            </w:pPr>
          </w:p>
        </w:tc>
      </w:tr>
      <w:tr w14:paraId="19E7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vAlign w:val="center"/>
          </w:tcPr>
          <w:p w14:paraId="2F86720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3" w:type="pct"/>
            <w:gridSpan w:val="9"/>
            <w:tcBorders>
              <w:left w:val="single" w:color="auto" w:sz="6" w:space="0"/>
              <w:bottom w:val="single" w:color="auto" w:sz="12" w:space="0"/>
              <w:right w:val="single" w:color="auto" w:sz="12" w:space="0"/>
            </w:tcBorders>
            <w:vAlign w:val="center"/>
          </w:tcPr>
          <w:p w14:paraId="570A615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7503752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26E98F4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67B17864">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E931088">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090D78D">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．业绩</w:t>
      </w:r>
    </w:p>
    <w:p w14:paraId="54EFD9A8">
      <w:pPr>
        <w:spacing w:line="560" w:lineRule="exact"/>
        <w:ind w:firstLine="480" w:firstLineChars="200"/>
        <w:jc w:val="both"/>
        <w:rPr>
          <w:rFonts w:hint="eastAsia" w:ascii="宋体" w:hAnsi="宋体" w:eastAsia="宋体" w:cs="宋体"/>
          <w:sz w:val="24"/>
          <w:szCs w:val="24"/>
          <w:highlight w:val="none"/>
        </w:rPr>
      </w:pPr>
    </w:p>
    <w:p w14:paraId="0A601FA4">
      <w:pPr>
        <w:spacing w:line="560" w:lineRule="exact"/>
        <w:ind w:firstLine="480" w:firstLineChars="200"/>
        <w:jc w:val="both"/>
        <w:rPr>
          <w:rFonts w:hint="eastAsia" w:ascii="宋体" w:hAnsi="宋体" w:eastAsia="宋体" w:cs="宋体"/>
          <w:sz w:val="24"/>
          <w:szCs w:val="24"/>
          <w:highlight w:val="none"/>
        </w:rPr>
      </w:pPr>
    </w:p>
    <w:p w14:paraId="0AFDB301">
      <w:pPr>
        <w:spacing w:line="560" w:lineRule="exact"/>
        <w:ind w:firstLine="480" w:firstLineChars="200"/>
        <w:jc w:val="both"/>
        <w:rPr>
          <w:rFonts w:hint="eastAsia" w:ascii="宋体" w:hAnsi="宋体" w:eastAsia="宋体" w:cs="宋体"/>
          <w:sz w:val="24"/>
          <w:szCs w:val="24"/>
          <w:highlight w:val="none"/>
        </w:rPr>
      </w:pPr>
    </w:p>
    <w:p w14:paraId="1E3CE722">
      <w:pPr>
        <w:spacing w:line="560" w:lineRule="exact"/>
        <w:ind w:firstLine="480" w:firstLineChars="200"/>
        <w:jc w:val="both"/>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p w14:paraId="6BED60E1">
      <w:pPr>
        <w:rPr>
          <w:rFonts w:hint="eastAsia" w:ascii="宋体" w:hAnsi="宋体" w:eastAsia="宋体" w:cs="宋体"/>
          <w:highlight w:val="none"/>
        </w:rPr>
      </w:pPr>
    </w:p>
    <w:sectPr>
      <w:headerReference r:id="rId8" w:type="default"/>
      <w:footerReference r:id="rId9" w:type="default"/>
      <w:footerReference r:id="rId10" w:type="even"/>
      <w:pgSz w:w="11906" w:h="16838"/>
      <w:pgMar w:top="1134" w:right="1134" w:bottom="1134" w:left="1134" w:header="851" w:footer="964" w:gutter="0"/>
      <w:pgNumType w:fmt="decimal" w:start="1"/>
      <w:cols w:space="0" w:num="1"/>
      <w:rtlGutter w:val="0"/>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940B7">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15C76">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0B0F7">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F8559">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4E282">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454E282">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0E4E0">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3A0AE">
                          <w:pPr>
                            <w:pStyle w:val="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93A0AE">
                    <w:pPr>
                      <w:pStyle w:val="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ED7DB">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21D56">
    <w:pPr>
      <w:pStyle w:val="20"/>
      <w:pBdr>
        <w:bottom w:val="double" w:color="000000" w:sz="8" w:space="1"/>
      </w:pBdr>
      <w:jc w:val="both"/>
      <w:rPr>
        <w:rFonts w:hint="default"/>
        <w:w w:val="100"/>
        <w:sz w:val="15"/>
        <w:szCs w:val="15"/>
        <w:lang w:val="en-US"/>
      </w:rPr>
    </w:pPr>
    <w:r>
      <w:rPr>
        <w:rFonts w:hint="eastAsia" w:ascii="宋体" w:hAnsi="宋体" w:cs="宋体"/>
        <w:w w:val="100"/>
        <w:sz w:val="20"/>
        <w:szCs w:val="20"/>
        <w:lang w:eastAsia="zh-CN"/>
      </w:rPr>
      <w:t>项目名称：</w:t>
    </w:r>
    <w:r>
      <w:rPr>
        <w:rFonts w:hint="eastAsia" w:ascii="宋体" w:hAnsi="宋体" w:cs="宋体"/>
        <w:w w:val="100"/>
        <w:sz w:val="20"/>
        <w:szCs w:val="20"/>
        <w:lang w:val="en-US" w:eastAsia="zh-CN"/>
      </w:rPr>
      <w:t xml:space="preserve">西安浐灞国际港生态环境局“一区一策”大气污染治理服务项目         </w:t>
    </w:r>
    <w:r>
      <w:rPr>
        <w:rFonts w:hint="eastAsia" w:ascii="宋体" w:hAnsi="宋体" w:cs="宋体"/>
        <w:w w:val="100"/>
        <w:sz w:val="20"/>
        <w:szCs w:val="20"/>
      </w:rPr>
      <w:t>项目编号：</w:t>
    </w:r>
    <w:r>
      <w:rPr>
        <w:rFonts w:hint="eastAsia" w:ascii="宋体" w:hAnsi="宋体" w:cs="宋体"/>
        <w:w w:val="100"/>
        <w:sz w:val="20"/>
        <w:szCs w:val="20"/>
        <w:lang w:eastAsia="zh-CN"/>
      </w:rPr>
      <w:t>HSGJ2025-217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B1D26">
    <w:pPr>
      <w:pStyle w:val="20"/>
      <w:pBdr>
        <w:bottom w:val="double" w:color="000000" w:sz="8" w:space="1"/>
      </w:pBdr>
      <w:jc w:val="both"/>
      <w:rPr>
        <w:rFonts w:hint="default"/>
        <w:lang w:val="en-US"/>
      </w:rPr>
    </w:pPr>
    <w:r>
      <w:rPr>
        <w:rFonts w:hint="eastAsia" w:ascii="宋体" w:hAnsi="宋体" w:cs="宋体"/>
        <w:w w:val="100"/>
        <w:sz w:val="20"/>
        <w:szCs w:val="20"/>
        <w:lang w:eastAsia="zh-CN"/>
      </w:rPr>
      <w:t>项目名称：西安浐灞国际港空气质量网格化管理及生态环境保护工作辅助服务项目</w:t>
    </w:r>
    <w:r>
      <w:rPr>
        <w:rFonts w:hint="eastAsia" w:ascii="宋体" w:hAnsi="宋体" w:cs="宋体"/>
        <w:w w:val="100"/>
        <w:sz w:val="20"/>
        <w:szCs w:val="20"/>
        <w:lang w:val="en-US" w:eastAsia="zh-CN"/>
      </w:rPr>
      <w:t xml:space="preserve">   </w:t>
    </w:r>
    <w:r>
      <w:rPr>
        <w:rFonts w:hint="eastAsia" w:ascii="宋体" w:hAnsi="宋体" w:cs="宋体"/>
        <w:w w:val="100"/>
        <w:sz w:val="20"/>
        <w:szCs w:val="20"/>
      </w:rPr>
      <w:t>项目编号：</w:t>
    </w:r>
    <w:r>
      <w:rPr>
        <w:rFonts w:hint="eastAsia" w:ascii="宋体" w:hAnsi="宋体" w:cs="宋体"/>
        <w:w w:val="100"/>
        <w:sz w:val="20"/>
        <w:szCs w:val="20"/>
        <w:lang w:eastAsia="zh-CN"/>
      </w:rPr>
      <w:t>HSGJ2025-217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C569BA"/>
    <w:multiLevelType w:val="singleLevel"/>
    <w:tmpl w:val="19C569BA"/>
    <w:lvl w:ilvl="0" w:tentative="0">
      <w:start w:val="1"/>
      <w:numFmt w:val="decimal"/>
      <w:suff w:val="nothing"/>
      <w:lvlText w:val="%1．"/>
      <w:lvlJc w:val="left"/>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1304"/>
    <w:rsid w:val="03640CC9"/>
    <w:rsid w:val="03966F96"/>
    <w:rsid w:val="04161DF0"/>
    <w:rsid w:val="04165EFB"/>
    <w:rsid w:val="04AB57AE"/>
    <w:rsid w:val="05104339"/>
    <w:rsid w:val="051412A1"/>
    <w:rsid w:val="051908A9"/>
    <w:rsid w:val="05365943"/>
    <w:rsid w:val="05441904"/>
    <w:rsid w:val="05481BC6"/>
    <w:rsid w:val="05886C0F"/>
    <w:rsid w:val="05EA1433"/>
    <w:rsid w:val="05F4071B"/>
    <w:rsid w:val="062F73CE"/>
    <w:rsid w:val="064C74E9"/>
    <w:rsid w:val="06724002"/>
    <w:rsid w:val="06B42EA7"/>
    <w:rsid w:val="06F22B07"/>
    <w:rsid w:val="070E664D"/>
    <w:rsid w:val="07382B49"/>
    <w:rsid w:val="076A3DAC"/>
    <w:rsid w:val="077961C6"/>
    <w:rsid w:val="07B22C04"/>
    <w:rsid w:val="07BB0737"/>
    <w:rsid w:val="07C46CC8"/>
    <w:rsid w:val="07D008A2"/>
    <w:rsid w:val="07EA1DFF"/>
    <w:rsid w:val="07F46244"/>
    <w:rsid w:val="080649A5"/>
    <w:rsid w:val="08290A63"/>
    <w:rsid w:val="082C3238"/>
    <w:rsid w:val="08594641"/>
    <w:rsid w:val="08686B00"/>
    <w:rsid w:val="08994C82"/>
    <w:rsid w:val="08F16230"/>
    <w:rsid w:val="09173BE2"/>
    <w:rsid w:val="095C4949"/>
    <w:rsid w:val="097924AD"/>
    <w:rsid w:val="098132AC"/>
    <w:rsid w:val="09C54786"/>
    <w:rsid w:val="09CB306A"/>
    <w:rsid w:val="09F2400E"/>
    <w:rsid w:val="0A0D1961"/>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77413A"/>
    <w:rsid w:val="0CED3C2C"/>
    <w:rsid w:val="0D0335ED"/>
    <w:rsid w:val="0D4D0739"/>
    <w:rsid w:val="0DE85C35"/>
    <w:rsid w:val="0E4B1BB0"/>
    <w:rsid w:val="0E4B4EB3"/>
    <w:rsid w:val="0E4E4BBF"/>
    <w:rsid w:val="0E7262FB"/>
    <w:rsid w:val="0EC3241C"/>
    <w:rsid w:val="0ED14613"/>
    <w:rsid w:val="0F052A35"/>
    <w:rsid w:val="0F1C22E2"/>
    <w:rsid w:val="0F2410E0"/>
    <w:rsid w:val="0F91589E"/>
    <w:rsid w:val="0F9359BF"/>
    <w:rsid w:val="0FB32534"/>
    <w:rsid w:val="0FDE666E"/>
    <w:rsid w:val="10037741"/>
    <w:rsid w:val="10097201"/>
    <w:rsid w:val="10152312"/>
    <w:rsid w:val="104C057B"/>
    <w:rsid w:val="104E518D"/>
    <w:rsid w:val="104F742D"/>
    <w:rsid w:val="105A3F0A"/>
    <w:rsid w:val="107101A9"/>
    <w:rsid w:val="107960B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1858BE"/>
    <w:rsid w:val="13257202"/>
    <w:rsid w:val="13734DAF"/>
    <w:rsid w:val="13E443CD"/>
    <w:rsid w:val="147E55D3"/>
    <w:rsid w:val="1499029D"/>
    <w:rsid w:val="14BF17D8"/>
    <w:rsid w:val="14D721DA"/>
    <w:rsid w:val="15126972"/>
    <w:rsid w:val="151A7746"/>
    <w:rsid w:val="15802E15"/>
    <w:rsid w:val="15E52C78"/>
    <w:rsid w:val="15ED7DB6"/>
    <w:rsid w:val="163730CA"/>
    <w:rsid w:val="16705666"/>
    <w:rsid w:val="16804BD0"/>
    <w:rsid w:val="16995DF6"/>
    <w:rsid w:val="16B0631F"/>
    <w:rsid w:val="16B72867"/>
    <w:rsid w:val="16C50FB2"/>
    <w:rsid w:val="16EE51E3"/>
    <w:rsid w:val="17207642"/>
    <w:rsid w:val="17231A63"/>
    <w:rsid w:val="175E0C74"/>
    <w:rsid w:val="17766966"/>
    <w:rsid w:val="17914195"/>
    <w:rsid w:val="180D3552"/>
    <w:rsid w:val="182201B4"/>
    <w:rsid w:val="182855F1"/>
    <w:rsid w:val="18F35D67"/>
    <w:rsid w:val="19183BAB"/>
    <w:rsid w:val="193C34F7"/>
    <w:rsid w:val="195938BF"/>
    <w:rsid w:val="195A7AFF"/>
    <w:rsid w:val="197B143D"/>
    <w:rsid w:val="19E61699"/>
    <w:rsid w:val="1A2F4EE2"/>
    <w:rsid w:val="1A5A1D34"/>
    <w:rsid w:val="1A6F21FC"/>
    <w:rsid w:val="1A7F1D1C"/>
    <w:rsid w:val="1A8B01F5"/>
    <w:rsid w:val="1A980A99"/>
    <w:rsid w:val="1A9E5B80"/>
    <w:rsid w:val="1AC251EA"/>
    <w:rsid w:val="1ACB4B33"/>
    <w:rsid w:val="1AE24E9D"/>
    <w:rsid w:val="1BB37B8D"/>
    <w:rsid w:val="1BD46B71"/>
    <w:rsid w:val="1BF14E41"/>
    <w:rsid w:val="1C1B23C7"/>
    <w:rsid w:val="1C4049E1"/>
    <w:rsid w:val="1C8D2AFB"/>
    <w:rsid w:val="1CB9601D"/>
    <w:rsid w:val="1D43465E"/>
    <w:rsid w:val="1D450848"/>
    <w:rsid w:val="1D4B731F"/>
    <w:rsid w:val="1D640CB3"/>
    <w:rsid w:val="1DD2622D"/>
    <w:rsid w:val="1E083917"/>
    <w:rsid w:val="1E6278A6"/>
    <w:rsid w:val="1E687389"/>
    <w:rsid w:val="1EEF7FE2"/>
    <w:rsid w:val="1F7A0C65"/>
    <w:rsid w:val="201631A1"/>
    <w:rsid w:val="203A5E3A"/>
    <w:rsid w:val="205611AE"/>
    <w:rsid w:val="205848BD"/>
    <w:rsid w:val="205A5997"/>
    <w:rsid w:val="20C8006E"/>
    <w:rsid w:val="21052421"/>
    <w:rsid w:val="210D2D95"/>
    <w:rsid w:val="21232A10"/>
    <w:rsid w:val="216E1D66"/>
    <w:rsid w:val="21887344"/>
    <w:rsid w:val="21FD7450"/>
    <w:rsid w:val="220E0B27"/>
    <w:rsid w:val="22316C03"/>
    <w:rsid w:val="22826385"/>
    <w:rsid w:val="229C55F7"/>
    <w:rsid w:val="229C744B"/>
    <w:rsid w:val="22AA4043"/>
    <w:rsid w:val="22E0799A"/>
    <w:rsid w:val="23C019F6"/>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572D4C"/>
    <w:rsid w:val="26E0627B"/>
    <w:rsid w:val="26E47A85"/>
    <w:rsid w:val="26F33B35"/>
    <w:rsid w:val="271B0BF0"/>
    <w:rsid w:val="27384086"/>
    <w:rsid w:val="27452D6D"/>
    <w:rsid w:val="278B30CD"/>
    <w:rsid w:val="27BC3414"/>
    <w:rsid w:val="28173165"/>
    <w:rsid w:val="281F6A3D"/>
    <w:rsid w:val="28BD138E"/>
    <w:rsid w:val="28D62AF2"/>
    <w:rsid w:val="290556B4"/>
    <w:rsid w:val="29257B04"/>
    <w:rsid w:val="29354DAB"/>
    <w:rsid w:val="299D21BC"/>
    <w:rsid w:val="29A547A1"/>
    <w:rsid w:val="29C430AC"/>
    <w:rsid w:val="29C50F13"/>
    <w:rsid w:val="29C64887"/>
    <w:rsid w:val="29CC115B"/>
    <w:rsid w:val="29E5070F"/>
    <w:rsid w:val="29EF4215"/>
    <w:rsid w:val="2A231CA8"/>
    <w:rsid w:val="2A273E6F"/>
    <w:rsid w:val="2AAE4D9D"/>
    <w:rsid w:val="2ACF55A8"/>
    <w:rsid w:val="2B164352"/>
    <w:rsid w:val="2B476EFC"/>
    <w:rsid w:val="2BBA1C2C"/>
    <w:rsid w:val="2BC03D34"/>
    <w:rsid w:val="2BC34EC4"/>
    <w:rsid w:val="2C260F85"/>
    <w:rsid w:val="2CF512F3"/>
    <w:rsid w:val="2D363880"/>
    <w:rsid w:val="2D6C3DB8"/>
    <w:rsid w:val="2E1B251B"/>
    <w:rsid w:val="2E23750C"/>
    <w:rsid w:val="2EC76F67"/>
    <w:rsid w:val="2EC92CDF"/>
    <w:rsid w:val="2EF97E15"/>
    <w:rsid w:val="2F68739C"/>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134D79"/>
    <w:rsid w:val="322C54FD"/>
    <w:rsid w:val="327B2543"/>
    <w:rsid w:val="32C10A18"/>
    <w:rsid w:val="32D92BBC"/>
    <w:rsid w:val="331C20F3"/>
    <w:rsid w:val="332205C8"/>
    <w:rsid w:val="335039CF"/>
    <w:rsid w:val="33585F3A"/>
    <w:rsid w:val="33D53E1A"/>
    <w:rsid w:val="34034483"/>
    <w:rsid w:val="343C3F54"/>
    <w:rsid w:val="34A3014E"/>
    <w:rsid w:val="34AC1F61"/>
    <w:rsid w:val="34AC650B"/>
    <w:rsid w:val="34C401D1"/>
    <w:rsid w:val="350A3DDD"/>
    <w:rsid w:val="35317453"/>
    <w:rsid w:val="354E4E4E"/>
    <w:rsid w:val="355A4B75"/>
    <w:rsid w:val="355C0AD5"/>
    <w:rsid w:val="359E7435"/>
    <w:rsid w:val="35ED6E95"/>
    <w:rsid w:val="35FC7E3E"/>
    <w:rsid w:val="360A60B7"/>
    <w:rsid w:val="361508C3"/>
    <w:rsid w:val="361609DA"/>
    <w:rsid w:val="36323189"/>
    <w:rsid w:val="36586B29"/>
    <w:rsid w:val="3699568D"/>
    <w:rsid w:val="36DB5CA6"/>
    <w:rsid w:val="36F778E7"/>
    <w:rsid w:val="371E578B"/>
    <w:rsid w:val="375A27C9"/>
    <w:rsid w:val="375B2AA3"/>
    <w:rsid w:val="377A66D7"/>
    <w:rsid w:val="377C2FE5"/>
    <w:rsid w:val="37E70466"/>
    <w:rsid w:val="37F73CBB"/>
    <w:rsid w:val="381B7B07"/>
    <w:rsid w:val="38303DCF"/>
    <w:rsid w:val="38E86458"/>
    <w:rsid w:val="38F37552"/>
    <w:rsid w:val="393C05D6"/>
    <w:rsid w:val="39427F44"/>
    <w:rsid w:val="3945087F"/>
    <w:rsid w:val="394C69E7"/>
    <w:rsid w:val="394F0285"/>
    <w:rsid w:val="39505360"/>
    <w:rsid w:val="399432C0"/>
    <w:rsid w:val="39954FDB"/>
    <w:rsid w:val="399670D3"/>
    <w:rsid w:val="39CD186A"/>
    <w:rsid w:val="39D3395B"/>
    <w:rsid w:val="39D709A6"/>
    <w:rsid w:val="39DA2903"/>
    <w:rsid w:val="39DE1D35"/>
    <w:rsid w:val="3A461688"/>
    <w:rsid w:val="3A8C21FC"/>
    <w:rsid w:val="3AB46F3A"/>
    <w:rsid w:val="3AD82C28"/>
    <w:rsid w:val="3AD9074E"/>
    <w:rsid w:val="3B660234"/>
    <w:rsid w:val="3BA54E3E"/>
    <w:rsid w:val="3BB64C1C"/>
    <w:rsid w:val="3C342D9B"/>
    <w:rsid w:val="3D347473"/>
    <w:rsid w:val="3D400FA1"/>
    <w:rsid w:val="3D4A1818"/>
    <w:rsid w:val="3D9559C0"/>
    <w:rsid w:val="3DA57E9B"/>
    <w:rsid w:val="3DEC17B9"/>
    <w:rsid w:val="3E88226F"/>
    <w:rsid w:val="3E9C5D1B"/>
    <w:rsid w:val="3F586BC5"/>
    <w:rsid w:val="3F5F4CCF"/>
    <w:rsid w:val="3F6F42A9"/>
    <w:rsid w:val="3FDD483D"/>
    <w:rsid w:val="3FF86DBE"/>
    <w:rsid w:val="40141BC7"/>
    <w:rsid w:val="40450345"/>
    <w:rsid w:val="40A26D62"/>
    <w:rsid w:val="40B01F51"/>
    <w:rsid w:val="40EF444E"/>
    <w:rsid w:val="40F36398"/>
    <w:rsid w:val="40FE0F0E"/>
    <w:rsid w:val="41087DA2"/>
    <w:rsid w:val="41607EC4"/>
    <w:rsid w:val="416367FB"/>
    <w:rsid w:val="41BC5B41"/>
    <w:rsid w:val="41C87C39"/>
    <w:rsid w:val="41E57FFA"/>
    <w:rsid w:val="4242307D"/>
    <w:rsid w:val="427664C2"/>
    <w:rsid w:val="42AE7D3A"/>
    <w:rsid w:val="42C05DDB"/>
    <w:rsid w:val="42DE4B54"/>
    <w:rsid w:val="42E25FFF"/>
    <w:rsid w:val="42E94F7C"/>
    <w:rsid w:val="4358220E"/>
    <w:rsid w:val="43E45AF4"/>
    <w:rsid w:val="43F82ECA"/>
    <w:rsid w:val="44623DBC"/>
    <w:rsid w:val="44AB201A"/>
    <w:rsid w:val="44D107B7"/>
    <w:rsid w:val="451330CC"/>
    <w:rsid w:val="4518783B"/>
    <w:rsid w:val="453C5F9E"/>
    <w:rsid w:val="45817B4F"/>
    <w:rsid w:val="4642004E"/>
    <w:rsid w:val="4660675D"/>
    <w:rsid w:val="46674E60"/>
    <w:rsid w:val="46683089"/>
    <w:rsid w:val="46770F87"/>
    <w:rsid w:val="46B36752"/>
    <w:rsid w:val="46F45FAF"/>
    <w:rsid w:val="473E5925"/>
    <w:rsid w:val="47530CE0"/>
    <w:rsid w:val="476741EB"/>
    <w:rsid w:val="47F70466"/>
    <w:rsid w:val="48065DB2"/>
    <w:rsid w:val="48621A93"/>
    <w:rsid w:val="48C5709F"/>
    <w:rsid w:val="49514E3C"/>
    <w:rsid w:val="4972319F"/>
    <w:rsid w:val="498A37A7"/>
    <w:rsid w:val="498D150F"/>
    <w:rsid w:val="49F91A85"/>
    <w:rsid w:val="4A4E5109"/>
    <w:rsid w:val="4A4E6A63"/>
    <w:rsid w:val="4A64231E"/>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2424A4"/>
    <w:rsid w:val="4D9E4CE9"/>
    <w:rsid w:val="4DF20539"/>
    <w:rsid w:val="4DFC4A28"/>
    <w:rsid w:val="4E0256F8"/>
    <w:rsid w:val="4E4F73B4"/>
    <w:rsid w:val="4E50267E"/>
    <w:rsid w:val="4E5D3049"/>
    <w:rsid w:val="4E8B0864"/>
    <w:rsid w:val="4E8F31A6"/>
    <w:rsid w:val="4E9E4212"/>
    <w:rsid w:val="4ED85325"/>
    <w:rsid w:val="4EEA4880"/>
    <w:rsid w:val="4EEB70E8"/>
    <w:rsid w:val="4F2443CB"/>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14A71"/>
    <w:rsid w:val="534D2CEE"/>
    <w:rsid w:val="53887714"/>
    <w:rsid w:val="53BC772E"/>
    <w:rsid w:val="53C438F2"/>
    <w:rsid w:val="53FB2F47"/>
    <w:rsid w:val="54017EEF"/>
    <w:rsid w:val="540F7CC5"/>
    <w:rsid w:val="543D1653"/>
    <w:rsid w:val="54506385"/>
    <w:rsid w:val="5487359B"/>
    <w:rsid w:val="54913993"/>
    <w:rsid w:val="54B46D2D"/>
    <w:rsid w:val="54EA346C"/>
    <w:rsid w:val="54F40207"/>
    <w:rsid w:val="55550950"/>
    <w:rsid w:val="5555290C"/>
    <w:rsid w:val="55DB3350"/>
    <w:rsid w:val="55E73FD5"/>
    <w:rsid w:val="5621502B"/>
    <w:rsid w:val="5653730A"/>
    <w:rsid w:val="569F0011"/>
    <w:rsid w:val="5705216A"/>
    <w:rsid w:val="570D3D70"/>
    <w:rsid w:val="574B719F"/>
    <w:rsid w:val="575625C6"/>
    <w:rsid w:val="575D053A"/>
    <w:rsid w:val="57753B29"/>
    <w:rsid w:val="57AA1051"/>
    <w:rsid w:val="57BC7823"/>
    <w:rsid w:val="58350A83"/>
    <w:rsid w:val="588D53BE"/>
    <w:rsid w:val="58BD6097"/>
    <w:rsid w:val="592E105D"/>
    <w:rsid w:val="593212FE"/>
    <w:rsid w:val="59481573"/>
    <w:rsid w:val="594E6412"/>
    <w:rsid w:val="596040BD"/>
    <w:rsid w:val="59867087"/>
    <w:rsid w:val="598915A6"/>
    <w:rsid w:val="59D9354F"/>
    <w:rsid w:val="59FE2A1F"/>
    <w:rsid w:val="5A235F34"/>
    <w:rsid w:val="5A5C770E"/>
    <w:rsid w:val="5A957D82"/>
    <w:rsid w:val="5AA62968"/>
    <w:rsid w:val="5AD54636"/>
    <w:rsid w:val="5B0B1E06"/>
    <w:rsid w:val="5B4F313F"/>
    <w:rsid w:val="5B7D45EA"/>
    <w:rsid w:val="5BD20B76"/>
    <w:rsid w:val="5BD65D63"/>
    <w:rsid w:val="5C2917C9"/>
    <w:rsid w:val="5CB3733F"/>
    <w:rsid w:val="5CBD4BB2"/>
    <w:rsid w:val="5CE90E9E"/>
    <w:rsid w:val="5D3B1851"/>
    <w:rsid w:val="5D860856"/>
    <w:rsid w:val="5D871691"/>
    <w:rsid w:val="5E6E536B"/>
    <w:rsid w:val="5EA31B38"/>
    <w:rsid w:val="5EEB4428"/>
    <w:rsid w:val="5F3C1128"/>
    <w:rsid w:val="5F5E1B86"/>
    <w:rsid w:val="5F816B3B"/>
    <w:rsid w:val="5F91367F"/>
    <w:rsid w:val="5FBA29C5"/>
    <w:rsid w:val="5FEC6D13"/>
    <w:rsid w:val="608F2EE2"/>
    <w:rsid w:val="60AB572B"/>
    <w:rsid w:val="60C95589"/>
    <w:rsid w:val="612D4D53"/>
    <w:rsid w:val="615F317C"/>
    <w:rsid w:val="617050B9"/>
    <w:rsid w:val="61926DDD"/>
    <w:rsid w:val="62175534"/>
    <w:rsid w:val="621F43E9"/>
    <w:rsid w:val="623507B5"/>
    <w:rsid w:val="623B46F0"/>
    <w:rsid w:val="62540044"/>
    <w:rsid w:val="625B223E"/>
    <w:rsid w:val="625C7814"/>
    <w:rsid w:val="62C76F5B"/>
    <w:rsid w:val="636968FC"/>
    <w:rsid w:val="63CD1056"/>
    <w:rsid w:val="63DC7EBB"/>
    <w:rsid w:val="63F10F9A"/>
    <w:rsid w:val="642E1C76"/>
    <w:rsid w:val="64542A70"/>
    <w:rsid w:val="64923598"/>
    <w:rsid w:val="64A31301"/>
    <w:rsid w:val="64BE79CE"/>
    <w:rsid w:val="64F27480"/>
    <w:rsid w:val="657C5222"/>
    <w:rsid w:val="659C46CE"/>
    <w:rsid w:val="65F8635A"/>
    <w:rsid w:val="66363A30"/>
    <w:rsid w:val="666A0329"/>
    <w:rsid w:val="66967370"/>
    <w:rsid w:val="66BB1AFB"/>
    <w:rsid w:val="66E31E89"/>
    <w:rsid w:val="66EF6A80"/>
    <w:rsid w:val="674D3CE9"/>
    <w:rsid w:val="67582877"/>
    <w:rsid w:val="67797A29"/>
    <w:rsid w:val="6792167D"/>
    <w:rsid w:val="67BD350F"/>
    <w:rsid w:val="683C5CF5"/>
    <w:rsid w:val="68534DEC"/>
    <w:rsid w:val="68A74F49"/>
    <w:rsid w:val="68F3424F"/>
    <w:rsid w:val="692C0E45"/>
    <w:rsid w:val="69454812"/>
    <w:rsid w:val="6951757E"/>
    <w:rsid w:val="6967075D"/>
    <w:rsid w:val="69C550B4"/>
    <w:rsid w:val="69FA13E7"/>
    <w:rsid w:val="6A2B09DC"/>
    <w:rsid w:val="6A2D5A65"/>
    <w:rsid w:val="6A4B47ED"/>
    <w:rsid w:val="6A6376B8"/>
    <w:rsid w:val="6A7755A9"/>
    <w:rsid w:val="6AC84FD1"/>
    <w:rsid w:val="6B5B689E"/>
    <w:rsid w:val="6B8C3A28"/>
    <w:rsid w:val="6BED6C60"/>
    <w:rsid w:val="6BEE7306"/>
    <w:rsid w:val="6BFB42D8"/>
    <w:rsid w:val="6C1D7BEB"/>
    <w:rsid w:val="6C28157C"/>
    <w:rsid w:val="6C4611A4"/>
    <w:rsid w:val="6C4B6506"/>
    <w:rsid w:val="6C561B1F"/>
    <w:rsid w:val="6CF43042"/>
    <w:rsid w:val="6CFC73C8"/>
    <w:rsid w:val="6D1E4BE6"/>
    <w:rsid w:val="6D242654"/>
    <w:rsid w:val="6D4F725D"/>
    <w:rsid w:val="6D555865"/>
    <w:rsid w:val="6D70286F"/>
    <w:rsid w:val="6DB93944"/>
    <w:rsid w:val="6DBC675B"/>
    <w:rsid w:val="6DD61BC7"/>
    <w:rsid w:val="6DDC0427"/>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CD2965"/>
    <w:rsid w:val="70D53633"/>
    <w:rsid w:val="70D73178"/>
    <w:rsid w:val="70DC7D22"/>
    <w:rsid w:val="710E3FA6"/>
    <w:rsid w:val="71294435"/>
    <w:rsid w:val="713779A1"/>
    <w:rsid w:val="71912C7F"/>
    <w:rsid w:val="71C650B7"/>
    <w:rsid w:val="71CF1988"/>
    <w:rsid w:val="72190E55"/>
    <w:rsid w:val="72503520"/>
    <w:rsid w:val="72777FE9"/>
    <w:rsid w:val="72E560B4"/>
    <w:rsid w:val="73821344"/>
    <w:rsid w:val="73EA5560"/>
    <w:rsid w:val="74161F51"/>
    <w:rsid w:val="744D3038"/>
    <w:rsid w:val="74516218"/>
    <w:rsid w:val="74644DBD"/>
    <w:rsid w:val="746B5379"/>
    <w:rsid w:val="74C36260"/>
    <w:rsid w:val="756107BC"/>
    <w:rsid w:val="75834F63"/>
    <w:rsid w:val="759C7DD3"/>
    <w:rsid w:val="75DF0C59"/>
    <w:rsid w:val="75FD3BFF"/>
    <w:rsid w:val="763D7A3F"/>
    <w:rsid w:val="765A0D7E"/>
    <w:rsid w:val="766A4304"/>
    <w:rsid w:val="769A6A08"/>
    <w:rsid w:val="76A943A2"/>
    <w:rsid w:val="77493ED3"/>
    <w:rsid w:val="775B7CD8"/>
    <w:rsid w:val="77F65547"/>
    <w:rsid w:val="780D4FB8"/>
    <w:rsid w:val="785018A3"/>
    <w:rsid w:val="7855420A"/>
    <w:rsid w:val="786E0A50"/>
    <w:rsid w:val="787D49D6"/>
    <w:rsid w:val="78C97718"/>
    <w:rsid w:val="7945759A"/>
    <w:rsid w:val="795D123B"/>
    <w:rsid w:val="7987101F"/>
    <w:rsid w:val="79C93160"/>
    <w:rsid w:val="79CC5C0E"/>
    <w:rsid w:val="79D008FA"/>
    <w:rsid w:val="79E36920"/>
    <w:rsid w:val="7A101AB7"/>
    <w:rsid w:val="7A7E219D"/>
    <w:rsid w:val="7AE02DF1"/>
    <w:rsid w:val="7B0F54EB"/>
    <w:rsid w:val="7B252618"/>
    <w:rsid w:val="7B3E72C4"/>
    <w:rsid w:val="7B64029B"/>
    <w:rsid w:val="7BF0649A"/>
    <w:rsid w:val="7C163879"/>
    <w:rsid w:val="7C581C2C"/>
    <w:rsid w:val="7C921634"/>
    <w:rsid w:val="7CA46A66"/>
    <w:rsid w:val="7CC04412"/>
    <w:rsid w:val="7CF4552D"/>
    <w:rsid w:val="7D07647A"/>
    <w:rsid w:val="7D2D1C58"/>
    <w:rsid w:val="7D43322A"/>
    <w:rsid w:val="7D6C22BD"/>
    <w:rsid w:val="7D6C452F"/>
    <w:rsid w:val="7D90323E"/>
    <w:rsid w:val="7DA74646"/>
    <w:rsid w:val="7DE01D7D"/>
    <w:rsid w:val="7E256D04"/>
    <w:rsid w:val="7E2C609E"/>
    <w:rsid w:val="7ED74932"/>
    <w:rsid w:val="7EE37ECB"/>
    <w:rsid w:val="7EE477AF"/>
    <w:rsid w:val="7F0E3679"/>
    <w:rsid w:val="7F6320EC"/>
    <w:rsid w:val="7FAF1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3">
    <w:name w:val="heading 1"/>
    <w:basedOn w:val="1"/>
    <w:next w:val="1"/>
    <w:link w:val="60"/>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61"/>
    <w:autoRedefine/>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62"/>
    <w:autoRedefine/>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63"/>
    <w:autoRedefine/>
    <w:semiHidden/>
    <w:unhideWhenUsed/>
    <w:qFormat/>
    <w:uiPriority w:val="9"/>
    <w:pPr>
      <w:keepNext/>
      <w:numPr>
        <w:ilvl w:val="3"/>
        <w:numId w:val="1"/>
      </w:numPr>
      <w:spacing w:before="240" w:after="60"/>
      <w:outlineLvl w:val="3"/>
    </w:pPr>
    <w:rPr>
      <w:rFonts w:cstheme="majorBidi"/>
      <w:b/>
      <w:bCs/>
      <w:sz w:val="28"/>
      <w:szCs w:val="28"/>
    </w:rPr>
  </w:style>
  <w:style w:type="paragraph" w:styleId="7">
    <w:name w:val="heading 5"/>
    <w:basedOn w:val="1"/>
    <w:next w:val="1"/>
    <w:link w:val="64"/>
    <w:autoRedefine/>
    <w:semiHidden/>
    <w:unhideWhenUsed/>
    <w:qFormat/>
    <w:uiPriority w:val="9"/>
    <w:pPr>
      <w:numPr>
        <w:ilvl w:val="4"/>
        <w:numId w:val="1"/>
      </w:numPr>
      <w:spacing w:before="240" w:after="60"/>
      <w:outlineLvl w:val="4"/>
    </w:pPr>
    <w:rPr>
      <w:b/>
      <w:bCs/>
      <w:i/>
      <w:iCs/>
      <w:sz w:val="26"/>
      <w:szCs w:val="26"/>
    </w:rPr>
  </w:style>
  <w:style w:type="paragraph" w:styleId="8">
    <w:name w:val="heading 6"/>
    <w:basedOn w:val="1"/>
    <w:next w:val="1"/>
    <w:link w:val="65"/>
    <w:autoRedefine/>
    <w:semiHidden/>
    <w:unhideWhenUsed/>
    <w:qFormat/>
    <w:uiPriority w:val="9"/>
    <w:pPr>
      <w:numPr>
        <w:ilvl w:val="5"/>
        <w:numId w:val="1"/>
      </w:numPr>
      <w:spacing w:before="240" w:after="60"/>
      <w:outlineLvl w:val="5"/>
    </w:pPr>
    <w:rPr>
      <w:rFonts w:cstheme="majorBidi"/>
      <w:b/>
      <w:bCs/>
      <w:sz w:val="22"/>
      <w:szCs w:val="22"/>
    </w:rPr>
  </w:style>
  <w:style w:type="paragraph" w:styleId="9">
    <w:name w:val="heading 7"/>
    <w:basedOn w:val="1"/>
    <w:next w:val="1"/>
    <w:link w:val="66"/>
    <w:autoRedefine/>
    <w:semiHidden/>
    <w:unhideWhenUsed/>
    <w:qFormat/>
    <w:uiPriority w:val="9"/>
    <w:pPr>
      <w:numPr>
        <w:ilvl w:val="6"/>
        <w:numId w:val="1"/>
      </w:numPr>
      <w:spacing w:before="240" w:after="60"/>
      <w:outlineLvl w:val="6"/>
    </w:pPr>
  </w:style>
  <w:style w:type="paragraph" w:styleId="10">
    <w:name w:val="heading 8"/>
    <w:basedOn w:val="1"/>
    <w:next w:val="1"/>
    <w:link w:val="67"/>
    <w:autoRedefine/>
    <w:semiHidden/>
    <w:unhideWhenUsed/>
    <w:qFormat/>
    <w:uiPriority w:val="9"/>
    <w:pPr>
      <w:numPr>
        <w:ilvl w:val="7"/>
        <w:numId w:val="1"/>
      </w:numPr>
      <w:spacing w:before="240" w:after="60"/>
      <w:outlineLvl w:val="7"/>
    </w:pPr>
    <w:rPr>
      <w:rFonts w:cstheme="majorBidi"/>
      <w:i/>
      <w:iCs/>
    </w:rPr>
  </w:style>
  <w:style w:type="paragraph" w:styleId="11">
    <w:name w:val="heading 9"/>
    <w:basedOn w:val="1"/>
    <w:next w:val="1"/>
    <w:link w:val="68"/>
    <w:autoRedefine/>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59"/>
    <w:autoRedefine/>
    <w:unhideWhenUsed/>
    <w:qFormat/>
    <w:uiPriority w:val="99"/>
    <w:pPr>
      <w:tabs>
        <w:tab w:val="center" w:pos="4153"/>
        <w:tab w:val="right" w:pos="8306"/>
      </w:tabs>
      <w:snapToGrid w:val="0"/>
      <w:spacing w:line="240" w:lineRule="atLeast"/>
    </w:pPr>
    <w:rPr>
      <w:sz w:val="18"/>
      <w:szCs w:val="18"/>
    </w:rPr>
  </w:style>
  <w:style w:type="paragraph" w:styleId="12">
    <w:name w:val="Normal Indent"/>
    <w:basedOn w:val="1"/>
    <w:next w:val="1"/>
    <w:autoRedefine/>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3">
    <w:name w:val="caption"/>
    <w:basedOn w:val="1"/>
    <w:next w:val="1"/>
    <w:autoRedefine/>
    <w:semiHidden/>
    <w:unhideWhenUsed/>
    <w:qFormat/>
    <w:uiPriority w:val="35"/>
    <w:rPr>
      <w:rFonts w:eastAsia="黑体" w:asciiTheme="majorHAnsi" w:hAnsiTheme="majorHAnsi" w:cstheme="majorBidi"/>
      <w:sz w:val="20"/>
      <w:szCs w:val="20"/>
    </w:rPr>
  </w:style>
  <w:style w:type="paragraph" w:styleId="14">
    <w:name w:val="Document Map"/>
    <w:basedOn w:val="1"/>
    <w:link w:val="92"/>
    <w:autoRedefine/>
    <w:semiHidden/>
    <w:unhideWhenUsed/>
    <w:qFormat/>
    <w:uiPriority w:val="99"/>
    <w:pPr>
      <w:spacing w:line="400" w:lineRule="exact"/>
      <w:jc w:val="both"/>
    </w:pPr>
    <w:rPr>
      <w:rFonts w:ascii="宋体" w:hAnsi="Calibri Light" w:eastAsia="宋体" w:cs="Calibri Light"/>
      <w:kern w:val="2"/>
      <w:sz w:val="18"/>
      <w:szCs w:val="18"/>
    </w:rPr>
  </w:style>
  <w:style w:type="paragraph" w:styleId="15">
    <w:name w:val="annotation text"/>
    <w:basedOn w:val="1"/>
    <w:link w:val="84"/>
    <w:autoRedefine/>
    <w:unhideWhenUsed/>
    <w:qFormat/>
    <w:uiPriority w:val="99"/>
    <w:pPr>
      <w:spacing w:line="400" w:lineRule="exact"/>
    </w:pPr>
    <w:rPr>
      <w:rFonts w:ascii="Calibri Light" w:hAnsi="Calibri Light" w:eastAsia="华文仿宋" w:cs="Calibri Light"/>
      <w:kern w:val="2"/>
      <w:sz w:val="28"/>
      <w:szCs w:val="28"/>
    </w:rPr>
  </w:style>
  <w:style w:type="paragraph" w:styleId="16">
    <w:name w:val="Body Text"/>
    <w:basedOn w:val="1"/>
    <w:autoRedefine/>
    <w:qFormat/>
    <w:uiPriority w:val="0"/>
    <w:rPr>
      <w:color w:val="993300"/>
      <w:sz w:val="24"/>
    </w:rPr>
  </w:style>
  <w:style w:type="paragraph" w:styleId="17">
    <w:name w:val="Plain Text"/>
    <w:basedOn w:val="1"/>
    <w:next w:val="1"/>
    <w:autoRedefine/>
    <w:qFormat/>
    <w:uiPriority w:val="0"/>
    <w:rPr>
      <w:rFonts w:ascii="宋体"/>
      <w:szCs w:val="20"/>
    </w:rPr>
  </w:style>
  <w:style w:type="paragraph" w:styleId="18">
    <w:name w:val="Date"/>
    <w:basedOn w:val="1"/>
    <w:next w:val="1"/>
    <w:link w:val="57"/>
    <w:autoRedefine/>
    <w:semiHidden/>
    <w:unhideWhenUsed/>
    <w:qFormat/>
    <w:uiPriority w:val="99"/>
    <w:pPr>
      <w:ind w:left="100" w:leftChars="2500"/>
    </w:pPr>
  </w:style>
  <w:style w:type="paragraph" w:styleId="19">
    <w:name w:val="Balloon Text"/>
    <w:basedOn w:val="1"/>
    <w:link w:val="83"/>
    <w:autoRedefine/>
    <w:semiHidden/>
    <w:unhideWhenUsed/>
    <w:qFormat/>
    <w:uiPriority w:val="99"/>
    <w:rPr>
      <w:sz w:val="18"/>
      <w:szCs w:val="18"/>
    </w:rPr>
  </w:style>
  <w:style w:type="paragraph" w:styleId="20">
    <w:name w:val="header"/>
    <w:basedOn w:val="1"/>
    <w:link w:val="58"/>
    <w:autoRedefine/>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autoRedefine/>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70"/>
    <w:autoRedefine/>
    <w:qFormat/>
    <w:uiPriority w:val="11"/>
    <w:pPr>
      <w:keepNext/>
      <w:spacing w:before="50" w:beforeLines="50" w:after="50" w:afterLines="50"/>
      <w:jc w:val="center"/>
      <w:outlineLvl w:val="1"/>
    </w:pPr>
    <w:rPr>
      <w:rFonts w:ascii="Calibri" w:hAnsi="Calibri" w:eastAsia="黑体" w:cstheme="majorBidi"/>
      <w:sz w:val="32"/>
    </w:rPr>
  </w:style>
  <w:style w:type="paragraph" w:styleId="23">
    <w:name w:val="Body Text Indent 3"/>
    <w:basedOn w:val="1"/>
    <w:autoRedefine/>
    <w:qFormat/>
    <w:uiPriority w:val="0"/>
    <w:pPr>
      <w:spacing w:after="120"/>
      <w:ind w:left="420" w:leftChars="200"/>
    </w:pPr>
    <w:rPr>
      <w:sz w:val="16"/>
    </w:rPr>
  </w:style>
  <w:style w:type="paragraph" w:styleId="24">
    <w:name w:val="Normal (Web)"/>
    <w:basedOn w:val="1"/>
    <w:autoRedefine/>
    <w:qFormat/>
    <w:uiPriority w:val="0"/>
    <w:pPr>
      <w:widowControl/>
      <w:spacing w:before="100" w:beforeAutospacing="1" w:after="100" w:afterAutospacing="1"/>
    </w:pPr>
    <w:rPr>
      <w:rFonts w:ascii="宋体" w:hAnsi="宋体"/>
      <w:sz w:val="24"/>
    </w:rPr>
  </w:style>
  <w:style w:type="paragraph" w:styleId="25">
    <w:name w:val="Title"/>
    <w:basedOn w:val="1"/>
    <w:next w:val="1"/>
    <w:link w:val="69"/>
    <w:autoRedefine/>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6">
    <w:name w:val="annotation subject"/>
    <w:basedOn w:val="15"/>
    <w:next w:val="15"/>
    <w:link w:val="91"/>
    <w:autoRedefine/>
    <w:semiHidden/>
    <w:unhideWhenUsed/>
    <w:qFormat/>
    <w:uiPriority w:val="99"/>
    <w:rPr>
      <w:b/>
      <w:bCs/>
    </w:rPr>
  </w:style>
  <w:style w:type="paragraph" w:styleId="27">
    <w:name w:val="Body Text First Indent"/>
    <w:basedOn w:val="16"/>
    <w:next w:val="1"/>
    <w:autoRedefine/>
    <w:unhideWhenUsed/>
    <w:qFormat/>
    <w:uiPriority w:val="99"/>
    <w:pPr>
      <w:ind w:firstLine="420" w:firstLineChars="100"/>
    </w:pPr>
    <w:rPr>
      <w:szCs w:val="24"/>
    </w:rPr>
  </w:style>
  <w:style w:type="table" w:styleId="29">
    <w:name w:val="Table Grid"/>
    <w:basedOn w:val="2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uiPriority w:val="22"/>
    <w:rPr>
      <w:b/>
      <w:bCs/>
    </w:rPr>
  </w:style>
  <w:style w:type="character" w:styleId="32">
    <w:name w:val="page number"/>
    <w:autoRedefine/>
    <w:qFormat/>
    <w:uiPriority w:val="0"/>
    <w:rPr>
      <w:rFonts w:ascii="Times New Roman" w:hAnsi="Times New Roman" w:eastAsia="宋体" w:cs="Times New Roman"/>
    </w:rPr>
  </w:style>
  <w:style w:type="character" w:styleId="33">
    <w:name w:val="FollowedHyperlink"/>
    <w:basedOn w:val="30"/>
    <w:autoRedefine/>
    <w:semiHidden/>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20"/>
    <w:rPr>
      <w:rFonts w:asciiTheme="minorHAnsi" w:hAnsiTheme="minorHAnsi"/>
      <w:b/>
      <w:i/>
      <w:iCs/>
    </w:rPr>
  </w:style>
  <w:style w:type="character" w:styleId="35">
    <w:name w:val="Hyperlink"/>
    <w:basedOn w:val="30"/>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0"/>
    <w:autoRedefine/>
    <w:semiHidden/>
    <w:unhideWhenUsed/>
    <w:qFormat/>
    <w:uiPriority w:val="99"/>
    <w:rPr>
      <w:sz w:val="21"/>
      <w:szCs w:val="21"/>
    </w:rPr>
  </w:style>
  <w:style w:type="paragraph" w:customStyle="1" w:styleId="37">
    <w:name w:val="※封面大标题"/>
    <w:basedOn w:val="1"/>
    <w:next w:val="1"/>
    <w:autoRedefine/>
    <w:qFormat/>
    <w:uiPriority w:val="0"/>
    <w:pPr>
      <w:jc w:val="center"/>
    </w:pPr>
    <w:rPr>
      <w:rFonts w:ascii="华文中宋" w:hAnsi="华文中宋" w:eastAsia="华文中宋"/>
      <w:sz w:val="96"/>
      <w:szCs w:val="96"/>
    </w:rPr>
  </w:style>
  <w:style w:type="paragraph" w:customStyle="1" w:styleId="38">
    <w:name w:val="※封面题颌"/>
    <w:basedOn w:val="1"/>
    <w:next w:val="1"/>
    <w:autoRedefine/>
    <w:qFormat/>
    <w:uiPriority w:val="0"/>
    <w:pPr>
      <w:jc w:val="center"/>
    </w:pPr>
    <w:rPr>
      <w:rFonts w:ascii="Calibri Light" w:hAnsi="Calibri Light" w:eastAsia="华文仿宋"/>
      <w:sz w:val="36"/>
      <w:szCs w:val="36"/>
    </w:rPr>
  </w:style>
  <w:style w:type="paragraph" w:customStyle="1" w:styleId="39">
    <w:name w:val="※封面题眉"/>
    <w:basedOn w:val="1"/>
    <w:next w:val="37"/>
    <w:autoRedefine/>
    <w:qFormat/>
    <w:uiPriority w:val="0"/>
    <w:pPr>
      <w:jc w:val="center"/>
    </w:pPr>
    <w:rPr>
      <w:rFonts w:ascii="华文仿宋" w:hAnsi="华文仿宋" w:eastAsia="华文仿宋"/>
      <w:sz w:val="52"/>
      <w:szCs w:val="28"/>
    </w:rPr>
  </w:style>
  <w:style w:type="paragraph" w:customStyle="1" w:styleId="40">
    <w:name w:val="※封面题须"/>
    <w:basedOn w:val="1"/>
    <w:autoRedefine/>
    <w:qFormat/>
    <w:uiPriority w:val="0"/>
    <w:pPr>
      <w:ind w:left="850" w:leftChars="350" w:right="250" w:rightChars="250" w:hanging="500" w:hangingChars="500"/>
    </w:pPr>
    <w:rPr>
      <w:rFonts w:ascii="Calibri" w:hAnsi="Calibri" w:eastAsia="宋体"/>
      <w:sz w:val="36"/>
      <w:szCs w:val="36"/>
    </w:rPr>
  </w:style>
  <w:style w:type="paragraph" w:customStyle="1" w:styleId="41">
    <w:name w:val="※目录（次）"/>
    <w:basedOn w:val="1"/>
    <w:autoRedefine/>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2">
    <w:name w:val="※目录（主）"/>
    <w:basedOn w:val="1"/>
    <w:autoRedefine/>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3">
    <w:name w:val="※小标题 1"/>
    <w:basedOn w:val="1"/>
    <w:next w:val="1"/>
    <w:autoRedefine/>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4">
    <w:name w:val="※正文"/>
    <w:basedOn w:val="1"/>
    <w:next w:val="1"/>
    <w:autoRedefine/>
    <w:qFormat/>
    <w:uiPriority w:val="0"/>
    <w:pPr>
      <w:wordWrap w:val="0"/>
      <w:spacing w:line="400" w:lineRule="exact"/>
    </w:pPr>
    <w:rPr>
      <w:rFonts w:ascii="Calibri Light" w:hAnsi="Calibri Light" w:eastAsia="华文仿宋"/>
      <w:sz w:val="28"/>
      <w:szCs w:val="28"/>
    </w:rPr>
  </w:style>
  <w:style w:type="paragraph" w:customStyle="1" w:styleId="45">
    <w:name w:val="※小标题 一"/>
    <w:basedOn w:val="44"/>
    <w:next w:val="44"/>
    <w:autoRedefine/>
    <w:qFormat/>
    <w:uiPriority w:val="0"/>
    <w:pPr>
      <w:spacing w:before="120" w:line="240" w:lineRule="auto"/>
      <w:outlineLvl w:val="2"/>
    </w:pPr>
    <w:rPr>
      <w:b/>
      <w:color w:val="203864" w:themeColor="accent5" w:themeShade="80"/>
      <w:sz w:val="32"/>
    </w:rPr>
  </w:style>
  <w:style w:type="paragraph" w:customStyle="1" w:styleId="46">
    <w:name w:val="※小标题（1）"/>
    <w:basedOn w:val="1"/>
    <w:next w:val="44"/>
    <w:autoRedefine/>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7">
    <w:name w:val="※小标题（一）"/>
    <w:basedOn w:val="1"/>
    <w:next w:val="44"/>
    <w:autoRedefine/>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8">
    <w:name w:val="※页脚（横屏）"/>
    <w:basedOn w:val="1"/>
    <w:autoRedefine/>
    <w:qFormat/>
    <w:uiPriority w:val="0"/>
    <w:pPr>
      <w:tabs>
        <w:tab w:val="center" w:pos="7000"/>
      </w:tabs>
      <w:wordWrap w:val="0"/>
      <w:spacing w:line="240" w:lineRule="atLeast"/>
    </w:pPr>
    <w:rPr>
      <w:rFonts w:ascii="宋体" w:hAnsi="宋体" w:eastAsia="宋体"/>
      <w:sz w:val="18"/>
      <w:szCs w:val="18"/>
    </w:rPr>
  </w:style>
  <w:style w:type="paragraph" w:customStyle="1" w:styleId="49">
    <w:name w:val="※页脚（竖屏）"/>
    <w:basedOn w:val="1"/>
    <w:autoRedefine/>
    <w:qFormat/>
    <w:uiPriority w:val="0"/>
    <w:pPr>
      <w:tabs>
        <w:tab w:val="center" w:pos="4536"/>
      </w:tabs>
      <w:wordWrap w:val="0"/>
      <w:spacing w:line="240" w:lineRule="atLeast"/>
    </w:pPr>
    <w:rPr>
      <w:rFonts w:ascii="宋体" w:hAnsi="宋体" w:eastAsia="宋体"/>
      <w:sz w:val="18"/>
      <w:szCs w:val="18"/>
    </w:rPr>
  </w:style>
  <w:style w:type="paragraph" w:customStyle="1" w:styleId="50">
    <w:name w:val="※页眉"/>
    <w:basedOn w:val="44"/>
    <w:autoRedefine/>
    <w:qFormat/>
    <w:uiPriority w:val="0"/>
    <w:pPr>
      <w:pBdr>
        <w:bottom w:val="single" w:color="auto" w:sz="4" w:space="1"/>
      </w:pBdr>
      <w:spacing w:line="240" w:lineRule="atLeast"/>
      <w:jc w:val="right"/>
    </w:pPr>
    <w:rPr>
      <w:rFonts w:ascii="宋体" w:hAnsi="宋体" w:eastAsia="宋体"/>
      <w:sz w:val="18"/>
    </w:rPr>
  </w:style>
  <w:style w:type="paragraph" w:customStyle="1" w:styleId="51">
    <w:name w:val="※章节标题（第X章）"/>
    <w:basedOn w:val="1"/>
    <w:autoRedefine/>
    <w:qFormat/>
    <w:uiPriority w:val="0"/>
    <w:pPr>
      <w:jc w:val="center"/>
      <w:outlineLvl w:val="0"/>
    </w:pPr>
    <w:rPr>
      <w:rFonts w:ascii="Calibri Light" w:hAnsi="Calibri Light" w:eastAsia="黑体"/>
      <w:sz w:val="36"/>
      <w:szCs w:val="28"/>
    </w:rPr>
  </w:style>
  <w:style w:type="paragraph" w:customStyle="1" w:styleId="52">
    <w:name w:val="※章节标题（第Y部分）"/>
    <w:basedOn w:val="1"/>
    <w:next w:val="1"/>
    <w:autoRedefine/>
    <w:qFormat/>
    <w:uiPriority w:val="0"/>
    <w:pPr>
      <w:jc w:val="center"/>
      <w:outlineLvl w:val="1"/>
    </w:pPr>
    <w:rPr>
      <w:rFonts w:ascii="Calibri Light" w:hAnsi="Calibri Light" w:eastAsia="黑体"/>
      <w:color w:val="1F4E79" w:themeColor="accent1" w:themeShade="80"/>
      <w:sz w:val="32"/>
      <w:szCs w:val="36"/>
    </w:rPr>
  </w:style>
  <w:style w:type="paragraph" w:customStyle="1" w:styleId="53">
    <w:name w:val="※章节标题（第Z部分分项）"/>
    <w:basedOn w:val="52"/>
    <w:autoRedefine/>
    <w:qFormat/>
    <w:uiPriority w:val="0"/>
    <w:pPr>
      <w:outlineLvl w:val="2"/>
    </w:pPr>
  </w:style>
  <w:style w:type="paragraph" w:customStyle="1" w:styleId="54">
    <w:name w:val="※正文（落款）"/>
    <w:basedOn w:val="1"/>
    <w:autoRedefine/>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5">
    <w:name w:val="※正文（缩进2）"/>
    <w:basedOn w:val="44"/>
    <w:autoRedefine/>
    <w:qFormat/>
    <w:uiPriority w:val="0"/>
    <w:pPr>
      <w:ind w:firstLine="200" w:firstLineChars="200"/>
    </w:pPr>
  </w:style>
  <w:style w:type="paragraph" w:customStyle="1" w:styleId="56">
    <w:name w:val="※正文（缩进4）"/>
    <w:basedOn w:val="44"/>
    <w:autoRedefine/>
    <w:qFormat/>
    <w:uiPriority w:val="0"/>
    <w:pPr>
      <w:ind w:firstLine="400" w:firstLineChars="400"/>
    </w:pPr>
  </w:style>
  <w:style w:type="character" w:customStyle="1" w:styleId="57">
    <w:name w:val="日期 字符"/>
    <w:basedOn w:val="30"/>
    <w:link w:val="18"/>
    <w:autoRedefine/>
    <w:semiHidden/>
    <w:qFormat/>
    <w:uiPriority w:val="99"/>
    <w:rPr>
      <w:rFonts w:ascii="华文仿宋" w:hAnsi="华文仿宋" w:eastAsia="华文仿宋"/>
      <w:sz w:val="28"/>
      <w:szCs w:val="28"/>
    </w:rPr>
  </w:style>
  <w:style w:type="character" w:customStyle="1" w:styleId="58">
    <w:name w:val="页眉 字符"/>
    <w:basedOn w:val="30"/>
    <w:link w:val="20"/>
    <w:autoRedefine/>
    <w:qFormat/>
    <w:uiPriority w:val="0"/>
    <w:rPr>
      <w:rFonts w:ascii="华文仿宋" w:hAnsi="华文仿宋" w:eastAsia="华文仿宋"/>
      <w:sz w:val="18"/>
      <w:szCs w:val="18"/>
    </w:rPr>
  </w:style>
  <w:style w:type="character" w:customStyle="1" w:styleId="59">
    <w:name w:val="页脚 字符"/>
    <w:basedOn w:val="30"/>
    <w:link w:val="2"/>
    <w:autoRedefine/>
    <w:qFormat/>
    <w:uiPriority w:val="99"/>
    <w:rPr>
      <w:rFonts w:ascii="华文仿宋" w:hAnsi="华文仿宋" w:eastAsia="华文仿宋"/>
      <w:sz w:val="18"/>
      <w:szCs w:val="18"/>
    </w:rPr>
  </w:style>
  <w:style w:type="character" w:customStyle="1" w:styleId="60">
    <w:name w:val="标题 1 字符"/>
    <w:basedOn w:val="30"/>
    <w:link w:val="3"/>
    <w:autoRedefine/>
    <w:qFormat/>
    <w:uiPriority w:val="9"/>
    <w:rPr>
      <w:rFonts w:ascii="方正小标宋_GBK" w:hAnsi="仿宋" w:eastAsia="方正小标宋_GBK"/>
      <w:sz w:val="44"/>
      <w:szCs w:val="44"/>
    </w:rPr>
  </w:style>
  <w:style w:type="character" w:customStyle="1" w:styleId="61">
    <w:name w:val="标题 2 字符"/>
    <w:basedOn w:val="30"/>
    <w:link w:val="4"/>
    <w:autoRedefine/>
    <w:qFormat/>
    <w:uiPriority w:val="9"/>
    <w:rPr>
      <w:rFonts w:ascii="楷体" w:hAnsi="楷体" w:eastAsia="黑体"/>
      <w:sz w:val="32"/>
      <w:szCs w:val="32"/>
    </w:rPr>
  </w:style>
  <w:style w:type="character" w:customStyle="1" w:styleId="62">
    <w:name w:val="标题 3 字符"/>
    <w:basedOn w:val="30"/>
    <w:link w:val="5"/>
    <w:autoRedefine/>
    <w:qFormat/>
    <w:uiPriority w:val="9"/>
    <w:rPr>
      <w:rFonts w:ascii="方正小标宋_GBK" w:hAnsi="仿宋" w:eastAsia="方正小标宋_GBK"/>
      <w:sz w:val="36"/>
      <w:szCs w:val="36"/>
    </w:rPr>
  </w:style>
  <w:style w:type="character" w:customStyle="1" w:styleId="63">
    <w:name w:val="标题 4 字符"/>
    <w:basedOn w:val="30"/>
    <w:link w:val="6"/>
    <w:autoRedefine/>
    <w:semiHidden/>
    <w:qFormat/>
    <w:uiPriority w:val="9"/>
    <w:rPr>
      <w:rFonts w:cstheme="majorBidi"/>
      <w:b/>
      <w:bCs/>
      <w:sz w:val="28"/>
      <w:szCs w:val="28"/>
    </w:rPr>
  </w:style>
  <w:style w:type="character" w:customStyle="1" w:styleId="64">
    <w:name w:val="标题 5 字符"/>
    <w:basedOn w:val="30"/>
    <w:link w:val="7"/>
    <w:autoRedefine/>
    <w:semiHidden/>
    <w:qFormat/>
    <w:uiPriority w:val="9"/>
    <w:rPr>
      <w:b/>
      <w:bCs/>
      <w:i/>
      <w:iCs/>
      <w:sz w:val="26"/>
      <w:szCs w:val="26"/>
    </w:rPr>
  </w:style>
  <w:style w:type="character" w:customStyle="1" w:styleId="65">
    <w:name w:val="标题 6 字符"/>
    <w:basedOn w:val="30"/>
    <w:link w:val="8"/>
    <w:autoRedefine/>
    <w:semiHidden/>
    <w:qFormat/>
    <w:uiPriority w:val="9"/>
    <w:rPr>
      <w:rFonts w:cstheme="majorBidi"/>
      <w:b/>
      <w:bCs/>
    </w:rPr>
  </w:style>
  <w:style w:type="character" w:customStyle="1" w:styleId="66">
    <w:name w:val="标题 7 字符"/>
    <w:basedOn w:val="30"/>
    <w:link w:val="9"/>
    <w:autoRedefine/>
    <w:semiHidden/>
    <w:qFormat/>
    <w:uiPriority w:val="9"/>
    <w:rPr>
      <w:sz w:val="24"/>
      <w:szCs w:val="24"/>
    </w:rPr>
  </w:style>
  <w:style w:type="character" w:customStyle="1" w:styleId="67">
    <w:name w:val="标题 8 字符"/>
    <w:basedOn w:val="30"/>
    <w:link w:val="10"/>
    <w:autoRedefine/>
    <w:semiHidden/>
    <w:qFormat/>
    <w:uiPriority w:val="9"/>
    <w:rPr>
      <w:rFonts w:cstheme="majorBidi"/>
      <w:i/>
      <w:iCs/>
      <w:sz w:val="24"/>
      <w:szCs w:val="24"/>
    </w:rPr>
  </w:style>
  <w:style w:type="character" w:customStyle="1" w:styleId="68">
    <w:name w:val="标题 9 字符"/>
    <w:basedOn w:val="30"/>
    <w:link w:val="11"/>
    <w:autoRedefine/>
    <w:semiHidden/>
    <w:qFormat/>
    <w:uiPriority w:val="9"/>
    <w:rPr>
      <w:rFonts w:asciiTheme="majorHAnsi" w:hAnsiTheme="majorHAnsi" w:eastAsiaTheme="majorEastAsia" w:cstheme="majorBidi"/>
    </w:rPr>
  </w:style>
  <w:style w:type="character" w:customStyle="1" w:styleId="69">
    <w:name w:val="标题 字符"/>
    <w:basedOn w:val="30"/>
    <w:link w:val="25"/>
    <w:autoRedefine/>
    <w:qFormat/>
    <w:uiPriority w:val="10"/>
    <w:rPr>
      <w:rFonts w:asciiTheme="majorHAnsi" w:hAnsiTheme="majorHAnsi" w:eastAsiaTheme="majorEastAsia" w:cstheme="majorBidi"/>
      <w:b/>
      <w:bCs/>
      <w:kern w:val="28"/>
      <w:sz w:val="32"/>
      <w:szCs w:val="32"/>
    </w:rPr>
  </w:style>
  <w:style w:type="character" w:customStyle="1" w:styleId="70">
    <w:name w:val="副标题 字符"/>
    <w:basedOn w:val="30"/>
    <w:link w:val="22"/>
    <w:autoRedefine/>
    <w:qFormat/>
    <w:uiPriority w:val="11"/>
    <w:rPr>
      <w:rFonts w:ascii="Calibri" w:hAnsi="Calibri" w:eastAsia="黑体" w:cstheme="majorBidi"/>
      <w:sz w:val="32"/>
      <w:szCs w:val="24"/>
    </w:rPr>
  </w:style>
  <w:style w:type="paragraph" w:styleId="71">
    <w:name w:val="No Spacing"/>
    <w:basedOn w:val="1"/>
    <w:autoRedefine/>
    <w:qFormat/>
    <w:uiPriority w:val="1"/>
    <w:rPr>
      <w:szCs w:val="32"/>
    </w:rPr>
  </w:style>
  <w:style w:type="paragraph" w:styleId="72">
    <w:name w:val="List Paragraph"/>
    <w:basedOn w:val="1"/>
    <w:autoRedefine/>
    <w:qFormat/>
    <w:uiPriority w:val="0"/>
    <w:pPr>
      <w:ind w:left="720"/>
      <w:contextualSpacing/>
    </w:pPr>
  </w:style>
  <w:style w:type="paragraph" w:styleId="73">
    <w:name w:val="Quote"/>
    <w:basedOn w:val="1"/>
    <w:next w:val="1"/>
    <w:link w:val="74"/>
    <w:autoRedefine/>
    <w:qFormat/>
    <w:uiPriority w:val="29"/>
    <w:rPr>
      <w:i/>
    </w:rPr>
  </w:style>
  <w:style w:type="character" w:customStyle="1" w:styleId="74">
    <w:name w:val="引用 字符"/>
    <w:basedOn w:val="30"/>
    <w:link w:val="73"/>
    <w:autoRedefine/>
    <w:qFormat/>
    <w:uiPriority w:val="29"/>
    <w:rPr>
      <w:i/>
      <w:sz w:val="24"/>
      <w:szCs w:val="24"/>
    </w:rPr>
  </w:style>
  <w:style w:type="paragraph" w:styleId="75">
    <w:name w:val="Intense Quote"/>
    <w:basedOn w:val="1"/>
    <w:next w:val="1"/>
    <w:link w:val="76"/>
    <w:autoRedefine/>
    <w:qFormat/>
    <w:uiPriority w:val="30"/>
    <w:pPr>
      <w:ind w:left="720" w:right="720"/>
    </w:pPr>
    <w:rPr>
      <w:b/>
      <w:i/>
      <w:szCs w:val="22"/>
    </w:rPr>
  </w:style>
  <w:style w:type="character" w:customStyle="1" w:styleId="76">
    <w:name w:val="明显引用 字符"/>
    <w:basedOn w:val="30"/>
    <w:link w:val="75"/>
    <w:autoRedefine/>
    <w:qFormat/>
    <w:uiPriority w:val="30"/>
    <w:rPr>
      <w:b/>
      <w:i/>
      <w:sz w:val="24"/>
    </w:rPr>
  </w:style>
  <w:style w:type="character" w:customStyle="1" w:styleId="77">
    <w:name w:val="Subtle Emphasis"/>
    <w:autoRedefine/>
    <w:qFormat/>
    <w:uiPriority w:val="19"/>
    <w:rPr>
      <w:i/>
      <w:color w:val="595959" w:themeColor="text1" w:themeTint="A6"/>
      <w14:textFill>
        <w14:solidFill>
          <w14:schemeClr w14:val="tx1">
            <w14:lumMod w14:val="65000"/>
            <w14:lumOff w14:val="35000"/>
          </w14:schemeClr>
        </w14:solidFill>
      </w14:textFill>
    </w:rPr>
  </w:style>
  <w:style w:type="character" w:customStyle="1" w:styleId="78">
    <w:name w:val="Intense Emphasis"/>
    <w:basedOn w:val="30"/>
    <w:autoRedefine/>
    <w:qFormat/>
    <w:uiPriority w:val="21"/>
    <w:rPr>
      <w:b/>
      <w:i/>
      <w:sz w:val="24"/>
      <w:szCs w:val="24"/>
      <w:u w:val="single"/>
    </w:rPr>
  </w:style>
  <w:style w:type="character" w:customStyle="1" w:styleId="79">
    <w:name w:val="Subtle Reference"/>
    <w:basedOn w:val="30"/>
    <w:autoRedefine/>
    <w:qFormat/>
    <w:uiPriority w:val="31"/>
    <w:rPr>
      <w:sz w:val="24"/>
      <w:szCs w:val="24"/>
      <w:u w:val="single"/>
    </w:rPr>
  </w:style>
  <w:style w:type="character" w:customStyle="1" w:styleId="80">
    <w:name w:val="Intense Reference"/>
    <w:basedOn w:val="30"/>
    <w:autoRedefine/>
    <w:qFormat/>
    <w:uiPriority w:val="32"/>
    <w:rPr>
      <w:b/>
      <w:sz w:val="24"/>
      <w:u w:val="single"/>
    </w:rPr>
  </w:style>
  <w:style w:type="character" w:customStyle="1" w:styleId="81">
    <w:name w:val="Book Title"/>
    <w:basedOn w:val="30"/>
    <w:autoRedefine/>
    <w:qFormat/>
    <w:uiPriority w:val="33"/>
    <w:rPr>
      <w:rFonts w:asciiTheme="majorHAnsi" w:hAnsiTheme="majorHAnsi" w:eastAsiaTheme="majorEastAsia"/>
      <w:b/>
      <w:i/>
      <w:sz w:val="24"/>
      <w:szCs w:val="24"/>
    </w:rPr>
  </w:style>
  <w:style w:type="paragraph" w:customStyle="1" w:styleId="82">
    <w:name w:val="TOC Heading"/>
    <w:basedOn w:val="3"/>
    <w:next w:val="1"/>
    <w:autoRedefine/>
    <w:semiHidden/>
    <w:unhideWhenUsed/>
    <w:qFormat/>
    <w:uiPriority w:val="39"/>
    <w:pPr>
      <w:outlineLvl w:val="9"/>
    </w:pPr>
  </w:style>
  <w:style w:type="character" w:customStyle="1" w:styleId="83">
    <w:name w:val="批注框文本 字符"/>
    <w:basedOn w:val="30"/>
    <w:link w:val="19"/>
    <w:autoRedefine/>
    <w:semiHidden/>
    <w:qFormat/>
    <w:uiPriority w:val="99"/>
    <w:rPr>
      <w:sz w:val="18"/>
      <w:szCs w:val="18"/>
    </w:rPr>
  </w:style>
  <w:style w:type="character" w:customStyle="1" w:styleId="84">
    <w:name w:val="批注文字 字符"/>
    <w:basedOn w:val="30"/>
    <w:link w:val="15"/>
    <w:autoRedefine/>
    <w:qFormat/>
    <w:uiPriority w:val="99"/>
    <w:rPr>
      <w:rFonts w:ascii="Calibri Light" w:hAnsi="Calibri Light" w:eastAsia="华文仿宋" w:cs="Calibri Light"/>
      <w:kern w:val="2"/>
      <w:sz w:val="28"/>
      <w:szCs w:val="28"/>
    </w:rPr>
  </w:style>
  <w:style w:type="paragraph" w:customStyle="1" w:styleId="85">
    <w:name w:val="@正文"/>
    <w:basedOn w:val="44"/>
    <w:autoRedefine/>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6">
    <w:name w:val="@一级小标题"/>
    <w:basedOn w:val="1"/>
    <w:next w:val="85"/>
    <w:autoRedefine/>
    <w:qFormat/>
    <w:uiPriority w:val="0"/>
    <w:pPr>
      <w:keepNext/>
      <w:spacing w:before="120" w:after="60"/>
      <w:outlineLvl w:val="2"/>
    </w:pPr>
    <w:rPr>
      <w:rFonts w:ascii="Calibri" w:hAnsi="Calibri" w:eastAsia="黑体"/>
      <w:kern w:val="28"/>
      <w:sz w:val="28"/>
    </w:rPr>
  </w:style>
  <w:style w:type="paragraph" w:customStyle="1" w:styleId="87">
    <w:name w:val="@标题"/>
    <w:basedOn w:val="1"/>
    <w:next w:val="85"/>
    <w:autoRedefine/>
    <w:qFormat/>
    <w:uiPriority w:val="0"/>
    <w:pPr>
      <w:keepNext/>
      <w:spacing w:before="50" w:beforeLines="50" w:after="50" w:afterLines="50"/>
      <w:jc w:val="center"/>
      <w:outlineLvl w:val="1"/>
    </w:pPr>
    <w:rPr>
      <w:rFonts w:ascii="Calibri" w:hAnsi="Calibri" w:eastAsia="黑体"/>
      <w:kern w:val="32"/>
      <w:sz w:val="32"/>
    </w:rPr>
  </w:style>
  <w:style w:type="table" w:customStyle="1" w:styleId="88">
    <w:name w:val="网格型1"/>
    <w:basedOn w:val="28"/>
    <w:autoRedefine/>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页眉 Char1"/>
    <w:basedOn w:val="30"/>
    <w:autoRedefine/>
    <w:semiHidden/>
    <w:qFormat/>
    <w:uiPriority w:val="99"/>
    <w:rPr>
      <w:rFonts w:cs="Calibri Light"/>
      <w:sz w:val="18"/>
      <w:szCs w:val="18"/>
    </w:rPr>
  </w:style>
  <w:style w:type="character" w:customStyle="1" w:styleId="90">
    <w:name w:val="页脚 Char1"/>
    <w:basedOn w:val="30"/>
    <w:autoRedefine/>
    <w:semiHidden/>
    <w:qFormat/>
    <w:uiPriority w:val="99"/>
    <w:rPr>
      <w:rFonts w:cs="Calibri Light"/>
      <w:sz w:val="18"/>
      <w:szCs w:val="18"/>
    </w:rPr>
  </w:style>
  <w:style w:type="character" w:customStyle="1" w:styleId="91">
    <w:name w:val="批注主题 字符"/>
    <w:basedOn w:val="84"/>
    <w:link w:val="26"/>
    <w:autoRedefine/>
    <w:semiHidden/>
    <w:qFormat/>
    <w:uiPriority w:val="99"/>
    <w:rPr>
      <w:rFonts w:ascii="Calibri Light" w:hAnsi="Calibri Light" w:eastAsia="华文仿宋" w:cs="Calibri Light"/>
      <w:b/>
      <w:bCs/>
      <w:kern w:val="2"/>
      <w:sz w:val="28"/>
      <w:szCs w:val="28"/>
    </w:rPr>
  </w:style>
  <w:style w:type="character" w:customStyle="1" w:styleId="92">
    <w:name w:val="文档结构图 字符"/>
    <w:basedOn w:val="30"/>
    <w:link w:val="14"/>
    <w:autoRedefine/>
    <w:semiHidden/>
    <w:qFormat/>
    <w:uiPriority w:val="99"/>
    <w:rPr>
      <w:rFonts w:ascii="宋体" w:hAnsi="Calibri Light" w:eastAsia="宋体" w:cs="Calibri Light"/>
      <w:kern w:val="2"/>
      <w:sz w:val="18"/>
      <w:szCs w:val="18"/>
    </w:rPr>
  </w:style>
  <w:style w:type="character" w:styleId="93">
    <w:name w:val="Placeholder Text"/>
    <w:basedOn w:val="30"/>
    <w:autoRedefine/>
    <w:semiHidden/>
    <w:qFormat/>
    <w:uiPriority w:val="99"/>
    <w:rPr>
      <w:color w:val="808080"/>
    </w:rPr>
  </w:style>
  <w:style w:type="character" w:customStyle="1" w:styleId="94">
    <w:name w:val="Unresolved Mention"/>
    <w:basedOn w:val="30"/>
    <w:autoRedefine/>
    <w:semiHidden/>
    <w:unhideWhenUsed/>
    <w:qFormat/>
    <w:uiPriority w:val="99"/>
    <w:rPr>
      <w:color w:val="605E5C"/>
      <w:shd w:val="clear" w:color="auto" w:fill="E1DFDD"/>
    </w:rPr>
  </w:style>
  <w:style w:type="paragraph" w:customStyle="1" w:styleId="95">
    <w:name w:val="样式1"/>
    <w:basedOn w:val="5"/>
    <w:link w:val="97"/>
    <w:autoRedefine/>
    <w:qFormat/>
    <w:uiPriority w:val="0"/>
    <w:pPr>
      <w:jc w:val="left"/>
    </w:pPr>
    <w:rPr>
      <w:rFonts w:eastAsia="楷体"/>
      <w:sz w:val="32"/>
    </w:rPr>
  </w:style>
  <w:style w:type="paragraph" w:customStyle="1" w:styleId="96">
    <w:name w:val="样式2"/>
    <w:basedOn w:val="87"/>
    <w:link w:val="99"/>
    <w:autoRedefine/>
    <w:qFormat/>
    <w:uiPriority w:val="0"/>
    <w:pPr>
      <w:spacing w:line="560" w:lineRule="exact"/>
      <w:ind w:firstLine="643" w:firstLineChars="200"/>
      <w:jc w:val="both"/>
    </w:pPr>
    <w:rPr>
      <w:rFonts w:ascii="仿宋_GB2312" w:hAnsi="仿宋" w:eastAsia="仿宋_GB2312"/>
      <w:b/>
      <w:bCs/>
      <w:szCs w:val="32"/>
    </w:rPr>
  </w:style>
  <w:style w:type="character" w:customStyle="1" w:styleId="97">
    <w:name w:val="样式1 字符"/>
    <w:basedOn w:val="61"/>
    <w:link w:val="95"/>
    <w:autoRedefine/>
    <w:qFormat/>
    <w:uiPriority w:val="0"/>
    <w:rPr>
      <w:rFonts w:ascii="方正小标宋_GBK" w:hAnsi="仿宋" w:eastAsia="楷体"/>
      <w:sz w:val="32"/>
      <w:szCs w:val="36"/>
    </w:rPr>
  </w:style>
  <w:style w:type="paragraph" w:customStyle="1" w:styleId="98">
    <w:name w:val="样式3"/>
    <w:basedOn w:val="1"/>
    <w:link w:val="100"/>
    <w:autoRedefine/>
    <w:qFormat/>
    <w:uiPriority w:val="0"/>
    <w:pPr>
      <w:spacing w:line="560" w:lineRule="exact"/>
      <w:jc w:val="center"/>
    </w:pPr>
    <w:rPr>
      <w:rFonts w:ascii="方正小标宋_GBK" w:hAnsi="仿宋" w:eastAsia="方正小标宋_GBK"/>
      <w:sz w:val="36"/>
      <w:szCs w:val="36"/>
    </w:rPr>
  </w:style>
  <w:style w:type="character" w:customStyle="1" w:styleId="99">
    <w:name w:val="样式2 字符"/>
    <w:basedOn w:val="30"/>
    <w:link w:val="96"/>
    <w:autoRedefine/>
    <w:qFormat/>
    <w:uiPriority w:val="0"/>
    <w:rPr>
      <w:rFonts w:ascii="仿宋_GB2312" w:hAnsi="仿宋" w:eastAsia="仿宋_GB2312"/>
      <w:b/>
      <w:bCs/>
      <w:kern w:val="32"/>
      <w:sz w:val="32"/>
      <w:szCs w:val="32"/>
    </w:rPr>
  </w:style>
  <w:style w:type="character" w:customStyle="1" w:styleId="100">
    <w:name w:val="样式3 字符"/>
    <w:basedOn w:val="30"/>
    <w:link w:val="98"/>
    <w:autoRedefine/>
    <w:qFormat/>
    <w:uiPriority w:val="0"/>
    <w:rPr>
      <w:rFonts w:ascii="方正小标宋_GBK" w:hAnsi="仿宋" w:eastAsia="方正小标宋_GBK"/>
      <w:sz w:val="36"/>
      <w:szCs w:val="36"/>
    </w:rPr>
  </w:style>
  <w:style w:type="paragraph" w:customStyle="1" w:styleId="101">
    <w:name w:val="HTML Preformatted"/>
    <w:basedOn w:val="1"/>
    <w:autoRedefine/>
    <w:qFormat/>
    <w:uiPriority w:val="0"/>
    <w:rPr>
      <w:rFonts w:ascii="Courier New" w:hAnsi="Courier New"/>
      <w:sz w:val="20"/>
    </w:rPr>
  </w:style>
  <w:style w:type="paragraph" w:customStyle="1" w:styleId="102">
    <w:name w:val="Table Paragraph"/>
    <w:basedOn w:val="1"/>
    <w:autoRedefine/>
    <w:qFormat/>
    <w:uiPriority w:val="1"/>
  </w:style>
  <w:style w:type="paragraph" w:customStyle="1" w:styleId="103">
    <w:name w:val="WPSOffice手动目录 1"/>
    <w:autoRedefine/>
    <w:qFormat/>
    <w:uiPriority w:val="0"/>
    <w:pPr>
      <w:ind w:leftChars="0"/>
    </w:pPr>
    <w:rPr>
      <w:rFonts w:ascii="Times New Roman" w:hAnsi="Times New Roman" w:eastAsia="宋体" w:cs="Times New Roman"/>
      <w:sz w:val="20"/>
      <w:szCs w:val="20"/>
    </w:rPr>
  </w:style>
  <w:style w:type="paragraph" w:customStyle="1" w:styleId="104">
    <w:name w:val="正文空2格  1."/>
    <w:basedOn w:val="1"/>
    <w:autoRedefine/>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autoRedefine/>
    <w:qFormat/>
    <w:uiPriority w:val="99"/>
    <w:pPr>
      <w:ind w:firstLine="420" w:firstLineChars="200"/>
    </w:pPr>
  </w:style>
  <w:style w:type="paragraph" w:customStyle="1" w:styleId="107">
    <w:name w:val="Other|1"/>
    <w:basedOn w:val="1"/>
    <w:autoRedefine/>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autoRedefine/>
    <w:semiHidden/>
    <w:unhideWhenUsed/>
    <w:qFormat/>
    <w:uiPriority w:val="0"/>
    <w:tblPr>
      <w:tblCellMar>
        <w:top w:w="0" w:type="dxa"/>
        <w:left w:w="0" w:type="dxa"/>
        <w:bottom w:w="0" w:type="dxa"/>
        <w:right w:w="0" w:type="dxa"/>
      </w:tblCellMar>
    </w:tblPr>
  </w:style>
  <w:style w:type="paragraph" w:customStyle="1" w:styleId="109">
    <w:name w:val="Table Text"/>
    <w:basedOn w:val="1"/>
    <w:autoRedefine/>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78</Pages>
  <Words>36571</Words>
  <Characters>38798</Characters>
  <Lines>1035</Lines>
  <Paragraphs>716</Paragraphs>
  <TotalTime>46</TotalTime>
  <ScaleCrop>false</ScaleCrop>
  <LinksUpToDate>false</LinksUpToDate>
  <CharactersWithSpaces>40082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2024-12-18T08:56:00Z</cp:lastPrinted>
  <dcterms:modified xsi:type="dcterms:W3CDTF">2025-09-23T01:08:30Z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1923F14FFD984808849156B6474635BF_13</vt:lpwstr>
  </property>
  <property fmtid="{D5CDD505-2E9C-101B-9397-08002B2CF9AE}" pid="4" name="KSOTemplateDocerSaveRecord">
    <vt:lpwstr>eyJoZGlkIjoiZDU5ZmUxYTc5ZjVhNjc2ZjlmNjIwZDE5NzZjZGZkMmMiLCJ1c2VySWQiOiIzMjExNjMxODcifQ==</vt:lpwstr>
  </property>
</Properties>
</file>