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A02E">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4DF52D21">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r>
        <w:rPr>
          <w:rFonts w:hint="eastAsia" w:ascii="新宋体" w:hAnsi="新宋体" w:eastAsia="新宋体" w:cs="新宋体"/>
          <w:b/>
          <w:color w:val="000000"/>
          <w:kern w:val="0"/>
          <w:sz w:val="60"/>
          <w:szCs w:val="60"/>
          <w:lang w:eastAsia="zh-CN"/>
        </w:rPr>
        <w:t>构元镇王河村庄子沟至马岭至郭家岭金银花产业路项目</w:t>
      </w:r>
    </w:p>
    <w:p w14:paraId="152B3C31">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60"/>
          <w:szCs w:val="60"/>
          <w:lang w:eastAsia="zh-CN"/>
        </w:rPr>
      </w:pPr>
    </w:p>
    <w:p w14:paraId="329D63C6">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28D91B40">
      <w:pPr>
        <w:pStyle w:val="7"/>
        <w:rPr>
          <w:rFonts w:hint="eastAsia" w:ascii="新宋体" w:hAnsi="新宋体" w:eastAsia="新宋体" w:cs="新宋体"/>
          <w:lang w:eastAsia="zh-CN"/>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SXFD20250923002</w:t>
      </w:r>
    </w:p>
    <w:p w14:paraId="72A815DB">
      <w:pPr>
        <w:widowControl/>
        <w:spacing w:before="100" w:beforeAutospacing="1" w:after="100" w:afterAutospacing="1"/>
        <w:jc w:val="left"/>
        <w:rPr>
          <w:rFonts w:hint="eastAsia" w:ascii="新宋体" w:hAnsi="新宋体" w:eastAsia="新宋体" w:cs="新宋体"/>
          <w:color w:val="000000"/>
          <w:kern w:val="0"/>
          <w:sz w:val="27"/>
          <w:szCs w:val="27"/>
        </w:rPr>
      </w:pPr>
    </w:p>
    <w:p w14:paraId="6E864092">
      <w:pPr>
        <w:spacing w:line="600" w:lineRule="auto"/>
        <w:ind w:firstLine="1506" w:firstLineChars="500"/>
        <w:jc w:val="both"/>
        <w:rPr>
          <w:rFonts w:hint="eastAsia" w:ascii="新宋体" w:hAnsi="新宋体" w:eastAsia="新宋体" w:cs="新宋体"/>
          <w:b/>
          <w:bCs/>
          <w:color w:val="auto"/>
          <w:sz w:val="30"/>
          <w:szCs w:val="30"/>
        </w:rPr>
      </w:pPr>
    </w:p>
    <w:p w14:paraId="3608F259">
      <w:pPr>
        <w:pStyle w:val="4"/>
        <w:rPr>
          <w:rFonts w:hint="eastAsia"/>
        </w:rPr>
      </w:pPr>
    </w:p>
    <w:p w14:paraId="4847337E">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2A9118A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default" w:ascii="新宋体" w:hAnsi="新宋体" w:eastAsia="新宋体" w:cs="新宋体"/>
          <w:b/>
          <w:bCs/>
          <w:spacing w:val="-4"/>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旬阳市构元镇人民政府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14" w:firstLineChars="4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spacing w:val="31"/>
          <w:sz w:val="36"/>
          <w:szCs w:val="36"/>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275F098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sz w:val="32"/>
          <w:szCs w:val="32"/>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五</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九</w:t>
      </w:r>
      <w:r>
        <w:rPr>
          <w:rFonts w:hint="eastAsia" w:ascii="新宋体" w:hAnsi="新宋体" w:eastAsia="新宋体" w:cs="新宋体"/>
          <w:b/>
          <w:bCs/>
          <w:spacing w:val="5"/>
          <w:sz w:val="36"/>
          <w:szCs w:val="36"/>
        </w:rPr>
        <w:t>月</w:t>
      </w: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6E088E90">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736928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项目概况</w:t>
      </w:r>
    </w:p>
    <w:p w14:paraId="7DBBF10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构元镇王河村庄子沟至马岭至郭家岭金银花产业路项目采购项目的潜在供应商应在陕西方得项目咨询有限公司办公室（旬阳市城关镇党家坝社区289号8楼）获取采购文件，并于2025年10月15日 10时00分（北京时间）前提交响应文件。</w:t>
      </w:r>
    </w:p>
    <w:p w14:paraId="729040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18"/>
          <w:rFonts w:hint="eastAsia" w:ascii="宋体" w:hAnsi="宋体" w:eastAsia="宋体" w:cs="宋体"/>
          <w:b/>
          <w:bCs/>
          <w:i w:val="0"/>
          <w:iCs w:val="0"/>
          <w:caps w:val="0"/>
          <w:color w:val="auto"/>
          <w:spacing w:val="0"/>
          <w:sz w:val="24"/>
          <w:szCs w:val="24"/>
          <w:shd w:val="clear" w:fill="FFFFFF"/>
        </w:rPr>
        <w:t>一、项目基本情况</w:t>
      </w:r>
    </w:p>
    <w:p w14:paraId="209294A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项目编号：SXFD20250923002</w:t>
      </w:r>
    </w:p>
    <w:p w14:paraId="27723B9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项目名称：构元镇王河村庄子沟至马岭至郭家岭金银花产业路项目</w:t>
      </w:r>
    </w:p>
    <w:p w14:paraId="543145B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6B302AD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预算金额：300,000.00元</w:t>
      </w:r>
    </w:p>
    <w:p w14:paraId="21546E2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316C6F2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合同包1(构元镇王河村庄子沟至马岭至郭家岭金银花产业路项目):</w:t>
      </w:r>
    </w:p>
    <w:p w14:paraId="5AB0421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合同包预算金额：300,000.00元</w:t>
      </w:r>
    </w:p>
    <w:p w14:paraId="2B03ACB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合同包最高限价：300,000.00元</w:t>
      </w:r>
    </w:p>
    <w:tbl>
      <w:tblPr>
        <w:tblStyle w:val="16"/>
        <w:tblW w:w="99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1729"/>
        <w:gridCol w:w="4024"/>
        <w:gridCol w:w="816"/>
        <w:gridCol w:w="1337"/>
        <w:gridCol w:w="1440"/>
      </w:tblGrid>
      <w:tr w14:paraId="2B02F0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tblHeader/>
        </w:trPr>
        <w:tc>
          <w:tcPr>
            <w:tcW w:w="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F69CE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AA196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D452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B0E67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73F49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1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AB80B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18E384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630EF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15502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B95FE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构元镇王河村庄子沟至马岭至郭家岭金银花产业路项目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A716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38F89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C5E22B">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300,000.00</w:t>
            </w:r>
          </w:p>
        </w:tc>
      </w:tr>
    </w:tbl>
    <w:p w14:paraId="6ACF9DC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311252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合同履行期限：30个日历日</w:t>
      </w:r>
    </w:p>
    <w:p w14:paraId="2A42F2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18"/>
          <w:rFonts w:hint="eastAsia" w:ascii="宋体" w:hAnsi="宋体" w:eastAsia="宋体" w:cs="宋体"/>
          <w:b/>
          <w:bCs/>
          <w:i w:val="0"/>
          <w:iCs w:val="0"/>
          <w:caps w:val="0"/>
          <w:color w:val="auto"/>
          <w:spacing w:val="0"/>
          <w:sz w:val="24"/>
          <w:szCs w:val="24"/>
          <w:shd w:val="clear" w:fill="FFFFFF"/>
        </w:rPr>
        <w:t>二、申请人的资格要求：</w:t>
      </w:r>
    </w:p>
    <w:p w14:paraId="2ADF6B4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31634A5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14720F6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合同包1(构元镇王河村庄子沟至马岭至郭家岭金银花产业路项目)落实政府采购政策需满足的资格要求如下:</w:t>
      </w:r>
    </w:p>
    <w:p w14:paraId="670461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(3)《国务院办公厅关于建立政府强制采购节能产品制度的通知》（国发办【2007】51号）；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(8)《关于印发环境标志产品政府采购品目清单的通知》(财库〔2019〕18号)；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(9)《关于印发节能产品政府采购品目清单的通知》(财库〔2019〕19号)；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(10)《财政部农业农村部国家乡村振兴局关于运用政府采购政策支持乡村产业振兴的通知》财库〔2021〕19号；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(13)其他需要落实的政府采购政策。</w:t>
      </w:r>
    </w:p>
    <w:p w14:paraId="2A4D730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340D60C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合同包1(构元镇王河村庄子沟至马岭至郭家岭金银花产业路项目)特定资格要求如下:</w:t>
      </w:r>
    </w:p>
    <w:p w14:paraId="194FF55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(4)社保缴纳证明：提供2024年8月至今任意一个月的有效社会保障资金缴纳证明。依法不需要缴纳社会保障资金的单位应提供相关证明材料；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(5)税收缴纳证明：提供2024年8月至今任意一个月的纳税证明或完税证明，依法免税的单位应提供相关证明材料；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(6）参加政府采购活动前三年内，在经营活动中没有重大违法记录声明；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655BA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18"/>
          <w:rFonts w:hint="eastAsia" w:ascii="宋体" w:hAnsi="宋体" w:eastAsia="宋体" w:cs="宋体"/>
          <w:b/>
          <w:bCs/>
          <w:i w:val="0"/>
          <w:iCs w:val="0"/>
          <w:caps w:val="0"/>
          <w:color w:val="auto"/>
          <w:spacing w:val="0"/>
          <w:sz w:val="24"/>
          <w:szCs w:val="24"/>
          <w:shd w:val="clear" w:fill="FFFFFF"/>
        </w:rPr>
        <w:t>三、获取采购文件</w:t>
      </w:r>
    </w:p>
    <w:p w14:paraId="7EAA93D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2025年09月29日至2025年10月11日 ，每天上午 08:00:00 至 12:00:00 ，下午14:00:00 至18:00:00 （北京时间）</w:t>
      </w:r>
    </w:p>
    <w:p w14:paraId="1114DB6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途径：陕西方得项目咨询有限公司办公室（旬阳市城关镇党家坝社区289号8楼）</w:t>
      </w:r>
    </w:p>
    <w:p w14:paraId="1DF3B2D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02629BB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7016A9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18"/>
          <w:rFonts w:hint="eastAsia" w:ascii="宋体" w:hAnsi="宋体" w:eastAsia="宋体" w:cs="宋体"/>
          <w:b/>
          <w:bCs/>
          <w:i w:val="0"/>
          <w:iCs w:val="0"/>
          <w:caps w:val="0"/>
          <w:color w:val="auto"/>
          <w:spacing w:val="0"/>
          <w:sz w:val="24"/>
          <w:szCs w:val="24"/>
          <w:shd w:val="clear" w:fill="FFFFFF"/>
        </w:rPr>
        <w:t>四、响应文件提交</w:t>
      </w:r>
    </w:p>
    <w:p w14:paraId="14C39B5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截止时间：2025年10月15日 10时00分00秒 （北京时间）</w:t>
      </w:r>
    </w:p>
    <w:p w14:paraId="486E715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地点：安康市汉滨区大桥路6号（安康国贸大酒店四楼行政一号厅会议室）</w:t>
      </w:r>
    </w:p>
    <w:p w14:paraId="29DB48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18"/>
          <w:rFonts w:hint="eastAsia" w:ascii="宋体" w:hAnsi="宋体" w:eastAsia="宋体" w:cs="宋体"/>
          <w:b/>
          <w:bCs/>
          <w:i w:val="0"/>
          <w:iCs w:val="0"/>
          <w:caps w:val="0"/>
          <w:color w:val="auto"/>
          <w:spacing w:val="0"/>
          <w:sz w:val="24"/>
          <w:szCs w:val="24"/>
          <w:shd w:val="clear" w:fill="FFFFFF"/>
        </w:rPr>
        <w:t>五、开启</w:t>
      </w:r>
    </w:p>
    <w:p w14:paraId="4E5D6A1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时间：2025年10月15日 10时00分00秒 （北京时间）</w:t>
      </w:r>
    </w:p>
    <w:p w14:paraId="30DBC53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地点：安康市汉滨区大桥路6号（安康国贸大酒店四楼行政一号厅会议室）</w:t>
      </w:r>
    </w:p>
    <w:p w14:paraId="40FAAC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18"/>
          <w:rFonts w:hint="eastAsia" w:ascii="宋体" w:hAnsi="宋体" w:eastAsia="宋体" w:cs="宋体"/>
          <w:b/>
          <w:bCs/>
          <w:i w:val="0"/>
          <w:iCs w:val="0"/>
          <w:caps w:val="0"/>
          <w:color w:val="auto"/>
          <w:spacing w:val="0"/>
          <w:sz w:val="24"/>
          <w:szCs w:val="24"/>
          <w:shd w:val="clear" w:fill="FFFFFF"/>
        </w:rPr>
        <w:t>六、公告期限</w:t>
      </w:r>
    </w:p>
    <w:p w14:paraId="10B083D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24559E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18"/>
          <w:rFonts w:hint="eastAsia" w:ascii="宋体" w:hAnsi="宋体" w:eastAsia="宋体" w:cs="宋体"/>
          <w:b/>
          <w:bCs/>
          <w:i w:val="0"/>
          <w:iCs w:val="0"/>
          <w:caps w:val="0"/>
          <w:color w:val="auto"/>
          <w:spacing w:val="0"/>
          <w:sz w:val="24"/>
          <w:szCs w:val="24"/>
          <w:shd w:val="clear" w:fill="FFFFFF"/>
        </w:rPr>
        <w:t>七、其他补充事宜</w:t>
      </w:r>
    </w:p>
    <w:p w14:paraId="2D979F9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1.投标人须在采购文件获取时间内携带法人授权书及营业执照（复印件加盖公章）在陕西省安康市旬阳市城关镇党家坝社区289号获取采购文件。</w:t>
      </w:r>
    </w:p>
    <w:p w14:paraId="1704EDB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2.请供应商按照陕西省财政厅《关于政府采购供应商注册登记有关事项的通知》要求，通过陕西省政府采购网（http://www.ccgp-shaanxi.gov.cn/）注册登记加入陕西省政府采购供应商库。</w:t>
      </w:r>
    </w:p>
    <w:p w14:paraId="328453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18"/>
          <w:rFonts w:hint="eastAsia" w:ascii="宋体" w:hAnsi="宋体" w:eastAsia="宋体" w:cs="宋体"/>
          <w:b/>
          <w:bCs/>
          <w:i w:val="0"/>
          <w:iCs w:val="0"/>
          <w:caps w:val="0"/>
          <w:color w:val="auto"/>
          <w:spacing w:val="0"/>
          <w:sz w:val="24"/>
          <w:szCs w:val="24"/>
          <w:shd w:val="clear" w:fill="FFFFFF"/>
        </w:rPr>
        <w:t>八、对本次招标提出询问，请按以下方式联系。</w:t>
      </w:r>
    </w:p>
    <w:p w14:paraId="22B5AC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2BF5C72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名称：旬阳市财政局构元财政所</w:t>
      </w:r>
    </w:p>
    <w:p w14:paraId="1A0E515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地址：旬阳市构元镇街道</w:t>
      </w:r>
    </w:p>
    <w:p w14:paraId="10F27A6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联系方式：15029856321</w:t>
      </w:r>
    </w:p>
    <w:p w14:paraId="2B3CE9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656C847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名称：陕西方得项目咨询有限公司</w:t>
      </w:r>
    </w:p>
    <w:p w14:paraId="3B79C11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地址：陕西省安康市旬阳市城关镇党家坝社区289号</w:t>
      </w:r>
    </w:p>
    <w:p w14:paraId="44C6058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联系方式：15771651311</w:t>
      </w:r>
    </w:p>
    <w:p w14:paraId="3E8F6F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486C8EA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项目联系人：沈位旭</w:t>
      </w:r>
    </w:p>
    <w:p w14:paraId="3282D60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电话：15771651311</w:t>
      </w:r>
    </w:p>
    <w:p w14:paraId="07BDF93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陕西方得项目咨询有限公司</w:t>
      </w:r>
    </w:p>
    <w:p w14:paraId="122B289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2025年09月28日</w:t>
      </w:r>
    </w:p>
    <w:p w14:paraId="06149C0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构元镇王河村庄子沟至马岭至郭家岭金银花产业路项目</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旬阳市构元镇人民政府</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构元镇王河村庄子沟至马岭至郭家岭金银花产业路项目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300000.00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300000.00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30</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旬阳市构元镇开花村</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46D3A5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4F44C470">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(4)</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社保缴纳证明：</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提供2024年8月至今任意一个月的有效社会保障资金缴纳证明。依法不需要缴纳社会保障资金的单位应提供相关证明材料；</w:t>
            </w:r>
          </w:p>
          <w:p w14:paraId="1AC1823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(5)税收缴纳证明：提供2024年</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月至今任意一个月的纳税证明或完税证明，依法免税的单位应提供相关证明材料；</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(6</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参加政府采购活动前三年内，在经营活动中没有重大违法记录声明；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7</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)供应商通过“信用中国”网站(www.creditchina.gov.cn)和中国政府采购网(www.ccgp.gov.cn)查询相关主体无失信记录（网站查询的截图，加盖企业公章）；</w:t>
            </w:r>
          </w:p>
          <w:p w14:paraId="0427502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160ADFA7">
            <w:pPr>
              <w:spacing w:line="259" w:lineRule="auto"/>
              <w:rPr>
                <w:rFonts w:ascii="宋体" w:hAnsi="宋体" w:eastAsia="宋体"/>
                <w:color w:val="auto"/>
                <w:sz w:val="24"/>
                <w:szCs w:val="24"/>
              </w:rPr>
            </w:pPr>
            <w:r>
              <w:rPr>
                <w:rFonts w:ascii="宋体" w:hAnsi="宋体" w:eastAsia="宋体"/>
                <w:color w:val="auto"/>
                <w:sz w:val="24"/>
                <w:szCs w:val="24"/>
              </w:rPr>
              <w:t>磋商时间：</w:t>
            </w:r>
            <w:r>
              <w:rPr>
                <w:rFonts w:hint="eastAsia" w:ascii="宋体" w:hAnsi="宋体" w:eastAsia="宋体"/>
                <w:color w:val="auto"/>
                <w:sz w:val="24"/>
                <w:szCs w:val="24"/>
              </w:rPr>
              <w:t xml:space="preserve"> 2025年10月15日 10时00分00秒   </w:t>
            </w:r>
            <w:r>
              <w:rPr>
                <w:rFonts w:ascii="宋体" w:hAnsi="宋体" w:eastAsia="宋体"/>
                <w:color w:val="auto"/>
                <w:sz w:val="24"/>
                <w:szCs w:val="24"/>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color w:val="auto"/>
                <w:kern w:val="0"/>
                <w:sz w:val="24"/>
                <w:szCs w:val="24"/>
                <w:lang w:val="en-US" w:eastAsia="zh-CN" w:bidi="ar-SA"/>
              </w:rPr>
              <w:t>磋商地点：安康市汉滨区大桥路6号（安康国贸大酒店四楼行政一号厅会议室）（如有变动，另行通知）。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280551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6663DC25">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w:t>
      </w:r>
      <w:r>
        <w:rPr>
          <w:rFonts w:hint="eastAsia" w:cs="仿宋" w:asciiTheme="minorEastAsia" w:hAnsiTheme="minorEastAsia" w:eastAsiaTheme="minorEastAsia"/>
          <w:b w:val="0"/>
          <w:bCs/>
          <w:kern w:val="0"/>
          <w:sz w:val="24"/>
          <w:szCs w:val="24"/>
          <w:lang w:eastAsia="zh-CN"/>
        </w:rPr>
        <w:t>旬阳市构元镇人民政府</w:t>
      </w:r>
    </w:p>
    <w:p w14:paraId="47CD2C87">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p w14:paraId="1AED01D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2.适用范围</w:t>
      </w:r>
    </w:p>
    <w:p w14:paraId="43F52F9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本竞争性磋商文件适用于本次磋商活动的全过程。</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3.1.2 资质要求</w:t>
      </w:r>
    </w:p>
    <w:p w14:paraId="092E27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(4)</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社保缴纳证明：</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提供2024年8月至今任意一个月的有效社会保障资金缴纳证明。依法不需要缴纳社会保障资金的单位应提供相关证明材料；</w:t>
      </w:r>
    </w:p>
    <w:p w14:paraId="14E53A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(5)税收缴纳证明：提供2024年</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月至今任意一个月的纳税证明或完税证明，依法免税的单位应提供相关证明材料；</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(6</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参加政府采购活动前三年内，在经营活动中没有重大违法记录声明；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7</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)供应商通过“信用中国”网站(www.creditchina.gov.cn)和中国政府采购网(www.ccgp.gov.cn)查询相关主体无失信记录（网站查询的截图，加盖企业公章）；</w:t>
      </w:r>
    </w:p>
    <w:p w14:paraId="3911475B">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385234431"/>
      <w:bookmarkStart w:id="2" w:name="_Toc326251051"/>
      <w:bookmarkStart w:id="3" w:name="_Toc453858060"/>
      <w:bookmarkStart w:id="4" w:name="_Toc453917523"/>
      <w:bookmarkStart w:id="5" w:name="_Toc453917616"/>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采购内容及要求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385234432"/>
      <w:bookmarkStart w:id="9" w:name="_Toc453917524"/>
      <w:bookmarkStart w:id="10" w:name="_Toc453858061"/>
      <w:bookmarkStart w:id="11" w:name="_Toc45391761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536202293"/>
      <w:bookmarkStart w:id="14" w:name="_Toc19797"/>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536202294"/>
      <w:bookmarkStart w:id="16" w:name="_Toc6390"/>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31188"/>
      <w:bookmarkStart w:id="18"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095"/>
      <w:bookmarkStart w:id="20" w:name="_Toc536202296"/>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29200"/>
      <w:bookmarkStart w:id="23" w:name="_Toc5362023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24827"/>
      <w:bookmarkStart w:id="26"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3"/>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3"/>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3"/>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536202306"/>
      <w:bookmarkStart w:id="28"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12741"/>
      <w:bookmarkStart w:id="30"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1D18159B">
      <w:pPr>
        <w:rPr>
          <w:rFonts w:hint="eastAsia" w:ascii="宋体" w:hAnsi="宋体" w:cs="宋体"/>
          <w:b/>
          <w:kern w:val="0"/>
          <w:sz w:val="24"/>
          <w:szCs w:val="24"/>
        </w:rPr>
      </w:pPr>
      <w:r>
        <w:rPr>
          <w:rFonts w:hint="eastAsia" w:ascii="宋体" w:hAnsi="宋体" w:cs="宋体"/>
          <w:b/>
          <w:kern w:val="0"/>
          <w:sz w:val="24"/>
          <w:szCs w:val="24"/>
        </w:rPr>
        <w:br w:type="page"/>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386129876"/>
      <w:bookmarkStart w:id="34" w:name="_Toc385958808"/>
      <w:bookmarkStart w:id="35" w:name="_Toc536202311"/>
      <w:bookmarkStart w:id="36" w:name="_Toc27940"/>
      <w:bookmarkStart w:id="37" w:name="_Toc28085"/>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2023年或</w:t>
            </w:r>
            <w:r>
              <w:rPr>
                <w:rFonts w:hint="eastAsia" w:ascii="宋体" w:hAnsi="宋体" w:eastAsia="宋体" w:cs="宋体"/>
                <w:color w:val="000000"/>
                <w:sz w:val="24"/>
                <w:szCs w:val="24"/>
              </w:rPr>
              <w:t>2024年</w:t>
            </w:r>
            <w:r>
              <w:rPr>
                <w:rFonts w:hint="eastAsia" w:ascii="宋体" w:hAnsi="宋体" w:cs="宋体"/>
                <w:color w:val="000000"/>
                <w:sz w:val="24"/>
                <w:szCs w:val="24"/>
                <w:lang w:eastAsia="zh-CN"/>
              </w:rPr>
              <w:t>）</w:t>
            </w:r>
            <w:r>
              <w:rPr>
                <w:rFonts w:hint="eastAsia" w:ascii="宋体" w:hAnsi="宋体" w:eastAsia="宋体" w:cs="宋体"/>
                <w:color w:val="000000"/>
                <w:sz w:val="24"/>
                <w:szCs w:val="24"/>
              </w:rPr>
              <w:t>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社保缴纳证明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提供2024年8月至今任意一个月的有效社会保障资金缴纳证明。依法不需要缴纳社会保障资金的单位应提供相关证明材料；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提供2024年</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33F5F58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3014BDE3">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供应商通过“信用中国”网站(www.creditchina.gov.cn)和中国政府采购网(www.ccgp.gov.cn)查询相关主体无失信记录（网站查询的截图，加盖企业公章）；</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263AF9AB">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服务期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rPr>
              <w:t>评审</w:t>
            </w:r>
            <w:r>
              <w:rPr>
                <w:rFonts w:hint="eastAsia" w:ascii="宋体" w:hAnsi="宋体" w:eastAsia="宋体" w:cs="宋体"/>
                <w:b/>
                <w:color w:val="auto"/>
                <w:sz w:val="24"/>
                <w:highlight w:val="none"/>
                <w:lang w:eastAsia="zh-CN"/>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报价</w:t>
            </w:r>
          </w:p>
        </w:tc>
        <w:tc>
          <w:tcPr>
            <w:tcW w:w="991" w:type="dxa"/>
            <w:vAlign w:val="center"/>
          </w:tcPr>
          <w:p w14:paraId="460252A8">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以满足磋商文件要求且投标价格最低的最后报价为评标基准价,其价格分为满分3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rPr>
            </w:pPr>
            <w:r>
              <w:rPr>
                <w:rFonts w:hint="eastAsia" w:ascii="宋体" w:hAnsi="宋体" w:eastAsia="宋体" w:cs="宋体"/>
                <w:color w:val="auto"/>
                <w:sz w:val="24"/>
                <w:szCs w:val="22"/>
                <w:highlight w:val="none"/>
                <w:lang w:eastAsia="zh-CN"/>
              </w:rPr>
              <w:t>最后报价得分=（评标基准价/最后报价）×3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商务响应</w:t>
            </w:r>
          </w:p>
        </w:tc>
        <w:tc>
          <w:tcPr>
            <w:tcW w:w="991" w:type="dxa"/>
            <w:vAlign w:val="center"/>
          </w:tcPr>
          <w:p w14:paraId="0CF717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sz w:val="24"/>
                <w:szCs w:val="24"/>
                <w:lang w:val="en-US" w:eastAsia="zh-CN"/>
              </w:rPr>
            </w:pPr>
          </w:p>
          <w:p w14:paraId="32DA2BCF">
            <w:pPr>
              <w:spacing w:line="360" w:lineRule="auto"/>
              <w:jc w:val="center"/>
              <w:rPr>
                <w:rFonts w:hint="eastAsia" w:ascii="宋体" w:hAnsi="宋体" w:eastAsia="宋体" w:cs="宋体"/>
                <w:sz w:val="24"/>
                <w:szCs w:val="24"/>
                <w:lang w:val="en-US" w:eastAsia="zh-CN"/>
              </w:rPr>
            </w:pPr>
          </w:p>
          <w:p w14:paraId="5037C931">
            <w:pPr>
              <w:spacing w:line="360" w:lineRule="auto"/>
              <w:jc w:val="center"/>
              <w:rPr>
                <w:rFonts w:hint="eastAsia" w:ascii="宋体" w:hAnsi="宋体" w:eastAsia="宋体" w:cs="宋体"/>
                <w:sz w:val="24"/>
                <w:szCs w:val="24"/>
                <w:lang w:val="en-US" w:eastAsia="zh-CN"/>
              </w:rPr>
            </w:pPr>
          </w:p>
          <w:p w14:paraId="49F85443">
            <w:pPr>
              <w:spacing w:line="360" w:lineRule="auto"/>
              <w:jc w:val="center"/>
              <w:rPr>
                <w:rFonts w:hint="eastAsia" w:ascii="宋体" w:hAnsi="宋体" w:eastAsia="宋体" w:cs="宋体"/>
                <w:sz w:val="24"/>
                <w:szCs w:val="24"/>
                <w:lang w:val="en-US" w:eastAsia="zh-CN"/>
              </w:rPr>
            </w:pPr>
          </w:p>
          <w:p w14:paraId="7CF32EBF">
            <w:pPr>
              <w:spacing w:line="360" w:lineRule="auto"/>
              <w:jc w:val="center"/>
              <w:rPr>
                <w:rFonts w:hint="eastAsia" w:ascii="宋体" w:hAnsi="宋体" w:eastAsia="宋体" w:cs="宋体"/>
                <w:sz w:val="24"/>
                <w:szCs w:val="24"/>
                <w:lang w:val="en-US" w:eastAsia="zh-CN"/>
              </w:rPr>
            </w:pPr>
          </w:p>
          <w:p w14:paraId="546F82FB">
            <w:pPr>
              <w:spacing w:line="360" w:lineRule="auto"/>
              <w:jc w:val="center"/>
              <w:rPr>
                <w:rFonts w:hint="eastAsia" w:ascii="宋体" w:hAnsi="宋体" w:eastAsia="宋体" w:cs="宋体"/>
                <w:sz w:val="24"/>
                <w:szCs w:val="24"/>
                <w:lang w:val="en-US" w:eastAsia="zh-CN"/>
              </w:rPr>
            </w:pPr>
          </w:p>
          <w:p w14:paraId="397C2F37">
            <w:pPr>
              <w:spacing w:line="360" w:lineRule="auto"/>
              <w:jc w:val="center"/>
              <w:rPr>
                <w:rFonts w:hint="eastAsia" w:ascii="宋体" w:hAnsi="宋体" w:eastAsia="宋体" w:cs="宋体"/>
                <w:sz w:val="24"/>
                <w:szCs w:val="24"/>
                <w:lang w:val="en-US" w:eastAsia="zh-CN"/>
              </w:rPr>
            </w:pPr>
          </w:p>
          <w:p w14:paraId="5828C8A7">
            <w:pPr>
              <w:spacing w:line="360" w:lineRule="auto"/>
              <w:jc w:val="center"/>
              <w:rPr>
                <w:rFonts w:hint="eastAsia" w:ascii="宋体" w:hAnsi="宋体" w:eastAsia="宋体" w:cs="宋体"/>
                <w:sz w:val="24"/>
                <w:szCs w:val="24"/>
                <w:lang w:val="en-US" w:eastAsia="zh-CN"/>
              </w:rPr>
            </w:pPr>
          </w:p>
          <w:p w14:paraId="2F1EEA97">
            <w:pPr>
              <w:spacing w:line="360" w:lineRule="auto"/>
              <w:jc w:val="center"/>
              <w:rPr>
                <w:rFonts w:hint="eastAsia" w:ascii="宋体" w:hAnsi="宋体" w:eastAsia="宋体" w:cs="宋体"/>
                <w:sz w:val="24"/>
                <w:szCs w:val="24"/>
                <w:lang w:val="en-US" w:eastAsia="zh-CN"/>
              </w:rPr>
            </w:pPr>
          </w:p>
          <w:p w14:paraId="0535C165">
            <w:pPr>
              <w:spacing w:line="360" w:lineRule="auto"/>
              <w:jc w:val="center"/>
              <w:rPr>
                <w:rFonts w:hint="eastAsia" w:ascii="宋体" w:hAnsi="宋体" w:eastAsia="宋体" w:cs="宋体"/>
                <w:sz w:val="24"/>
                <w:szCs w:val="24"/>
                <w:lang w:val="en-US" w:eastAsia="zh-CN"/>
              </w:rPr>
            </w:pPr>
          </w:p>
          <w:p w14:paraId="4052D2AE">
            <w:pPr>
              <w:spacing w:line="360" w:lineRule="auto"/>
              <w:jc w:val="center"/>
              <w:rPr>
                <w:rFonts w:hint="eastAsia" w:ascii="宋体" w:hAnsi="宋体" w:eastAsia="宋体" w:cs="宋体"/>
                <w:sz w:val="24"/>
                <w:szCs w:val="24"/>
                <w:lang w:val="en-US" w:eastAsia="zh-CN"/>
              </w:rPr>
            </w:pPr>
          </w:p>
          <w:p w14:paraId="5E21181E">
            <w:pPr>
              <w:spacing w:line="360" w:lineRule="auto"/>
              <w:jc w:val="center"/>
              <w:rPr>
                <w:rFonts w:hint="eastAsia" w:ascii="宋体" w:hAnsi="宋体" w:eastAsia="宋体" w:cs="宋体"/>
                <w:sz w:val="24"/>
                <w:szCs w:val="24"/>
                <w:lang w:val="en-US" w:eastAsia="zh-CN"/>
              </w:rPr>
            </w:pPr>
          </w:p>
          <w:p w14:paraId="0B03C1C8">
            <w:pPr>
              <w:spacing w:line="360" w:lineRule="auto"/>
              <w:jc w:val="center"/>
              <w:rPr>
                <w:rFonts w:hint="eastAsia" w:ascii="宋体" w:hAnsi="宋体" w:eastAsia="宋体" w:cs="宋体"/>
                <w:sz w:val="24"/>
                <w:szCs w:val="24"/>
                <w:lang w:val="en-US" w:eastAsia="zh-CN"/>
              </w:rPr>
            </w:pPr>
          </w:p>
          <w:p w14:paraId="68B237A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施工组织</w:t>
            </w:r>
            <w:r>
              <w:rPr>
                <w:rFonts w:hint="eastAsia" w:ascii="宋体" w:hAnsi="宋体" w:eastAsia="宋体" w:cs="宋体"/>
                <w:sz w:val="24"/>
                <w:szCs w:val="24"/>
                <w:lang w:eastAsia="zh-CN"/>
              </w:rPr>
              <w:t>方案</w:t>
            </w:r>
          </w:p>
          <w:p w14:paraId="11F4F7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（51分）</w:t>
            </w:r>
          </w:p>
          <w:p w14:paraId="3D105B82">
            <w:pPr>
              <w:spacing w:line="360" w:lineRule="auto"/>
              <w:jc w:val="center"/>
              <w:rPr>
                <w:rFonts w:hint="eastAsia" w:ascii="宋体" w:hAnsi="宋体" w:eastAsia="宋体" w:cs="宋体"/>
                <w:sz w:val="24"/>
                <w:szCs w:val="24"/>
                <w:lang w:val="en-US" w:eastAsia="zh-CN"/>
              </w:rPr>
            </w:pPr>
          </w:p>
          <w:p w14:paraId="32951002">
            <w:pPr>
              <w:spacing w:line="360" w:lineRule="auto"/>
              <w:jc w:val="center"/>
              <w:rPr>
                <w:rFonts w:hint="eastAsia" w:ascii="宋体" w:hAnsi="宋体" w:eastAsia="宋体" w:cs="宋体"/>
                <w:sz w:val="24"/>
                <w:szCs w:val="24"/>
                <w:lang w:val="en-US" w:eastAsia="zh-CN"/>
              </w:rPr>
            </w:pPr>
          </w:p>
          <w:p w14:paraId="6CFE7C30">
            <w:pPr>
              <w:spacing w:line="360" w:lineRule="auto"/>
              <w:jc w:val="center"/>
              <w:rPr>
                <w:rFonts w:hint="eastAsia" w:ascii="宋体" w:hAnsi="宋体" w:eastAsia="宋体" w:cs="宋体"/>
                <w:sz w:val="24"/>
                <w:szCs w:val="24"/>
                <w:lang w:val="en-US" w:eastAsia="zh-CN"/>
              </w:rPr>
            </w:pPr>
          </w:p>
          <w:p w14:paraId="3A78D260">
            <w:pPr>
              <w:spacing w:line="360" w:lineRule="auto"/>
              <w:jc w:val="center"/>
              <w:rPr>
                <w:rFonts w:hint="eastAsia" w:ascii="宋体" w:hAnsi="宋体" w:eastAsia="宋体" w:cs="宋体"/>
                <w:sz w:val="24"/>
                <w:szCs w:val="24"/>
                <w:lang w:val="en-US" w:eastAsia="zh-CN"/>
              </w:rPr>
            </w:pPr>
          </w:p>
          <w:p w14:paraId="12F0E532">
            <w:pPr>
              <w:spacing w:line="360" w:lineRule="auto"/>
              <w:jc w:val="center"/>
              <w:rPr>
                <w:rFonts w:hint="eastAsia" w:ascii="宋体" w:hAnsi="宋体" w:eastAsia="宋体" w:cs="宋体"/>
                <w:sz w:val="24"/>
                <w:szCs w:val="24"/>
                <w:lang w:val="en-US" w:eastAsia="zh-CN"/>
              </w:rPr>
            </w:pPr>
          </w:p>
          <w:p w14:paraId="10B54421">
            <w:pPr>
              <w:spacing w:line="360" w:lineRule="auto"/>
              <w:jc w:val="center"/>
              <w:rPr>
                <w:rFonts w:hint="eastAsia" w:ascii="宋体" w:hAnsi="宋体" w:eastAsia="宋体" w:cs="宋体"/>
                <w:sz w:val="24"/>
                <w:szCs w:val="24"/>
                <w:lang w:val="en-US" w:eastAsia="zh-CN"/>
              </w:rPr>
            </w:pPr>
          </w:p>
          <w:p w14:paraId="5519A9BC">
            <w:pPr>
              <w:spacing w:line="360" w:lineRule="auto"/>
              <w:jc w:val="center"/>
              <w:rPr>
                <w:rFonts w:hint="eastAsia" w:ascii="宋体" w:hAnsi="宋体" w:eastAsia="宋体" w:cs="宋体"/>
                <w:sz w:val="24"/>
                <w:szCs w:val="24"/>
                <w:lang w:val="en-US" w:eastAsia="zh-CN"/>
              </w:rPr>
            </w:pPr>
          </w:p>
          <w:p w14:paraId="31564F53">
            <w:pPr>
              <w:spacing w:line="360" w:lineRule="auto"/>
              <w:jc w:val="center"/>
              <w:rPr>
                <w:rFonts w:hint="eastAsia" w:ascii="宋体" w:hAnsi="宋体" w:eastAsia="宋体" w:cs="宋体"/>
                <w:bCs/>
                <w:kern w:val="2"/>
                <w:sz w:val="24"/>
                <w:szCs w:val="24"/>
                <w:lang w:val="en-US" w:eastAsia="zh-CN" w:bidi="ar-SA"/>
              </w:rPr>
            </w:pPr>
          </w:p>
        </w:tc>
        <w:tc>
          <w:tcPr>
            <w:tcW w:w="991" w:type="dxa"/>
            <w:vAlign w:val="center"/>
          </w:tcPr>
          <w:p w14:paraId="3BEBF659">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方案全面合格、完整详尽、符合本项目施工情况实际计6-10分；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实施方案基本完善、基本合理可行3-6分；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sz w:val="24"/>
                <w:szCs w:val="24"/>
              </w:rPr>
            </w:pPr>
          </w:p>
        </w:tc>
        <w:tc>
          <w:tcPr>
            <w:tcW w:w="991" w:type="dxa"/>
            <w:vAlign w:val="center"/>
          </w:tcPr>
          <w:p w14:paraId="69E375C4">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sz w:val="24"/>
                <w:szCs w:val="24"/>
              </w:rPr>
            </w:pPr>
          </w:p>
        </w:tc>
        <w:tc>
          <w:tcPr>
            <w:tcW w:w="991" w:type="dxa"/>
            <w:vAlign w:val="center"/>
          </w:tcPr>
          <w:p w14:paraId="0F18A14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sz w:val="24"/>
                <w:szCs w:val="24"/>
              </w:rPr>
            </w:pPr>
          </w:p>
        </w:tc>
        <w:tc>
          <w:tcPr>
            <w:tcW w:w="991" w:type="dxa"/>
            <w:vAlign w:val="center"/>
          </w:tcPr>
          <w:p w14:paraId="518FBB0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措施编制科学合理、完整详尽计4-6分；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措施编制基本完善、基本合理可行计2-4分；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sz w:val="24"/>
                <w:szCs w:val="24"/>
              </w:rPr>
            </w:pPr>
          </w:p>
        </w:tc>
        <w:tc>
          <w:tcPr>
            <w:tcW w:w="991" w:type="dxa"/>
            <w:vAlign w:val="center"/>
          </w:tcPr>
          <w:p w14:paraId="11380F19">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910" w:type="dxa"/>
            <w:vAlign w:val="center"/>
          </w:tcPr>
          <w:p w14:paraId="5E68504A">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项目组织管理人员构成：</w:t>
            </w:r>
          </w:p>
          <w:p w14:paraId="66A3E7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项目经理部组成人员安排合理完善计6.1-9分；组成人员配置较为完善计3.1-6分；组成人员安排欠缺计1-3分；未提供不计分（附相关证件复印件于响应文件中）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sz w:val="24"/>
                <w:szCs w:val="24"/>
              </w:rPr>
            </w:pPr>
          </w:p>
        </w:tc>
        <w:tc>
          <w:tcPr>
            <w:tcW w:w="991" w:type="dxa"/>
            <w:vAlign w:val="center"/>
          </w:tcPr>
          <w:p w14:paraId="05D28DED">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机械配备科学、材料投入计划齐备合理的计 3-6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配置欠合理、材料不齐备的计 1-3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服务承诺</w:t>
            </w:r>
          </w:p>
        </w:tc>
        <w:tc>
          <w:tcPr>
            <w:tcW w:w="991" w:type="dxa"/>
            <w:vAlign w:val="center"/>
          </w:tcPr>
          <w:p w14:paraId="3A6FB7FF">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承诺及配套服务措施完整详尽、可操作性强计6-8分；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承诺及配套服务措施基本完整、基本合理计3-5分；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业绩</w:t>
            </w:r>
          </w:p>
        </w:tc>
        <w:tc>
          <w:tcPr>
            <w:tcW w:w="991" w:type="dxa"/>
            <w:vAlign w:val="center"/>
          </w:tcPr>
          <w:p w14:paraId="5F5F6AF2">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highlight w:val="yellow"/>
              </w:rPr>
            </w:pPr>
            <w:r>
              <w:rPr>
                <w:rFonts w:hint="eastAsia" w:ascii="宋体" w:hAnsi="宋体" w:eastAsia="宋体" w:cs="宋体"/>
                <w:color w:val="auto"/>
                <w:sz w:val="24"/>
                <w:szCs w:val="22"/>
                <w:highlight w:val="none"/>
                <w:lang w:val="en-US" w:eastAsia="zh-CN"/>
              </w:rPr>
              <w:t>提供投标人近三年（2022年1月至今）类似业绩，每提供一份计2分，满分6分，不提供不得分。（附相关证明材料中标通知书或施工合同协议书复印件并加盖公章，时间以中标通知书或合同签订为准。）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19"/>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45657546"/>
      <w:bookmarkStart w:id="39" w:name="_Toc244623584"/>
      <w:bookmarkStart w:id="40" w:name="_Toc207897909"/>
      <w:bookmarkStart w:id="41" w:name="_Toc245658527"/>
      <w:bookmarkStart w:id="42" w:name="_Toc208337157"/>
      <w:bookmarkStart w:id="43" w:name="_Toc245176658"/>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751406EB">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构元镇王河村庄子沟至马岭至郭家岭金银花产业路项目</w:t>
      </w:r>
    </w:p>
    <w:p w14:paraId="7E444C2C">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rPr>
        <w:t>2.项目建设地点：旬阳市</w:t>
      </w:r>
      <w:r>
        <w:rPr>
          <w:rFonts w:hint="eastAsia" w:ascii="宋体" w:hAnsi="宋体" w:cs="宋体"/>
          <w:b/>
          <w:bCs/>
          <w:color w:val="000000"/>
          <w:sz w:val="26"/>
          <w:szCs w:val="26"/>
          <w:lang w:eastAsia="zh-CN"/>
        </w:rPr>
        <w:t>构元镇构元镇王河村</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bCs/>
          <w:color w:val="000000"/>
          <w:sz w:val="26"/>
          <w:szCs w:val="26"/>
          <w:highlight w:val="none"/>
          <w:lang w:eastAsia="zh-CN"/>
        </w:rPr>
        <w:t>叁</w:t>
      </w:r>
      <w:r>
        <w:rPr>
          <w:rFonts w:hint="eastAsia" w:ascii="宋体" w:hAnsi="宋体" w:eastAsia="宋体" w:cs="宋体"/>
          <w:b/>
          <w:bCs/>
          <w:color w:val="000000"/>
          <w:sz w:val="26"/>
          <w:szCs w:val="26"/>
          <w:highlight w:val="none"/>
          <w:lang w:val="en-US" w:eastAsia="zh-CN"/>
        </w:rPr>
        <w:t>拾万元整</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30</w:t>
      </w:r>
      <w:r>
        <w:rPr>
          <w:rFonts w:hint="eastAsia" w:ascii="宋体" w:hAnsi="宋体" w:eastAsia="宋体" w:cs="宋体"/>
          <w:b/>
          <w:bCs/>
          <w:color w:val="000000"/>
          <w:sz w:val="24"/>
          <w:szCs w:val="24"/>
          <w:lang w:val="en-US" w:eastAsia="zh-CN"/>
        </w:rPr>
        <w:t>0000.00</w:t>
      </w:r>
      <w:r>
        <w:rPr>
          <w:rFonts w:hint="eastAsia" w:ascii="宋体" w:hAnsi="宋体" w:eastAsia="宋体" w:cs="宋体"/>
          <w:b/>
          <w:bCs/>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34F28E39">
      <w:pPr>
        <w:ind w:firstLine="522" w:firstLineChars="200"/>
        <w:jc w:val="both"/>
        <w:rPr>
          <w:rFonts w:hint="eastAsia" w:ascii="宋体" w:hAnsi="宋体" w:eastAsia="宋体" w:cs="宋体"/>
          <w:b/>
          <w:bCs/>
          <w:color w:val="000000"/>
          <w:sz w:val="26"/>
          <w:szCs w:val="26"/>
          <w:highlight w:val="none"/>
          <w:lang w:eastAsia="zh-CN"/>
        </w:rPr>
      </w:pPr>
      <w:r>
        <w:rPr>
          <w:rFonts w:hint="eastAsia" w:ascii="宋体" w:hAnsi="宋体" w:cs="宋体"/>
          <w:b/>
          <w:bCs/>
          <w:color w:val="000000"/>
          <w:sz w:val="26"/>
          <w:szCs w:val="26"/>
          <w:highlight w:val="none"/>
          <w:lang w:val="en-US" w:eastAsia="zh-CN"/>
        </w:rPr>
        <w:t>三、</w:t>
      </w:r>
      <w:r>
        <w:rPr>
          <w:rFonts w:hint="eastAsia" w:ascii="宋体" w:hAnsi="宋体" w:eastAsia="宋体" w:cs="宋体"/>
          <w:b/>
          <w:bCs/>
          <w:color w:val="000000"/>
          <w:sz w:val="26"/>
          <w:szCs w:val="26"/>
          <w:highlight w:val="none"/>
          <w:lang w:eastAsia="zh-CN"/>
        </w:rPr>
        <w:t>工程量清单及编制说明</w:t>
      </w:r>
    </w:p>
    <w:p w14:paraId="7AD3DBD0">
      <w:pPr>
        <w:rPr>
          <w:rFonts w:hint="eastAsia" w:ascii="宋体" w:hAnsi="宋体" w:eastAsia="宋体" w:cs="宋体"/>
          <w:b/>
          <w:bCs/>
          <w:sz w:val="24"/>
          <w:szCs w:val="24"/>
        </w:rPr>
      </w:pPr>
      <w:r>
        <w:rPr>
          <w:rFonts w:hint="eastAsia" w:ascii="宋体" w:hAnsi="宋体" w:eastAsia="宋体" w:cs="宋体"/>
          <w:b/>
          <w:bCs/>
          <w:sz w:val="24"/>
          <w:szCs w:val="24"/>
        </w:rPr>
        <w:br w:type="page"/>
      </w:r>
    </w:p>
    <w:p w14:paraId="079AC62F">
      <w:pPr>
        <w:ind w:firstLine="4578" w:firstLineChars="1900"/>
        <w:jc w:val="both"/>
        <w:rPr>
          <w:rFonts w:hint="eastAsia" w:ascii="宋体" w:hAnsi="宋体" w:eastAsia="宋体" w:cs="宋体"/>
          <w:b/>
          <w:bCs/>
          <w:sz w:val="24"/>
          <w:szCs w:val="24"/>
        </w:rPr>
      </w:pPr>
      <w:r>
        <w:rPr>
          <w:rFonts w:hint="eastAsia" w:ascii="宋体" w:hAnsi="宋体" w:eastAsia="宋体" w:cs="宋体"/>
          <w:b/>
          <w:bCs/>
          <w:sz w:val="24"/>
          <w:szCs w:val="24"/>
        </w:rPr>
        <w:t>编制说明</w:t>
      </w:r>
    </w:p>
    <w:p w14:paraId="73ECAB3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0958CD68">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eastAsia="zh-CN"/>
        </w:rPr>
      </w:pPr>
      <w:r>
        <w:rPr>
          <w:rFonts w:hint="eastAsia" w:ascii="宋体" w:hAnsi="宋体" w:eastAsia="宋体" w:cs="宋体"/>
          <w:sz w:val="24"/>
          <w:szCs w:val="24"/>
          <w:lang w:val="en-US" w:eastAsia="zh-CN"/>
        </w:rPr>
        <w:t>构元镇王河村庄子沟至马岭至郭家岭金银花产业路项目</w:t>
      </w:r>
      <w:r>
        <w:rPr>
          <w:rFonts w:hint="eastAsia" w:ascii="宋体" w:hAnsi="宋体" w:eastAsia="宋体" w:cs="宋体"/>
          <w:sz w:val="24"/>
          <w:szCs w:val="24"/>
          <w:lang w:eastAsia="zh-CN"/>
        </w:rPr>
        <w:t>主要内容为</w:t>
      </w:r>
      <w:r>
        <w:rPr>
          <w:rFonts w:hint="eastAsia" w:ascii="宋体" w:hAnsi="宋体" w:cs="宋体"/>
          <w:sz w:val="24"/>
          <w:szCs w:val="24"/>
          <w:lang w:val="en-US" w:eastAsia="zh-CN"/>
        </w:rPr>
        <w:t>王河村二组庄子沟至马岭、马岭至三组郭家岭，新修金银花砂石产业路3公里，路面宽4米。</w:t>
      </w:r>
    </w:p>
    <w:p w14:paraId="33114424">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6005EF18">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正常施工工艺</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p>
    <w:p w14:paraId="6605D379">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2、施工图选用相关图集。</w:t>
      </w:r>
    </w:p>
    <w:p w14:paraId="1AC1C85A">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《2018中华人民共和国交通运输部公路工程标准施工招标文件工程量清单计量规则》</w:t>
      </w:r>
      <w:r>
        <w:rPr>
          <w:rFonts w:hint="eastAsia" w:ascii="宋体" w:hAnsi="宋体" w:eastAsia="宋体" w:cs="宋体"/>
          <w:sz w:val="24"/>
          <w:szCs w:val="24"/>
          <w:lang w:val="zh-CN"/>
        </w:rPr>
        <w:t>编制。</w:t>
      </w:r>
    </w:p>
    <w:p w14:paraId="241A8EB5">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同望软件</w:t>
      </w:r>
      <w:r>
        <w:rPr>
          <w:rFonts w:hint="eastAsia" w:ascii="宋体" w:hAnsi="宋体" w:eastAsia="宋体" w:cs="宋体"/>
          <w:sz w:val="24"/>
          <w:szCs w:val="24"/>
          <w:lang w:eastAsia="zh-CN"/>
        </w:rPr>
        <w:t>。</w:t>
      </w:r>
    </w:p>
    <w:p w14:paraId="48442FB6">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5、《公路工程预算定额2018》。</w:t>
      </w:r>
    </w:p>
    <w:p w14:paraId="133F45A3">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、税率执行陕建发</w:t>
      </w:r>
      <w:r>
        <w:rPr>
          <w:rFonts w:hint="eastAsia" w:ascii="宋体" w:hAnsi="宋体" w:eastAsia="宋体" w:cs="宋体"/>
          <w:sz w:val="24"/>
          <w:szCs w:val="24"/>
          <w:lang w:val="en-US" w:eastAsia="zh-CN"/>
        </w:rPr>
        <w:t>[2019]</w:t>
      </w:r>
      <w:r>
        <w:rPr>
          <w:rFonts w:hint="eastAsia" w:ascii="宋体" w:hAnsi="宋体" w:eastAsia="宋体" w:cs="宋体"/>
          <w:sz w:val="24"/>
          <w:szCs w:val="24"/>
        </w:rPr>
        <w:t>45号文件相关规定计取。</w:t>
      </w:r>
    </w:p>
    <w:p w14:paraId="4E684368">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、人工费执行陕</w:t>
      </w:r>
      <w:r>
        <w:rPr>
          <w:rFonts w:hint="eastAsia" w:ascii="宋体" w:hAnsi="宋体" w:eastAsia="宋体" w:cs="宋体"/>
          <w:sz w:val="24"/>
          <w:szCs w:val="24"/>
          <w:lang w:val="en-US" w:eastAsia="zh-CN"/>
        </w:rPr>
        <w:t>交</w:t>
      </w:r>
      <w:r>
        <w:rPr>
          <w:rFonts w:hint="eastAsia" w:ascii="宋体" w:hAnsi="宋体" w:eastAsia="宋体" w:cs="宋体"/>
          <w:sz w:val="24"/>
          <w:szCs w:val="24"/>
        </w:rPr>
        <w:t>发[20</w:t>
      </w:r>
      <w:r>
        <w:rPr>
          <w:rFonts w:hint="eastAsia" w:ascii="宋体" w:hAnsi="宋体" w:eastAsia="宋体" w:cs="宋体"/>
          <w:sz w:val="24"/>
          <w:szCs w:val="24"/>
          <w:lang w:val="en-US" w:eastAsia="zh-CN"/>
        </w:rPr>
        <w:t>19</w:t>
      </w:r>
      <w:r>
        <w:rPr>
          <w:rFonts w:hint="eastAsia" w:ascii="宋体" w:hAnsi="宋体" w:eastAsia="宋体" w:cs="宋体"/>
          <w:sz w:val="24"/>
          <w:szCs w:val="24"/>
        </w:rPr>
        <w:t>]</w:t>
      </w:r>
      <w:r>
        <w:rPr>
          <w:rFonts w:hint="eastAsia" w:ascii="宋体" w:hAnsi="宋体" w:eastAsia="宋体" w:cs="宋体"/>
          <w:sz w:val="24"/>
          <w:szCs w:val="24"/>
          <w:lang w:val="en-US" w:eastAsia="zh-CN"/>
        </w:rPr>
        <w:t>93</w:t>
      </w:r>
      <w:r>
        <w:rPr>
          <w:rFonts w:hint="eastAsia" w:ascii="宋体" w:hAnsi="宋体" w:eastAsia="宋体" w:cs="宋体"/>
          <w:sz w:val="24"/>
          <w:szCs w:val="24"/>
        </w:rPr>
        <w:t>号文件</w:t>
      </w:r>
      <w:r>
        <w:rPr>
          <w:rFonts w:hint="eastAsia" w:ascii="宋体" w:hAnsi="宋体" w:eastAsia="宋体" w:cs="宋体"/>
          <w:sz w:val="24"/>
          <w:szCs w:val="24"/>
          <w:lang w:val="en-US" w:eastAsia="zh-CN"/>
        </w:rPr>
        <w:t>。</w:t>
      </w:r>
    </w:p>
    <w:p w14:paraId="47A63F6E">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三、补充说明</w:t>
      </w:r>
    </w:p>
    <w:p w14:paraId="79DC9365">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本工程材料价格均按照《安康工程造价管理信息》20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第</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陕西省安康市市辖区202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年第</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月交通参考价</w:t>
      </w:r>
      <w:r>
        <w:rPr>
          <w:rFonts w:hint="eastAsia" w:ascii="宋体" w:hAnsi="宋体" w:cs="宋体"/>
          <w:sz w:val="24"/>
          <w:szCs w:val="24"/>
          <w:lang w:val="en-US" w:eastAsia="zh-CN"/>
        </w:rPr>
        <w:t>及</w:t>
      </w:r>
      <w:r>
        <w:rPr>
          <w:rFonts w:hint="eastAsia" w:ascii="宋体" w:hAnsi="宋体" w:eastAsia="宋体" w:cs="宋体"/>
          <w:sz w:val="24"/>
          <w:szCs w:val="24"/>
        </w:rPr>
        <w:t>结合市场价格计算。</w:t>
      </w:r>
    </w:p>
    <w:p w14:paraId="7FCB84E0">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最终工程量以现场实际施工据实结算</w:t>
      </w:r>
      <w:r>
        <w:rPr>
          <w:rFonts w:hint="eastAsia" w:ascii="宋体" w:hAnsi="宋体" w:eastAsia="宋体" w:cs="宋体"/>
          <w:sz w:val="24"/>
          <w:szCs w:val="24"/>
        </w:rPr>
        <w:t>。</w:t>
      </w:r>
    </w:p>
    <w:p w14:paraId="3010D40A">
      <w:pPr>
        <w:numPr>
          <w:ilvl w:val="0"/>
          <w:numId w:val="0"/>
        </w:numPr>
        <w:adjustRightInd w:val="0"/>
        <w:snapToGrid w:val="0"/>
        <w:spacing w:line="480" w:lineRule="auto"/>
        <w:rPr>
          <w:rFonts w:hint="eastAsia" w:ascii="宋体" w:hAnsi="宋体" w:eastAsia="宋体" w:cs="宋体"/>
          <w:b/>
          <w:bCs/>
          <w:color w:val="000000"/>
          <w:sz w:val="26"/>
          <w:szCs w:val="26"/>
          <w:highlight w:val="none"/>
          <w:lang w:eastAsia="zh-CN"/>
        </w:rPr>
      </w:pPr>
    </w:p>
    <w:p w14:paraId="57071E7F">
      <w:pPr>
        <w:rPr>
          <w:rFonts w:hint="eastAsia" w:cs="宋体"/>
          <w:b/>
          <w:bCs/>
          <w:color w:val="000000"/>
          <w:sz w:val="26"/>
          <w:szCs w:val="26"/>
          <w:highlight w:val="none"/>
          <w:lang w:val="en-US" w:eastAsia="zh-CN"/>
        </w:rPr>
      </w:pPr>
      <w:r>
        <w:rPr>
          <w:rFonts w:hint="eastAsia" w:cs="宋体"/>
          <w:b/>
          <w:bCs/>
          <w:color w:val="000000"/>
          <w:sz w:val="26"/>
          <w:szCs w:val="26"/>
          <w:highlight w:val="none"/>
          <w:lang w:val="en-US" w:eastAsia="zh-CN"/>
        </w:rPr>
        <w:br w:type="page"/>
      </w:r>
    </w:p>
    <w:tbl>
      <w:tblPr>
        <w:tblStyle w:val="16"/>
        <w:tblW w:w="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5"/>
        <w:gridCol w:w="4150"/>
        <w:gridCol w:w="734"/>
        <w:gridCol w:w="1093"/>
        <w:gridCol w:w="1073"/>
        <w:gridCol w:w="1075"/>
      </w:tblGrid>
      <w:tr w14:paraId="49A0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9500" w:type="dxa"/>
            <w:gridSpan w:val="6"/>
            <w:tcBorders>
              <w:top w:val="nil"/>
              <w:left w:val="nil"/>
              <w:bottom w:val="nil"/>
              <w:right w:val="nil"/>
            </w:tcBorders>
            <w:shd w:val="clear" w:color="auto" w:fill="FFFFFF"/>
            <w:vAlign w:val="top"/>
          </w:tcPr>
          <w:p w14:paraId="2408A1F8">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7806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5525" w:type="dxa"/>
            <w:gridSpan w:val="2"/>
            <w:tcBorders>
              <w:top w:val="nil"/>
              <w:left w:val="nil"/>
              <w:bottom w:val="nil"/>
              <w:right w:val="nil"/>
            </w:tcBorders>
            <w:shd w:val="clear" w:color="auto" w:fill="FFFFFF"/>
            <w:noWrap/>
            <w:vAlign w:val="center"/>
          </w:tcPr>
          <w:p w14:paraId="6BFE6D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合同段：构元镇王河村庄子沟至马岭至郭家岭金银花产业路项目</w:t>
            </w:r>
          </w:p>
        </w:tc>
        <w:tc>
          <w:tcPr>
            <w:tcW w:w="2900" w:type="dxa"/>
            <w:gridSpan w:val="3"/>
            <w:tcBorders>
              <w:top w:val="nil"/>
              <w:left w:val="nil"/>
              <w:bottom w:val="nil"/>
              <w:right w:val="nil"/>
            </w:tcBorders>
            <w:shd w:val="clear" w:color="auto" w:fill="FFFFFF"/>
            <w:vAlign w:val="center"/>
          </w:tcPr>
          <w:p w14:paraId="4387C2C6">
            <w:pPr>
              <w:jc w:val="right"/>
              <w:rPr>
                <w:rFonts w:hint="eastAsia" w:ascii="宋体" w:hAnsi="宋体" w:eastAsia="宋体" w:cs="宋体"/>
                <w:i w:val="0"/>
                <w:iCs w:val="0"/>
                <w:color w:val="000000"/>
                <w:sz w:val="16"/>
                <w:szCs w:val="16"/>
                <w:u w:val="none"/>
              </w:rPr>
            </w:pPr>
          </w:p>
        </w:tc>
        <w:tc>
          <w:tcPr>
            <w:tcW w:w="1075" w:type="dxa"/>
            <w:tcBorders>
              <w:top w:val="nil"/>
              <w:left w:val="nil"/>
              <w:bottom w:val="nil"/>
              <w:right w:val="nil"/>
            </w:tcBorders>
            <w:shd w:val="clear" w:color="auto" w:fill="FFFFFF"/>
            <w:vAlign w:val="center"/>
          </w:tcPr>
          <w:p w14:paraId="246AB6BF">
            <w:pPr>
              <w:jc w:val="right"/>
              <w:rPr>
                <w:rFonts w:hint="eastAsia" w:ascii="宋体" w:hAnsi="宋体" w:eastAsia="宋体" w:cs="宋体"/>
                <w:i w:val="0"/>
                <w:iCs w:val="0"/>
                <w:color w:val="000000"/>
                <w:sz w:val="16"/>
                <w:szCs w:val="16"/>
                <w:u w:val="none"/>
              </w:rPr>
            </w:pPr>
          </w:p>
        </w:tc>
      </w:tr>
      <w:tr w14:paraId="21A6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375" w:type="dxa"/>
            <w:tcBorders>
              <w:top w:val="nil"/>
              <w:left w:val="nil"/>
              <w:bottom w:val="nil"/>
              <w:right w:val="nil"/>
            </w:tcBorders>
            <w:shd w:val="clear" w:color="auto" w:fill="FFFFFF"/>
            <w:vAlign w:val="top"/>
          </w:tcPr>
          <w:p w14:paraId="4A9A0B29">
            <w:pPr>
              <w:jc w:val="left"/>
              <w:rPr>
                <w:rFonts w:hint="eastAsia" w:ascii="SansSerif" w:hAnsi="SansSerif" w:eastAsia="SansSerif" w:cs="SansSerif"/>
                <w:i w:val="0"/>
                <w:iCs w:val="0"/>
                <w:color w:val="000000"/>
                <w:sz w:val="20"/>
                <w:szCs w:val="20"/>
                <w:u w:val="none"/>
              </w:rPr>
            </w:pPr>
          </w:p>
        </w:tc>
        <w:tc>
          <w:tcPr>
            <w:tcW w:w="4150" w:type="dxa"/>
            <w:tcBorders>
              <w:top w:val="nil"/>
              <w:left w:val="nil"/>
              <w:bottom w:val="nil"/>
              <w:right w:val="nil"/>
            </w:tcBorders>
            <w:shd w:val="clear" w:color="auto" w:fill="FFFFFF"/>
            <w:vAlign w:val="top"/>
          </w:tcPr>
          <w:p w14:paraId="2AE19154">
            <w:pPr>
              <w:jc w:val="left"/>
              <w:rPr>
                <w:rFonts w:hint="default" w:ascii="SansSerif" w:hAnsi="SansSerif" w:eastAsia="SansSerif" w:cs="SansSerif"/>
                <w:i w:val="0"/>
                <w:iCs w:val="0"/>
                <w:color w:val="000000"/>
                <w:sz w:val="20"/>
                <w:szCs w:val="20"/>
                <w:u w:val="none"/>
              </w:rPr>
            </w:pPr>
          </w:p>
        </w:tc>
        <w:tc>
          <w:tcPr>
            <w:tcW w:w="734" w:type="dxa"/>
            <w:tcBorders>
              <w:top w:val="nil"/>
              <w:left w:val="nil"/>
              <w:bottom w:val="nil"/>
              <w:right w:val="nil"/>
            </w:tcBorders>
            <w:shd w:val="clear" w:color="auto" w:fill="FFFFFF"/>
            <w:vAlign w:val="top"/>
          </w:tcPr>
          <w:p w14:paraId="1B534B39">
            <w:pPr>
              <w:jc w:val="left"/>
              <w:rPr>
                <w:rFonts w:hint="default" w:ascii="SansSerif" w:hAnsi="SansSerif" w:eastAsia="SansSerif" w:cs="SansSerif"/>
                <w:i w:val="0"/>
                <w:iCs w:val="0"/>
                <w:color w:val="000000"/>
                <w:sz w:val="20"/>
                <w:szCs w:val="20"/>
                <w:u w:val="none"/>
              </w:rPr>
            </w:pPr>
          </w:p>
        </w:tc>
        <w:tc>
          <w:tcPr>
            <w:tcW w:w="1093" w:type="dxa"/>
            <w:tcBorders>
              <w:top w:val="nil"/>
              <w:left w:val="nil"/>
              <w:bottom w:val="nil"/>
              <w:right w:val="nil"/>
            </w:tcBorders>
            <w:shd w:val="clear" w:color="auto" w:fill="FFFFFF"/>
            <w:vAlign w:val="top"/>
          </w:tcPr>
          <w:p w14:paraId="61D5878F">
            <w:pPr>
              <w:jc w:val="left"/>
              <w:rPr>
                <w:rFonts w:hint="default" w:ascii="SansSerif" w:hAnsi="SansSerif" w:eastAsia="SansSerif" w:cs="SansSerif"/>
                <w:i w:val="0"/>
                <w:iCs w:val="0"/>
                <w:color w:val="000000"/>
                <w:sz w:val="20"/>
                <w:szCs w:val="20"/>
                <w:u w:val="none"/>
              </w:rPr>
            </w:pPr>
          </w:p>
        </w:tc>
        <w:tc>
          <w:tcPr>
            <w:tcW w:w="1073" w:type="dxa"/>
            <w:tcBorders>
              <w:top w:val="nil"/>
              <w:left w:val="nil"/>
              <w:bottom w:val="nil"/>
              <w:right w:val="nil"/>
            </w:tcBorders>
            <w:shd w:val="clear" w:color="auto" w:fill="FFFFFF"/>
            <w:vAlign w:val="top"/>
          </w:tcPr>
          <w:p w14:paraId="29CF7031">
            <w:pPr>
              <w:jc w:val="left"/>
              <w:rPr>
                <w:rFonts w:hint="default" w:ascii="SansSerif" w:hAnsi="SansSerif" w:eastAsia="SansSerif" w:cs="SansSerif"/>
                <w:i w:val="0"/>
                <w:iCs w:val="0"/>
                <w:color w:val="000000"/>
                <w:sz w:val="20"/>
                <w:szCs w:val="20"/>
                <w:u w:val="none"/>
              </w:rPr>
            </w:pPr>
          </w:p>
        </w:tc>
        <w:tc>
          <w:tcPr>
            <w:tcW w:w="1075" w:type="dxa"/>
            <w:tcBorders>
              <w:top w:val="nil"/>
              <w:left w:val="nil"/>
              <w:bottom w:val="nil"/>
              <w:right w:val="nil"/>
            </w:tcBorders>
            <w:shd w:val="clear" w:color="auto" w:fill="FFFFFF"/>
            <w:vAlign w:val="top"/>
          </w:tcPr>
          <w:p w14:paraId="4A309753">
            <w:pPr>
              <w:jc w:val="left"/>
              <w:rPr>
                <w:rFonts w:hint="default" w:ascii="SansSerif" w:hAnsi="SansSerif" w:eastAsia="SansSerif" w:cs="SansSerif"/>
                <w:i w:val="0"/>
                <w:iCs w:val="0"/>
                <w:color w:val="000000"/>
                <w:sz w:val="20"/>
                <w:szCs w:val="20"/>
                <w:u w:val="none"/>
              </w:rPr>
            </w:pPr>
          </w:p>
        </w:tc>
      </w:tr>
      <w:tr w14:paraId="0078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95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B7952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6ABE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375" w:type="dxa"/>
            <w:tcBorders>
              <w:top w:val="nil"/>
              <w:left w:val="single" w:color="000000" w:sz="8" w:space="0"/>
              <w:bottom w:val="single" w:color="000000" w:sz="4" w:space="0"/>
              <w:right w:val="single" w:color="000000" w:sz="4" w:space="0"/>
            </w:tcBorders>
            <w:shd w:val="clear" w:color="auto" w:fill="FFFFFF"/>
            <w:vAlign w:val="center"/>
          </w:tcPr>
          <w:p w14:paraId="2EF5C0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子目号</w:t>
            </w:r>
          </w:p>
        </w:tc>
        <w:tc>
          <w:tcPr>
            <w:tcW w:w="4150" w:type="dxa"/>
            <w:tcBorders>
              <w:top w:val="nil"/>
              <w:left w:val="nil"/>
              <w:bottom w:val="single" w:color="000000" w:sz="4" w:space="0"/>
              <w:right w:val="single" w:color="000000" w:sz="4" w:space="0"/>
            </w:tcBorders>
            <w:shd w:val="clear" w:color="auto" w:fill="FFFFFF"/>
            <w:vAlign w:val="center"/>
          </w:tcPr>
          <w:p w14:paraId="0BF6B9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子目名称</w:t>
            </w:r>
          </w:p>
        </w:tc>
        <w:tc>
          <w:tcPr>
            <w:tcW w:w="734" w:type="dxa"/>
            <w:tcBorders>
              <w:top w:val="nil"/>
              <w:left w:val="nil"/>
              <w:bottom w:val="single" w:color="000000" w:sz="4" w:space="0"/>
              <w:right w:val="single" w:color="000000" w:sz="4" w:space="0"/>
            </w:tcBorders>
            <w:shd w:val="clear" w:color="auto" w:fill="FFFFFF"/>
            <w:vAlign w:val="center"/>
          </w:tcPr>
          <w:p w14:paraId="38C8E3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93" w:type="dxa"/>
            <w:tcBorders>
              <w:top w:val="nil"/>
              <w:left w:val="nil"/>
              <w:bottom w:val="single" w:color="000000" w:sz="4" w:space="0"/>
              <w:right w:val="single" w:color="000000" w:sz="4" w:space="0"/>
            </w:tcBorders>
            <w:shd w:val="clear" w:color="auto" w:fill="FFFFFF"/>
            <w:vAlign w:val="center"/>
          </w:tcPr>
          <w:p w14:paraId="13025B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73" w:type="dxa"/>
            <w:tcBorders>
              <w:top w:val="nil"/>
              <w:left w:val="nil"/>
              <w:bottom w:val="single" w:color="000000" w:sz="4" w:space="0"/>
              <w:right w:val="single" w:color="000000" w:sz="4" w:space="0"/>
            </w:tcBorders>
            <w:shd w:val="clear" w:color="auto" w:fill="FFFFFF"/>
            <w:vAlign w:val="center"/>
          </w:tcPr>
          <w:p w14:paraId="754968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1075" w:type="dxa"/>
            <w:tcBorders>
              <w:top w:val="nil"/>
              <w:left w:val="nil"/>
              <w:bottom w:val="single" w:color="000000" w:sz="4" w:space="0"/>
              <w:right w:val="single" w:color="000000" w:sz="8" w:space="0"/>
            </w:tcBorders>
            <w:shd w:val="clear" w:color="auto" w:fill="FFFFFF"/>
            <w:vAlign w:val="center"/>
          </w:tcPr>
          <w:p w14:paraId="755B40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w:t>
            </w:r>
          </w:p>
        </w:tc>
      </w:tr>
      <w:tr w14:paraId="07E4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375" w:type="dxa"/>
            <w:tcBorders>
              <w:top w:val="nil"/>
              <w:left w:val="single" w:color="000000" w:sz="8" w:space="0"/>
              <w:bottom w:val="single" w:color="000000" w:sz="4" w:space="0"/>
              <w:right w:val="single" w:color="000000" w:sz="4" w:space="0"/>
            </w:tcBorders>
            <w:shd w:val="clear" w:color="auto" w:fill="FFFFFF"/>
            <w:vAlign w:val="center"/>
          </w:tcPr>
          <w:p w14:paraId="39273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4150" w:type="dxa"/>
            <w:tcBorders>
              <w:top w:val="nil"/>
              <w:left w:val="nil"/>
              <w:bottom w:val="single" w:color="000000" w:sz="4" w:space="0"/>
              <w:right w:val="single" w:color="000000" w:sz="4" w:space="0"/>
            </w:tcBorders>
            <w:shd w:val="clear" w:color="auto" w:fill="FFFFFF"/>
            <w:vAlign w:val="center"/>
          </w:tcPr>
          <w:p w14:paraId="3E6958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挖方路基</w:t>
            </w:r>
          </w:p>
        </w:tc>
        <w:tc>
          <w:tcPr>
            <w:tcW w:w="734" w:type="dxa"/>
            <w:tcBorders>
              <w:top w:val="nil"/>
              <w:left w:val="nil"/>
              <w:bottom w:val="single" w:color="000000" w:sz="4" w:space="0"/>
              <w:right w:val="single" w:color="000000" w:sz="4" w:space="0"/>
            </w:tcBorders>
            <w:shd w:val="clear" w:color="auto" w:fill="FFFFFF"/>
            <w:vAlign w:val="center"/>
          </w:tcPr>
          <w:p w14:paraId="22DE2146">
            <w:pPr>
              <w:jc w:val="center"/>
              <w:rPr>
                <w:rFonts w:hint="eastAsia" w:ascii="宋体" w:hAnsi="宋体" w:eastAsia="宋体" w:cs="宋体"/>
                <w:i w:val="0"/>
                <w:iCs w:val="0"/>
                <w:color w:val="000000"/>
                <w:sz w:val="21"/>
                <w:szCs w:val="21"/>
                <w:u w:val="none"/>
              </w:rPr>
            </w:pPr>
          </w:p>
        </w:tc>
        <w:tc>
          <w:tcPr>
            <w:tcW w:w="1093" w:type="dxa"/>
            <w:tcBorders>
              <w:top w:val="nil"/>
              <w:left w:val="nil"/>
              <w:bottom w:val="single" w:color="000000" w:sz="4" w:space="0"/>
              <w:right w:val="single" w:color="000000" w:sz="4" w:space="0"/>
            </w:tcBorders>
            <w:shd w:val="clear" w:color="auto" w:fill="FFFFFF"/>
            <w:vAlign w:val="center"/>
          </w:tcPr>
          <w:p w14:paraId="28D25388">
            <w:pPr>
              <w:jc w:val="right"/>
              <w:rPr>
                <w:rFonts w:hint="eastAsia" w:ascii="Arial Narrow" w:hAnsi="Arial Narrow" w:eastAsia="Arial Narrow" w:cs="Arial Narrow"/>
                <w:i w:val="0"/>
                <w:iCs w:val="0"/>
                <w:color w:val="000000"/>
                <w:sz w:val="21"/>
                <w:szCs w:val="21"/>
                <w:u w:val="none"/>
              </w:rPr>
            </w:pPr>
          </w:p>
        </w:tc>
        <w:tc>
          <w:tcPr>
            <w:tcW w:w="1073" w:type="dxa"/>
            <w:tcBorders>
              <w:top w:val="nil"/>
              <w:left w:val="nil"/>
              <w:bottom w:val="single" w:color="000000" w:sz="4" w:space="0"/>
              <w:right w:val="single" w:color="000000" w:sz="4" w:space="0"/>
            </w:tcBorders>
            <w:shd w:val="clear" w:color="auto" w:fill="FFFFFF"/>
            <w:vAlign w:val="center"/>
          </w:tcPr>
          <w:p w14:paraId="0C7B84A3">
            <w:pPr>
              <w:jc w:val="right"/>
              <w:rPr>
                <w:rFonts w:hint="default" w:ascii="Arial Narrow" w:hAnsi="Arial Narrow" w:eastAsia="Arial Narrow" w:cs="Arial Narrow"/>
                <w:i w:val="0"/>
                <w:iCs w:val="0"/>
                <w:color w:val="000000"/>
                <w:sz w:val="21"/>
                <w:szCs w:val="21"/>
                <w:u w:val="none"/>
              </w:rPr>
            </w:pPr>
          </w:p>
        </w:tc>
        <w:tc>
          <w:tcPr>
            <w:tcW w:w="1075" w:type="dxa"/>
            <w:tcBorders>
              <w:top w:val="nil"/>
              <w:left w:val="nil"/>
              <w:bottom w:val="single" w:color="000000" w:sz="4" w:space="0"/>
              <w:right w:val="single" w:color="000000" w:sz="8" w:space="0"/>
            </w:tcBorders>
            <w:shd w:val="clear" w:color="auto" w:fill="FFFFFF"/>
            <w:vAlign w:val="center"/>
          </w:tcPr>
          <w:p w14:paraId="15F44896">
            <w:pPr>
              <w:jc w:val="right"/>
              <w:rPr>
                <w:rFonts w:hint="default" w:ascii="Arial Narrow" w:hAnsi="Arial Narrow" w:eastAsia="Arial Narrow" w:cs="Arial Narrow"/>
                <w:i w:val="0"/>
                <w:iCs w:val="0"/>
                <w:color w:val="000000"/>
                <w:sz w:val="21"/>
                <w:szCs w:val="21"/>
                <w:u w:val="none"/>
              </w:rPr>
            </w:pPr>
          </w:p>
        </w:tc>
      </w:tr>
      <w:tr w14:paraId="0F16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375" w:type="dxa"/>
            <w:tcBorders>
              <w:top w:val="nil"/>
              <w:left w:val="single" w:color="000000" w:sz="8" w:space="0"/>
              <w:bottom w:val="single" w:color="000000" w:sz="4" w:space="0"/>
              <w:right w:val="single" w:color="000000" w:sz="4" w:space="0"/>
            </w:tcBorders>
            <w:shd w:val="clear" w:color="auto" w:fill="FFFFFF"/>
            <w:vAlign w:val="center"/>
          </w:tcPr>
          <w:p w14:paraId="67897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203-1</w:t>
            </w:r>
          </w:p>
        </w:tc>
        <w:tc>
          <w:tcPr>
            <w:tcW w:w="4150" w:type="dxa"/>
            <w:tcBorders>
              <w:top w:val="nil"/>
              <w:left w:val="nil"/>
              <w:bottom w:val="single" w:color="000000" w:sz="4" w:space="0"/>
              <w:right w:val="single" w:color="000000" w:sz="4" w:space="0"/>
            </w:tcBorders>
            <w:shd w:val="clear" w:color="auto" w:fill="FFFFFF"/>
            <w:vAlign w:val="center"/>
          </w:tcPr>
          <w:p w14:paraId="4C1E49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路基挖方</w:t>
            </w:r>
          </w:p>
        </w:tc>
        <w:tc>
          <w:tcPr>
            <w:tcW w:w="734" w:type="dxa"/>
            <w:tcBorders>
              <w:top w:val="nil"/>
              <w:left w:val="nil"/>
              <w:bottom w:val="single" w:color="000000" w:sz="4" w:space="0"/>
              <w:right w:val="single" w:color="000000" w:sz="4" w:space="0"/>
            </w:tcBorders>
            <w:shd w:val="clear" w:color="auto" w:fill="FFFFFF"/>
            <w:vAlign w:val="center"/>
          </w:tcPr>
          <w:p w14:paraId="1AC7048D">
            <w:pPr>
              <w:jc w:val="center"/>
              <w:rPr>
                <w:rFonts w:hint="eastAsia" w:ascii="宋体" w:hAnsi="宋体" w:eastAsia="宋体" w:cs="宋体"/>
                <w:i w:val="0"/>
                <w:iCs w:val="0"/>
                <w:color w:val="000000"/>
                <w:sz w:val="21"/>
                <w:szCs w:val="21"/>
                <w:u w:val="none"/>
              </w:rPr>
            </w:pPr>
          </w:p>
        </w:tc>
        <w:tc>
          <w:tcPr>
            <w:tcW w:w="1093" w:type="dxa"/>
            <w:tcBorders>
              <w:top w:val="nil"/>
              <w:left w:val="nil"/>
              <w:bottom w:val="single" w:color="000000" w:sz="4" w:space="0"/>
              <w:right w:val="single" w:color="000000" w:sz="4" w:space="0"/>
            </w:tcBorders>
            <w:shd w:val="clear" w:color="auto" w:fill="FFFFFF"/>
            <w:vAlign w:val="center"/>
          </w:tcPr>
          <w:p w14:paraId="33D33FED">
            <w:pPr>
              <w:jc w:val="right"/>
              <w:rPr>
                <w:rFonts w:hint="default" w:ascii="Arial Narrow" w:hAnsi="Arial Narrow" w:eastAsia="Arial Narrow" w:cs="Arial Narrow"/>
                <w:i w:val="0"/>
                <w:iCs w:val="0"/>
                <w:color w:val="000000"/>
                <w:sz w:val="21"/>
                <w:szCs w:val="21"/>
                <w:u w:val="none"/>
              </w:rPr>
            </w:pPr>
          </w:p>
        </w:tc>
        <w:tc>
          <w:tcPr>
            <w:tcW w:w="1073" w:type="dxa"/>
            <w:tcBorders>
              <w:top w:val="nil"/>
              <w:left w:val="nil"/>
              <w:bottom w:val="single" w:color="000000" w:sz="4" w:space="0"/>
              <w:right w:val="single" w:color="000000" w:sz="4" w:space="0"/>
            </w:tcBorders>
            <w:shd w:val="clear" w:color="auto" w:fill="FFFFFF"/>
            <w:vAlign w:val="center"/>
          </w:tcPr>
          <w:p w14:paraId="2FF7E247">
            <w:pPr>
              <w:jc w:val="right"/>
              <w:rPr>
                <w:rFonts w:hint="default" w:ascii="Arial Narrow" w:hAnsi="Arial Narrow" w:eastAsia="Arial Narrow" w:cs="Arial Narrow"/>
                <w:i w:val="0"/>
                <w:iCs w:val="0"/>
                <w:color w:val="000000"/>
                <w:sz w:val="21"/>
                <w:szCs w:val="21"/>
                <w:u w:val="none"/>
              </w:rPr>
            </w:pPr>
          </w:p>
        </w:tc>
        <w:tc>
          <w:tcPr>
            <w:tcW w:w="1075" w:type="dxa"/>
            <w:tcBorders>
              <w:top w:val="nil"/>
              <w:left w:val="nil"/>
              <w:bottom w:val="single" w:color="000000" w:sz="4" w:space="0"/>
              <w:right w:val="single" w:color="000000" w:sz="8" w:space="0"/>
            </w:tcBorders>
            <w:shd w:val="clear" w:color="auto" w:fill="FFFFFF"/>
            <w:vAlign w:val="center"/>
          </w:tcPr>
          <w:p w14:paraId="5D1CE36D">
            <w:pPr>
              <w:jc w:val="right"/>
              <w:rPr>
                <w:rFonts w:hint="default" w:ascii="Arial Narrow" w:hAnsi="Arial Narrow" w:eastAsia="Arial Narrow" w:cs="Arial Narrow"/>
                <w:i w:val="0"/>
                <w:iCs w:val="0"/>
                <w:color w:val="000000"/>
                <w:sz w:val="21"/>
                <w:szCs w:val="21"/>
                <w:u w:val="none"/>
              </w:rPr>
            </w:pPr>
          </w:p>
        </w:tc>
      </w:tr>
      <w:tr w14:paraId="4446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375" w:type="dxa"/>
            <w:tcBorders>
              <w:top w:val="nil"/>
              <w:left w:val="single" w:color="000000" w:sz="8" w:space="0"/>
              <w:bottom w:val="single" w:color="000000" w:sz="4" w:space="0"/>
              <w:right w:val="single" w:color="000000" w:sz="4" w:space="0"/>
            </w:tcBorders>
            <w:shd w:val="clear" w:color="auto" w:fill="FFFFFF"/>
            <w:vAlign w:val="center"/>
          </w:tcPr>
          <w:p w14:paraId="56DC8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4150" w:type="dxa"/>
            <w:tcBorders>
              <w:top w:val="nil"/>
              <w:left w:val="nil"/>
              <w:bottom w:val="single" w:color="000000" w:sz="4" w:space="0"/>
              <w:right w:val="single" w:color="000000" w:sz="4" w:space="0"/>
            </w:tcBorders>
            <w:shd w:val="clear" w:color="auto" w:fill="FFFFFF"/>
            <w:vAlign w:val="center"/>
          </w:tcPr>
          <w:p w14:paraId="6A0A76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挖土方及外运</w:t>
            </w:r>
          </w:p>
        </w:tc>
        <w:tc>
          <w:tcPr>
            <w:tcW w:w="734" w:type="dxa"/>
            <w:tcBorders>
              <w:top w:val="nil"/>
              <w:left w:val="nil"/>
              <w:bottom w:val="single" w:color="000000" w:sz="4" w:space="0"/>
              <w:right w:val="single" w:color="000000" w:sz="4" w:space="0"/>
            </w:tcBorders>
            <w:shd w:val="clear" w:color="auto" w:fill="FFFFFF"/>
            <w:vAlign w:val="center"/>
          </w:tcPr>
          <w:p w14:paraId="3DB31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93" w:type="dxa"/>
            <w:tcBorders>
              <w:top w:val="nil"/>
              <w:left w:val="nil"/>
              <w:bottom w:val="single" w:color="000000" w:sz="4" w:space="0"/>
              <w:right w:val="single" w:color="000000" w:sz="4" w:space="0"/>
            </w:tcBorders>
            <w:shd w:val="clear" w:color="auto" w:fill="FFFFFF"/>
            <w:vAlign w:val="center"/>
          </w:tcPr>
          <w:p w14:paraId="76F25717">
            <w:pPr>
              <w:keepNext w:val="0"/>
              <w:keepLines w:val="0"/>
              <w:widowControl/>
              <w:suppressLineNumbers w:val="0"/>
              <w:jc w:val="right"/>
              <w:textAlignment w:val="center"/>
              <w:rPr>
                <w:rFonts w:hint="default" w:ascii="Arial Narrow" w:hAnsi="Arial Narrow" w:eastAsia="Arial Narrow" w:cs="Arial Narrow"/>
                <w:i w:val="0"/>
                <w:iCs w:val="0"/>
                <w:color w:val="000000"/>
                <w:sz w:val="21"/>
                <w:szCs w:val="21"/>
                <w:u w:val="none"/>
              </w:rPr>
            </w:pPr>
            <w:r>
              <w:rPr>
                <w:rFonts w:hint="default" w:ascii="Arial Narrow" w:hAnsi="Arial Narrow" w:eastAsia="Arial Narrow" w:cs="Arial Narrow"/>
                <w:i w:val="0"/>
                <w:iCs w:val="0"/>
                <w:color w:val="000000"/>
                <w:kern w:val="0"/>
                <w:sz w:val="21"/>
                <w:szCs w:val="21"/>
                <w:u w:val="none"/>
                <w:lang w:val="en-US" w:eastAsia="zh-CN" w:bidi="ar"/>
              </w:rPr>
              <w:t>4500</w:t>
            </w:r>
          </w:p>
        </w:tc>
        <w:tc>
          <w:tcPr>
            <w:tcW w:w="1073" w:type="dxa"/>
            <w:tcBorders>
              <w:top w:val="nil"/>
              <w:left w:val="nil"/>
              <w:bottom w:val="single" w:color="000000" w:sz="4" w:space="0"/>
              <w:right w:val="single" w:color="000000" w:sz="4" w:space="0"/>
            </w:tcBorders>
            <w:shd w:val="clear" w:color="auto" w:fill="FFFFFF"/>
            <w:vAlign w:val="center"/>
          </w:tcPr>
          <w:p w14:paraId="6A83CBB7">
            <w:pPr>
              <w:jc w:val="right"/>
              <w:rPr>
                <w:rFonts w:hint="default" w:ascii="Arial Narrow" w:hAnsi="Arial Narrow" w:eastAsia="Arial Narrow" w:cs="Arial Narrow"/>
                <w:i w:val="0"/>
                <w:iCs w:val="0"/>
                <w:color w:val="000000"/>
                <w:sz w:val="21"/>
                <w:szCs w:val="21"/>
                <w:u w:val="none"/>
              </w:rPr>
            </w:pPr>
          </w:p>
        </w:tc>
        <w:tc>
          <w:tcPr>
            <w:tcW w:w="1075" w:type="dxa"/>
            <w:tcBorders>
              <w:top w:val="nil"/>
              <w:left w:val="nil"/>
              <w:bottom w:val="single" w:color="000000" w:sz="4" w:space="0"/>
              <w:right w:val="single" w:color="000000" w:sz="8" w:space="0"/>
            </w:tcBorders>
            <w:shd w:val="clear" w:color="auto" w:fill="FFFFFF"/>
            <w:vAlign w:val="center"/>
          </w:tcPr>
          <w:p w14:paraId="6844DCC4">
            <w:pPr>
              <w:jc w:val="right"/>
              <w:rPr>
                <w:rFonts w:hint="default" w:ascii="Arial Narrow" w:hAnsi="Arial Narrow" w:eastAsia="Arial Narrow" w:cs="Arial Narrow"/>
                <w:i w:val="0"/>
                <w:iCs w:val="0"/>
                <w:color w:val="000000"/>
                <w:sz w:val="21"/>
                <w:szCs w:val="21"/>
                <w:u w:val="none"/>
              </w:rPr>
            </w:pPr>
          </w:p>
        </w:tc>
      </w:tr>
      <w:tr w14:paraId="5CBF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375" w:type="dxa"/>
            <w:tcBorders>
              <w:top w:val="nil"/>
              <w:left w:val="single" w:color="000000" w:sz="8" w:space="0"/>
              <w:bottom w:val="single" w:color="000000" w:sz="4" w:space="0"/>
              <w:right w:val="single" w:color="000000" w:sz="4" w:space="0"/>
            </w:tcBorders>
            <w:shd w:val="clear" w:color="auto" w:fill="FFFFFF"/>
            <w:vAlign w:val="center"/>
          </w:tcPr>
          <w:p w14:paraId="7B738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4150" w:type="dxa"/>
            <w:tcBorders>
              <w:top w:val="nil"/>
              <w:left w:val="nil"/>
              <w:bottom w:val="single" w:color="000000" w:sz="4" w:space="0"/>
              <w:right w:val="single" w:color="000000" w:sz="4" w:space="0"/>
            </w:tcBorders>
            <w:shd w:val="clear" w:color="auto" w:fill="FFFFFF"/>
            <w:vAlign w:val="center"/>
          </w:tcPr>
          <w:p w14:paraId="37B060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挖石方</w:t>
            </w:r>
          </w:p>
        </w:tc>
        <w:tc>
          <w:tcPr>
            <w:tcW w:w="734" w:type="dxa"/>
            <w:tcBorders>
              <w:top w:val="nil"/>
              <w:left w:val="nil"/>
              <w:bottom w:val="single" w:color="000000" w:sz="4" w:space="0"/>
              <w:right w:val="single" w:color="000000" w:sz="4" w:space="0"/>
            </w:tcBorders>
            <w:shd w:val="clear" w:color="auto" w:fill="FFFFFF"/>
            <w:vAlign w:val="center"/>
          </w:tcPr>
          <w:p w14:paraId="3D146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93" w:type="dxa"/>
            <w:tcBorders>
              <w:top w:val="nil"/>
              <w:left w:val="nil"/>
              <w:bottom w:val="single" w:color="000000" w:sz="4" w:space="0"/>
              <w:right w:val="single" w:color="000000" w:sz="4" w:space="0"/>
            </w:tcBorders>
            <w:shd w:val="clear" w:color="auto" w:fill="FFFFFF"/>
            <w:vAlign w:val="center"/>
          </w:tcPr>
          <w:p w14:paraId="3691F2E9">
            <w:pPr>
              <w:keepNext w:val="0"/>
              <w:keepLines w:val="0"/>
              <w:widowControl/>
              <w:suppressLineNumbers w:val="0"/>
              <w:jc w:val="right"/>
              <w:textAlignment w:val="center"/>
              <w:rPr>
                <w:rFonts w:hint="default" w:ascii="Arial Narrow" w:hAnsi="Arial Narrow" w:eastAsia="Arial Narrow" w:cs="Arial Narrow"/>
                <w:i w:val="0"/>
                <w:iCs w:val="0"/>
                <w:color w:val="000000"/>
                <w:sz w:val="21"/>
                <w:szCs w:val="21"/>
                <w:u w:val="none"/>
              </w:rPr>
            </w:pPr>
            <w:r>
              <w:rPr>
                <w:rFonts w:hint="default" w:ascii="Arial Narrow" w:hAnsi="Arial Narrow" w:eastAsia="Arial Narrow" w:cs="Arial Narrow"/>
                <w:i w:val="0"/>
                <w:iCs w:val="0"/>
                <w:color w:val="000000"/>
                <w:kern w:val="0"/>
                <w:sz w:val="21"/>
                <w:szCs w:val="21"/>
                <w:u w:val="none"/>
                <w:lang w:val="en-US" w:eastAsia="zh-CN" w:bidi="ar"/>
              </w:rPr>
              <w:t>850</w:t>
            </w:r>
          </w:p>
        </w:tc>
        <w:tc>
          <w:tcPr>
            <w:tcW w:w="1073" w:type="dxa"/>
            <w:tcBorders>
              <w:top w:val="nil"/>
              <w:left w:val="nil"/>
              <w:bottom w:val="single" w:color="000000" w:sz="4" w:space="0"/>
              <w:right w:val="single" w:color="000000" w:sz="4" w:space="0"/>
            </w:tcBorders>
            <w:shd w:val="clear" w:color="auto" w:fill="FFFFFF"/>
            <w:vAlign w:val="center"/>
          </w:tcPr>
          <w:p w14:paraId="69C48030">
            <w:pPr>
              <w:jc w:val="right"/>
              <w:rPr>
                <w:rFonts w:hint="default" w:ascii="Arial Narrow" w:hAnsi="Arial Narrow" w:eastAsia="Arial Narrow" w:cs="Arial Narrow"/>
                <w:i w:val="0"/>
                <w:iCs w:val="0"/>
                <w:color w:val="000000"/>
                <w:sz w:val="21"/>
                <w:szCs w:val="21"/>
                <w:u w:val="none"/>
              </w:rPr>
            </w:pPr>
          </w:p>
        </w:tc>
        <w:tc>
          <w:tcPr>
            <w:tcW w:w="1075" w:type="dxa"/>
            <w:tcBorders>
              <w:top w:val="nil"/>
              <w:left w:val="nil"/>
              <w:bottom w:val="single" w:color="000000" w:sz="4" w:space="0"/>
              <w:right w:val="single" w:color="000000" w:sz="8" w:space="0"/>
            </w:tcBorders>
            <w:shd w:val="clear" w:color="auto" w:fill="FFFFFF"/>
            <w:vAlign w:val="center"/>
          </w:tcPr>
          <w:p w14:paraId="34F6B004">
            <w:pPr>
              <w:jc w:val="right"/>
              <w:rPr>
                <w:rFonts w:hint="default" w:ascii="Arial Narrow" w:hAnsi="Arial Narrow" w:eastAsia="Arial Narrow" w:cs="Arial Narrow"/>
                <w:i w:val="0"/>
                <w:iCs w:val="0"/>
                <w:color w:val="000000"/>
                <w:sz w:val="21"/>
                <w:szCs w:val="21"/>
                <w:u w:val="none"/>
              </w:rPr>
            </w:pPr>
          </w:p>
        </w:tc>
      </w:tr>
      <w:tr w14:paraId="5AC4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375" w:type="dxa"/>
            <w:tcBorders>
              <w:top w:val="nil"/>
              <w:left w:val="single" w:color="000000" w:sz="8" w:space="0"/>
              <w:bottom w:val="single" w:color="000000" w:sz="4" w:space="0"/>
              <w:right w:val="single" w:color="000000" w:sz="4" w:space="0"/>
            </w:tcBorders>
            <w:shd w:val="clear" w:color="auto" w:fill="FFFFFF"/>
            <w:vAlign w:val="center"/>
          </w:tcPr>
          <w:p w14:paraId="3EF44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4150" w:type="dxa"/>
            <w:tcBorders>
              <w:top w:val="nil"/>
              <w:left w:val="nil"/>
              <w:bottom w:val="single" w:color="000000" w:sz="4" w:space="0"/>
              <w:right w:val="single" w:color="000000" w:sz="4" w:space="0"/>
            </w:tcBorders>
            <w:shd w:val="clear" w:color="auto" w:fill="FFFFFF"/>
            <w:vAlign w:val="center"/>
          </w:tcPr>
          <w:p w14:paraId="37CB1D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挡土墙</w:t>
            </w:r>
          </w:p>
        </w:tc>
        <w:tc>
          <w:tcPr>
            <w:tcW w:w="734" w:type="dxa"/>
            <w:tcBorders>
              <w:top w:val="nil"/>
              <w:left w:val="nil"/>
              <w:bottom w:val="single" w:color="000000" w:sz="4" w:space="0"/>
              <w:right w:val="single" w:color="000000" w:sz="4" w:space="0"/>
            </w:tcBorders>
            <w:shd w:val="clear" w:color="auto" w:fill="FFFFFF"/>
            <w:vAlign w:val="center"/>
          </w:tcPr>
          <w:p w14:paraId="5D680EAD">
            <w:pPr>
              <w:jc w:val="center"/>
              <w:rPr>
                <w:rFonts w:hint="eastAsia" w:ascii="宋体" w:hAnsi="宋体" w:eastAsia="宋体" w:cs="宋体"/>
                <w:i w:val="0"/>
                <w:iCs w:val="0"/>
                <w:color w:val="000000"/>
                <w:sz w:val="21"/>
                <w:szCs w:val="21"/>
                <w:u w:val="none"/>
              </w:rPr>
            </w:pPr>
          </w:p>
        </w:tc>
        <w:tc>
          <w:tcPr>
            <w:tcW w:w="1093" w:type="dxa"/>
            <w:tcBorders>
              <w:top w:val="nil"/>
              <w:left w:val="nil"/>
              <w:bottom w:val="single" w:color="000000" w:sz="4" w:space="0"/>
              <w:right w:val="single" w:color="000000" w:sz="4" w:space="0"/>
            </w:tcBorders>
            <w:shd w:val="clear" w:color="auto" w:fill="FFFFFF"/>
            <w:vAlign w:val="center"/>
          </w:tcPr>
          <w:p w14:paraId="4C7921FC">
            <w:pPr>
              <w:jc w:val="right"/>
              <w:rPr>
                <w:rFonts w:hint="default" w:ascii="Arial Narrow" w:hAnsi="Arial Narrow" w:eastAsia="Arial Narrow" w:cs="Arial Narrow"/>
                <w:i w:val="0"/>
                <w:iCs w:val="0"/>
                <w:color w:val="000000"/>
                <w:sz w:val="21"/>
                <w:szCs w:val="21"/>
                <w:u w:val="none"/>
              </w:rPr>
            </w:pPr>
          </w:p>
        </w:tc>
        <w:tc>
          <w:tcPr>
            <w:tcW w:w="1073" w:type="dxa"/>
            <w:tcBorders>
              <w:top w:val="nil"/>
              <w:left w:val="nil"/>
              <w:bottom w:val="single" w:color="000000" w:sz="4" w:space="0"/>
              <w:right w:val="single" w:color="000000" w:sz="4" w:space="0"/>
            </w:tcBorders>
            <w:shd w:val="clear" w:color="auto" w:fill="FFFFFF"/>
            <w:vAlign w:val="center"/>
          </w:tcPr>
          <w:p w14:paraId="5D73EDDE">
            <w:pPr>
              <w:jc w:val="right"/>
              <w:rPr>
                <w:rFonts w:hint="default" w:ascii="Arial Narrow" w:hAnsi="Arial Narrow" w:eastAsia="Arial Narrow" w:cs="Arial Narrow"/>
                <w:i w:val="0"/>
                <w:iCs w:val="0"/>
                <w:color w:val="000000"/>
                <w:sz w:val="21"/>
                <w:szCs w:val="21"/>
                <w:u w:val="none"/>
              </w:rPr>
            </w:pPr>
          </w:p>
        </w:tc>
        <w:tc>
          <w:tcPr>
            <w:tcW w:w="1075" w:type="dxa"/>
            <w:tcBorders>
              <w:top w:val="nil"/>
              <w:left w:val="nil"/>
              <w:bottom w:val="single" w:color="000000" w:sz="4" w:space="0"/>
              <w:right w:val="single" w:color="000000" w:sz="8" w:space="0"/>
            </w:tcBorders>
            <w:shd w:val="clear" w:color="auto" w:fill="FFFFFF"/>
            <w:vAlign w:val="center"/>
          </w:tcPr>
          <w:p w14:paraId="47C93B98">
            <w:pPr>
              <w:jc w:val="right"/>
              <w:rPr>
                <w:rFonts w:hint="default" w:ascii="Arial Narrow" w:hAnsi="Arial Narrow" w:eastAsia="Arial Narrow" w:cs="Arial Narrow"/>
                <w:i w:val="0"/>
                <w:iCs w:val="0"/>
                <w:color w:val="000000"/>
                <w:sz w:val="21"/>
                <w:szCs w:val="21"/>
                <w:u w:val="none"/>
              </w:rPr>
            </w:pPr>
          </w:p>
        </w:tc>
      </w:tr>
      <w:tr w14:paraId="1DE6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375" w:type="dxa"/>
            <w:tcBorders>
              <w:top w:val="nil"/>
              <w:left w:val="single" w:color="000000" w:sz="8" w:space="0"/>
              <w:bottom w:val="single" w:color="000000" w:sz="4" w:space="0"/>
              <w:right w:val="single" w:color="000000" w:sz="4" w:space="0"/>
            </w:tcBorders>
            <w:shd w:val="clear" w:color="auto" w:fill="FFFFFF"/>
            <w:vAlign w:val="center"/>
          </w:tcPr>
          <w:p w14:paraId="24ADB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c>
          <w:tcPr>
            <w:tcW w:w="4150" w:type="dxa"/>
            <w:tcBorders>
              <w:top w:val="nil"/>
              <w:left w:val="nil"/>
              <w:bottom w:val="single" w:color="000000" w:sz="4" w:space="0"/>
              <w:right w:val="single" w:color="000000" w:sz="4" w:space="0"/>
            </w:tcBorders>
            <w:shd w:val="clear" w:color="auto" w:fill="FFFFFF"/>
            <w:vAlign w:val="center"/>
          </w:tcPr>
          <w:p w14:paraId="2A058A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干砌挡土墙</w:t>
            </w:r>
          </w:p>
        </w:tc>
        <w:tc>
          <w:tcPr>
            <w:tcW w:w="734" w:type="dxa"/>
            <w:tcBorders>
              <w:top w:val="nil"/>
              <w:left w:val="nil"/>
              <w:bottom w:val="single" w:color="000000" w:sz="4" w:space="0"/>
              <w:right w:val="single" w:color="000000" w:sz="4" w:space="0"/>
            </w:tcBorders>
            <w:shd w:val="clear" w:color="auto" w:fill="FFFFFF"/>
            <w:vAlign w:val="center"/>
          </w:tcPr>
          <w:p w14:paraId="1FD37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93" w:type="dxa"/>
            <w:tcBorders>
              <w:top w:val="nil"/>
              <w:left w:val="nil"/>
              <w:bottom w:val="single" w:color="000000" w:sz="4" w:space="0"/>
              <w:right w:val="single" w:color="000000" w:sz="4" w:space="0"/>
            </w:tcBorders>
            <w:shd w:val="clear" w:color="auto" w:fill="FFFFFF"/>
            <w:vAlign w:val="center"/>
          </w:tcPr>
          <w:p w14:paraId="3E5CFC52">
            <w:pPr>
              <w:keepNext w:val="0"/>
              <w:keepLines w:val="0"/>
              <w:widowControl/>
              <w:suppressLineNumbers w:val="0"/>
              <w:jc w:val="right"/>
              <w:textAlignment w:val="center"/>
              <w:rPr>
                <w:rFonts w:hint="default" w:ascii="Arial Narrow" w:hAnsi="Arial Narrow" w:eastAsia="Arial Narrow" w:cs="Arial Narrow"/>
                <w:i w:val="0"/>
                <w:iCs w:val="0"/>
                <w:color w:val="000000"/>
                <w:sz w:val="21"/>
                <w:szCs w:val="21"/>
                <w:u w:val="none"/>
              </w:rPr>
            </w:pPr>
            <w:r>
              <w:rPr>
                <w:rFonts w:hint="default" w:ascii="Arial Narrow" w:hAnsi="Arial Narrow" w:eastAsia="Arial Narrow" w:cs="Arial Narrow"/>
                <w:i w:val="0"/>
                <w:iCs w:val="0"/>
                <w:color w:val="000000"/>
                <w:kern w:val="0"/>
                <w:sz w:val="21"/>
                <w:szCs w:val="21"/>
                <w:u w:val="none"/>
                <w:lang w:val="en-US" w:eastAsia="zh-CN" w:bidi="ar"/>
              </w:rPr>
              <w:t>120</w:t>
            </w:r>
          </w:p>
        </w:tc>
        <w:tc>
          <w:tcPr>
            <w:tcW w:w="1073" w:type="dxa"/>
            <w:tcBorders>
              <w:top w:val="nil"/>
              <w:left w:val="nil"/>
              <w:bottom w:val="single" w:color="000000" w:sz="4" w:space="0"/>
              <w:right w:val="single" w:color="000000" w:sz="4" w:space="0"/>
            </w:tcBorders>
            <w:shd w:val="clear" w:color="auto" w:fill="FFFFFF"/>
            <w:vAlign w:val="center"/>
          </w:tcPr>
          <w:p w14:paraId="16A5D137">
            <w:pPr>
              <w:jc w:val="right"/>
              <w:rPr>
                <w:rFonts w:hint="default" w:ascii="Arial Narrow" w:hAnsi="Arial Narrow" w:eastAsia="Arial Narrow" w:cs="Arial Narrow"/>
                <w:i w:val="0"/>
                <w:iCs w:val="0"/>
                <w:color w:val="000000"/>
                <w:sz w:val="21"/>
                <w:szCs w:val="21"/>
                <w:u w:val="none"/>
              </w:rPr>
            </w:pPr>
          </w:p>
        </w:tc>
        <w:tc>
          <w:tcPr>
            <w:tcW w:w="1075" w:type="dxa"/>
            <w:tcBorders>
              <w:top w:val="nil"/>
              <w:left w:val="nil"/>
              <w:bottom w:val="single" w:color="000000" w:sz="4" w:space="0"/>
              <w:right w:val="single" w:color="000000" w:sz="8" w:space="0"/>
            </w:tcBorders>
            <w:shd w:val="clear" w:color="auto" w:fill="FFFFFF"/>
            <w:vAlign w:val="center"/>
          </w:tcPr>
          <w:p w14:paraId="65CA665D">
            <w:pPr>
              <w:jc w:val="right"/>
              <w:rPr>
                <w:rFonts w:hint="default" w:ascii="Arial Narrow" w:hAnsi="Arial Narrow" w:eastAsia="Arial Narrow" w:cs="Arial Narrow"/>
                <w:i w:val="0"/>
                <w:iCs w:val="0"/>
                <w:color w:val="000000"/>
                <w:sz w:val="21"/>
                <w:szCs w:val="21"/>
                <w:u w:val="none"/>
              </w:rPr>
            </w:pPr>
          </w:p>
        </w:tc>
      </w:tr>
      <w:tr w14:paraId="6C45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375" w:type="dxa"/>
            <w:tcBorders>
              <w:top w:val="nil"/>
              <w:left w:val="single" w:color="000000" w:sz="8" w:space="0"/>
              <w:bottom w:val="single" w:color="000000" w:sz="4" w:space="0"/>
              <w:right w:val="single" w:color="000000" w:sz="4" w:space="0"/>
            </w:tcBorders>
            <w:shd w:val="clear" w:color="auto" w:fill="FFFFFF"/>
            <w:vAlign w:val="center"/>
          </w:tcPr>
          <w:p w14:paraId="02F75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209-5</w:t>
            </w:r>
          </w:p>
        </w:tc>
        <w:tc>
          <w:tcPr>
            <w:tcW w:w="4150" w:type="dxa"/>
            <w:tcBorders>
              <w:top w:val="nil"/>
              <w:left w:val="nil"/>
              <w:bottom w:val="single" w:color="000000" w:sz="4" w:space="0"/>
              <w:right w:val="single" w:color="000000" w:sz="4" w:space="0"/>
            </w:tcBorders>
            <w:shd w:val="clear" w:color="auto" w:fill="FFFFFF"/>
            <w:vAlign w:val="center"/>
          </w:tcPr>
          <w:p w14:paraId="405885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C20片石混凝土挡土墙</w:t>
            </w:r>
          </w:p>
        </w:tc>
        <w:tc>
          <w:tcPr>
            <w:tcW w:w="734" w:type="dxa"/>
            <w:tcBorders>
              <w:top w:val="nil"/>
              <w:left w:val="nil"/>
              <w:bottom w:val="single" w:color="000000" w:sz="4" w:space="0"/>
              <w:right w:val="single" w:color="000000" w:sz="4" w:space="0"/>
            </w:tcBorders>
            <w:shd w:val="clear" w:color="auto" w:fill="FFFFFF"/>
            <w:vAlign w:val="center"/>
          </w:tcPr>
          <w:p w14:paraId="3AC4E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93" w:type="dxa"/>
            <w:tcBorders>
              <w:top w:val="nil"/>
              <w:left w:val="nil"/>
              <w:bottom w:val="single" w:color="000000" w:sz="4" w:space="0"/>
              <w:right w:val="single" w:color="000000" w:sz="4" w:space="0"/>
            </w:tcBorders>
            <w:shd w:val="clear" w:color="auto" w:fill="FFFFFF"/>
            <w:vAlign w:val="center"/>
          </w:tcPr>
          <w:p w14:paraId="11D51E18">
            <w:pPr>
              <w:keepNext w:val="0"/>
              <w:keepLines w:val="0"/>
              <w:widowControl/>
              <w:suppressLineNumbers w:val="0"/>
              <w:jc w:val="right"/>
              <w:textAlignment w:val="center"/>
              <w:rPr>
                <w:rFonts w:hint="default" w:ascii="Arial Narrow" w:hAnsi="Arial Narrow" w:eastAsia="Arial Narrow" w:cs="Arial Narrow"/>
                <w:i w:val="0"/>
                <w:iCs w:val="0"/>
                <w:color w:val="000000"/>
                <w:sz w:val="21"/>
                <w:szCs w:val="21"/>
                <w:u w:val="none"/>
              </w:rPr>
            </w:pPr>
            <w:r>
              <w:rPr>
                <w:rFonts w:hint="default" w:ascii="Arial Narrow" w:hAnsi="Arial Narrow" w:eastAsia="Arial Narrow" w:cs="Arial Narrow"/>
                <w:i w:val="0"/>
                <w:iCs w:val="0"/>
                <w:color w:val="000000"/>
                <w:kern w:val="0"/>
                <w:sz w:val="21"/>
                <w:szCs w:val="21"/>
                <w:u w:val="none"/>
                <w:lang w:val="en-US" w:eastAsia="zh-CN" w:bidi="ar"/>
              </w:rPr>
              <w:t>100</w:t>
            </w:r>
          </w:p>
        </w:tc>
        <w:tc>
          <w:tcPr>
            <w:tcW w:w="1073" w:type="dxa"/>
            <w:tcBorders>
              <w:top w:val="nil"/>
              <w:left w:val="nil"/>
              <w:bottom w:val="single" w:color="000000" w:sz="4" w:space="0"/>
              <w:right w:val="single" w:color="000000" w:sz="4" w:space="0"/>
            </w:tcBorders>
            <w:shd w:val="clear" w:color="auto" w:fill="FFFFFF"/>
            <w:vAlign w:val="center"/>
          </w:tcPr>
          <w:p w14:paraId="345B47AA">
            <w:pPr>
              <w:jc w:val="right"/>
              <w:rPr>
                <w:rFonts w:hint="default" w:ascii="Arial Narrow" w:hAnsi="Arial Narrow" w:eastAsia="Arial Narrow" w:cs="Arial Narrow"/>
                <w:i w:val="0"/>
                <w:iCs w:val="0"/>
                <w:color w:val="000000"/>
                <w:sz w:val="21"/>
                <w:szCs w:val="21"/>
                <w:u w:val="none"/>
              </w:rPr>
            </w:pPr>
          </w:p>
        </w:tc>
        <w:tc>
          <w:tcPr>
            <w:tcW w:w="1075" w:type="dxa"/>
            <w:tcBorders>
              <w:top w:val="nil"/>
              <w:left w:val="nil"/>
              <w:bottom w:val="single" w:color="000000" w:sz="4" w:space="0"/>
              <w:right w:val="single" w:color="000000" w:sz="8" w:space="0"/>
            </w:tcBorders>
            <w:shd w:val="clear" w:color="auto" w:fill="FFFFFF"/>
            <w:vAlign w:val="center"/>
          </w:tcPr>
          <w:p w14:paraId="7734F618">
            <w:pPr>
              <w:jc w:val="right"/>
              <w:rPr>
                <w:rFonts w:hint="default" w:ascii="Arial Narrow" w:hAnsi="Arial Narrow" w:eastAsia="Arial Narrow" w:cs="Arial Narrow"/>
                <w:i w:val="0"/>
                <w:iCs w:val="0"/>
                <w:color w:val="000000"/>
                <w:sz w:val="21"/>
                <w:szCs w:val="21"/>
                <w:u w:val="none"/>
              </w:rPr>
            </w:pPr>
          </w:p>
        </w:tc>
      </w:tr>
      <w:tr w14:paraId="211D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375" w:type="dxa"/>
            <w:tcBorders>
              <w:top w:val="nil"/>
              <w:left w:val="single" w:color="000000" w:sz="8" w:space="0"/>
              <w:bottom w:val="single" w:color="000000" w:sz="4" w:space="0"/>
              <w:right w:val="single" w:color="000000" w:sz="4" w:space="0"/>
            </w:tcBorders>
            <w:shd w:val="clear" w:color="auto" w:fill="FFFFFF"/>
            <w:vAlign w:val="center"/>
          </w:tcPr>
          <w:p w14:paraId="24C9F00A">
            <w:pPr>
              <w:jc w:val="center"/>
              <w:rPr>
                <w:rFonts w:hint="eastAsia" w:ascii="宋体" w:hAnsi="宋体" w:eastAsia="宋体" w:cs="宋体"/>
                <w:i w:val="0"/>
                <w:iCs w:val="0"/>
                <w:color w:val="000000"/>
                <w:sz w:val="21"/>
                <w:szCs w:val="21"/>
                <w:u w:val="none"/>
              </w:rPr>
            </w:pPr>
          </w:p>
        </w:tc>
        <w:tc>
          <w:tcPr>
            <w:tcW w:w="4150" w:type="dxa"/>
            <w:tcBorders>
              <w:top w:val="nil"/>
              <w:left w:val="nil"/>
              <w:bottom w:val="single" w:color="000000" w:sz="4" w:space="0"/>
              <w:right w:val="single" w:color="000000" w:sz="4" w:space="0"/>
            </w:tcBorders>
            <w:shd w:val="clear" w:color="auto" w:fill="FFFFFF"/>
            <w:vAlign w:val="center"/>
          </w:tcPr>
          <w:p w14:paraId="574C3E89">
            <w:pPr>
              <w:jc w:val="left"/>
              <w:rPr>
                <w:rFonts w:hint="eastAsia" w:ascii="宋体" w:hAnsi="宋体" w:eastAsia="宋体" w:cs="宋体"/>
                <w:i w:val="0"/>
                <w:iCs w:val="0"/>
                <w:color w:val="000000"/>
                <w:sz w:val="21"/>
                <w:szCs w:val="21"/>
                <w:u w:val="none"/>
              </w:rPr>
            </w:pPr>
          </w:p>
        </w:tc>
        <w:tc>
          <w:tcPr>
            <w:tcW w:w="734" w:type="dxa"/>
            <w:tcBorders>
              <w:top w:val="nil"/>
              <w:left w:val="nil"/>
              <w:bottom w:val="single" w:color="000000" w:sz="4" w:space="0"/>
              <w:right w:val="single" w:color="000000" w:sz="4" w:space="0"/>
            </w:tcBorders>
            <w:shd w:val="clear" w:color="auto" w:fill="FFFFFF"/>
            <w:vAlign w:val="center"/>
          </w:tcPr>
          <w:p w14:paraId="409A9390">
            <w:pPr>
              <w:jc w:val="center"/>
              <w:rPr>
                <w:rFonts w:hint="eastAsia" w:ascii="宋体" w:hAnsi="宋体" w:eastAsia="宋体" w:cs="宋体"/>
                <w:i w:val="0"/>
                <w:iCs w:val="0"/>
                <w:color w:val="000000"/>
                <w:sz w:val="21"/>
                <w:szCs w:val="21"/>
                <w:u w:val="none"/>
              </w:rPr>
            </w:pPr>
          </w:p>
        </w:tc>
        <w:tc>
          <w:tcPr>
            <w:tcW w:w="1093" w:type="dxa"/>
            <w:tcBorders>
              <w:top w:val="nil"/>
              <w:left w:val="nil"/>
              <w:bottom w:val="single" w:color="000000" w:sz="4" w:space="0"/>
              <w:right w:val="single" w:color="000000" w:sz="4" w:space="0"/>
            </w:tcBorders>
            <w:shd w:val="clear" w:color="auto" w:fill="FFFFFF"/>
            <w:vAlign w:val="center"/>
          </w:tcPr>
          <w:p w14:paraId="40DE0A15">
            <w:pPr>
              <w:jc w:val="right"/>
              <w:rPr>
                <w:rFonts w:hint="default" w:ascii="Arial Narrow" w:hAnsi="Arial Narrow" w:eastAsia="Arial Narrow" w:cs="Arial Narrow"/>
                <w:i w:val="0"/>
                <w:iCs w:val="0"/>
                <w:color w:val="000000"/>
                <w:sz w:val="21"/>
                <w:szCs w:val="21"/>
                <w:u w:val="none"/>
              </w:rPr>
            </w:pPr>
          </w:p>
        </w:tc>
        <w:tc>
          <w:tcPr>
            <w:tcW w:w="1073" w:type="dxa"/>
            <w:tcBorders>
              <w:top w:val="nil"/>
              <w:left w:val="nil"/>
              <w:bottom w:val="single" w:color="000000" w:sz="4" w:space="0"/>
              <w:right w:val="single" w:color="000000" w:sz="4" w:space="0"/>
            </w:tcBorders>
            <w:shd w:val="clear" w:color="auto" w:fill="FFFFFF"/>
            <w:vAlign w:val="center"/>
          </w:tcPr>
          <w:p w14:paraId="6AE1D2E0">
            <w:pPr>
              <w:jc w:val="right"/>
              <w:rPr>
                <w:rFonts w:hint="default" w:ascii="Arial Narrow" w:hAnsi="Arial Narrow" w:eastAsia="Arial Narrow" w:cs="Arial Narrow"/>
                <w:i w:val="0"/>
                <w:iCs w:val="0"/>
                <w:color w:val="000000"/>
                <w:sz w:val="21"/>
                <w:szCs w:val="21"/>
                <w:u w:val="none"/>
              </w:rPr>
            </w:pPr>
          </w:p>
        </w:tc>
        <w:tc>
          <w:tcPr>
            <w:tcW w:w="1075" w:type="dxa"/>
            <w:tcBorders>
              <w:top w:val="nil"/>
              <w:left w:val="nil"/>
              <w:bottom w:val="single" w:color="000000" w:sz="4" w:space="0"/>
              <w:right w:val="single" w:color="000000" w:sz="8" w:space="0"/>
            </w:tcBorders>
            <w:shd w:val="clear" w:color="auto" w:fill="FFFFFF"/>
            <w:vAlign w:val="center"/>
          </w:tcPr>
          <w:p w14:paraId="2638CAF2">
            <w:pPr>
              <w:jc w:val="right"/>
              <w:rPr>
                <w:rFonts w:hint="default" w:ascii="Arial Narrow" w:hAnsi="Arial Narrow" w:eastAsia="Arial Narrow" w:cs="Arial Narrow"/>
                <w:i w:val="0"/>
                <w:iCs w:val="0"/>
                <w:color w:val="000000"/>
                <w:sz w:val="21"/>
                <w:szCs w:val="21"/>
                <w:u w:val="none"/>
              </w:rPr>
            </w:pPr>
          </w:p>
        </w:tc>
      </w:tr>
      <w:tr w14:paraId="3850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9500" w:type="dxa"/>
            <w:gridSpan w:val="6"/>
            <w:tcBorders>
              <w:top w:val="nil"/>
              <w:left w:val="single" w:color="000000" w:sz="8" w:space="0"/>
              <w:bottom w:val="single" w:color="000000" w:sz="8" w:space="0"/>
              <w:right w:val="single" w:color="000000" w:sz="8" w:space="0"/>
            </w:tcBorders>
            <w:shd w:val="clear" w:color="auto" w:fill="FFFFFF"/>
            <w:vAlign w:val="center"/>
          </w:tcPr>
          <w:p w14:paraId="3617E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  第200章  合计   人民币  元</w:t>
            </w:r>
          </w:p>
        </w:tc>
      </w:tr>
    </w:tbl>
    <w:p w14:paraId="5D72A26F">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br w:type="page"/>
      </w:r>
    </w:p>
    <w:tbl>
      <w:tblPr>
        <w:tblStyle w:val="16"/>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9"/>
        <w:gridCol w:w="4252"/>
        <w:gridCol w:w="755"/>
        <w:gridCol w:w="1134"/>
        <w:gridCol w:w="1105"/>
        <w:gridCol w:w="1105"/>
      </w:tblGrid>
      <w:tr w14:paraId="7FEB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20" w:type="dxa"/>
            <w:gridSpan w:val="6"/>
            <w:tcBorders>
              <w:top w:val="nil"/>
              <w:left w:val="nil"/>
              <w:bottom w:val="nil"/>
              <w:right w:val="nil"/>
            </w:tcBorders>
            <w:shd w:val="clear" w:color="auto" w:fill="FFFFFF"/>
            <w:vAlign w:val="top"/>
          </w:tcPr>
          <w:p w14:paraId="5E3FCA54">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3C2A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21" w:type="dxa"/>
            <w:gridSpan w:val="2"/>
            <w:tcBorders>
              <w:top w:val="nil"/>
              <w:left w:val="nil"/>
              <w:bottom w:val="nil"/>
              <w:right w:val="nil"/>
            </w:tcBorders>
            <w:shd w:val="clear" w:color="auto" w:fill="FFFFFF"/>
            <w:noWrap/>
            <w:vAlign w:val="center"/>
          </w:tcPr>
          <w:p w14:paraId="0C083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合同段：构元镇王河村庄子沟至马岭至郭家岭金银花产业路项目</w:t>
            </w:r>
          </w:p>
        </w:tc>
        <w:tc>
          <w:tcPr>
            <w:tcW w:w="2994" w:type="dxa"/>
            <w:gridSpan w:val="3"/>
            <w:tcBorders>
              <w:top w:val="nil"/>
              <w:left w:val="nil"/>
              <w:bottom w:val="nil"/>
              <w:right w:val="nil"/>
            </w:tcBorders>
            <w:shd w:val="clear" w:color="auto" w:fill="FFFFFF"/>
            <w:vAlign w:val="center"/>
          </w:tcPr>
          <w:p w14:paraId="10D44F99">
            <w:pPr>
              <w:jc w:val="right"/>
              <w:rPr>
                <w:rFonts w:hint="eastAsia" w:ascii="宋体" w:hAnsi="宋体" w:eastAsia="宋体" w:cs="宋体"/>
                <w:i w:val="0"/>
                <w:iCs w:val="0"/>
                <w:color w:val="000000"/>
                <w:sz w:val="18"/>
                <w:szCs w:val="18"/>
                <w:u w:val="none"/>
              </w:rPr>
            </w:pPr>
          </w:p>
        </w:tc>
        <w:tc>
          <w:tcPr>
            <w:tcW w:w="1105" w:type="dxa"/>
            <w:tcBorders>
              <w:top w:val="nil"/>
              <w:left w:val="nil"/>
              <w:bottom w:val="nil"/>
              <w:right w:val="nil"/>
            </w:tcBorders>
            <w:shd w:val="clear" w:color="auto" w:fill="FFFFFF"/>
            <w:vAlign w:val="center"/>
          </w:tcPr>
          <w:p w14:paraId="48FB9D65">
            <w:pPr>
              <w:jc w:val="right"/>
              <w:rPr>
                <w:rFonts w:hint="eastAsia" w:ascii="宋体" w:hAnsi="宋体" w:eastAsia="宋体" w:cs="宋体"/>
                <w:i w:val="0"/>
                <w:iCs w:val="0"/>
                <w:color w:val="000000"/>
                <w:sz w:val="18"/>
                <w:szCs w:val="18"/>
                <w:u w:val="none"/>
              </w:rPr>
            </w:pPr>
          </w:p>
        </w:tc>
      </w:tr>
      <w:tr w14:paraId="1416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9" w:type="dxa"/>
            <w:tcBorders>
              <w:top w:val="nil"/>
              <w:left w:val="nil"/>
              <w:bottom w:val="nil"/>
              <w:right w:val="nil"/>
            </w:tcBorders>
            <w:shd w:val="clear" w:color="auto" w:fill="FFFFFF"/>
            <w:vAlign w:val="top"/>
          </w:tcPr>
          <w:p w14:paraId="79BEBBDB">
            <w:pPr>
              <w:jc w:val="left"/>
              <w:rPr>
                <w:rFonts w:hint="eastAsia" w:ascii="SansSerif" w:hAnsi="SansSerif" w:eastAsia="SansSerif" w:cs="SansSerif"/>
                <w:i w:val="0"/>
                <w:iCs w:val="0"/>
                <w:color w:val="000000"/>
                <w:sz w:val="21"/>
                <w:szCs w:val="21"/>
                <w:u w:val="none"/>
              </w:rPr>
            </w:pPr>
          </w:p>
        </w:tc>
        <w:tc>
          <w:tcPr>
            <w:tcW w:w="4252" w:type="dxa"/>
            <w:tcBorders>
              <w:top w:val="nil"/>
              <w:left w:val="nil"/>
              <w:bottom w:val="nil"/>
              <w:right w:val="nil"/>
            </w:tcBorders>
            <w:shd w:val="clear" w:color="auto" w:fill="FFFFFF"/>
            <w:vAlign w:val="top"/>
          </w:tcPr>
          <w:p w14:paraId="5E57093B">
            <w:pPr>
              <w:jc w:val="left"/>
              <w:rPr>
                <w:rFonts w:hint="default" w:ascii="SansSerif" w:hAnsi="SansSerif" w:eastAsia="SansSerif" w:cs="SansSerif"/>
                <w:i w:val="0"/>
                <w:iCs w:val="0"/>
                <w:color w:val="000000"/>
                <w:sz w:val="21"/>
                <w:szCs w:val="21"/>
                <w:u w:val="none"/>
              </w:rPr>
            </w:pPr>
          </w:p>
        </w:tc>
        <w:tc>
          <w:tcPr>
            <w:tcW w:w="755" w:type="dxa"/>
            <w:tcBorders>
              <w:top w:val="nil"/>
              <w:left w:val="nil"/>
              <w:bottom w:val="nil"/>
              <w:right w:val="nil"/>
            </w:tcBorders>
            <w:shd w:val="clear" w:color="auto" w:fill="FFFFFF"/>
            <w:vAlign w:val="top"/>
          </w:tcPr>
          <w:p w14:paraId="5D200531">
            <w:pPr>
              <w:jc w:val="left"/>
              <w:rPr>
                <w:rFonts w:hint="default" w:ascii="SansSerif" w:hAnsi="SansSerif" w:eastAsia="SansSerif" w:cs="SansSerif"/>
                <w:i w:val="0"/>
                <w:iCs w:val="0"/>
                <w:color w:val="000000"/>
                <w:sz w:val="21"/>
                <w:szCs w:val="21"/>
                <w:u w:val="none"/>
              </w:rPr>
            </w:pPr>
          </w:p>
        </w:tc>
        <w:tc>
          <w:tcPr>
            <w:tcW w:w="1134" w:type="dxa"/>
            <w:tcBorders>
              <w:top w:val="nil"/>
              <w:left w:val="nil"/>
              <w:bottom w:val="nil"/>
              <w:right w:val="nil"/>
            </w:tcBorders>
            <w:shd w:val="clear" w:color="auto" w:fill="FFFFFF"/>
            <w:vAlign w:val="top"/>
          </w:tcPr>
          <w:p w14:paraId="7495ED9D">
            <w:pPr>
              <w:jc w:val="left"/>
              <w:rPr>
                <w:rFonts w:hint="default" w:ascii="SansSerif" w:hAnsi="SansSerif" w:eastAsia="SansSerif" w:cs="SansSerif"/>
                <w:i w:val="0"/>
                <w:iCs w:val="0"/>
                <w:color w:val="000000"/>
                <w:sz w:val="21"/>
                <w:szCs w:val="21"/>
                <w:u w:val="none"/>
              </w:rPr>
            </w:pPr>
          </w:p>
        </w:tc>
        <w:tc>
          <w:tcPr>
            <w:tcW w:w="1105" w:type="dxa"/>
            <w:tcBorders>
              <w:top w:val="nil"/>
              <w:left w:val="nil"/>
              <w:bottom w:val="nil"/>
              <w:right w:val="nil"/>
            </w:tcBorders>
            <w:shd w:val="clear" w:color="auto" w:fill="FFFFFF"/>
            <w:vAlign w:val="top"/>
          </w:tcPr>
          <w:p w14:paraId="53ABD114">
            <w:pPr>
              <w:jc w:val="left"/>
              <w:rPr>
                <w:rFonts w:hint="default" w:ascii="SansSerif" w:hAnsi="SansSerif" w:eastAsia="SansSerif" w:cs="SansSerif"/>
                <w:i w:val="0"/>
                <w:iCs w:val="0"/>
                <w:color w:val="000000"/>
                <w:sz w:val="21"/>
                <w:szCs w:val="21"/>
                <w:u w:val="none"/>
              </w:rPr>
            </w:pPr>
          </w:p>
        </w:tc>
        <w:tc>
          <w:tcPr>
            <w:tcW w:w="1105" w:type="dxa"/>
            <w:tcBorders>
              <w:top w:val="nil"/>
              <w:left w:val="nil"/>
              <w:bottom w:val="nil"/>
              <w:right w:val="nil"/>
            </w:tcBorders>
            <w:shd w:val="clear" w:color="auto" w:fill="FFFFFF"/>
            <w:vAlign w:val="top"/>
          </w:tcPr>
          <w:p w14:paraId="5F1094DC">
            <w:pPr>
              <w:jc w:val="left"/>
              <w:rPr>
                <w:rFonts w:hint="default" w:ascii="SansSerif" w:hAnsi="SansSerif" w:eastAsia="SansSerif" w:cs="SansSerif"/>
                <w:i w:val="0"/>
                <w:iCs w:val="0"/>
                <w:color w:val="000000"/>
                <w:sz w:val="21"/>
                <w:szCs w:val="21"/>
                <w:u w:val="none"/>
              </w:rPr>
            </w:pPr>
          </w:p>
        </w:tc>
      </w:tr>
      <w:tr w14:paraId="1B5B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97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964E7E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清单  第300章  路 面</w:t>
            </w:r>
          </w:p>
        </w:tc>
      </w:tr>
      <w:tr w14:paraId="02D6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369" w:type="dxa"/>
            <w:tcBorders>
              <w:top w:val="nil"/>
              <w:left w:val="single" w:color="000000" w:sz="8" w:space="0"/>
              <w:bottom w:val="single" w:color="000000" w:sz="4" w:space="0"/>
              <w:right w:val="single" w:color="000000" w:sz="4" w:space="0"/>
            </w:tcBorders>
            <w:shd w:val="clear" w:color="auto" w:fill="FFFFFF"/>
            <w:vAlign w:val="center"/>
          </w:tcPr>
          <w:p w14:paraId="5FBFA9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子目号</w:t>
            </w:r>
          </w:p>
        </w:tc>
        <w:tc>
          <w:tcPr>
            <w:tcW w:w="4252" w:type="dxa"/>
            <w:tcBorders>
              <w:top w:val="nil"/>
              <w:left w:val="nil"/>
              <w:bottom w:val="single" w:color="000000" w:sz="4" w:space="0"/>
              <w:right w:val="single" w:color="000000" w:sz="4" w:space="0"/>
            </w:tcBorders>
            <w:shd w:val="clear" w:color="auto" w:fill="FFFFFF"/>
            <w:vAlign w:val="center"/>
          </w:tcPr>
          <w:p w14:paraId="7D8544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子目名称</w:t>
            </w:r>
          </w:p>
        </w:tc>
        <w:tc>
          <w:tcPr>
            <w:tcW w:w="755" w:type="dxa"/>
            <w:tcBorders>
              <w:top w:val="nil"/>
              <w:left w:val="nil"/>
              <w:bottom w:val="single" w:color="000000" w:sz="4" w:space="0"/>
              <w:right w:val="single" w:color="000000" w:sz="4" w:space="0"/>
            </w:tcBorders>
            <w:shd w:val="clear" w:color="auto" w:fill="FFFFFF"/>
            <w:vAlign w:val="center"/>
          </w:tcPr>
          <w:p w14:paraId="1B3FA7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34" w:type="dxa"/>
            <w:tcBorders>
              <w:top w:val="nil"/>
              <w:left w:val="nil"/>
              <w:bottom w:val="single" w:color="000000" w:sz="4" w:space="0"/>
              <w:right w:val="single" w:color="000000" w:sz="4" w:space="0"/>
            </w:tcBorders>
            <w:shd w:val="clear" w:color="auto" w:fill="FFFFFF"/>
            <w:vAlign w:val="center"/>
          </w:tcPr>
          <w:p w14:paraId="5C64F3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105" w:type="dxa"/>
            <w:tcBorders>
              <w:top w:val="nil"/>
              <w:left w:val="nil"/>
              <w:bottom w:val="single" w:color="000000" w:sz="4" w:space="0"/>
              <w:right w:val="single" w:color="000000" w:sz="4" w:space="0"/>
            </w:tcBorders>
            <w:shd w:val="clear" w:color="auto" w:fill="FFFFFF"/>
            <w:vAlign w:val="center"/>
          </w:tcPr>
          <w:p w14:paraId="268AEF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105" w:type="dxa"/>
            <w:tcBorders>
              <w:top w:val="nil"/>
              <w:left w:val="nil"/>
              <w:bottom w:val="single" w:color="000000" w:sz="4" w:space="0"/>
              <w:right w:val="single" w:color="000000" w:sz="8" w:space="0"/>
            </w:tcBorders>
            <w:shd w:val="clear" w:color="auto" w:fill="FFFFFF"/>
            <w:vAlign w:val="center"/>
          </w:tcPr>
          <w:p w14:paraId="6FE113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r>
      <w:tr w14:paraId="3E23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69" w:type="dxa"/>
            <w:tcBorders>
              <w:top w:val="nil"/>
              <w:left w:val="single" w:color="000000" w:sz="8" w:space="0"/>
              <w:bottom w:val="single" w:color="000000" w:sz="4" w:space="0"/>
              <w:right w:val="single" w:color="000000" w:sz="4" w:space="0"/>
            </w:tcBorders>
            <w:shd w:val="clear" w:color="auto" w:fill="FFFFFF"/>
            <w:vAlign w:val="center"/>
          </w:tcPr>
          <w:p w14:paraId="48178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4252" w:type="dxa"/>
            <w:tcBorders>
              <w:top w:val="nil"/>
              <w:left w:val="nil"/>
              <w:bottom w:val="single" w:color="000000" w:sz="4" w:space="0"/>
              <w:right w:val="single" w:color="000000" w:sz="4" w:space="0"/>
            </w:tcBorders>
            <w:shd w:val="clear" w:color="auto" w:fill="FFFFFF"/>
            <w:vAlign w:val="center"/>
          </w:tcPr>
          <w:p w14:paraId="1A57D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水泥混凝土面板</w:t>
            </w:r>
          </w:p>
        </w:tc>
        <w:tc>
          <w:tcPr>
            <w:tcW w:w="755" w:type="dxa"/>
            <w:tcBorders>
              <w:top w:val="nil"/>
              <w:left w:val="nil"/>
              <w:bottom w:val="single" w:color="000000" w:sz="4" w:space="0"/>
              <w:right w:val="single" w:color="000000" w:sz="4" w:space="0"/>
            </w:tcBorders>
            <w:shd w:val="clear" w:color="auto" w:fill="FFFFFF"/>
            <w:vAlign w:val="center"/>
          </w:tcPr>
          <w:p w14:paraId="152A4C0D">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000000" w:sz="4" w:space="0"/>
              <w:right w:val="single" w:color="000000" w:sz="4" w:space="0"/>
            </w:tcBorders>
            <w:shd w:val="clear" w:color="auto" w:fill="FFFFFF"/>
            <w:vAlign w:val="center"/>
          </w:tcPr>
          <w:p w14:paraId="2415F1A4">
            <w:pPr>
              <w:jc w:val="right"/>
              <w:rPr>
                <w:rFonts w:hint="eastAsia" w:ascii="Arial Narrow" w:hAnsi="Arial Narrow" w:eastAsia="Arial Narrow" w:cs="Arial Narrow"/>
                <w:i w:val="0"/>
                <w:iCs w:val="0"/>
                <w:color w:val="000000"/>
                <w:sz w:val="18"/>
                <w:szCs w:val="18"/>
                <w:u w:val="none"/>
              </w:rPr>
            </w:pPr>
          </w:p>
        </w:tc>
        <w:tc>
          <w:tcPr>
            <w:tcW w:w="1105" w:type="dxa"/>
            <w:tcBorders>
              <w:top w:val="nil"/>
              <w:left w:val="nil"/>
              <w:bottom w:val="single" w:color="000000" w:sz="4" w:space="0"/>
              <w:right w:val="single" w:color="000000" w:sz="4" w:space="0"/>
            </w:tcBorders>
            <w:shd w:val="clear" w:color="auto" w:fill="FFFFFF"/>
            <w:vAlign w:val="center"/>
          </w:tcPr>
          <w:p w14:paraId="4781128D">
            <w:pPr>
              <w:jc w:val="right"/>
              <w:rPr>
                <w:rFonts w:hint="default" w:ascii="Arial Narrow" w:hAnsi="Arial Narrow" w:eastAsia="Arial Narrow" w:cs="Arial Narrow"/>
                <w:i w:val="0"/>
                <w:iCs w:val="0"/>
                <w:color w:val="000000"/>
                <w:sz w:val="18"/>
                <w:szCs w:val="18"/>
                <w:u w:val="none"/>
              </w:rPr>
            </w:pPr>
          </w:p>
        </w:tc>
        <w:tc>
          <w:tcPr>
            <w:tcW w:w="1105" w:type="dxa"/>
            <w:tcBorders>
              <w:top w:val="nil"/>
              <w:left w:val="nil"/>
              <w:bottom w:val="single" w:color="000000" w:sz="4" w:space="0"/>
              <w:right w:val="single" w:color="000000" w:sz="8" w:space="0"/>
            </w:tcBorders>
            <w:shd w:val="clear" w:color="auto" w:fill="FFFFFF"/>
            <w:vAlign w:val="center"/>
          </w:tcPr>
          <w:p w14:paraId="5BE17D8A">
            <w:pPr>
              <w:jc w:val="right"/>
              <w:rPr>
                <w:rFonts w:hint="default" w:ascii="Arial Narrow" w:hAnsi="Arial Narrow" w:eastAsia="Arial Narrow" w:cs="Arial Narrow"/>
                <w:i w:val="0"/>
                <w:iCs w:val="0"/>
                <w:color w:val="000000"/>
                <w:sz w:val="18"/>
                <w:szCs w:val="18"/>
                <w:u w:val="none"/>
              </w:rPr>
            </w:pPr>
          </w:p>
        </w:tc>
      </w:tr>
      <w:tr w14:paraId="2B4A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69" w:type="dxa"/>
            <w:tcBorders>
              <w:top w:val="nil"/>
              <w:left w:val="single" w:color="000000" w:sz="8" w:space="0"/>
              <w:bottom w:val="single" w:color="000000" w:sz="4" w:space="0"/>
              <w:right w:val="single" w:color="000000" w:sz="4" w:space="0"/>
            </w:tcBorders>
            <w:shd w:val="clear" w:color="auto" w:fill="FFFFFF"/>
            <w:vAlign w:val="center"/>
          </w:tcPr>
          <w:p w14:paraId="2DB14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w:t>
            </w:r>
          </w:p>
        </w:tc>
        <w:tc>
          <w:tcPr>
            <w:tcW w:w="4252" w:type="dxa"/>
            <w:tcBorders>
              <w:top w:val="nil"/>
              <w:left w:val="nil"/>
              <w:bottom w:val="single" w:color="000000" w:sz="4" w:space="0"/>
              <w:right w:val="single" w:color="000000" w:sz="4" w:space="0"/>
            </w:tcBorders>
            <w:shd w:val="clear" w:color="auto" w:fill="FFFFFF"/>
            <w:vAlign w:val="center"/>
          </w:tcPr>
          <w:p w14:paraId="3E550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水泥混凝土面板</w:t>
            </w:r>
          </w:p>
        </w:tc>
        <w:tc>
          <w:tcPr>
            <w:tcW w:w="755" w:type="dxa"/>
            <w:tcBorders>
              <w:top w:val="nil"/>
              <w:left w:val="nil"/>
              <w:bottom w:val="single" w:color="000000" w:sz="4" w:space="0"/>
              <w:right w:val="single" w:color="000000" w:sz="4" w:space="0"/>
            </w:tcBorders>
            <w:shd w:val="clear" w:color="auto" w:fill="FFFFFF"/>
            <w:vAlign w:val="center"/>
          </w:tcPr>
          <w:p w14:paraId="61E8FC85">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000000" w:sz="4" w:space="0"/>
              <w:right w:val="single" w:color="000000" w:sz="4" w:space="0"/>
            </w:tcBorders>
            <w:shd w:val="clear" w:color="auto" w:fill="FFFFFF"/>
            <w:vAlign w:val="center"/>
          </w:tcPr>
          <w:p w14:paraId="3FCC4ACB">
            <w:pPr>
              <w:jc w:val="right"/>
              <w:rPr>
                <w:rFonts w:hint="default" w:ascii="Arial Narrow" w:hAnsi="Arial Narrow" w:eastAsia="Arial Narrow" w:cs="Arial Narrow"/>
                <w:i w:val="0"/>
                <w:iCs w:val="0"/>
                <w:color w:val="000000"/>
                <w:sz w:val="18"/>
                <w:szCs w:val="18"/>
                <w:u w:val="none"/>
              </w:rPr>
            </w:pPr>
          </w:p>
        </w:tc>
        <w:tc>
          <w:tcPr>
            <w:tcW w:w="1105" w:type="dxa"/>
            <w:tcBorders>
              <w:top w:val="nil"/>
              <w:left w:val="nil"/>
              <w:bottom w:val="single" w:color="000000" w:sz="4" w:space="0"/>
              <w:right w:val="single" w:color="000000" w:sz="4" w:space="0"/>
            </w:tcBorders>
            <w:shd w:val="clear" w:color="auto" w:fill="FFFFFF"/>
            <w:vAlign w:val="center"/>
          </w:tcPr>
          <w:p w14:paraId="2F8572AD">
            <w:pPr>
              <w:jc w:val="right"/>
              <w:rPr>
                <w:rFonts w:hint="default" w:ascii="Arial Narrow" w:hAnsi="Arial Narrow" w:eastAsia="Arial Narrow" w:cs="Arial Narrow"/>
                <w:i w:val="0"/>
                <w:iCs w:val="0"/>
                <w:color w:val="000000"/>
                <w:sz w:val="18"/>
                <w:szCs w:val="18"/>
                <w:u w:val="none"/>
              </w:rPr>
            </w:pPr>
          </w:p>
        </w:tc>
        <w:tc>
          <w:tcPr>
            <w:tcW w:w="1105" w:type="dxa"/>
            <w:tcBorders>
              <w:top w:val="nil"/>
              <w:left w:val="nil"/>
              <w:bottom w:val="single" w:color="000000" w:sz="4" w:space="0"/>
              <w:right w:val="single" w:color="000000" w:sz="8" w:space="0"/>
            </w:tcBorders>
            <w:shd w:val="clear" w:color="auto" w:fill="FFFFFF"/>
            <w:vAlign w:val="center"/>
          </w:tcPr>
          <w:p w14:paraId="6A39079B">
            <w:pPr>
              <w:jc w:val="right"/>
              <w:rPr>
                <w:rFonts w:hint="default" w:ascii="Arial Narrow" w:hAnsi="Arial Narrow" w:eastAsia="Arial Narrow" w:cs="Arial Narrow"/>
                <w:i w:val="0"/>
                <w:iCs w:val="0"/>
                <w:color w:val="000000"/>
                <w:sz w:val="18"/>
                <w:szCs w:val="18"/>
                <w:u w:val="none"/>
              </w:rPr>
            </w:pPr>
          </w:p>
        </w:tc>
      </w:tr>
      <w:tr w14:paraId="641E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69" w:type="dxa"/>
            <w:tcBorders>
              <w:top w:val="nil"/>
              <w:left w:val="single" w:color="000000" w:sz="8" w:space="0"/>
              <w:bottom w:val="single" w:color="000000" w:sz="4" w:space="0"/>
              <w:right w:val="single" w:color="000000" w:sz="4" w:space="0"/>
            </w:tcBorders>
            <w:shd w:val="clear" w:color="auto" w:fill="FFFFFF"/>
            <w:vAlign w:val="center"/>
          </w:tcPr>
          <w:p w14:paraId="4FD94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4252" w:type="dxa"/>
            <w:tcBorders>
              <w:top w:val="nil"/>
              <w:left w:val="nil"/>
              <w:bottom w:val="single" w:color="000000" w:sz="4" w:space="0"/>
              <w:right w:val="single" w:color="000000" w:sz="4" w:space="0"/>
            </w:tcBorders>
            <w:shd w:val="clear" w:color="auto" w:fill="FFFFFF"/>
            <w:vAlign w:val="center"/>
          </w:tcPr>
          <w:p w14:paraId="1920C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厚150mm砂石路面</w:t>
            </w:r>
          </w:p>
        </w:tc>
        <w:tc>
          <w:tcPr>
            <w:tcW w:w="755" w:type="dxa"/>
            <w:tcBorders>
              <w:top w:val="nil"/>
              <w:left w:val="nil"/>
              <w:bottom w:val="single" w:color="000000" w:sz="4" w:space="0"/>
              <w:right w:val="single" w:color="000000" w:sz="4" w:space="0"/>
            </w:tcBorders>
            <w:shd w:val="clear" w:color="auto" w:fill="FFFFFF"/>
            <w:vAlign w:val="center"/>
          </w:tcPr>
          <w:p w14:paraId="08217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34" w:type="dxa"/>
            <w:tcBorders>
              <w:top w:val="nil"/>
              <w:left w:val="nil"/>
              <w:bottom w:val="single" w:color="000000" w:sz="4" w:space="0"/>
              <w:right w:val="single" w:color="000000" w:sz="4" w:space="0"/>
            </w:tcBorders>
            <w:shd w:val="clear" w:color="auto" w:fill="FFFFFF"/>
            <w:vAlign w:val="center"/>
          </w:tcPr>
          <w:p w14:paraId="5DEEBC6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12000</w:t>
            </w:r>
          </w:p>
        </w:tc>
        <w:tc>
          <w:tcPr>
            <w:tcW w:w="1105" w:type="dxa"/>
            <w:tcBorders>
              <w:top w:val="nil"/>
              <w:left w:val="nil"/>
              <w:bottom w:val="single" w:color="000000" w:sz="4" w:space="0"/>
              <w:right w:val="single" w:color="000000" w:sz="4" w:space="0"/>
            </w:tcBorders>
            <w:shd w:val="clear" w:color="auto" w:fill="FFFFFF"/>
            <w:vAlign w:val="center"/>
          </w:tcPr>
          <w:p w14:paraId="76734FE6">
            <w:pPr>
              <w:jc w:val="right"/>
              <w:rPr>
                <w:rFonts w:hint="default" w:ascii="Arial Narrow" w:hAnsi="Arial Narrow" w:eastAsia="Arial Narrow" w:cs="Arial Narrow"/>
                <w:i w:val="0"/>
                <w:iCs w:val="0"/>
                <w:color w:val="000000"/>
                <w:sz w:val="18"/>
                <w:szCs w:val="18"/>
                <w:u w:val="none"/>
              </w:rPr>
            </w:pPr>
          </w:p>
        </w:tc>
        <w:tc>
          <w:tcPr>
            <w:tcW w:w="1105" w:type="dxa"/>
            <w:tcBorders>
              <w:top w:val="nil"/>
              <w:left w:val="nil"/>
              <w:bottom w:val="single" w:color="000000" w:sz="4" w:space="0"/>
              <w:right w:val="single" w:color="000000" w:sz="8" w:space="0"/>
            </w:tcBorders>
            <w:shd w:val="clear" w:color="auto" w:fill="FFFFFF"/>
            <w:vAlign w:val="center"/>
          </w:tcPr>
          <w:p w14:paraId="6BE23BF6">
            <w:pPr>
              <w:jc w:val="right"/>
              <w:rPr>
                <w:rFonts w:hint="default" w:ascii="Arial Narrow" w:hAnsi="Arial Narrow" w:eastAsia="Arial Narrow" w:cs="Arial Narrow"/>
                <w:i w:val="0"/>
                <w:iCs w:val="0"/>
                <w:color w:val="000000"/>
                <w:sz w:val="18"/>
                <w:szCs w:val="18"/>
                <w:u w:val="none"/>
              </w:rPr>
            </w:pPr>
          </w:p>
        </w:tc>
      </w:tr>
      <w:tr w14:paraId="7AAE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1" w:hRule="atLeast"/>
        </w:trPr>
        <w:tc>
          <w:tcPr>
            <w:tcW w:w="1369" w:type="dxa"/>
            <w:tcBorders>
              <w:top w:val="nil"/>
              <w:left w:val="single" w:color="000000" w:sz="8" w:space="0"/>
              <w:bottom w:val="single" w:color="000000" w:sz="4" w:space="0"/>
              <w:right w:val="single" w:color="000000" w:sz="4" w:space="0"/>
            </w:tcBorders>
            <w:shd w:val="clear" w:color="auto" w:fill="FFFFFF"/>
            <w:vAlign w:val="center"/>
          </w:tcPr>
          <w:p w14:paraId="3067EC71">
            <w:pPr>
              <w:jc w:val="center"/>
              <w:rPr>
                <w:rFonts w:hint="eastAsia" w:ascii="宋体" w:hAnsi="宋体" w:eastAsia="宋体" w:cs="宋体"/>
                <w:i w:val="0"/>
                <w:iCs w:val="0"/>
                <w:color w:val="000000"/>
                <w:sz w:val="18"/>
                <w:szCs w:val="18"/>
                <w:u w:val="none"/>
              </w:rPr>
            </w:pPr>
          </w:p>
        </w:tc>
        <w:tc>
          <w:tcPr>
            <w:tcW w:w="4252" w:type="dxa"/>
            <w:tcBorders>
              <w:top w:val="nil"/>
              <w:left w:val="nil"/>
              <w:bottom w:val="single" w:color="000000" w:sz="4" w:space="0"/>
              <w:right w:val="single" w:color="000000" w:sz="4" w:space="0"/>
            </w:tcBorders>
            <w:shd w:val="clear" w:color="auto" w:fill="FFFFFF"/>
            <w:vAlign w:val="center"/>
          </w:tcPr>
          <w:p w14:paraId="4FD6FB8F">
            <w:pPr>
              <w:jc w:val="left"/>
              <w:rPr>
                <w:rFonts w:hint="eastAsia" w:ascii="宋体" w:hAnsi="宋体" w:eastAsia="宋体" w:cs="宋体"/>
                <w:i w:val="0"/>
                <w:iCs w:val="0"/>
                <w:color w:val="000000"/>
                <w:sz w:val="18"/>
                <w:szCs w:val="18"/>
                <w:u w:val="none"/>
              </w:rPr>
            </w:pPr>
          </w:p>
        </w:tc>
        <w:tc>
          <w:tcPr>
            <w:tcW w:w="755" w:type="dxa"/>
            <w:tcBorders>
              <w:top w:val="nil"/>
              <w:left w:val="nil"/>
              <w:bottom w:val="single" w:color="000000" w:sz="4" w:space="0"/>
              <w:right w:val="single" w:color="000000" w:sz="4" w:space="0"/>
            </w:tcBorders>
            <w:shd w:val="clear" w:color="auto" w:fill="FFFFFF"/>
            <w:vAlign w:val="center"/>
          </w:tcPr>
          <w:p w14:paraId="2BFC2378">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000000" w:sz="4" w:space="0"/>
              <w:right w:val="single" w:color="000000" w:sz="4" w:space="0"/>
            </w:tcBorders>
            <w:shd w:val="clear" w:color="auto" w:fill="FFFFFF"/>
            <w:vAlign w:val="center"/>
          </w:tcPr>
          <w:p w14:paraId="7BBEFBBF">
            <w:pPr>
              <w:jc w:val="right"/>
              <w:rPr>
                <w:rFonts w:hint="default" w:ascii="Arial Narrow" w:hAnsi="Arial Narrow" w:eastAsia="Arial Narrow" w:cs="Arial Narrow"/>
                <w:i w:val="0"/>
                <w:iCs w:val="0"/>
                <w:color w:val="000000"/>
                <w:sz w:val="18"/>
                <w:szCs w:val="18"/>
                <w:u w:val="none"/>
              </w:rPr>
            </w:pPr>
          </w:p>
        </w:tc>
        <w:tc>
          <w:tcPr>
            <w:tcW w:w="1105" w:type="dxa"/>
            <w:tcBorders>
              <w:top w:val="nil"/>
              <w:left w:val="nil"/>
              <w:bottom w:val="single" w:color="000000" w:sz="4" w:space="0"/>
              <w:right w:val="single" w:color="000000" w:sz="4" w:space="0"/>
            </w:tcBorders>
            <w:shd w:val="clear" w:color="auto" w:fill="FFFFFF"/>
            <w:vAlign w:val="center"/>
          </w:tcPr>
          <w:p w14:paraId="22C63F10">
            <w:pPr>
              <w:jc w:val="right"/>
              <w:rPr>
                <w:rFonts w:hint="default" w:ascii="Arial Narrow" w:hAnsi="Arial Narrow" w:eastAsia="Arial Narrow" w:cs="Arial Narrow"/>
                <w:i w:val="0"/>
                <w:iCs w:val="0"/>
                <w:color w:val="000000"/>
                <w:sz w:val="18"/>
                <w:szCs w:val="18"/>
                <w:u w:val="none"/>
              </w:rPr>
            </w:pPr>
          </w:p>
        </w:tc>
        <w:tc>
          <w:tcPr>
            <w:tcW w:w="1105" w:type="dxa"/>
            <w:tcBorders>
              <w:top w:val="nil"/>
              <w:left w:val="nil"/>
              <w:bottom w:val="single" w:color="000000" w:sz="4" w:space="0"/>
              <w:right w:val="single" w:color="000000" w:sz="8" w:space="0"/>
            </w:tcBorders>
            <w:shd w:val="clear" w:color="auto" w:fill="FFFFFF"/>
            <w:vAlign w:val="center"/>
          </w:tcPr>
          <w:p w14:paraId="6F5191F7">
            <w:pPr>
              <w:jc w:val="right"/>
              <w:rPr>
                <w:rFonts w:hint="default" w:ascii="Arial Narrow" w:hAnsi="Arial Narrow" w:eastAsia="Arial Narrow" w:cs="Arial Narrow"/>
                <w:i w:val="0"/>
                <w:iCs w:val="0"/>
                <w:color w:val="000000"/>
                <w:sz w:val="18"/>
                <w:szCs w:val="18"/>
                <w:u w:val="none"/>
              </w:rPr>
            </w:pPr>
          </w:p>
        </w:tc>
      </w:tr>
      <w:tr w14:paraId="5093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9720" w:type="dxa"/>
            <w:gridSpan w:val="6"/>
            <w:tcBorders>
              <w:top w:val="nil"/>
              <w:left w:val="single" w:color="000000" w:sz="8" w:space="0"/>
              <w:bottom w:val="single" w:color="000000" w:sz="8" w:space="0"/>
              <w:right w:val="single" w:color="000000" w:sz="8" w:space="0"/>
            </w:tcBorders>
            <w:shd w:val="clear" w:color="auto" w:fill="FFFFFF"/>
            <w:vAlign w:val="center"/>
          </w:tcPr>
          <w:p w14:paraId="668F9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第300章  合计   人民币 元</w:t>
            </w:r>
          </w:p>
        </w:tc>
      </w:tr>
      <w:tr w14:paraId="4526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615" w:type="dxa"/>
            <w:gridSpan w:val="5"/>
            <w:tcBorders>
              <w:top w:val="nil"/>
              <w:left w:val="nil"/>
              <w:bottom w:val="nil"/>
              <w:right w:val="nil"/>
            </w:tcBorders>
            <w:shd w:val="clear" w:color="auto" w:fill="FFFFFF"/>
            <w:vAlign w:val="center"/>
          </w:tcPr>
          <w:p w14:paraId="0EE704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105" w:type="dxa"/>
            <w:tcBorders>
              <w:top w:val="nil"/>
              <w:left w:val="nil"/>
              <w:bottom w:val="nil"/>
              <w:right w:val="nil"/>
            </w:tcBorders>
            <w:shd w:val="clear" w:color="auto" w:fill="FFFFFF"/>
            <w:vAlign w:val="center"/>
          </w:tcPr>
          <w:p w14:paraId="45BBD0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2 页</w:t>
            </w:r>
          </w:p>
        </w:tc>
      </w:tr>
    </w:tbl>
    <w:p w14:paraId="48A50121">
      <w:pPr>
        <w:rPr>
          <w:rFonts w:hint="eastAsia" w:ascii="宋体" w:hAnsi="宋体" w:eastAsia="宋体" w:cs="宋体"/>
          <w:b/>
          <w:bCs/>
          <w:sz w:val="24"/>
          <w:szCs w:val="24"/>
          <w:lang w:val="en-US" w:eastAsia="zh-CN"/>
        </w:rPr>
      </w:pPr>
    </w:p>
    <w:p w14:paraId="3281D39F">
      <w:pPr>
        <w:pStyle w:val="4"/>
        <w:rPr>
          <w:rFonts w:hint="eastAsia"/>
          <w:lang w:val="en-US" w:eastAsia="zh-CN"/>
        </w:rPr>
      </w:pPr>
    </w:p>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：自合同签订之日起30个日历日。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构元镇王河村庄子沟至马岭至郭家岭金银花产业路项目</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1、本项目的施工必须符合国家有关工程建设标准强制性条文和建设部关于建筑工程装修装饰施工方面现行标准、规范、规程和办法等。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rPr>
          <w:rFonts w:hint="eastAsia" w:ascii="宋体" w:hAnsi="宋体"/>
          <w:b/>
          <w:bCs/>
          <w:kern w:val="2"/>
          <w:sz w:val="52"/>
          <w:szCs w:val="52"/>
          <w:u w:val="single"/>
          <w:lang w:val="en-US" w:eastAsia="zh-CN"/>
        </w:rPr>
      </w:pPr>
      <w:r>
        <w:rPr>
          <w:rFonts w:hint="eastAsia" w:ascii="宋体" w:hAnsi="宋体"/>
          <w:b/>
          <w:bCs/>
          <w:kern w:val="2"/>
          <w:sz w:val="52"/>
          <w:szCs w:val="52"/>
          <w:u w:val="single"/>
          <w:lang w:val="en-US" w:eastAsia="zh-CN"/>
        </w:rPr>
        <w:br w:type="page"/>
      </w:r>
    </w:p>
    <w:p w14:paraId="4C351046">
      <w:pPr>
        <w:widowControl w:val="0"/>
        <w:autoSpaceDE w:val="0"/>
        <w:autoSpaceDN w:val="0"/>
        <w:jc w:val="center"/>
        <w:rPr>
          <w:rFonts w:hint="eastAsia" w:ascii="宋体" w:hAnsi="宋体"/>
          <w:b/>
          <w:bCs/>
          <w:kern w:val="2"/>
          <w:sz w:val="52"/>
          <w:szCs w:val="52"/>
          <w:u w:val="single"/>
          <w:lang w:val="en-US" w:eastAsia="zh-CN"/>
        </w:rPr>
      </w:pPr>
    </w:p>
    <w:p w14:paraId="097A806F">
      <w:pPr>
        <w:spacing w:line="700" w:lineRule="exact"/>
        <w:jc w:val="center"/>
        <w:rPr>
          <w:rFonts w:hint="eastAsia" w:ascii="黑体" w:hAnsi="黑体" w:eastAsia="黑体"/>
          <w:sz w:val="72"/>
          <w:szCs w:val="72"/>
        </w:rPr>
      </w:pPr>
      <w:r>
        <w:rPr>
          <w:rFonts w:hint="eastAsia" w:ascii="黑体" w:hAnsi="黑体" w:eastAsia="黑体"/>
          <w:sz w:val="72"/>
          <w:szCs w:val="72"/>
          <w:lang w:eastAsia="zh-CN"/>
        </w:rPr>
        <w:t>产业路</w:t>
      </w:r>
      <w:r>
        <w:rPr>
          <w:rFonts w:hint="eastAsia" w:ascii="黑体" w:hAnsi="黑体" w:eastAsia="黑体"/>
          <w:sz w:val="72"/>
          <w:szCs w:val="72"/>
        </w:rPr>
        <w:t>施工合同</w:t>
      </w:r>
    </w:p>
    <w:p w14:paraId="0B518ADC">
      <w:pPr>
        <w:spacing w:line="700" w:lineRule="exact"/>
        <w:jc w:val="center"/>
        <w:rPr>
          <w:rFonts w:hint="eastAsia" w:ascii="仿宋_GB2312" w:hAnsi="仿宋_GB2312" w:eastAsia="仿宋_GB2312" w:cs="仿宋_GB2312"/>
          <w:b/>
          <w:bCs/>
          <w:i w:val="0"/>
          <w:caps w:val="0"/>
          <w:color w:val="auto"/>
          <w:spacing w:val="0"/>
          <w:sz w:val="32"/>
          <w:szCs w:val="32"/>
          <w:lang w:eastAsia="zh-CN"/>
        </w:rPr>
      </w:pPr>
      <w:r>
        <w:rPr>
          <w:rFonts w:hint="eastAsia" w:ascii="仿宋_GB2312" w:hAnsi="仿宋_GB2312" w:eastAsia="仿宋_GB2312" w:cs="仿宋_GB2312"/>
          <w:b/>
          <w:bCs/>
          <w:i w:val="0"/>
          <w:caps w:val="0"/>
          <w:color w:val="auto"/>
          <w:spacing w:val="0"/>
          <w:sz w:val="32"/>
          <w:szCs w:val="32"/>
          <w:lang w:eastAsia="zh-CN"/>
        </w:rPr>
        <w:t>（</w:t>
      </w:r>
      <w:r>
        <w:rPr>
          <w:rFonts w:hint="eastAsia" w:ascii="仿宋_GB2312" w:hAnsi="仿宋_GB2312" w:eastAsia="仿宋_GB2312" w:cs="仿宋_GB2312"/>
          <w:b w:val="0"/>
          <w:bCs w:val="0"/>
          <w:color w:val="auto"/>
          <w:sz w:val="32"/>
          <w:szCs w:val="32"/>
          <w:lang w:eastAsia="zh-CN"/>
        </w:rPr>
        <w:t>构元镇王河村</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组</w:t>
      </w:r>
      <w:r>
        <w:rPr>
          <w:rFonts w:hint="eastAsia" w:ascii="仿宋_GB2312" w:hAnsi="仿宋_GB2312" w:eastAsia="仿宋_GB2312" w:cs="仿宋_GB2312"/>
          <w:b w:val="0"/>
          <w:bCs w:val="0"/>
          <w:color w:val="auto"/>
          <w:sz w:val="32"/>
          <w:szCs w:val="32"/>
          <w:lang w:val="en-US" w:eastAsia="zh-CN"/>
        </w:rPr>
        <w:t>三组</w:t>
      </w:r>
      <w:r>
        <w:rPr>
          <w:rFonts w:hint="eastAsia" w:ascii="仿宋_GB2312" w:hAnsi="仿宋_GB2312" w:eastAsia="仿宋_GB2312" w:cs="仿宋_GB2312"/>
          <w:b w:val="0"/>
          <w:bCs w:val="0"/>
          <w:color w:val="auto"/>
          <w:sz w:val="32"/>
          <w:szCs w:val="32"/>
          <w:lang w:eastAsia="zh-CN"/>
        </w:rPr>
        <w:t>庄子沟至马岭至郭家岭金银花产业</w:t>
      </w:r>
      <w:r>
        <w:rPr>
          <w:rFonts w:hint="eastAsia" w:ascii="仿宋_GB2312" w:hAnsi="仿宋_GB2312" w:eastAsia="仿宋_GB2312" w:cs="仿宋_GB2312"/>
          <w:b w:val="0"/>
          <w:bCs w:val="0"/>
          <w:color w:val="auto"/>
          <w:sz w:val="32"/>
          <w:szCs w:val="32"/>
          <w:lang w:val="en-US" w:eastAsia="zh-CN"/>
        </w:rPr>
        <w:t>路</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b/>
          <w:bCs/>
          <w:i w:val="0"/>
          <w:caps w:val="0"/>
          <w:color w:val="auto"/>
          <w:spacing w:val="0"/>
          <w:sz w:val="32"/>
          <w:szCs w:val="32"/>
          <w:lang w:eastAsia="zh-CN"/>
        </w:rPr>
        <w:t>）</w:t>
      </w:r>
    </w:p>
    <w:p w14:paraId="2023917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rPr>
          <w:rFonts w:hint="eastAsia" w:ascii="仿宋_GB2312" w:hAnsi="仿宋_GB2312" w:eastAsia="仿宋_GB2312" w:cs="仿宋_GB2312"/>
          <w:b/>
          <w:bCs/>
          <w:sz w:val="32"/>
          <w:szCs w:val="32"/>
        </w:rPr>
      </w:pPr>
    </w:p>
    <w:p w14:paraId="71B2057D">
      <w:pPr>
        <w:spacing w:line="560" w:lineRule="exact"/>
        <w:ind w:firstLine="640" w:firstLineChars="200"/>
        <w:jc w:val="center"/>
        <w:rPr>
          <w:rFonts w:hint="eastAsia" w:ascii="仿宋_GB2312" w:hAnsi="仿宋_GB2312" w:eastAsia="仿宋_GB2312" w:cs="仿宋_GB2312"/>
          <w:sz w:val="32"/>
          <w:szCs w:val="32"/>
        </w:rPr>
      </w:pPr>
    </w:p>
    <w:p w14:paraId="1A8D9B20">
      <w:pPr>
        <w:spacing w:line="560" w:lineRule="exact"/>
        <w:ind w:firstLine="640" w:firstLineChars="200"/>
        <w:jc w:val="center"/>
        <w:rPr>
          <w:rFonts w:hint="eastAsia" w:ascii="仿宋_GB2312" w:hAnsi="仿宋_GB2312" w:eastAsia="仿宋_GB2312" w:cs="仿宋_GB2312"/>
          <w:sz w:val="32"/>
          <w:szCs w:val="32"/>
        </w:rPr>
      </w:pPr>
    </w:p>
    <w:p w14:paraId="607CC993">
      <w:pPr>
        <w:spacing w:line="560" w:lineRule="exact"/>
        <w:ind w:firstLine="640" w:firstLineChars="200"/>
        <w:jc w:val="center"/>
        <w:rPr>
          <w:rFonts w:hint="eastAsia" w:ascii="仿宋_GB2312" w:hAnsi="仿宋_GB2312" w:eastAsia="仿宋_GB2312" w:cs="仿宋_GB2312"/>
          <w:sz w:val="32"/>
          <w:szCs w:val="32"/>
        </w:rPr>
      </w:pPr>
    </w:p>
    <w:p w14:paraId="1609874A">
      <w:pPr>
        <w:spacing w:line="560" w:lineRule="exact"/>
        <w:ind w:firstLine="640" w:firstLineChars="200"/>
        <w:jc w:val="center"/>
        <w:rPr>
          <w:rFonts w:hint="eastAsia" w:ascii="仿宋_GB2312" w:hAnsi="仿宋_GB2312" w:eastAsia="仿宋_GB2312" w:cs="仿宋_GB2312"/>
          <w:sz w:val="32"/>
          <w:szCs w:val="32"/>
        </w:rPr>
      </w:pPr>
    </w:p>
    <w:p w14:paraId="2C006D06">
      <w:pPr>
        <w:spacing w:line="560" w:lineRule="exact"/>
        <w:ind w:firstLine="640" w:firstLineChars="200"/>
        <w:jc w:val="center"/>
        <w:rPr>
          <w:rFonts w:hint="eastAsia" w:ascii="仿宋_GB2312" w:hAnsi="仿宋_GB2312" w:eastAsia="仿宋_GB2312" w:cs="仿宋_GB2312"/>
          <w:sz w:val="32"/>
          <w:szCs w:val="32"/>
        </w:rPr>
      </w:pPr>
    </w:p>
    <w:p w14:paraId="2BE655FB">
      <w:pPr>
        <w:spacing w:line="560" w:lineRule="exact"/>
        <w:ind w:firstLine="640" w:firstLineChars="200"/>
        <w:jc w:val="center"/>
        <w:rPr>
          <w:rFonts w:hint="eastAsia" w:ascii="仿宋_GB2312" w:hAnsi="仿宋_GB2312" w:eastAsia="仿宋_GB2312" w:cs="仿宋_GB2312"/>
          <w:sz w:val="32"/>
          <w:szCs w:val="32"/>
        </w:rPr>
      </w:pPr>
    </w:p>
    <w:p w14:paraId="36FF7C3F">
      <w:pPr>
        <w:spacing w:line="560" w:lineRule="exact"/>
        <w:ind w:firstLine="640" w:firstLineChars="200"/>
        <w:jc w:val="center"/>
        <w:rPr>
          <w:rFonts w:hint="eastAsia" w:ascii="仿宋_GB2312" w:hAnsi="仿宋_GB2312" w:eastAsia="仿宋_GB2312" w:cs="仿宋_GB2312"/>
          <w:sz w:val="32"/>
          <w:szCs w:val="32"/>
        </w:rPr>
      </w:pPr>
    </w:p>
    <w:p w14:paraId="2841566F">
      <w:pPr>
        <w:spacing w:line="560" w:lineRule="exact"/>
        <w:ind w:firstLine="640" w:firstLineChars="200"/>
        <w:jc w:val="center"/>
        <w:rPr>
          <w:rFonts w:hint="eastAsia" w:ascii="仿宋_GB2312" w:hAnsi="仿宋_GB2312" w:eastAsia="仿宋_GB2312" w:cs="仿宋_GB2312"/>
          <w:sz w:val="32"/>
          <w:szCs w:val="32"/>
        </w:rPr>
      </w:pPr>
    </w:p>
    <w:p w14:paraId="3D9308C5">
      <w:pPr>
        <w:spacing w:line="560" w:lineRule="exact"/>
        <w:ind w:firstLine="640" w:firstLineChars="200"/>
        <w:jc w:val="center"/>
        <w:rPr>
          <w:rFonts w:hint="eastAsia" w:ascii="仿宋_GB2312" w:hAnsi="仿宋_GB2312" w:eastAsia="仿宋_GB2312" w:cs="仿宋_GB2312"/>
          <w:sz w:val="32"/>
          <w:szCs w:val="32"/>
        </w:rPr>
      </w:pPr>
    </w:p>
    <w:p w14:paraId="144D8E60">
      <w:pPr>
        <w:spacing w:line="560" w:lineRule="exact"/>
        <w:ind w:firstLine="640" w:firstLineChars="200"/>
        <w:jc w:val="center"/>
        <w:rPr>
          <w:rFonts w:hint="eastAsia" w:ascii="仿宋_GB2312" w:hAnsi="仿宋_GB2312" w:eastAsia="仿宋_GB2312" w:cs="仿宋_GB2312"/>
          <w:sz w:val="32"/>
          <w:szCs w:val="32"/>
        </w:rPr>
      </w:pPr>
    </w:p>
    <w:p w14:paraId="67230257">
      <w:pPr>
        <w:spacing w:line="560" w:lineRule="exact"/>
        <w:ind w:firstLine="640" w:firstLineChars="200"/>
        <w:jc w:val="center"/>
        <w:rPr>
          <w:rFonts w:hint="eastAsia" w:ascii="仿宋_GB2312" w:hAnsi="仿宋_GB2312" w:eastAsia="仿宋_GB2312" w:cs="仿宋_GB2312"/>
          <w:sz w:val="32"/>
          <w:szCs w:val="32"/>
        </w:rPr>
      </w:pPr>
    </w:p>
    <w:p w14:paraId="0D98228D">
      <w:pPr>
        <w:spacing w:line="560" w:lineRule="exact"/>
        <w:ind w:firstLine="640" w:firstLineChars="200"/>
        <w:jc w:val="center"/>
        <w:rPr>
          <w:rFonts w:hint="eastAsia" w:ascii="仿宋_GB2312" w:hAnsi="仿宋_GB2312" w:eastAsia="仿宋_GB2312" w:cs="仿宋_GB2312"/>
          <w:sz w:val="32"/>
          <w:szCs w:val="32"/>
        </w:rPr>
      </w:pPr>
    </w:p>
    <w:p w14:paraId="5BA0D284">
      <w:pPr>
        <w:spacing w:line="560" w:lineRule="exact"/>
        <w:ind w:firstLine="3534" w:firstLineChars="11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旬阳县</w:t>
      </w:r>
      <w:r>
        <w:rPr>
          <w:rFonts w:hint="eastAsia" w:ascii="仿宋_GB2312" w:hAnsi="仿宋_GB2312" w:eastAsia="仿宋_GB2312" w:cs="仿宋_GB2312"/>
          <w:b/>
          <w:bCs/>
          <w:sz w:val="32"/>
          <w:szCs w:val="32"/>
          <w:lang w:eastAsia="zh-CN"/>
        </w:rPr>
        <w:t>构元</w:t>
      </w:r>
      <w:r>
        <w:rPr>
          <w:rFonts w:hint="eastAsia" w:ascii="仿宋_GB2312" w:hAnsi="仿宋_GB2312" w:eastAsia="仿宋_GB2312" w:cs="仿宋_GB2312"/>
          <w:b/>
          <w:bCs/>
          <w:sz w:val="32"/>
          <w:szCs w:val="32"/>
        </w:rPr>
        <w:t>镇人民政府</w:t>
      </w:r>
    </w:p>
    <w:p w14:paraId="1F2472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i w:val="0"/>
          <w:caps w:val="0"/>
          <w:color w:val="auto"/>
          <w:spacing w:val="0"/>
          <w:sz w:val="32"/>
          <w:szCs w:val="32"/>
          <w:lang w:val="en-US" w:eastAsia="zh-CN"/>
        </w:rPr>
      </w:pPr>
    </w:p>
    <w:p w14:paraId="357C8ED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二〇二五年 月</w:t>
      </w:r>
    </w:p>
    <w:p w14:paraId="1B939B9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黑体" w:hAnsi="黑体" w:eastAsia="黑体" w:cs="黑体"/>
          <w:i w:val="0"/>
          <w:caps w:val="0"/>
          <w:color w:val="auto"/>
          <w:spacing w:val="0"/>
          <w:sz w:val="48"/>
          <w:szCs w:val="48"/>
          <w:lang w:eastAsia="zh-CN"/>
        </w:rPr>
      </w:pPr>
    </w:p>
    <w:p w14:paraId="0C849D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黑体" w:hAnsi="黑体" w:eastAsia="黑体" w:cs="黑体"/>
          <w:i w:val="0"/>
          <w:caps w:val="0"/>
          <w:color w:val="auto"/>
          <w:spacing w:val="0"/>
          <w:sz w:val="48"/>
          <w:szCs w:val="48"/>
          <w:lang w:eastAsia="zh-CN"/>
        </w:rPr>
      </w:pPr>
    </w:p>
    <w:p w14:paraId="42A549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黑体" w:hAnsi="黑体" w:eastAsia="黑体" w:cs="黑体"/>
          <w:i w:val="0"/>
          <w:caps w:val="0"/>
          <w:color w:val="auto"/>
          <w:spacing w:val="0"/>
          <w:sz w:val="48"/>
          <w:szCs w:val="48"/>
        </w:rPr>
      </w:pPr>
      <w:r>
        <w:rPr>
          <w:rFonts w:hint="eastAsia" w:ascii="黑体" w:hAnsi="黑体" w:eastAsia="黑体" w:cs="黑体"/>
          <w:i w:val="0"/>
          <w:caps w:val="0"/>
          <w:color w:val="auto"/>
          <w:spacing w:val="0"/>
          <w:sz w:val="48"/>
          <w:szCs w:val="48"/>
          <w:lang w:eastAsia="zh-CN"/>
        </w:rPr>
        <w:t>产业路</w:t>
      </w:r>
      <w:r>
        <w:rPr>
          <w:rFonts w:hint="eastAsia" w:ascii="黑体" w:hAnsi="黑体" w:eastAsia="黑体" w:cs="黑体"/>
          <w:i w:val="0"/>
          <w:caps w:val="0"/>
          <w:color w:val="auto"/>
          <w:spacing w:val="0"/>
          <w:sz w:val="48"/>
          <w:szCs w:val="48"/>
        </w:rPr>
        <w:t>施工合同</w:t>
      </w:r>
    </w:p>
    <w:p w14:paraId="647A44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_GB2312" w:hAnsi="仿宋_GB2312" w:eastAsia="仿宋_GB2312" w:cs="仿宋_GB2312"/>
          <w:i w:val="0"/>
          <w:caps w:val="0"/>
          <w:color w:val="auto"/>
          <w:spacing w:val="0"/>
          <w:sz w:val="32"/>
          <w:szCs w:val="32"/>
        </w:rPr>
      </w:pPr>
    </w:p>
    <w:p w14:paraId="67D1AD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发包方:</w:t>
      </w:r>
      <w:r>
        <w:rPr>
          <w:rFonts w:hint="eastAsia" w:ascii="宋体" w:hAnsi="宋体" w:eastAsia="宋体" w:cs="宋体"/>
          <w:i w:val="0"/>
          <w:caps w:val="0"/>
          <w:color w:val="auto"/>
          <w:spacing w:val="0"/>
          <w:sz w:val="24"/>
          <w:szCs w:val="24"/>
          <w:u w:val="single"/>
        </w:rPr>
        <w:t xml:space="preserve"> </w:t>
      </w:r>
      <w:r>
        <w:rPr>
          <w:rFonts w:hint="eastAsia" w:ascii="宋体" w:hAnsi="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rPr>
        <w:t>(以下简称甲方)</w:t>
      </w:r>
    </w:p>
    <w:p w14:paraId="5D426F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承包方:</w:t>
      </w:r>
      <w:r>
        <w:rPr>
          <w:rFonts w:hint="eastAsia" w:ascii="宋体" w:hAnsi="宋体" w:eastAsia="宋体" w:cs="宋体"/>
          <w:i w:val="0"/>
          <w:caps w:val="0"/>
          <w:color w:val="auto"/>
          <w:spacing w:val="0"/>
          <w:sz w:val="24"/>
          <w:szCs w:val="24"/>
          <w:u w:val="single"/>
          <w:lang w:val="en-US" w:eastAsia="zh-CN"/>
        </w:rPr>
        <w:t xml:space="preserve">                     </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rPr>
        <w:t>(以下简称乙方)</w:t>
      </w:r>
    </w:p>
    <w:p w14:paraId="36C60D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i w:val="0"/>
          <w:caps w:val="0"/>
          <w:color w:val="auto"/>
          <w:spacing w:val="0"/>
          <w:sz w:val="24"/>
          <w:szCs w:val="24"/>
        </w:rPr>
      </w:pPr>
    </w:p>
    <w:p w14:paraId="242DEECD">
      <w:pPr>
        <w:spacing w:line="5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val="0"/>
          <w:color w:val="auto"/>
          <w:sz w:val="24"/>
          <w:szCs w:val="24"/>
          <w:lang w:eastAsia="zh-CN"/>
        </w:rPr>
        <w:t>为推动</w:t>
      </w:r>
      <w:r>
        <w:rPr>
          <w:rFonts w:hint="eastAsia" w:ascii="宋体" w:hAnsi="宋体" w:eastAsia="宋体" w:cs="宋体"/>
          <w:b w:val="0"/>
          <w:bCs w:val="0"/>
          <w:color w:val="auto"/>
          <w:sz w:val="24"/>
          <w:szCs w:val="24"/>
          <w:lang w:val="en-US" w:eastAsia="zh-CN"/>
        </w:rPr>
        <w:t>王河</w:t>
      </w:r>
      <w:r>
        <w:rPr>
          <w:rFonts w:hint="eastAsia" w:ascii="宋体" w:hAnsi="宋体" w:eastAsia="宋体" w:cs="宋体"/>
          <w:b w:val="0"/>
          <w:bCs w:val="0"/>
          <w:color w:val="auto"/>
          <w:sz w:val="24"/>
          <w:szCs w:val="24"/>
          <w:lang w:eastAsia="zh-CN"/>
        </w:rPr>
        <w:t>村金银花产业发展，有效改善</w:t>
      </w:r>
      <w:r>
        <w:rPr>
          <w:rFonts w:hint="eastAsia" w:ascii="宋体" w:hAnsi="宋体" w:eastAsia="宋体" w:cs="宋体"/>
          <w:b w:val="0"/>
          <w:bCs w:val="0"/>
          <w:color w:val="auto"/>
          <w:sz w:val="24"/>
          <w:szCs w:val="24"/>
          <w:lang w:val="en-US" w:eastAsia="zh-CN"/>
        </w:rPr>
        <w:t>群众出行条件，</w:t>
      </w:r>
      <w:r>
        <w:rPr>
          <w:rFonts w:hint="eastAsia" w:ascii="宋体" w:hAnsi="宋体" w:eastAsia="宋体" w:cs="宋体"/>
          <w:b w:val="0"/>
          <w:bCs w:val="0"/>
          <w:sz w:val="24"/>
          <w:szCs w:val="24"/>
        </w:rPr>
        <w:t>经镇村现场</w:t>
      </w:r>
      <w:r>
        <w:rPr>
          <w:rFonts w:hint="eastAsia" w:ascii="宋体" w:hAnsi="宋体" w:eastAsia="宋体" w:cs="宋体"/>
          <w:b w:val="0"/>
          <w:bCs w:val="0"/>
          <w:sz w:val="24"/>
          <w:szCs w:val="24"/>
          <w:lang w:eastAsia="zh-CN"/>
        </w:rPr>
        <w:t>勘察</w:t>
      </w:r>
      <w:r>
        <w:rPr>
          <w:rFonts w:hint="eastAsia" w:ascii="宋体" w:hAnsi="宋体" w:eastAsia="宋体" w:cs="宋体"/>
          <w:b w:val="0"/>
          <w:bCs w:val="0"/>
          <w:sz w:val="24"/>
          <w:szCs w:val="24"/>
        </w:rPr>
        <w:t>确定，</w:t>
      </w:r>
      <w:r>
        <w:rPr>
          <w:rFonts w:hint="eastAsia" w:ascii="宋体" w:hAnsi="宋体" w:eastAsia="宋体" w:cs="宋体"/>
          <w:b w:val="0"/>
          <w:bCs w:val="0"/>
          <w:sz w:val="24"/>
          <w:szCs w:val="24"/>
          <w:lang w:eastAsia="zh-CN"/>
        </w:rPr>
        <w:t>决定</w:t>
      </w:r>
      <w:r>
        <w:rPr>
          <w:rFonts w:hint="eastAsia" w:ascii="宋体" w:hAnsi="宋体" w:eastAsia="宋体" w:cs="宋体"/>
          <w:b w:val="0"/>
          <w:bCs w:val="0"/>
          <w:sz w:val="24"/>
          <w:szCs w:val="24"/>
          <w:lang w:val="en-US" w:eastAsia="zh-CN"/>
        </w:rPr>
        <w:t>新修</w:t>
      </w:r>
      <w:r>
        <w:rPr>
          <w:rFonts w:hint="eastAsia" w:ascii="宋体" w:hAnsi="宋体" w:eastAsia="宋体" w:cs="宋体"/>
          <w:b w:val="0"/>
          <w:bCs w:val="0"/>
          <w:color w:val="auto"/>
          <w:sz w:val="24"/>
          <w:szCs w:val="24"/>
          <w:lang w:val="en-US" w:eastAsia="zh-CN"/>
        </w:rPr>
        <w:t>二</w:t>
      </w:r>
      <w:r>
        <w:rPr>
          <w:rFonts w:hint="eastAsia" w:ascii="宋体" w:hAnsi="宋体" w:eastAsia="宋体" w:cs="宋体"/>
          <w:b w:val="0"/>
          <w:bCs w:val="0"/>
          <w:color w:val="auto"/>
          <w:sz w:val="24"/>
          <w:szCs w:val="24"/>
          <w:lang w:eastAsia="zh-CN"/>
        </w:rPr>
        <w:t>组</w:t>
      </w:r>
      <w:r>
        <w:rPr>
          <w:rFonts w:hint="eastAsia" w:ascii="宋体" w:hAnsi="宋体" w:eastAsia="宋体" w:cs="宋体"/>
          <w:b w:val="0"/>
          <w:bCs w:val="0"/>
          <w:color w:val="auto"/>
          <w:sz w:val="24"/>
          <w:szCs w:val="24"/>
          <w:lang w:val="en-US" w:eastAsia="zh-CN"/>
        </w:rPr>
        <w:t>三组</w:t>
      </w:r>
      <w:r>
        <w:rPr>
          <w:rFonts w:hint="eastAsia" w:ascii="宋体" w:hAnsi="宋体" w:eastAsia="宋体" w:cs="宋体"/>
          <w:b w:val="0"/>
          <w:bCs w:val="0"/>
          <w:color w:val="auto"/>
          <w:sz w:val="24"/>
          <w:szCs w:val="24"/>
          <w:lang w:eastAsia="zh-CN"/>
        </w:rPr>
        <w:t>庄子沟至马岭至郭家岭金银花产业</w:t>
      </w:r>
      <w:r>
        <w:rPr>
          <w:rFonts w:hint="eastAsia" w:ascii="宋体" w:hAnsi="宋体" w:eastAsia="宋体" w:cs="宋体"/>
          <w:b w:val="0"/>
          <w:bCs w:val="0"/>
          <w:color w:val="auto"/>
          <w:sz w:val="24"/>
          <w:szCs w:val="24"/>
          <w:lang w:val="en-US" w:eastAsia="zh-CN"/>
        </w:rPr>
        <w:t>路</w:t>
      </w:r>
      <w:r>
        <w:rPr>
          <w:rFonts w:hint="eastAsia" w:ascii="宋体" w:hAnsi="宋体" w:eastAsia="宋体" w:cs="宋体"/>
          <w:sz w:val="24"/>
          <w:szCs w:val="24"/>
        </w:rPr>
        <w:t>，现</w:t>
      </w:r>
      <w:r>
        <w:rPr>
          <w:rFonts w:hint="eastAsia" w:ascii="宋体" w:hAnsi="宋体" w:eastAsia="宋体" w:cs="宋体"/>
          <w:sz w:val="24"/>
          <w:szCs w:val="24"/>
          <w:lang w:eastAsia="zh-CN"/>
        </w:rPr>
        <w:t>双方</w:t>
      </w:r>
      <w:r>
        <w:rPr>
          <w:rFonts w:hint="eastAsia" w:ascii="宋体" w:hAnsi="宋体" w:eastAsia="宋体" w:cs="宋体"/>
          <w:sz w:val="24"/>
          <w:szCs w:val="24"/>
        </w:rPr>
        <w:t>就施工事项</w:t>
      </w:r>
      <w:r>
        <w:rPr>
          <w:rFonts w:hint="eastAsia" w:ascii="宋体" w:hAnsi="宋体" w:eastAsia="宋体" w:cs="宋体"/>
          <w:i w:val="0"/>
          <w:caps w:val="0"/>
          <w:color w:val="auto"/>
          <w:spacing w:val="0"/>
          <w:sz w:val="24"/>
          <w:szCs w:val="24"/>
        </w:rPr>
        <w:t>平等、自愿、公平协商一致，订立本合同。</w:t>
      </w:r>
    </w:p>
    <w:p w14:paraId="6DED14C6">
      <w:pPr>
        <w:pStyle w:val="13"/>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40" w:lineRule="exact"/>
        <w:ind w:right="0" w:firstLine="482" w:firstLineChars="200"/>
        <w:jc w:val="left"/>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b/>
          <w:bCs/>
          <w:i w:val="0"/>
          <w:caps w:val="0"/>
          <w:color w:val="auto"/>
          <w:spacing w:val="0"/>
          <w:sz w:val="24"/>
          <w:szCs w:val="24"/>
        </w:rPr>
        <w:t>工程名称:</w:t>
      </w:r>
      <w:r>
        <w:rPr>
          <w:rFonts w:hint="eastAsia" w:ascii="宋体" w:hAnsi="宋体" w:eastAsia="宋体" w:cs="宋体"/>
          <w:b w:val="0"/>
          <w:bCs w:val="0"/>
          <w:sz w:val="24"/>
          <w:szCs w:val="24"/>
          <w:lang w:eastAsia="zh-CN"/>
        </w:rPr>
        <w:t>王河村</w:t>
      </w:r>
      <w:r>
        <w:rPr>
          <w:rFonts w:hint="eastAsia" w:ascii="宋体" w:hAnsi="宋体" w:eastAsia="宋体" w:cs="宋体"/>
          <w:b w:val="0"/>
          <w:bCs w:val="0"/>
          <w:color w:val="auto"/>
          <w:sz w:val="24"/>
          <w:szCs w:val="24"/>
          <w:lang w:val="en-US" w:eastAsia="zh-CN"/>
        </w:rPr>
        <w:t>二</w:t>
      </w:r>
      <w:r>
        <w:rPr>
          <w:rFonts w:hint="eastAsia" w:ascii="宋体" w:hAnsi="宋体" w:eastAsia="宋体" w:cs="宋体"/>
          <w:b w:val="0"/>
          <w:bCs w:val="0"/>
          <w:color w:val="auto"/>
          <w:sz w:val="24"/>
          <w:szCs w:val="24"/>
          <w:lang w:eastAsia="zh-CN"/>
        </w:rPr>
        <w:t>组</w:t>
      </w:r>
      <w:r>
        <w:rPr>
          <w:rFonts w:hint="eastAsia" w:ascii="宋体" w:hAnsi="宋体" w:eastAsia="宋体" w:cs="宋体"/>
          <w:b w:val="0"/>
          <w:bCs w:val="0"/>
          <w:color w:val="auto"/>
          <w:sz w:val="24"/>
          <w:szCs w:val="24"/>
          <w:lang w:val="en-US" w:eastAsia="zh-CN"/>
        </w:rPr>
        <w:t>三组</w:t>
      </w:r>
      <w:r>
        <w:rPr>
          <w:rFonts w:hint="eastAsia" w:ascii="宋体" w:hAnsi="宋体" w:eastAsia="宋体" w:cs="宋体"/>
          <w:b w:val="0"/>
          <w:bCs w:val="0"/>
          <w:color w:val="auto"/>
          <w:sz w:val="24"/>
          <w:szCs w:val="24"/>
          <w:lang w:eastAsia="zh-CN"/>
        </w:rPr>
        <w:t>庄子沟至马岭至郭家岭金银花产业</w:t>
      </w:r>
      <w:r>
        <w:rPr>
          <w:rFonts w:hint="eastAsia" w:ascii="宋体" w:hAnsi="宋体" w:eastAsia="宋体" w:cs="宋体"/>
          <w:b w:val="0"/>
          <w:bCs w:val="0"/>
          <w:color w:val="auto"/>
          <w:sz w:val="24"/>
          <w:szCs w:val="24"/>
          <w:lang w:val="en-US" w:eastAsia="zh-CN"/>
        </w:rPr>
        <w:t>路</w:t>
      </w:r>
      <w:r>
        <w:rPr>
          <w:rFonts w:hint="eastAsia" w:ascii="宋体" w:hAnsi="宋体" w:eastAsia="宋体" w:cs="宋体"/>
          <w:b w:val="0"/>
          <w:bCs w:val="0"/>
          <w:sz w:val="24"/>
          <w:szCs w:val="24"/>
          <w:lang w:val="en-US" w:eastAsia="zh-CN"/>
        </w:rPr>
        <w:t>项目</w:t>
      </w:r>
    </w:p>
    <w:p w14:paraId="0C9ED3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40" w:lineRule="exact"/>
        <w:ind w:left="0" w:right="0" w:firstLine="482"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i w:val="0"/>
          <w:caps w:val="0"/>
          <w:color w:val="auto"/>
          <w:spacing w:val="0"/>
          <w:sz w:val="24"/>
          <w:szCs w:val="24"/>
          <w:lang w:eastAsia="zh-CN"/>
        </w:rPr>
        <w:t>二</w:t>
      </w:r>
      <w:r>
        <w:rPr>
          <w:rFonts w:hint="eastAsia" w:ascii="宋体" w:hAnsi="宋体" w:eastAsia="宋体" w:cs="宋体"/>
          <w:b/>
          <w:bCs/>
          <w:i w:val="0"/>
          <w:caps w:val="0"/>
          <w:color w:val="auto"/>
          <w:spacing w:val="0"/>
          <w:sz w:val="24"/>
          <w:szCs w:val="24"/>
        </w:rPr>
        <w:t>、工程地点:</w:t>
      </w:r>
      <w:r>
        <w:rPr>
          <w:rFonts w:hint="eastAsia" w:ascii="宋体" w:hAnsi="宋体" w:eastAsia="宋体" w:cs="宋体"/>
          <w:b w:val="0"/>
          <w:bCs w:val="0"/>
          <w:i w:val="0"/>
          <w:caps w:val="0"/>
          <w:color w:val="auto"/>
          <w:spacing w:val="0"/>
          <w:sz w:val="24"/>
          <w:szCs w:val="24"/>
          <w:lang w:val="en-US" w:eastAsia="zh-CN"/>
        </w:rPr>
        <w:t>王河村二组三组</w:t>
      </w:r>
    </w:p>
    <w:p w14:paraId="74F881F5">
      <w:pPr>
        <w:keepNext w:val="0"/>
        <w:keepLines w:val="0"/>
        <w:pageBreakBefore w:val="0"/>
        <w:kinsoku/>
        <w:wordWrap/>
        <w:overflowPunct/>
        <w:topLinePunct w:val="0"/>
        <w:autoSpaceDE/>
        <w:autoSpaceDN/>
        <w:bidi w:val="0"/>
        <w:adjustRightInd w:val="0"/>
        <w:snapToGrid w:val="0"/>
        <w:spacing w:line="640" w:lineRule="exact"/>
        <w:ind w:firstLine="482" w:firstLineChars="200"/>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b/>
          <w:bCs/>
          <w:i w:val="0"/>
          <w:caps w:val="0"/>
          <w:color w:val="auto"/>
          <w:spacing w:val="0"/>
          <w:sz w:val="24"/>
          <w:szCs w:val="24"/>
          <w:lang w:eastAsia="zh-CN"/>
        </w:rPr>
        <w:t>三</w:t>
      </w:r>
      <w:r>
        <w:rPr>
          <w:rFonts w:hint="eastAsia" w:ascii="宋体" w:hAnsi="宋体" w:eastAsia="宋体" w:cs="宋体"/>
          <w:b/>
          <w:bCs/>
          <w:i w:val="0"/>
          <w:caps w:val="0"/>
          <w:color w:val="auto"/>
          <w:spacing w:val="0"/>
          <w:sz w:val="24"/>
          <w:szCs w:val="24"/>
        </w:rPr>
        <w:t>、工程内容:</w:t>
      </w:r>
      <w:r>
        <w:rPr>
          <w:rFonts w:hint="eastAsia" w:ascii="宋体" w:hAnsi="宋体" w:eastAsia="宋体" w:cs="宋体"/>
          <w:i w:val="0"/>
          <w:caps w:val="0"/>
          <w:color w:val="auto"/>
          <w:spacing w:val="0"/>
          <w:kern w:val="0"/>
          <w:sz w:val="24"/>
          <w:szCs w:val="24"/>
          <w:lang w:val="en-US" w:eastAsia="zh-CN" w:bidi="ar"/>
        </w:rPr>
        <w:t>王河村二组三组</w:t>
      </w:r>
      <w:r>
        <w:rPr>
          <w:rFonts w:hint="eastAsia" w:ascii="宋体" w:hAnsi="宋体" w:eastAsia="宋体" w:cs="宋体"/>
          <w:b w:val="0"/>
          <w:bCs w:val="0"/>
          <w:color w:val="auto"/>
          <w:sz w:val="24"/>
          <w:szCs w:val="24"/>
          <w:lang w:eastAsia="zh-CN"/>
        </w:rPr>
        <w:t>庄子沟至马岭至郭家岭金银花产业</w:t>
      </w:r>
      <w:r>
        <w:rPr>
          <w:rFonts w:hint="eastAsia" w:ascii="宋体" w:hAnsi="宋体" w:eastAsia="宋体" w:cs="宋体"/>
          <w:b w:val="0"/>
          <w:bCs w:val="0"/>
          <w:color w:val="auto"/>
          <w:sz w:val="24"/>
          <w:szCs w:val="24"/>
          <w:lang w:val="en-US" w:eastAsia="zh-CN"/>
        </w:rPr>
        <w:t>路</w:t>
      </w:r>
      <w:r>
        <w:rPr>
          <w:rFonts w:hint="eastAsia" w:ascii="宋体" w:hAnsi="宋体" w:eastAsia="宋体" w:cs="宋体"/>
          <w:i w:val="0"/>
          <w:caps w:val="0"/>
          <w:color w:val="auto"/>
          <w:spacing w:val="0"/>
          <w:kern w:val="0"/>
          <w:sz w:val="24"/>
          <w:szCs w:val="24"/>
          <w:lang w:val="en-US" w:eastAsia="zh-CN" w:bidi="ar"/>
        </w:rPr>
        <w:t>，新修金银花砂石产业路3公里，路面宽4米（开挖土石方，修建路内外挡土墙，外运渣土，平整路面）。资产归村集体经济组织并由其负责后期管护。</w:t>
      </w:r>
    </w:p>
    <w:p w14:paraId="0CAB02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40" w:lineRule="exact"/>
        <w:ind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i w:val="0"/>
          <w:caps w:val="0"/>
          <w:color w:val="auto"/>
          <w:spacing w:val="0"/>
          <w:sz w:val="24"/>
          <w:szCs w:val="24"/>
          <w:lang w:eastAsia="zh-CN"/>
        </w:rPr>
        <w:t>四</w:t>
      </w:r>
      <w:r>
        <w:rPr>
          <w:rFonts w:hint="eastAsia" w:ascii="宋体" w:hAnsi="宋体" w:eastAsia="宋体" w:cs="宋体"/>
          <w:b/>
          <w:bCs/>
          <w:i w:val="0"/>
          <w:caps w:val="0"/>
          <w:color w:val="auto"/>
          <w:spacing w:val="0"/>
          <w:sz w:val="24"/>
          <w:szCs w:val="24"/>
        </w:rPr>
        <w:t>、承包方式</w:t>
      </w:r>
      <w:r>
        <w:rPr>
          <w:rFonts w:hint="eastAsia" w:ascii="宋体" w:hAnsi="宋体" w:eastAsia="宋体" w:cs="宋体"/>
          <w:b/>
          <w:bCs/>
          <w:i w:val="0"/>
          <w:caps w:val="0"/>
          <w:color w:val="auto"/>
          <w:spacing w:val="0"/>
          <w:sz w:val="24"/>
          <w:szCs w:val="24"/>
          <w:lang w:eastAsia="zh-CN"/>
        </w:rPr>
        <w:t>：</w:t>
      </w:r>
      <w:r>
        <w:rPr>
          <w:rFonts w:hint="eastAsia" w:ascii="宋体" w:hAnsi="宋体" w:eastAsia="宋体" w:cs="宋体"/>
          <w:i w:val="0"/>
          <w:caps w:val="0"/>
          <w:color w:val="auto"/>
          <w:spacing w:val="0"/>
          <w:sz w:val="24"/>
          <w:szCs w:val="24"/>
        </w:rPr>
        <w:t>包</w:t>
      </w:r>
      <w:r>
        <w:rPr>
          <w:rFonts w:hint="eastAsia" w:ascii="宋体" w:hAnsi="宋体" w:eastAsia="宋体" w:cs="宋体"/>
          <w:i w:val="0"/>
          <w:caps w:val="0"/>
          <w:color w:val="auto"/>
          <w:spacing w:val="0"/>
          <w:sz w:val="24"/>
          <w:szCs w:val="24"/>
          <w:lang w:eastAsia="zh-CN"/>
        </w:rPr>
        <w:t>机械</w:t>
      </w:r>
      <w:r>
        <w:rPr>
          <w:rFonts w:hint="eastAsia" w:ascii="宋体" w:hAnsi="宋体" w:eastAsia="宋体" w:cs="宋体"/>
          <w:i w:val="0"/>
          <w:caps w:val="0"/>
          <w:color w:val="auto"/>
          <w:spacing w:val="0"/>
          <w:sz w:val="24"/>
          <w:szCs w:val="24"/>
        </w:rPr>
        <w:t>包</w:t>
      </w:r>
      <w:r>
        <w:rPr>
          <w:rFonts w:hint="eastAsia" w:ascii="宋体" w:hAnsi="宋体" w:eastAsia="宋体" w:cs="宋体"/>
          <w:i w:val="0"/>
          <w:caps w:val="0"/>
          <w:color w:val="auto"/>
          <w:spacing w:val="0"/>
          <w:sz w:val="24"/>
          <w:szCs w:val="24"/>
          <w:lang w:eastAsia="zh-CN"/>
        </w:rPr>
        <w:t>人工</w:t>
      </w:r>
      <w:r>
        <w:rPr>
          <w:rFonts w:hint="eastAsia" w:ascii="宋体" w:hAnsi="宋体" w:eastAsia="宋体" w:cs="宋体"/>
          <w:i w:val="0"/>
          <w:caps w:val="0"/>
          <w:color w:val="auto"/>
          <w:spacing w:val="0"/>
          <w:sz w:val="24"/>
          <w:szCs w:val="24"/>
        </w:rPr>
        <w:t>。</w:t>
      </w:r>
      <w:r>
        <w:rPr>
          <w:rFonts w:hint="eastAsia" w:ascii="宋体" w:hAnsi="宋体" w:eastAsia="宋体" w:cs="宋体"/>
          <w:i w:val="0"/>
          <w:caps w:val="0"/>
          <w:color w:val="auto"/>
          <w:spacing w:val="0"/>
          <w:sz w:val="24"/>
          <w:szCs w:val="24"/>
          <w:lang w:eastAsia="zh-CN"/>
        </w:rPr>
        <w:t>机械及人工</w:t>
      </w:r>
      <w:r>
        <w:rPr>
          <w:rFonts w:hint="eastAsia" w:ascii="宋体" w:hAnsi="宋体" w:eastAsia="宋体" w:cs="宋体"/>
          <w:i w:val="0"/>
          <w:caps w:val="0"/>
          <w:color w:val="auto"/>
          <w:spacing w:val="0"/>
          <w:sz w:val="24"/>
          <w:szCs w:val="24"/>
        </w:rPr>
        <w:t>均由乙方</w:t>
      </w:r>
      <w:r>
        <w:rPr>
          <w:rFonts w:hint="eastAsia" w:ascii="宋体" w:hAnsi="宋体" w:eastAsia="宋体" w:cs="宋体"/>
          <w:i w:val="0"/>
          <w:caps w:val="0"/>
          <w:color w:val="auto"/>
          <w:spacing w:val="0"/>
          <w:sz w:val="24"/>
          <w:szCs w:val="24"/>
          <w:lang w:eastAsia="zh-CN"/>
        </w:rPr>
        <w:t>负责组织实施</w:t>
      </w:r>
      <w:r>
        <w:rPr>
          <w:rFonts w:hint="eastAsia" w:ascii="宋体" w:hAnsi="宋体" w:eastAsia="宋体" w:cs="宋体"/>
          <w:i w:val="0"/>
          <w:caps w:val="0"/>
          <w:color w:val="auto"/>
          <w:spacing w:val="0"/>
          <w:sz w:val="24"/>
          <w:szCs w:val="24"/>
        </w:rPr>
        <w:t>。</w:t>
      </w:r>
    </w:p>
    <w:p w14:paraId="6D9F0AD8">
      <w:pPr>
        <w:keepNext w:val="0"/>
        <w:keepLines w:val="0"/>
        <w:pageBreakBefore w:val="0"/>
        <w:kinsoku/>
        <w:wordWrap/>
        <w:overflowPunct/>
        <w:topLinePunct w:val="0"/>
        <w:autoSpaceDE/>
        <w:autoSpaceDN/>
        <w:bidi w:val="0"/>
        <w:adjustRightInd w:val="0"/>
        <w:snapToGrid w:val="0"/>
        <w:spacing w:line="64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i w:val="0"/>
          <w:caps w:val="0"/>
          <w:color w:val="auto"/>
          <w:spacing w:val="0"/>
          <w:sz w:val="24"/>
          <w:szCs w:val="24"/>
          <w:lang w:eastAsia="zh-CN"/>
        </w:rPr>
        <w:t>五</w:t>
      </w:r>
      <w:r>
        <w:rPr>
          <w:rFonts w:hint="eastAsia" w:ascii="宋体" w:hAnsi="宋体" w:eastAsia="宋体" w:cs="宋体"/>
          <w:b/>
          <w:bCs/>
          <w:i w:val="0"/>
          <w:caps w:val="0"/>
          <w:color w:val="auto"/>
          <w:spacing w:val="0"/>
          <w:sz w:val="24"/>
          <w:szCs w:val="24"/>
        </w:rPr>
        <w:t>、</w:t>
      </w:r>
      <w:r>
        <w:rPr>
          <w:rFonts w:hint="eastAsia" w:ascii="宋体" w:hAnsi="宋体" w:eastAsia="宋体" w:cs="宋体"/>
          <w:b/>
          <w:bCs/>
          <w:i w:val="0"/>
          <w:caps w:val="0"/>
          <w:color w:val="auto"/>
          <w:spacing w:val="0"/>
          <w:sz w:val="24"/>
          <w:szCs w:val="24"/>
          <w:lang w:eastAsia="zh-CN"/>
        </w:rPr>
        <w:t>工程</w:t>
      </w:r>
      <w:r>
        <w:rPr>
          <w:rFonts w:hint="eastAsia" w:ascii="宋体" w:hAnsi="宋体" w:eastAsia="宋体" w:cs="宋体"/>
          <w:b/>
          <w:bCs/>
          <w:i w:val="0"/>
          <w:caps w:val="0"/>
          <w:color w:val="auto"/>
          <w:spacing w:val="0"/>
          <w:sz w:val="24"/>
          <w:szCs w:val="24"/>
        </w:rPr>
        <w:t>造价:</w:t>
      </w:r>
      <w:r>
        <w:rPr>
          <w:rFonts w:hint="eastAsia" w:ascii="宋体" w:hAnsi="宋体" w:eastAsia="宋体" w:cs="宋体"/>
          <w:spacing w:val="-4"/>
          <w:sz w:val="24"/>
          <w:szCs w:val="24"/>
          <w:lang w:eastAsia="zh-CN"/>
        </w:rPr>
        <w:t>工程总价为人民</w:t>
      </w:r>
      <w:r>
        <w:rPr>
          <w:rFonts w:hint="eastAsia" w:ascii="宋体" w:hAnsi="宋体" w:eastAsia="宋体" w:cs="宋体"/>
          <w:spacing w:val="-4"/>
          <w:sz w:val="24"/>
          <w:szCs w:val="24"/>
          <w:lang w:val="en-US" w:eastAsia="zh-CN"/>
        </w:rPr>
        <w:t>（大写）</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none"/>
          <w:lang w:val="en-US" w:eastAsia="zh-CN"/>
        </w:rPr>
        <w:t>小写</w:t>
      </w:r>
      <w:r>
        <w:rPr>
          <w:rFonts w:hint="eastAsia" w:ascii="宋体" w:hAnsi="宋体" w:eastAsia="宋体" w:cs="宋体"/>
          <w:spacing w:val="-4"/>
          <w:sz w:val="24"/>
          <w:szCs w:val="24"/>
          <w:u w:val="single"/>
          <w:lang w:val="en-US" w:eastAsia="zh-CN"/>
        </w:rPr>
        <w:t>（          ）</w:t>
      </w:r>
      <w:r>
        <w:rPr>
          <w:rFonts w:hint="eastAsia" w:ascii="宋体" w:hAnsi="宋体" w:eastAsia="宋体" w:cs="宋体"/>
          <w:spacing w:val="-4"/>
          <w:sz w:val="24"/>
          <w:szCs w:val="24"/>
          <w:lang w:val="en-US" w:eastAsia="zh-CN"/>
        </w:rPr>
        <w:t>元</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，工程竣工后以实际验收方量结算</w:t>
      </w:r>
      <w:r>
        <w:rPr>
          <w:rFonts w:hint="eastAsia" w:ascii="宋体" w:hAnsi="宋体" w:eastAsia="宋体" w:cs="宋体"/>
          <w:sz w:val="24"/>
          <w:szCs w:val="24"/>
        </w:rPr>
        <w:t>。</w:t>
      </w:r>
    </w:p>
    <w:p w14:paraId="38BD4CFE">
      <w:pPr>
        <w:spacing w:line="60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工程工期</w:t>
      </w:r>
      <w:r>
        <w:rPr>
          <w:rFonts w:hint="eastAsia" w:ascii="宋体" w:hAnsi="宋体" w:eastAsia="宋体" w:cs="宋体"/>
          <w:b/>
          <w:sz w:val="24"/>
          <w:szCs w:val="24"/>
          <w:lang w:eastAsia="zh-CN"/>
        </w:rPr>
        <w:t>：</w:t>
      </w:r>
      <w:r>
        <w:rPr>
          <w:rFonts w:hint="eastAsia" w:ascii="宋体" w:hAnsi="宋体" w:eastAsia="宋体" w:cs="宋体"/>
          <w:sz w:val="24"/>
          <w:szCs w:val="24"/>
        </w:rPr>
        <w:t>本合同工程工期为</w:t>
      </w:r>
      <w:r>
        <w:rPr>
          <w:rFonts w:hint="eastAsia" w:ascii="宋体" w:hAnsi="宋体" w:eastAsia="宋体" w:cs="宋体"/>
          <w:sz w:val="24"/>
          <w:szCs w:val="24"/>
          <w:lang w:val="en-US" w:eastAsia="zh-CN"/>
        </w:rPr>
        <w:t>30</w:t>
      </w:r>
      <w:r>
        <w:rPr>
          <w:rFonts w:hint="eastAsia" w:ascii="宋体" w:hAnsi="宋体" w:eastAsia="宋体" w:cs="宋体"/>
          <w:sz w:val="24"/>
          <w:szCs w:val="24"/>
        </w:rPr>
        <w:t>天，工期从接管现场算起</w:t>
      </w:r>
      <w:r>
        <w:rPr>
          <w:rFonts w:hint="eastAsia" w:ascii="宋体" w:hAnsi="宋体" w:eastAsia="宋体" w:cs="宋体"/>
          <w:sz w:val="24"/>
          <w:szCs w:val="24"/>
          <w:lang w:eastAsia="zh-CN"/>
        </w:rPr>
        <w:t>，</w:t>
      </w:r>
      <w:r>
        <w:rPr>
          <w:rFonts w:hint="eastAsia" w:ascii="宋体" w:hAnsi="宋体" w:eastAsia="宋体" w:cs="宋体"/>
          <w:sz w:val="24"/>
          <w:szCs w:val="24"/>
        </w:rPr>
        <w:t>要求开工时间为</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日，要求竣工时为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r>
        <w:rPr>
          <w:rFonts w:hint="eastAsia" w:ascii="宋体" w:hAnsi="宋体" w:eastAsia="宋体" w:cs="宋体"/>
          <w:sz w:val="24"/>
          <w:szCs w:val="24"/>
        </w:rPr>
        <w:t>。</w:t>
      </w:r>
    </w:p>
    <w:p w14:paraId="15DA90A4">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、安全生产</w:t>
      </w:r>
    </w:p>
    <w:p w14:paraId="52BC54EA">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对全部现场作业和施工方法的适应性、稳妥性和安全性完全负责。加强安全生产管理，做到安全生产、文明施工。由于管理不善或职工的过失，或第三者原因造成自身或第三方的人身伤亡、机械设备及其它财产损失事故等，均由乙方负责，甲方不承担任何经济责任，也不支付任何费用。</w:t>
      </w:r>
    </w:p>
    <w:p w14:paraId="0F1D4A52">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2、乙方为实施本合同工程所需人员、机械设备及其它物品向保险公司足额投保，保险费用纳入工程总价之中，由乙方支付。</w:t>
      </w:r>
    </w:p>
    <w:p w14:paraId="0EA7BB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3、乙方</w:t>
      </w:r>
      <w:r>
        <w:rPr>
          <w:rFonts w:hint="eastAsia" w:ascii="宋体" w:hAnsi="宋体" w:eastAsia="宋体" w:cs="宋体"/>
          <w:sz w:val="24"/>
          <w:szCs w:val="24"/>
          <w:lang w:eastAsia="zh-CN"/>
        </w:rPr>
        <w:t>承诺</w:t>
      </w:r>
      <w:r>
        <w:rPr>
          <w:rFonts w:hint="eastAsia" w:ascii="宋体" w:hAnsi="宋体" w:eastAsia="宋体" w:cs="宋体"/>
          <w:sz w:val="24"/>
          <w:szCs w:val="24"/>
        </w:rPr>
        <w:t>保证</w:t>
      </w:r>
      <w:r>
        <w:rPr>
          <w:rFonts w:hint="eastAsia" w:ascii="宋体" w:hAnsi="宋体" w:eastAsia="宋体" w:cs="宋体"/>
          <w:sz w:val="24"/>
          <w:szCs w:val="24"/>
          <w:lang w:eastAsia="zh-CN"/>
        </w:rPr>
        <w:t>严格</w:t>
      </w:r>
      <w:r>
        <w:rPr>
          <w:rFonts w:hint="eastAsia" w:ascii="宋体" w:hAnsi="宋体" w:eastAsia="宋体" w:cs="宋体"/>
          <w:sz w:val="24"/>
          <w:szCs w:val="24"/>
        </w:rPr>
        <w:t>按合同</w:t>
      </w:r>
      <w:r>
        <w:rPr>
          <w:rFonts w:hint="eastAsia" w:ascii="宋体" w:hAnsi="宋体" w:eastAsia="宋体" w:cs="宋体"/>
          <w:sz w:val="24"/>
          <w:szCs w:val="24"/>
          <w:lang w:eastAsia="zh-CN"/>
        </w:rPr>
        <w:t>及设计施工</w:t>
      </w:r>
      <w:r>
        <w:rPr>
          <w:rFonts w:hint="eastAsia" w:ascii="宋体" w:hAnsi="宋体" w:eastAsia="宋体" w:cs="宋体"/>
          <w:sz w:val="24"/>
          <w:szCs w:val="24"/>
        </w:rPr>
        <w:t>，承担本工程的施工、建成和缺陷责任期的维修（缺陷责任期为一年，自交工验收之日计算）。缺陷责任期</w:t>
      </w:r>
      <w:r>
        <w:rPr>
          <w:rFonts w:hint="eastAsia" w:ascii="宋体" w:hAnsi="宋体" w:eastAsia="宋体" w:cs="宋体"/>
          <w:i w:val="0"/>
          <w:caps w:val="0"/>
          <w:color w:val="auto"/>
          <w:spacing w:val="0"/>
          <w:sz w:val="24"/>
          <w:szCs w:val="24"/>
        </w:rPr>
        <w:t>内发生质量事故，乙方</w:t>
      </w:r>
      <w:r>
        <w:rPr>
          <w:rFonts w:hint="eastAsia" w:ascii="宋体" w:hAnsi="宋体" w:eastAsia="宋体" w:cs="宋体"/>
          <w:i w:val="0"/>
          <w:caps w:val="0"/>
          <w:color w:val="auto"/>
          <w:spacing w:val="0"/>
          <w:sz w:val="24"/>
          <w:szCs w:val="24"/>
          <w:lang w:eastAsia="zh-CN"/>
        </w:rPr>
        <w:t>应及时</w:t>
      </w:r>
      <w:r>
        <w:rPr>
          <w:rFonts w:hint="eastAsia" w:ascii="宋体" w:hAnsi="宋体" w:eastAsia="宋体" w:cs="宋体"/>
          <w:i w:val="0"/>
          <w:caps w:val="0"/>
          <w:color w:val="auto"/>
          <w:spacing w:val="0"/>
          <w:sz w:val="24"/>
          <w:szCs w:val="24"/>
        </w:rPr>
        <w:t>完成维修工作。否则，甲方有权另请其他施工队伍维修，所有维修款均由乙方承担，甲方可直接从质量保修金中予以扣除。</w:t>
      </w:r>
    </w:p>
    <w:p w14:paraId="762545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caps w:val="0"/>
          <w:color w:val="auto"/>
          <w:spacing w:val="0"/>
          <w:sz w:val="24"/>
          <w:szCs w:val="24"/>
          <w:lang w:val="en-US" w:eastAsia="zh-CN"/>
        </w:rPr>
        <w:t>4、</w:t>
      </w:r>
      <w:r>
        <w:rPr>
          <w:rFonts w:hint="eastAsia" w:ascii="宋体" w:hAnsi="宋体" w:eastAsia="宋体" w:cs="宋体"/>
          <w:i w:val="0"/>
          <w:caps w:val="0"/>
          <w:color w:val="auto"/>
          <w:spacing w:val="0"/>
          <w:sz w:val="24"/>
          <w:szCs w:val="24"/>
        </w:rPr>
        <w:t>乙方应做好环境保护工作，如由于乙方原因造成环境破坏</w:t>
      </w:r>
      <w:r>
        <w:rPr>
          <w:rFonts w:hint="eastAsia" w:ascii="宋体" w:hAnsi="宋体" w:eastAsia="宋体" w:cs="宋体"/>
          <w:i w:val="0"/>
          <w:caps w:val="0"/>
          <w:color w:val="auto"/>
          <w:spacing w:val="0"/>
          <w:sz w:val="24"/>
          <w:szCs w:val="24"/>
          <w:lang w:eastAsia="zh-CN"/>
        </w:rPr>
        <w:t>（包括道路扬尘）</w:t>
      </w:r>
      <w:r>
        <w:rPr>
          <w:rFonts w:hint="eastAsia" w:ascii="宋体" w:hAnsi="宋体" w:eastAsia="宋体" w:cs="宋体"/>
          <w:i w:val="0"/>
          <w:caps w:val="0"/>
          <w:color w:val="auto"/>
          <w:spacing w:val="0"/>
          <w:sz w:val="24"/>
          <w:szCs w:val="24"/>
        </w:rPr>
        <w:t>，所产生的一切责任及后果均由乙方承担。</w:t>
      </w:r>
    </w:p>
    <w:p w14:paraId="15ABFE27">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八</w:t>
      </w:r>
      <w:r>
        <w:rPr>
          <w:rFonts w:hint="eastAsia" w:ascii="宋体" w:hAnsi="宋体" w:eastAsia="宋体" w:cs="宋体"/>
          <w:b/>
          <w:sz w:val="24"/>
          <w:szCs w:val="24"/>
        </w:rPr>
        <w:t>、</w:t>
      </w:r>
      <w:r>
        <w:rPr>
          <w:rFonts w:hint="eastAsia" w:ascii="宋体" w:hAnsi="宋体" w:eastAsia="宋体" w:cs="宋体"/>
          <w:b/>
          <w:sz w:val="24"/>
          <w:szCs w:val="24"/>
          <w:lang w:eastAsia="zh-CN"/>
        </w:rPr>
        <w:t>付款方式</w:t>
      </w:r>
    </w:p>
    <w:p w14:paraId="13E2D560">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本工程由乙方预先垫资，工程验收合格后，甲方依据核准的工程数量凭正式发票</w:t>
      </w:r>
      <w:r>
        <w:rPr>
          <w:rFonts w:hint="eastAsia" w:ascii="宋体" w:hAnsi="宋体" w:eastAsia="宋体" w:cs="宋体"/>
          <w:sz w:val="24"/>
          <w:szCs w:val="24"/>
          <w:lang w:eastAsia="zh-CN"/>
        </w:rPr>
        <w:t>、</w:t>
      </w:r>
      <w:r>
        <w:rPr>
          <w:rFonts w:hint="eastAsia" w:ascii="宋体" w:hAnsi="宋体" w:eastAsia="宋体" w:cs="宋体"/>
          <w:sz w:val="24"/>
          <w:szCs w:val="24"/>
        </w:rPr>
        <w:t>工程结算</w:t>
      </w:r>
      <w:r>
        <w:rPr>
          <w:rFonts w:hint="eastAsia" w:ascii="宋体" w:hAnsi="宋体" w:eastAsia="宋体" w:cs="宋体"/>
          <w:sz w:val="24"/>
          <w:szCs w:val="24"/>
          <w:lang w:eastAsia="zh-CN"/>
        </w:rPr>
        <w:t>单</w:t>
      </w:r>
      <w:r>
        <w:rPr>
          <w:rFonts w:hint="eastAsia" w:ascii="宋体" w:hAnsi="宋体" w:eastAsia="宋体" w:cs="宋体"/>
          <w:sz w:val="24"/>
          <w:szCs w:val="24"/>
        </w:rPr>
        <w:t>兑付工程款。</w:t>
      </w:r>
    </w:p>
    <w:p w14:paraId="06E049CA">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、其他</w:t>
      </w:r>
      <w:r>
        <w:rPr>
          <w:rFonts w:hint="eastAsia" w:ascii="宋体" w:hAnsi="宋体" w:eastAsia="宋体" w:cs="宋体"/>
          <w:sz w:val="24"/>
          <w:szCs w:val="24"/>
        </w:rPr>
        <w:t>：</w:t>
      </w:r>
    </w:p>
    <w:p w14:paraId="27DD0B0B">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、本合同由双方法定代表人或其授权的代理人签字并加盖公章后生效。</w:t>
      </w:r>
    </w:p>
    <w:p w14:paraId="2E8BD635">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、本合同一式</w:t>
      </w:r>
      <w:r>
        <w:rPr>
          <w:rFonts w:hint="eastAsia" w:ascii="宋体" w:hAnsi="宋体" w:eastAsia="宋体" w:cs="宋体"/>
          <w:sz w:val="24"/>
          <w:szCs w:val="24"/>
          <w:lang w:eastAsia="zh-CN"/>
        </w:rPr>
        <w:t>两</w:t>
      </w:r>
      <w:r>
        <w:rPr>
          <w:rFonts w:hint="eastAsia" w:ascii="宋体" w:hAnsi="宋体" w:eastAsia="宋体" w:cs="宋体"/>
          <w:sz w:val="24"/>
          <w:szCs w:val="24"/>
        </w:rPr>
        <w:t>份，甲</w:t>
      </w:r>
      <w:r>
        <w:rPr>
          <w:rFonts w:hint="eastAsia" w:ascii="宋体" w:hAnsi="宋体" w:eastAsia="宋体" w:cs="宋体"/>
          <w:sz w:val="24"/>
          <w:szCs w:val="24"/>
          <w:lang w:eastAsia="zh-CN"/>
        </w:rPr>
        <w:t>乙双方各执一份</w:t>
      </w:r>
      <w:r>
        <w:rPr>
          <w:rFonts w:hint="eastAsia" w:ascii="宋体" w:hAnsi="宋体" w:eastAsia="宋体" w:cs="宋体"/>
          <w:sz w:val="24"/>
          <w:szCs w:val="24"/>
        </w:rPr>
        <w:t>，并具有同等法律效力。</w:t>
      </w:r>
    </w:p>
    <w:p w14:paraId="73238E36">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、本合同未尽事宜</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bidi="ar"/>
        </w:rPr>
        <w:t>双方另行签订补充协议。补充协议是合同的组成部分。</w:t>
      </w:r>
    </w:p>
    <w:p w14:paraId="47A4B411">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2927D8D8">
      <w:pPr>
        <w:rPr>
          <w:rFonts w:hint="eastAsia" w:ascii="宋体" w:hAnsi="宋体" w:eastAsia="宋体" w:cs="宋体"/>
          <w:sz w:val="24"/>
          <w:szCs w:val="24"/>
        </w:rPr>
      </w:pPr>
      <w:r>
        <w:rPr>
          <w:rFonts w:hint="eastAsia" w:ascii="宋体" w:hAnsi="宋体" w:eastAsia="宋体" w:cs="宋体"/>
          <w:sz w:val="24"/>
          <w:szCs w:val="24"/>
          <w:lang w:eastAsia="zh-CN"/>
        </w:rPr>
        <w:t>发包方</w:t>
      </w:r>
      <w:r>
        <w:rPr>
          <w:rFonts w:hint="eastAsia" w:ascii="宋体" w:hAnsi="宋体" w:eastAsia="宋体" w:cs="宋体"/>
          <w:sz w:val="24"/>
          <w:szCs w:val="24"/>
        </w:rPr>
        <w:t>：</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（盖章） </w:t>
      </w:r>
    </w:p>
    <w:p w14:paraId="065A0BA4">
      <w:pPr>
        <w:rPr>
          <w:rFonts w:hint="eastAsia" w:ascii="宋体" w:hAnsi="宋体" w:eastAsia="宋体" w:cs="宋体"/>
          <w:sz w:val="24"/>
          <w:szCs w:val="24"/>
        </w:rPr>
      </w:pPr>
    </w:p>
    <w:p w14:paraId="6EB2B7FD">
      <w:pPr>
        <w:ind w:firstLine="720" w:firstLineChars="300"/>
        <w:rPr>
          <w:rFonts w:hint="eastAsia" w:ascii="宋体" w:hAnsi="宋体" w:eastAsia="宋体" w:cs="宋体"/>
          <w:sz w:val="24"/>
          <w:szCs w:val="24"/>
        </w:rPr>
      </w:pPr>
    </w:p>
    <w:p w14:paraId="2A5DDE7A">
      <w:pPr>
        <w:rPr>
          <w:rFonts w:hint="eastAsia"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330D20F5">
      <w:pPr>
        <w:rPr>
          <w:rFonts w:hint="eastAsia" w:ascii="宋体" w:hAnsi="宋体" w:eastAsia="宋体" w:cs="宋体"/>
          <w:sz w:val="24"/>
          <w:szCs w:val="24"/>
        </w:rPr>
      </w:pPr>
      <w:r>
        <w:rPr>
          <w:rFonts w:hint="eastAsia" w:ascii="宋体" w:hAnsi="宋体" w:eastAsia="宋体" w:cs="宋体"/>
          <w:sz w:val="24"/>
          <w:szCs w:val="24"/>
        </w:rPr>
        <w:t xml:space="preserve"> </w:t>
      </w:r>
    </w:p>
    <w:p w14:paraId="2CBDD9D0">
      <w:pPr>
        <w:ind w:firstLine="840"/>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06464AFE">
      <w:pPr>
        <w:ind w:firstLine="84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9699361">
      <w:pPr>
        <w:rPr>
          <w:rFonts w:hint="eastAsia" w:ascii="宋体" w:hAnsi="宋体" w:eastAsia="宋体" w:cs="宋体"/>
          <w:sz w:val="24"/>
          <w:szCs w:val="24"/>
          <w:lang w:eastAsia="zh-CN"/>
        </w:rPr>
      </w:pPr>
    </w:p>
    <w:p w14:paraId="003465D8">
      <w:pPr>
        <w:rPr>
          <w:rFonts w:hint="eastAsia" w:ascii="宋体" w:hAnsi="宋体" w:eastAsia="宋体" w:cs="宋体"/>
          <w:sz w:val="24"/>
          <w:szCs w:val="24"/>
          <w:lang w:eastAsia="zh-CN"/>
        </w:rPr>
      </w:pPr>
    </w:p>
    <w:p w14:paraId="7C87D23E">
      <w:pPr>
        <w:rPr>
          <w:rFonts w:hint="eastAsia" w:ascii="宋体" w:hAnsi="宋体" w:eastAsia="宋体" w:cs="宋体"/>
          <w:sz w:val="24"/>
          <w:szCs w:val="24"/>
        </w:rPr>
      </w:pPr>
      <w:r>
        <w:rPr>
          <w:rFonts w:hint="eastAsia" w:ascii="宋体" w:hAnsi="宋体" w:eastAsia="宋体" w:cs="宋体"/>
          <w:sz w:val="24"/>
          <w:szCs w:val="24"/>
          <w:lang w:eastAsia="zh-CN"/>
        </w:rPr>
        <w:t>承包方</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（盖章） </w:t>
      </w:r>
    </w:p>
    <w:p w14:paraId="4A097DB1">
      <w:pPr>
        <w:rPr>
          <w:rFonts w:hint="eastAsia" w:ascii="宋体" w:hAnsi="宋体" w:eastAsia="宋体" w:cs="宋体"/>
          <w:sz w:val="24"/>
          <w:szCs w:val="24"/>
        </w:rPr>
      </w:pPr>
    </w:p>
    <w:p w14:paraId="15E08383">
      <w:pPr>
        <w:rPr>
          <w:rFonts w:hint="eastAsia" w:ascii="宋体" w:hAnsi="宋体" w:eastAsia="宋体" w:cs="宋体"/>
          <w:sz w:val="24"/>
          <w:szCs w:val="24"/>
        </w:rPr>
      </w:pPr>
      <w:r>
        <w:rPr>
          <w:rFonts w:hint="eastAsia" w:ascii="宋体" w:hAnsi="宋体" w:eastAsia="宋体" w:cs="宋体"/>
          <w:sz w:val="24"/>
          <w:szCs w:val="24"/>
        </w:rPr>
        <w:t xml:space="preserve">       </w:t>
      </w:r>
    </w:p>
    <w:p w14:paraId="618F8603">
      <w:pPr>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7A2036AA">
      <w:pPr>
        <w:rPr>
          <w:rFonts w:hint="eastAsia" w:ascii="宋体" w:hAnsi="宋体" w:eastAsia="宋体" w:cs="宋体"/>
          <w:sz w:val="24"/>
          <w:szCs w:val="24"/>
          <w:u w:val="single"/>
          <w:lang w:val="en-US" w:eastAsia="zh-CN"/>
        </w:rPr>
      </w:pPr>
    </w:p>
    <w:p w14:paraId="06E3B501">
      <w:pPr>
        <w:ind w:firstLine="840"/>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38CE023B">
      <w:pPr>
        <w:ind w:firstLine="840"/>
        <w:rPr>
          <w:rFonts w:hint="eastAsia" w:ascii="宋体" w:hAnsi="宋体" w:eastAsia="宋体" w:cs="宋体"/>
          <w:i w:val="0"/>
          <w:caps w:val="0"/>
          <w:color w:val="auto"/>
          <w:spacing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3B0B591B">
      <w:pPr>
        <w:keepNext w:val="0"/>
        <w:keepLines w:val="0"/>
        <w:pageBreakBefore w:val="0"/>
        <w:widowControl w:val="0"/>
        <w:kinsoku/>
        <w:wordWrap/>
        <w:overflowPunct/>
        <w:topLinePunct w:val="0"/>
        <w:bidi w:val="0"/>
        <w:adjustRightInd/>
        <w:snapToGrid/>
        <w:spacing w:line="480" w:lineRule="auto"/>
        <w:ind w:left="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62AA9CA2">
      <w:pPr>
        <w:numPr>
          <w:ilvl w:val="0"/>
          <w:numId w:val="5"/>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04EAF876">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b/>
          <w:bCs w:val="0"/>
          <w:color w:val="auto"/>
          <w:kern w:val="2"/>
          <w:sz w:val="36"/>
          <w:szCs w:val="36"/>
          <w:highlight w:val="none"/>
          <w:lang w:val="en-US" w:eastAsia="zh-CN" w:bidi="ar-SA"/>
        </w:rPr>
      </w:pPr>
    </w:p>
    <w:p w14:paraId="1CB7F24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r>
        <w:rPr>
          <w:rFonts w:hint="eastAsia" w:ascii="新宋体" w:hAnsi="新宋体" w:eastAsia="新宋体" w:cs="新宋体"/>
          <w:b/>
          <w:bCs w:val="0"/>
          <w:color w:val="auto"/>
          <w:kern w:val="2"/>
          <w:sz w:val="36"/>
          <w:szCs w:val="36"/>
          <w:highlight w:val="none"/>
          <w:lang w:val="en-US" w:eastAsia="zh-CN" w:bidi="ar-SA"/>
        </w:rPr>
        <w:t>构元镇王河村庄子沟至马岭至郭家岭金银花产业路项目</w:t>
      </w:r>
    </w:p>
    <w:p w14:paraId="7F44E28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2E4ED62E">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color w:val="auto"/>
          <w:sz w:val="56"/>
          <w:szCs w:val="56"/>
          <w:highlight w:val="none"/>
          <w:lang w:eastAsia="zh-CN"/>
        </w:rPr>
      </w:pPr>
    </w:p>
    <w:p w14:paraId="03CAB40D">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color w:val="auto"/>
          <w:sz w:val="56"/>
          <w:szCs w:val="56"/>
          <w:highlight w:val="none"/>
          <w:lang w:eastAsia="zh-CN"/>
        </w:rPr>
      </w:pP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B8533E5">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SXFD20250923002</w:t>
      </w:r>
    </w:p>
    <w:p w14:paraId="5123B653">
      <w:pPr>
        <w:spacing w:line="440" w:lineRule="exact"/>
        <w:jc w:val="center"/>
        <w:rPr>
          <w:rFonts w:hint="eastAsia" w:ascii="宋体" w:hAnsi="宋体" w:eastAsia="宋体" w:cs="宋体"/>
          <w:b w:val="0"/>
          <w:bCs/>
          <w:color w:val="auto"/>
          <w:highlight w:val="none"/>
          <w:lang w:eastAsia="zh-CN"/>
        </w:rPr>
      </w:pPr>
    </w:p>
    <w:p w14:paraId="1FA4E367">
      <w:pPr>
        <w:spacing w:line="440" w:lineRule="exact"/>
        <w:rPr>
          <w:rFonts w:hint="eastAsia" w:ascii="宋体" w:hAnsi="宋体" w:eastAsia="宋体" w:cs="宋体"/>
          <w:b w:val="0"/>
          <w:bCs/>
          <w:color w:val="auto"/>
          <w:sz w:val="160"/>
          <w:szCs w:val="56"/>
          <w:highlight w:val="none"/>
        </w:rPr>
      </w:pPr>
    </w:p>
    <w:p w14:paraId="14278AB6">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4E596B87">
      <w:pPr>
        <w:rPr>
          <w:rFonts w:hint="eastAsia" w:ascii="宋体" w:hAnsi="宋体" w:eastAsia="宋体" w:cs="宋体"/>
          <w:b w:val="0"/>
          <w:bCs/>
          <w:color w:val="auto"/>
          <w:highlight w:val="none"/>
        </w:rPr>
      </w:pPr>
    </w:p>
    <w:p w14:paraId="1BDF039D">
      <w:pPr>
        <w:spacing w:line="440" w:lineRule="exact"/>
        <w:rPr>
          <w:rFonts w:hint="eastAsia" w:ascii="宋体" w:hAnsi="宋体" w:eastAsia="宋体" w:cs="宋体"/>
          <w:b w:val="0"/>
          <w:bCs/>
          <w:color w:val="auto"/>
          <w:highlight w:val="none"/>
        </w:rPr>
      </w:pPr>
    </w:p>
    <w:p w14:paraId="2F0B4BE7">
      <w:pPr>
        <w:spacing w:line="480" w:lineRule="auto"/>
        <w:ind w:firstLine="1280" w:firstLineChars="400"/>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D34D49">
      <w:pPr>
        <w:pageBreakBefore w:val="0"/>
        <w:numPr>
          <w:ilvl w:val="0"/>
          <w:numId w:val="0"/>
        </w:numPr>
        <w:kinsoku/>
        <w:overflowPunct/>
        <w:topLinePunct w:val="0"/>
        <w:autoSpaceDE w:val="0"/>
        <w:autoSpaceDN w:val="0"/>
        <w:bidi w:val="0"/>
        <w:adjustRightInd w:val="0"/>
        <w:snapToGrid w:val="0"/>
        <w:spacing w:line="440" w:lineRule="exact"/>
        <w:ind w:leftChars="200" w:right="0" w:rightChars="0" w:firstLine="3373" w:firstLineChars="1400"/>
        <w:jc w:val="both"/>
        <w:rPr>
          <w:rFonts w:hint="default" w:ascii="宋体" w:hAnsi="宋体" w:cs="宋体"/>
          <w:b/>
          <w:sz w:val="24"/>
          <w:szCs w:val="24"/>
          <w:lang w:val="en-US" w:eastAsia="zh-CN"/>
        </w:rPr>
      </w:pPr>
      <w:r>
        <w:rPr>
          <w:rFonts w:hint="eastAsia" w:ascii="宋体" w:hAnsi="宋体" w:cs="宋体"/>
          <w:b/>
          <w:sz w:val="24"/>
          <w:szCs w:val="24"/>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lang w:eastAsia="zh-CN"/>
        </w:rPr>
        <w:t>旬阳市</w:t>
      </w:r>
      <w:r>
        <w:rPr>
          <w:rFonts w:hint="eastAsia" w:ascii="宋体" w:hAnsi="宋体" w:cs="宋体"/>
          <w:color w:val="auto"/>
          <w:sz w:val="24"/>
          <w:szCs w:val="24"/>
          <w:highlight w:val="none"/>
          <w:u w:val="single"/>
          <w:lang w:val="en-US" w:eastAsia="zh-CN"/>
        </w:rPr>
        <w:t>构元</w:t>
      </w:r>
      <w:r>
        <w:rPr>
          <w:rFonts w:hint="eastAsia" w:ascii="宋体" w:hAnsi="宋体" w:eastAsia="宋体" w:cs="宋体"/>
          <w:color w:val="auto"/>
          <w:sz w:val="24"/>
          <w:szCs w:val="24"/>
          <w:highlight w:val="none"/>
          <w:u w:val="single"/>
          <w:lang w:eastAsia="zh-CN"/>
        </w:rPr>
        <w:t>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7"/>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8"/>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2F3FCDFF">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构元镇王河村庄子沟至马岭至郭家岭金银花产业路项目</w:t>
      </w:r>
    </w:p>
    <w:p w14:paraId="670D8021">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eastAsia="宋体"/>
          <w:b/>
          <w:sz w:val="22"/>
          <w:szCs w:val="6"/>
          <w:lang w:eastAsia="zh-CN"/>
        </w:rPr>
      </w:pPr>
      <w:r>
        <w:rPr>
          <w:rFonts w:hint="eastAsia" w:eastAsia="宋体"/>
          <w:b/>
          <w:sz w:val="22"/>
          <w:szCs w:val="6"/>
          <w:lang w:eastAsia="zh-CN"/>
        </w:rPr>
        <w:t>项目编号：</w:t>
      </w:r>
      <w:r>
        <w:rPr>
          <w:rFonts w:hint="eastAsia"/>
          <w:b/>
          <w:sz w:val="22"/>
          <w:szCs w:val="6"/>
          <w:lang w:eastAsia="zh-CN"/>
        </w:rPr>
        <w:t>SXFD20250923002</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5FE47302">
      <w:pP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1489BF46">
      <w:pPr>
        <w:pStyle w:val="1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3DA3FD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(4)</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社保缴纳证明：</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提供2024年8月至今任意一个月的有效社会保障资金缴纳证明。依法不需要缴纳社会保障资金的单位应提供相关证明材料；</w:t>
      </w:r>
    </w:p>
    <w:p w14:paraId="7C9DA5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(5)税收缴纳证明：提供2024年</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月至今任意一个月的纳税证明或完税证明，依法免税的单位应提供相关证明材料；</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(6</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参加政府采购活动前三年内，在经营活动中没有重大违法记录声明；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7</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)供应商通过“信用中国”网站(www.creditchina.gov.cn)和中国政府采购网(www.ccgp.gov.cn)查询相关主体无失信记录（网站查询的截图，加盖企业公章）；</w:t>
      </w:r>
    </w:p>
    <w:p w14:paraId="018856CB">
      <w:pPr>
        <w:spacing w:line="480" w:lineRule="auto"/>
        <w:ind w:firstLine="480" w:firstLineChars="200"/>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旬阳市</w:t>
            </w:r>
            <w:r>
              <w:rPr>
                <w:rFonts w:hint="eastAsia" w:ascii="宋体" w:hAnsi="宋体" w:cs="宋体"/>
                <w:color w:val="auto"/>
                <w:kern w:val="0"/>
                <w:sz w:val="24"/>
                <w:highlight w:val="none"/>
                <w:lang w:eastAsia="zh-CN"/>
              </w:rPr>
              <w:t>构元</w:t>
            </w:r>
            <w:r>
              <w:rPr>
                <w:rFonts w:hint="eastAsia" w:ascii="宋体" w:hAnsi="宋体" w:eastAsia="宋体" w:cs="宋体"/>
                <w:color w:val="auto"/>
                <w:kern w:val="0"/>
                <w:sz w:val="24"/>
                <w:highlight w:val="none"/>
                <w:lang w:eastAsia="zh-CN"/>
              </w:rPr>
              <w:t>镇人民政府、陕西方得项目咨询有限公司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lef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firstLine="480"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9"/>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1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eastAsia="宋体" w:cs="宋体"/>
          <w:b/>
          <w:color w:val="auto"/>
          <w:spacing w:val="4"/>
          <w:sz w:val="30"/>
          <w:szCs w:val="30"/>
          <w:highlight w:val="none"/>
          <w:lang w:val="en-US" w:eastAsia="zh-CN"/>
        </w:rPr>
        <w:t>五、供应商概况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11"/>
        </w:numPr>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0"/>
        </w:numPr>
        <w:ind w:firstLine="241" w:firstLineChars="1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bookmarkStart w:id="44" w:name="_GoBack"/>
      <w:bookmarkEnd w:id="44"/>
      <w:r>
        <w:rPr>
          <w:rFonts w:hint="eastAsia" w:ascii="宋体" w:hAnsi="宋体" w:eastAsia="宋体" w:cs="宋体"/>
          <w:b/>
          <w:bCs/>
          <w:sz w:val="24"/>
          <w:szCs w:val="24"/>
        </w:rPr>
        <w:t>施工方案</w:t>
      </w:r>
    </w:p>
    <w:p w14:paraId="77F40451">
      <w:pPr>
        <w:pStyle w:val="21"/>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1"/>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1"/>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017"/>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017" w:type="dxa"/>
            <w:tcBorders>
              <w:top w:val="outset" w:color="auto" w:sz="6" w:space="0"/>
              <w:left w:val="outset" w:color="auto" w:sz="6" w:space="0"/>
              <w:bottom w:val="outset" w:color="auto" w:sz="6" w:space="0"/>
              <w:right w:val="outset" w:color="auto" w:sz="6" w:space="0"/>
            </w:tcBorders>
            <w:noWrap w:val="0"/>
            <w:vAlign w:val="center"/>
          </w:tcPr>
          <w:p w14:paraId="0FB22DE9">
            <w:pPr>
              <w:rPr>
                <w:rFonts w:hint="eastAsia" w:ascii="宋体" w:hAnsi="宋体" w:eastAsia="宋体" w:cs="宋体"/>
                <w:bCs/>
                <w:sz w:val="24"/>
              </w:rPr>
            </w:pPr>
            <w:r>
              <w:rPr>
                <w:rFonts w:hint="eastAsia" w:ascii="宋体" w:hAnsi="宋体" w:eastAsia="宋体" w:cs="宋体"/>
                <w:bCs/>
                <w:sz w:val="24"/>
              </w:rPr>
              <w:t>已使用</w:t>
            </w:r>
          </w:p>
          <w:p w14:paraId="4DA2BA8B">
            <w:pPr>
              <w:rPr>
                <w:rFonts w:hint="eastAsia" w:ascii="宋体" w:hAnsi="宋体" w:eastAsia="宋体" w:cs="宋体"/>
                <w:bCs/>
                <w:sz w:val="24"/>
              </w:rPr>
            </w:pPr>
            <w:r>
              <w:rPr>
                <w:rFonts w:hint="eastAsia" w:ascii="宋体" w:hAnsi="宋体" w:eastAsia="宋体" w:cs="宋体"/>
                <w:bCs/>
                <w:sz w:val="24"/>
              </w:rPr>
              <w:t>台时数</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84B8A2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1D82AB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3B8EE74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6787293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2E2FCD26">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2231A94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54FF346">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586CAC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5A1029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38F7BE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681B583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F91ADC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2E43010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9F7EA4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4BF3E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371375A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20F4C0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542AB900">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eastAsia="宋体" w:cs="宋体"/>
          <w:sz w:val="24"/>
          <w:szCs w:val="24"/>
          <w:lang w:val="en-US" w:eastAsia="zh-CN"/>
        </w:rPr>
        <w:t>七</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eastAsia="宋体" w:cs="宋体"/>
          <w:bCs/>
          <w:sz w:val="24"/>
          <w:szCs w:val="24"/>
          <w:lang w:val="en-US" w:eastAsia="zh-CN"/>
        </w:rPr>
        <w:t xml:space="preserve">六章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八、服务承诺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eastAsia="宋体" w:cs="宋体"/>
          <w:b/>
          <w:color w:val="auto"/>
          <w:spacing w:val="4"/>
          <w:sz w:val="30"/>
          <w:szCs w:val="30"/>
          <w:highlight w:val="none"/>
          <w:lang w:val="en-US" w:eastAsia="zh-CN"/>
        </w:rPr>
        <w:t>九、业绩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十、政府采购投标人拒绝政府采购领域商业贿赂承诺书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十一、</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4A689F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auto"/>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68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77D1">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F677D1">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A0E4A"/>
    <w:multiLevelType w:val="singleLevel"/>
    <w:tmpl w:val="D2BA0E4A"/>
    <w:lvl w:ilvl="0" w:tentative="0">
      <w:start w:val="6"/>
      <w:numFmt w:val="chineseCounting"/>
      <w:suff w:val="nothing"/>
      <w:lvlText w:val="%1、"/>
      <w:lvlJc w:val="left"/>
      <w:rPr>
        <w:rFonts w:hint="eastAsia"/>
      </w:rPr>
    </w:lvl>
  </w:abstractNum>
  <w:abstractNum w:abstractNumId="1">
    <w:nsid w:val="02AA629B"/>
    <w:multiLevelType w:val="singleLevel"/>
    <w:tmpl w:val="02AA629B"/>
    <w:lvl w:ilvl="0" w:tentative="0">
      <w:start w:val="5"/>
      <w:numFmt w:val="decimal"/>
      <w:lvlText w:val="%1."/>
      <w:lvlJc w:val="left"/>
      <w:pPr>
        <w:tabs>
          <w:tab w:val="left" w:pos="312"/>
        </w:tabs>
      </w:pPr>
    </w:lvl>
  </w:abstractNum>
  <w:abstractNum w:abstractNumId="2">
    <w:nsid w:val="1396C31C"/>
    <w:multiLevelType w:val="singleLevel"/>
    <w:tmpl w:val="1396C31C"/>
    <w:lvl w:ilvl="0" w:tentative="0">
      <w:start w:val="1"/>
      <w:numFmt w:val="decimal"/>
      <w:lvlText w:val="(%1)"/>
      <w:lvlJc w:val="left"/>
      <w:pPr>
        <w:tabs>
          <w:tab w:val="left" w:pos="312"/>
        </w:tabs>
      </w:pPr>
    </w:lvl>
  </w:abstractNum>
  <w:abstractNum w:abstractNumId="3">
    <w:nsid w:val="13E5FFB0"/>
    <w:multiLevelType w:val="singleLevel"/>
    <w:tmpl w:val="13E5FFB0"/>
    <w:lvl w:ilvl="0" w:tentative="0">
      <w:start w:val="2"/>
      <w:numFmt w:val="chineseCounting"/>
      <w:suff w:val="nothing"/>
      <w:lvlText w:val="%1、"/>
      <w:lvlJc w:val="left"/>
      <w:rPr>
        <w:rFonts w:hint="eastAsia"/>
      </w:rPr>
    </w:lvl>
  </w:abstractNum>
  <w:abstractNum w:abstractNumId="4">
    <w:nsid w:val="27D8AFBE"/>
    <w:multiLevelType w:val="singleLevel"/>
    <w:tmpl w:val="27D8AFBE"/>
    <w:lvl w:ilvl="0" w:tentative="0">
      <w:start w:val="2"/>
      <w:numFmt w:val="decimal"/>
      <w:suff w:val="nothing"/>
      <w:lvlText w:val="%1、"/>
      <w:lvlJc w:val="left"/>
    </w:lvl>
  </w:abstractNum>
  <w:abstractNum w:abstractNumId="5">
    <w:nsid w:val="27FE6E64"/>
    <w:multiLevelType w:val="singleLevel"/>
    <w:tmpl w:val="27FE6E64"/>
    <w:lvl w:ilvl="0" w:tentative="0">
      <w:start w:val="1"/>
      <w:numFmt w:val="chineseCounting"/>
      <w:suff w:val="space"/>
      <w:lvlText w:val="第%1章"/>
      <w:lvlJc w:val="left"/>
      <w:rPr>
        <w:rFonts w:hint="eastAsia"/>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7">
    <w:nsid w:val="5A13EC30"/>
    <w:multiLevelType w:val="singleLevel"/>
    <w:tmpl w:val="5A13EC30"/>
    <w:lvl w:ilvl="0" w:tentative="0">
      <w:start w:val="1"/>
      <w:numFmt w:val="decimal"/>
      <w:suff w:val="nothing"/>
      <w:lvlText w:val="%1、"/>
      <w:lvlJc w:val="left"/>
    </w:lvl>
  </w:abstractNum>
  <w:abstractNum w:abstractNumId="8">
    <w:nsid w:val="5C2C40E6"/>
    <w:multiLevelType w:val="singleLevel"/>
    <w:tmpl w:val="5C2C40E6"/>
    <w:lvl w:ilvl="0" w:tentative="0">
      <w:start w:val="1"/>
      <w:numFmt w:val="chineseCounting"/>
      <w:suff w:val="nothing"/>
      <w:lvlText w:val="%1、"/>
      <w:lvlJc w:val="left"/>
      <w:rPr>
        <w:rFonts w:hint="eastAsia"/>
      </w:rPr>
    </w:lvl>
  </w:abstractNum>
  <w:abstractNum w:abstractNumId="9">
    <w:nsid w:val="62373507"/>
    <w:multiLevelType w:val="singleLevel"/>
    <w:tmpl w:val="62373507"/>
    <w:lvl w:ilvl="0" w:tentative="0">
      <w:start w:val="6"/>
      <w:numFmt w:val="chineseCounting"/>
      <w:suff w:val="space"/>
      <w:lvlText w:val="第%1章"/>
      <w:lvlJc w:val="left"/>
      <w:rPr>
        <w:rFonts w:hint="eastAsia"/>
      </w:rPr>
    </w:lvl>
  </w:abstractNum>
  <w:abstractNum w:abstractNumId="10">
    <w:nsid w:val="74AA74BA"/>
    <w:multiLevelType w:val="singleLevel"/>
    <w:tmpl w:val="74AA74BA"/>
    <w:lvl w:ilvl="0" w:tentative="0">
      <w:start w:val="1"/>
      <w:numFmt w:val="decimal"/>
      <w:suff w:val="space"/>
      <w:lvlText w:val="%1."/>
      <w:lvlJc w:val="left"/>
    </w:lvl>
  </w:abstractNum>
  <w:num w:numId="1">
    <w:abstractNumId w:val="5"/>
  </w:num>
  <w:num w:numId="2">
    <w:abstractNumId w:val="2"/>
  </w:num>
  <w:num w:numId="3">
    <w:abstractNumId w:val="6"/>
  </w:num>
  <w:num w:numId="4">
    <w:abstractNumId w:val="1"/>
  </w:num>
  <w:num w:numId="5">
    <w:abstractNumId w:val="9"/>
  </w:num>
  <w:num w:numId="6">
    <w:abstractNumId w:val="8"/>
  </w:num>
  <w:num w:numId="7">
    <w:abstractNumId w:val="7"/>
  </w:num>
  <w:num w:numId="8">
    <w:abstractNumId w:val="3"/>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D361F"/>
    <w:rsid w:val="060C0E9B"/>
    <w:rsid w:val="0CCF069B"/>
    <w:rsid w:val="118C0A24"/>
    <w:rsid w:val="17EB46D1"/>
    <w:rsid w:val="1A8C5DB8"/>
    <w:rsid w:val="1C8C20A0"/>
    <w:rsid w:val="1D154780"/>
    <w:rsid w:val="1FE12702"/>
    <w:rsid w:val="20F14BC7"/>
    <w:rsid w:val="2361513F"/>
    <w:rsid w:val="25C74149"/>
    <w:rsid w:val="2A36189D"/>
    <w:rsid w:val="30AC555B"/>
    <w:rsid w:val="32A777DC"/>
    <w:rsid w:val="4B147F67"/>
    <w:rsid w:val="4E042EBA"/>
    <w:rsid w:val="5999544A"/>
    <w:rsid w:val="5B6A2FD1"/>
    <w:rsid w:val="5B7E6A7C"/>
    <w:rsid w:val="5DC750F9"/>
    <w:rsid w:val="5E574515"/>
    <w:rsid w:val="632C34FB"/>
    <w:rsid w:val="66DC0AFB"/>
    <w:rsid w:val="6ACA1932"/>
    <w:rsid w:val="6BD11E9E"/>
    <w:rsid w:val="6D2B6338"/>
    <w:rsid w:val="6E0F7A08"/>
    <w:rsid w:val="6F4A043A"/>
    <w:rsid w:val="6F555096"/>
    <w:rsid w:val="712B6755"/>
    <w:rsid w:val="75631EF1"/>
    <w:rsid w:val="76EA6EDD"/>
    <w:rsid w:val="78574E72"/>
    <w:rsid w:val="7B407452"/>
    <w:rsid w:val="7DC2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Hyperlink"/>
    <w:basedOn w:val="17"/>
    <w:qFormat/>
    <w:uiPriority w:val="0"/>
    <w:rPr>
      <w:color w:val="0000FF"/>
      <w:u w:val="none"/>
    </w:rPr>
  </w:style>
  <w:style w:type="paragraph" w:styleId="20">
    <w:name w:val="List Paragraph"/>
    <w:basedOn w:val="1"/>
    <w:autoRedefine/>
    <w:qFormat/>
    <w:uiPriority w:val="99"/>
    <w:pPr>
      <w:ind w:firstLine="420" w:firstLineChars="200"/>
    </w:pPr>
  </w:style>
  <w:style w:type="paragraph" w:customStyle="1" w:styleId="21">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9994</Words>
  <Characters>10652</Characters>
  <Lines>0</Lines>
  <Paragraphs>0</Paragraphs>
  <TotalTime>11</TotalTime>
  <ScaleCrop>false</ScaleCrop>
  <LinksUpToDate>false</LinksUpToDate>
  <CharactersWithSpaces>10790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2025-09-30T03:00:06Z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eyJoZGlkIjoiNGIxODk5NDVmNTU3ZGU4NDQ5YzQ1N2Y0NTAwZjI1YzgiLCJ1c2VySWQiOiIzNTQ5NjIwNzkifQ==</vt:lpwstr>
  </property>
  <property fmtid="{D5CDD505-2E9C-101B-9397-08002B2CF9AE}" pid="4" name="ICV">
    <vt:lpwstr>A0B2BEF072C14A5FA57D10E1D5136753_13</vt:lpwstr>
  </property>
</Properties>
</file>