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401B5C">
      <w:pPr>
        <w:rPr>
          <w:rFonts w:hint="eastAsia" w:ascii="宋体" w:hAnsi="宋体" w:eastAsia="宋体" w:cs="宋体"/>
          <w:b/>
          <w:color w:val="auto"/>
          <w:sz w:val="36"/>
          <w:highlight w:val="none"/>
          <w:lang w:val="en-US" w:eastAsia="zh-CN"/>
        </w:rPr>
      </w:pPr>
      <w:r>
        <w:rPr>
          <w:rFonts w:hint="eastAsia" w:ascii="宋体" w:hAnsi="宋体" w:eastAsia="宋体" w:cs="宋体"/>
          <w:b/>
          <w:bCs/>
          <w:color w:val="auto"/>
          <w:sz w:val="32"/>
          <w:szCs w:val="32"/>
          <w:highlight w:val="none"/>
        </w:rPr>
        <w:t>项目编号：</w:t>
      </w:r>
      <w:r>
        <w:rPr>
          <w:rFonts w:hint="eastAsia" w:ascii="宋体" w:hAnsi="宋体" w:eastAsia="宋体" w:cs="宋体"/>
          <w:b/>
          <w:bCs/>
          <w:color w:val="auto"/>
          <w:sz w:val="32"/>
          <w:szCs w:val="32"/>
          <w:highlight w:val="none"/>
          <w:lang w:val="en-US" w:eastAsia="zh-CN"/>
        </w:rPr>
        <w:t>ZYHCG20250923</w:t>
      </w:r>
    </w:p>
    <w:p w14:paraId="38618D17">
      <w:pPr>
        <w:rPr>
          <w:rFonts w:hint="eastAsia" w:ascii="宋体" w:hAnsi="宋体" w:eastAsia="宋体" w:cs="宋体"/>
          <w:b/>
          <w:color w:val="auto"/>
          <w:sz w:val="36"/>
          <w:highlight w:val="none"/>
        </w:rPr>
      </w:pPr>
      <w:r>
        <w:rPr>
          <w:rFonts w:hint="eastAsia" w:ascii="宋体" w:hAnsi="宋体" w:eastAsia="宋体" w:cs="宋体"/>
          <w:b/>
          <w:color w:val="auto"/>
          <w:sz w:val="36"/>
          <w:highlight w:val="none"/>
        </w:rPr>
        <w:t xml:space="preserve"> </w:t>
      </w:r>
    </w:p>
    <w:p w14:paraId="51C42B77">
      <w:pPr>
        <w:jc w:val="both"/>
        <w:rPr>
          <w:rFonts w:hint="eastAsia" w:ascii="宋体" w:hAnsi="宋体" w:eastAsia="宋体" w:cs="宋体"/>
          <w:b/>
          <w:color w:val="auto"/>
          <w:sz w:val="40"/>
          <w:szCs w:val="40"/>
          <w:highlight w:val="none"/>
          <w:lang w:eastAsia="zh-CN"/>
        </w:rPr>
      </w:pPr>
    </w:p>
    <w:p w14:paraId="0D8374FA">
      <w:pPr>
        <w:pStyle w:val="10"/>
        <w:rPr>
          <w:rFonts w:hint="eastAsia" w:ascii="宋体" w:hAnsi="宋体" w:eastAsia="宋体" w:cs="宋体"/>
          <w:color w:val="auto"/>
          <w:lang w:eastAsia="zh-CN"/>
        </w:rPr>
      </w:pPr>
    </w:p>
    <w:p w14:paraId="6905DC92">
      <w:pPr>
        <w:jc w:val="center"/>
        <w:rPr>
          <w:rFonts w:hint="eastAsia" w:ascii="宋体" w:hAnsi="宋体" w:eastAsia="宋体" w:cs="宋体"/>
          <w:b/>
          <w:color w:val="auto"/>
          <w:sz w:val="32"/>
          <w:szCs w:val="32"/>
          <w:highlight w:val="none"/>
          <w:lang w:val="en-US" w:eastAsia="zh-CN"/>
        </w:rPr>
      </w:pPr>
      <w:bookmarkStart w:id="0" w:name="_Toc363463325"/>
      <w:r>
        <w:rPr>
          <w:rFonts w:hint="eastAsia" w:ascii="宋体" w:hAnsi="宋体" w:eastAsia="宋体" w:cs="宋体"/>
          <w:b/>
          <w:color w:val="auto"/>
          <w:sz w:val="32"/>
          <w:szCs w:val="32"/>
          <w:highlight w:val="none"/>
          <w:lang w:val="en-US" w:eastAsia="zh-CN"/>
        </w:rPr>
        <w:t>榆林市生态环境局府谷分局</w:t>
      </w:r>
    </w:p>
    <w:p w14:paraId="307FB5B9">
      <w:pPr>
        <w:jc w:val="center"/>
        <w:rPr>
          <w:rFonts w:hint="eastAsia" w:ascii="宋体" w:hAnsi="宋体" w:eastAsia="宋体" w:cs="宋体"/>
          <w:b/>
          <w:color w:val="auto"/>
          <w:sz w:val="32"/>
          <w:szCs w:val="32"/>
          <w:highlight w:val="none"/>
          <w:lang w:val="en-US" w:eastAsia="zh-CN"/>
        </w:rPr>
      </w:pPr>
      <w:r>
        <w:rPr>
          <w:rFonts w:hint="eastAsia" w:ascii="宋体" w:hAnsi="宋体" w:eastAsia="宋体" w:cs="宋体"/>
          <w:b/>
          <w:color w:val="auto"/>
          <w:sz w:val="32"/>
          <w:szCs w:val="32"/>
          <w:highlight w:val="none"/>
          <w:lang w:val="en-US" w:eastAsia="zh-CN"/>
        </w:rPr>
        <w:t>府谷县2025年大气污染治理“一县一策”驻点研究与服务项目</w:t>
      </w:r>
    </w:p>
    <w:p w14:paraId="0D99F991">
      <w:pPr>
        <w:rPr>
          <w:rFonts w:hint="eastAsia" w:ascii="宋体" w:hAnsi="宋体" w:eastAsia="宋体" w:cs="宋体"/>
          <w:color w:val="auto"/>
          <w:lang w:val="en-US" w:eastAsia="zh-CN"/>
        </w:rPr>
      </w:pPr>
    </w:p>
    <w:p w14:paraId="2A789DFE">
      <w:pPr>
        <w:pStyle w:val="23"/>
        <w:rPr>
          <w:rFonts w:hint="eastAsia" w:ascii="宋体" w:hAnsi="宋体" w:eastAsia="宋体" w:cs="宋体"/>
          <w:color w:val="auto"/>
          <w:lang w:val="en-US" w:eastAsia="zh-CN"/>
        </w:rPr>
      </w:pPr>
    </w:p>
    <w:p w14:paraId="120DE993">
      <w:pPr>
        <w:pStyle w:val="23"/>
        <w:rPr>
          <w:rFonts w:hint="eastAsia" w:ascii="宋体" w:hAnsi="宋体" w:eastAsia="宋体" w:cs="宋体"/>
          <w:color w:val="auto"/>
          <w:lang w:val="en-US" w:eastAsia="zh-CN"/>
        </w:rPr>
      </w:pPr>
    </w:p>
    <w:p w14:paraId="6EC5E1D6">
      <w:pPr>
        <w:pStyle w:val="23"/>
        <w:rPr>
          <w:rFonts w:hint="eastAsia" w:ascii="宋体" w:hAnsi="宋体" w:eastAsia="宋体" w:cs="宋体"/>
          <w:color w:val="auto"/>
          <w:lang w:val="en-US" w:eastAsia="zh-CN"/>
        </w:rPr>
      </w:pPr>
    </w:p>
    <w:p w14:paraId="3F97D805">
      <w:pPr>
        <w:pStyle w:val="23"/>
        <w:rPr>
          <w:rFonts w:hint="eastAsia" w:ascii="宋体" w:hAnsi="宋体" w:eastAsia="宋体" w:cs="宋体"/>
          <w:color w:val="auto"/>
          <w:lang w:val="en-US" w:eastAsia="zh-CN"/>
        </w:rPr>
      </w:pPr>
    </w:p>
    <w:p w14:paraId="59B108CA">
      <w:pPr>
        <w:pStyle w:val="23"/>
        <w:rPr>
          <w:rFonts w:hint="eastAsia" w:ascii="宋体" w:hAnsi="宋体" w:eastAsia="宋体" w:cs="宋体"/>
          <w:color w:val="auto"/>
          <w:lang w:val="en-US" w:eastAsia="zh-CN"/>
        </w:rPr>
      </w:pPr>
    </w:p>
    <w:p w14:paraId="33BD3D4E">
      <w:pPr>
        <w:rPr>
          <w:rFonts w:hint="eastAsia" w:ascii="宋体" w:hAnsi="宋体" w:eastAsia="宋体" w:cs="宋体"/>
          <w:color w:val="auto"/>
          <w:lang w:eastAsia="zh-CN"/>
        </w:rPr>
      </w:pPr>
    </w:p>
    <w:p w14:paraId="0041EB0F">
      <w:pPr>
        <w:jc w:val="center"/>
        <w:rPr>
          <w:rFonts w:hint="eastAsia" w:ascii="宋体" w:hAnsi="宋体" w:eastAsia="宋体" w:cs="宋体"/>
          <w:color w:val="auto"/>
          <w:sz w:val="28"/>
          <w:szCs w:val="21"/>
          <w:highlight w:val="none"/>
          <w:lang w:val="en-US"/>
        </w:rPr>
      </w:pPr>
      <w:r>
        <w:rPr>
          <w:rFonts w:hint="eastAsia" w:ascii="宋体" w:hAnsi="宋体" w:eastAsia="宋体" w:cs="宋体"/>
          <w:b/>
          <w:color w:val="auto"/>
          <w:sz w:val="96"/>
          <w:szCs w:val="96"/>
          <w:highlight w:val="none"/>
          <w:lang w:val="en-US" w:eastAsia="zh-CN"/>
        </w:rPr>
        <w:t>公开</w:t>
      </w:r>
      <w:r>
        <w:rPr>
          <w:rFonts w:hint="eastAsia" w:ascii="宋体" w:hAnsi="宋体" w:eastAsia="宋体" w:cs="宋体"/>
          <w:b/>
          <w:color w:val="auto"/>
          <w:sz w:val="96"/>
          <w:szCs w:val="96"/>
          <w:highlight w:val="none"/>
          <w:lang w:eastAsia="zh-CN"/>
        </w:rPr>
        <w:t>招标文件</w:t>
      </w:r>
      <w:r>
        <w:rPr>
          <w:rFonts w:hint="eastAsia" w:ascii="宋体" w:hAnsi="宋体" w:eastAsia="宋体" w:cs="宋体"/>
          <w:b/>
          <w:color w:val="auto"/>
          <w:sz w:val="96"/>
          <w:szCs w:val="96"/>
          <w:highlight w:val="none"/>
          <w:lang w:val="en-US" w:eastAsia="zh-CN"/>
        </w:rPr>
        <w:t xml:space="preserve">   </w:t>
      </w:r>
    </w:p>
    <w:p w14:paraId="4BAA4B51">
      <w:pPr>
        <w:rPr>
          <w:rFonts w:hint="eastAsia" w:ascii="宋体" w:hAnsi="宋体" w:eastAsia="宋体" w:cs="宋体"/>
          <w:color w:val="auto"/>
          <w:highlight w:val="none"/>
        </w:rPr>
      </w:pPr>
    </w:p>
    <w:p w14:paraId="018FE42E">
      <w:pPr>
        <w:rPr>
          <w:rFonts w:hint="eastAsia" w:ascii="宋体" w:hAnsi="宋体" w:eastAsia="宋体" w:cs="宋体"/>
          <w:color w:val="auto"/>
          <w:highlight w:val="none"/>
        </w:rPr>
      </w:pPr>
    </w:p>
    <w:bookmarkEnd w:id="0"/>
    <w:p w14:paraId="7CDE9CFA">
      <w:pPr>
        <w:rPr>
          <w:rFonts w:hint="eastAsia" w:ascii="宋体" w:hAnsi="宋体" w:eastAsia="宋体" w:cs="宋体"/>
          <w:b/>
          <w:bCs/>
          <w:color w:val="auto"/>
          <w:sz w:val="32"/>
          <w:szCs w:val="32"/>
        </w:rPr>
      </w:pPr>
    </w:p>
    <w:p w14:paraId="5659FA63">
      <w:pPr>
        <w:rPr>
          <w:rFonts w:hint="eastAsia" w:ascii="宋体" w:hAnsi="宋体" w:eastAsia="宋体" w:cs="宋体"/>
          <w:b/>
          <w:bCs/>
          <w:color w:val="auto"/>
          <w:sz w:val="32"/>
          <w:szCs w:val="32"/>
        </w:rPr>
      </w:pPr>
    </w:p>
    <w:p w14:paraId="3FC91955">
      <w:pPr>
        <w:jc w:val="both"/>
        <w:rPr>
          <w:rFonts w:hint="eastAsia" w:ascii="宋体" w:hAnsi="宋体" w:eastAsia="宋体" w:cs="宋体"/>
          <w:b/>
          <w:bCs/>
          <w:color w:val="auto"/>
          <w:sz w:val="32"/>
          <w:szCs w:val="32"/>
        </w:rPr>
      </w:pPr>
    </w:p>
    <w:p w14:paraId="0F0143A0">
      <w:pPr>
        <w:ind w:firstLine="480" w:firstLineChars="200"/>
        <w:jc w:val="both"/>
        <w:rPr>
          <w:rFonts w:hint="eastAsia" w:ascii="宋体" w:hAnsi="宋体" w:eastAsia="宋体" w:cs="宋体"/>
          <w:b/>
          <w:bCs/>
          <w:color w:val="auto"/>
          <w:sz w:val="32"/>
          <w:szCs w:val="32"/>
          <w:lang w:val="en-US" w:eastAsia="zh-CN"/>
        </w:rPr>
      </w:pPr>
      <w:r>
        <w:drawing>
          <wp:anchor distT="0" distB="0" distL="114300" distR="114300" simplePos="0" relativeHeight="251661312" behindDoc="0" locked="0" layoutInCell="1" allowOverlap="1">
            <wp:simplePos x="0" y="0"/>
            <wp:positionH relativeFrom="column">
              <wp:posOffset>2215515</wp:posOffset>
            </wp:positionH>
            <wp:positionV relativeFrom="paragraph">
              <wp:posOffset>333375</wp:posOffset>
            </wp:positionV>
            <wp:extent cx="1553845" cy="1476375"/>
            <wp:effectExtent l="0" t="0" r="0" b="889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1553845" cy="1476375"/>
                    </a:xfrm>
                    <a:prstGeom prst="rect">
                      <a:avLst/>
                    </a:prstGeom>
                    <a:noFill/>
                    <a:ln>
                      <a:noFill/>
                    </a:ln>
                  </pic:spPr>
                </pic:pic>
              </a:graphicData>
            </a:graphic>
          </wp:anchor>
        </w:drawing>
      </w:r>
      <w:r>
        <w:rPr>
          <w:rFonts w:hint="eastAsia" w:ascii="宋体" w:hAnsi="宋体" w:eastAsia="宋体" w:cs="宋体"/>
          <w:b/>
          <w:bCs/>
          <w:color w:val="auto"/>
          <w:sz w:val="32"/>
          <w:szCs w:val="32"/>
        </w:rPr>
        <w:t xml:space="preserve">采   购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人：</w:t>
      </w:r>
      <w:r>
        <w:rPr>
          <w:rFonts w:hint="eastAsia" w:ascii="宋体" w:hAnsi="宋体" w:eastAsia="宋体" w:cs="宋体"/>
          <w:b/>
          <w:bCs/>
          <w:color w:val="auto"/>
          <w:sz w:val="32"/>
          <w:szCs w:val="32"/>
          <w:lang w:val="en-US" w:eastAsia="zh-CN"/>
        </w:rPr>
        <w:t>榆林市生态环境局府谷分局</w:t>
      </w:r>
    </w:p>
    <w:p w14:paraId="50F1673C">
      <w:pPr>
        <w:ind w:firstLine="643" w:firstLineChars="200"/>
        <w:jc w:val="both"/>
        <w:rPr>
          <w:rFonts w:hint="eastAsia" w:ascii="宋体" w:hAnsi="宋体" w:eastAsia="宋体" w:cs="宋体"/>
          <w:b/>
          <w:bCs/>
          <w:color w:val="auto"/>
          <w:sz w:val="32"/>
          <w:szCs w:val="32"/>
          <w:lang w:val="en-US" w:eastAsia="zh-CN"/>
        </w:rPr>
      </w:pPr>
    </w:p>
    <w:p w14:paraId="54B01C07">
      <w:pPr>
        <w:ind w:firstLine="643" w:firstLineChars="200"/>
        <w:jc w:val="both"/>
        <w:rPr>
          <w:rFonts w:hint="eastAsia" w:ascii="宋体" w:hAnsi="宋体" w:eastAsia="宋体" w:cs="宋体"/>
          <w:b/>
          <w:bCs/>
          <w:color w:val="auto"/>
          <w:sz w:val="32"/>
          <w:szCs w:val="32"/>
        </w:rPr>
      </w:pPr>
      <w:r>
        <w:rPr>
          <w:rFonts w:hint="eastAsia" w:ascii="宋体" w:hAnsi="宋体" w:eastAsia="宋体" w:cs="宋体"/>
          <w:b/>
          <w:bCs/>
          <w:color w:val="auto"/>
          <w:sz w:val="32"/>
          <w:szCs w:val="32"/>
        </w:rPr>
        <w:t>采购代理机构：</w:t>
      </w:r>
      <w:r>
        <w:rPr>
          <w:rFonts w:hint="eastAsia" w:ascii="宋体" w:hAnsi="宋体" w:eastAsia="宋体" w:cs="宋体"/>
          <w:b/>
          <w:bCs/>
          <w:color w:val="auto"/>
          <w:sz w:val="32"/>
          <w:szCs w:val="32"/>
          <w:lang w:val="en-US" w:eastAsia="zh-CN"/>
        </w:rPr>
        <w:t>榆林市正源恒项目管理有限公司</w:t>
      </w:r>
    </w:p>
    <w:p w14:paraId="4B12BA1E">
      <w:pPr>
        <w:ind w:firstLine="643" w:firstLineChars="200"/>
        <w:jc w:val="both"/>
        <w:rPr>
          <w:rFonts w:hint="eastAsia" w:ascii="宋体" w:hAnsi="宋体" w:eastAsia="宋体" w:cs="宋体"/>
          <w:b/>
          <w:bCs/>
          <w:color w:val="auto"/>
          <w:sz w:val="32"/>
          <w:szCs w:val="32"/>
          <w:lang w:eastAsia="zh-CN"/>
        </w:rPr>
      </w:pPr>
    </w:p>
    <w:p w14:paraId="6CD83C32">
      <w:pPr>
        <w:jc w:val="center"/>
        <w:rPr>
          <w:rFonts w:hint="eastAsia" w:ascii="宋体" w:hAnsi="宋体" w:eastAsia="宋体" w:cs="宋体"/>
          <w:b/>
          <w:bCs/>
          <w:color w:val="auto"/>
          <w:sz w:val="32"/>
          <w:szCs w:val="32"/>
          <w:lang w:val="en-US" w:eastAsia="zh-CN"/>
        </w:rPr>
        <w:sectPr>
          <w:headerReference r:id="rId3" w:type="default"/>
          <w:footerReference r:id="rId4" w:type="default"/>
          <w:pgSz w:w="11906" w:h="16838"/>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eastAsia="宋体" w:cs="宋体"/>
          <w:b/>
          <w:bCs/>
          <w:color w:val="auto"/>
          <w:sz w:val="32"/>
          <w:szCs w:val="32"/>
          <w:lang w:val="en-US" w:eastAsia="zh-CN"/>
        </w:rPr>
        <w:t>2025</w:t>
      </w:r>
      <w:r>
        <w:rPr>
          <w:rFonts w:hint="eastAsia" w:ascii="宋体" w:hAnsi="宋体" w:eastAsia="宋体" w:cs="宋体"/>
          <w:b/>
          <w:bCs/>
          <w:color w:val="auto"/>
          <w:sz w:val="32"/>
          <w:szCs w:val="32"/>
        </w:rPr>
        <w:t>年</w:t>
      </w:r>
      <w:r>
        <w:rPr>
          <w:rFonts w:hint="eastAsia" w:ascii="宋体" w:hAnsi="宋体" w:eastAsia="宋体" w:cs="宋体"/>
          <w:b/>
          <w:bCs/>
          <w:color w:val="auto"/>
          <w:sz w:val="32"/>
          <w:szCs w:val="32"/>
          <w:lang w:val="en-US" w:eastAsia="zh-CN"/>
        </w:rPr>
        <w:t>09</w:t>
      </w:r>
      <w:r>
        <w:rPr>
          <w:rFonts w:hint="eastAsia" w:ascii="宋体" w:hAnsi="宋体" w:eastAsia="宋体" w:cs="宋体"/>
          <w:b/>
          <w:bCs/>
          <w:color w:val="auto"/>
          <w:sz w:val="32"/>
          <w:szCs w:val="32"/>
          <w:lang w:eastAsia="zh-CN"/>
        </w:rPr>
        <w:t>月</w:t>
      </w:r>
      <w:r>
        <w:rPr>
          <w:rFonts w:hint="eastAsia" w:ascii="宋体" w:hAnsi="宋体" w:eastAsia="宋体" w:cs="宋体"/>
          <w:b/>
          <w:bCs/>
          <w:color w:val="auto"/>
          <w:sz w:val="32"/>
          <w:szCs w:val="32"/>
          <w:lang w:val="en-US" w:eastAsia="zh-CN"/>
        </w:rPr>
        <w:t>编制</w:t>
      </w:r>
    </w:p>
    <w:sdt>
      <w:sdtPr>
        <w:rPr>
          <w:rFonts w:hint="eastAsia" w:ascii="宋体" w:hAnsi="宋体" w:eastAsia="宋体" w:cs="宋体"/>
          <w:color w:val="auto"/>
          <w:sz w:val="21"/>
          <w:lang w:val="en-US" w:eastAsia="zh-CN" w:bidi="ar-SA"/>
        </w:rPr>
        <w:id w:val="147469764"/>
        <w15:color w:val="DBDBDB"/>
        <w:docPartObj>
          <w:docPartGallery w:val="Table of Contents"/>
          <w:docPartUnique/>
        </w:docPartObj>
      </w:sdtPr>
      <w:sdtEndPr>
        <w:rPr>
          <w:rFonts w:hint="eastAsia" w:ascii="宋体" w:hAnsi="宋体" w:eastAsia="宋体" w:cs="宋体"/>
          <w:color w:val="auto"/>
          <w:kern w:val="2"/>
          <w:sz w:val="21"/>
          <w:lang w:val="en-US" w:eastAsia="zh-CN" w:bidi="ar-SA"/>
        </w:rPr>
      </w:sdtEndPr>
      <w:sdtContent>
        <w:p w14:paraId="5132CD8F">
          <w:pPr>
            <w:spacing w:before="0" w:beforeLines="0" w:after="0" w:afterLines="0" w:line="720" w:lineRule="auto"/>
            <w:ind w:left="0" w:leftChars="0" w:right="0" w:rightChars="0" w:firstLine="0" w:firstLineChars="0"/>
            <w:jc w:val="center"/>
            <w:rPr>
              <w:rFonts w:hint="eastAsia" w:ascii="宋体" w:hAnsi="宋体" w:eastAsia="宋体" w:cs="宋体"/>
              <w:color w:val="auto"/>
              <w:sz w:val="44"/>
              <w:szCs w:val="32"/>
            </w:rPr>
          </w:pPr>
          <w:r>
            <w:rPr>
              <w:rFonts w:hint="eastAsia" w:ascii="宋体" w:hAnsi="宋体" w:eastAsia="宋体" w:cs="宋体"/>
              <w:b/>
              <w:bCs/>
              <w:color w:val="auto"/>
              <w:sz w:val="36"/>
              <w:szCs w:val="32"/>
            </w:rPr>
            <w:t>目</w:t>
          </w:r>
          <w:r>
            <w:rPr>
              <w:rFonts w:hint="eastAsia" w:ascii="宋体" w:hAnsi="宋体" w:eastAsia="宋体" w:cs="宋体"/>
              <w:b/>
              <w:bCs/>
              <w:color w:val="auto"/>
              <w:sz w:val="36"/>
              <w:szCs w:val="32"/>
              <w:lang w:val="en-US" w:eastAsia="zh-CN"/>
            </w:rPr>
            <w:t xml:space="preserve">  </w:t>
          </w:r>
          <w:r>
            <w:rPr>
              <w:rFonts w:hint="eastAsia" w:ascii="宋体" w:hAnsi="宋体" w:eastAsia="宋体" w:cs="宋体"/>
              <w:b/>
              <w:bCs/>
              <w:color w:val="auto"/>
              <w:sz w:val="36"/>
              <w:szCs w:val="32"/>
            </w:rPr>
            <w:t>录</w:t>
          </w:r>
        </w:p>
        <w:p w14:paraId="23E813B7">
          <w:pPr>
            <w:pStyle w:val="18"/>
            <w:keepNext w:val="0"/>
            <w:keepLines w:val="0"/>
            <w:pageBreakBefore w:val="0"/>
            <w:widowControl w:val="0"/>
            <w:tabs>
              <w:tab w:val="right" w:leader="dot" w:pos="9746"/>
            </w:tabs>
            <w:kinsoku/>
            <w:wordWrap/>
            <w:overflowPunct/>
            <w:topLinePunct w:val="0"/>
            <w:autoSpaceDE/>
            <w:autoSpaceDN/>
            <w:bidi w:val="0"/>
            <w:adjustRightInd/>
            <w:snapToGrid/>
            <w:spacing w:line="720" w:lineRule="auto"/>
            <w:textAlignment w:val="auto"/>
            <w:rPr>
              <w:rFonts w:hint="eastAsia" w:ascii="宋体" w:hAnsi="宋体" w:eastAsia="宋体" w:cs="宋体"/>
              <w:b/>
              <w:bCs/>
              <w:color w:val="auto"/>
              <w:sz w:val="30"/>
              <w:szCs w:val="30"/>
            </w:rPr>
          </w:pPr>
          <w:r>
            <w:rPr>
              <w:rFonts w:hint="eastAsia" w:ascii="宋体" w:hAnsi="宋体" w:eastAsia="宋体" w:cs="宋体"/>
              <w:b/>
              <w:bCs/>
              <w:color w:val="auto"/>
              <w:sz w:val="30"/>
              <w:szCs w:val="30"/>
            </w:rPr>
            <w:fldChar w:fldCharType="begin"/>
          </w:r>
          <w:r>
            <w:rPr>
              <w:rFonts w:hint="eastAsia" w:ascii="宋体" w:hAnsi="宋体" w:eastAsia="宋体" w:cs="宋体"/>
              <w:b/>
              <w:bCs/>
              <w:color w:val="auto"/>
              <w:sz w:val="30"/>
              <w:szCs w:val="30"/>
            </w:rPr>
            <w:instrText xml:space="preserve">TOC \o "1-1" \h \u </w:instrText>
          </w:r>
          <w:r>
            <w:rPr>
              <w:rFonts w:hint="eastAsia" w:ascii="宋体" w:hAnsi="宋体" w:eastAsia="宋体" w:cs="宋体"/>
              <w:b/>
              <w:bCs/>
              <w:color w:val="auto"/>
              <w:sz w:val="30"/>
              <w:szCs w:val="30"/>
            </w:rPr>
            <w:fldChar w:fldCharType="separate"/>
          </w:r>
          <w:r>
            <w:rPr>
              <w:rFonts w:hint="eastAsia" w:ascii="宋体" w:hAnsi="宋体" w:eastAsia="宋体" w:cs="宋体"/>
              <w:b/>
              <w:bCs/>
              <w:color w:val="auto"/>
              <w:sz w:val="30"/>
              <w:szCs w:val="30"/>
            </w:rPr>
            <w:fldChar w:fldCharType="begin"/>
          </w:r>
          <w:r>
            <w:rPr>
              <w:rFonts w:hint="eastAsia" w:ascii="宋体" w:hAnsi="宋体" w:eastAsia="宋体" w:cs="宋体"/>
              <w:b/>
              <w:bCs/>
              <w:color w:val="auto"/>
              <w:sz w:val="30"/>
              <w:szCs w:val="30"/>
            </w:rPr>
            <w:instrText xml:space="preserve"> HYPERLINK \l _Toc18650 </w:instrText>
          </w:r>
          <w:r>
            <w:rPr>
              <w:rFonts w:hint="eastAsia" w:ascii="宋体" w:hAnsi="宋体" w:eastAsia="宋体" w:cs="宋体"/>
              <w:b/>
              <w:bCs/>
              <w:color w:val="auto"/>
              <w:sz w:val="30"/>
              <w:szCs w:val="30"/>
            </w:rPr>
            <w:fldChar w:fldCharType="separate"/>
          </w:r>
          <w:r>
            <w:rPr>
              <w:rFonts w:hint="eastAsia" w:ascii="宋体" w:hAnsi="宋体" w:eastAsia="宋体" w:cs="宋体"/>
              <w:b/>
              <w:bCs/>
              <w:color w:val="auto"/>
              <w:sz w:val="30"/>
              <w:szCs w:val="30"/>
            </w:rPr>
            <w:t xml:space="preserve">第一章  </w:t>
          </w:r>
          <w:r>
            <w:rPr>
              <w:rFonts w:hint="eastAsia" w:ascii="宋体" w:hAnsi="宋体" w:eastAsia="宋体" w:cs="宋体"/>
              <w:b/>
              <w:bCs/>
              <w:color w:val="auto"/>
              <w:sz w:val="30"/>
              <w:szCs w:val="30"/>
              <w:lang w:eastAsia="zh-CN"/>
            </w:rPr>
            <w:t>招标公告</w:t>
          </w:r>
          <w:r>
            <w:rPr>
              <w:rFonts w:hint="eastAsia" w:ascii="宋体" w:hAnsi="宋体" w:eastAsia="宋体" w:cs="宋体"/>
              <w:b/>
              <w:bCs/>
              <w:color w:val="auto"/>
              <w:sz w:val="30"/>
              <w:szCs w:val="30"/>
            </w:rPr>
            <w:tab/>
          </w:r>
          <w:r>
            <w:rPr>
              <w:rFonts w:hint="eastAsia" w:ascii="宋体" w:hAnsi="宋体" w:eastAsia="宋体" w:cs="宋体"/>
              <w:b/>
              <w:bCs/>
              <w:color w:val="auto"/>
              <w:sz w:val="30"/>
              <w:szCs w:val="30"/>
            </w:rPr>
            <w:fldChar w:fldCharType="begin"/>
          </w:r>
          <w:r>
            <w:rPr>
              <w:rFonts w:hint="eastAsia" w:ascii="宋体" w:hAnsi="宋体" w:eastAsia="宋体" w:cs="宋体"/>
              <w:b/>
              <w:bCs/>
              <w:color w:val="auto"/>
              <w:sz w:val="30"/>
              <w:szCs w:val="30"/>
            </w:rPr>
            <w:instrText xml:space="preserve"> PAGEREF _Toc18650 \h </w:instrText>
          </w:r>
          <w:r>
            <w:rPr>
              <w:rFonts w:hint="eastAsia" w:ascii="宋体" w:hAnsi="宋体" w:eastAsia="宋体" w:cs="宋体"/>
              <w:b/>
              <w:bCs/>
              <w:color w:val="auto"/>
              <w:sz w:val="30"/>
              <w:szCs w:val="30"/>
            </w:rPr>
            <w:fldChar w:fldCharType="separate"/>
          </w:r>
          <w:r>
            <w:rPr>
              <w:rFonts w:hint="eastAsia" w:ascii="宋体" w:hAnsi="宋体" w:eastAsia="宋体" w:cs="宋体"/>
              <w:b/>
              <w:bCs/>
              <w:color w:val="auto"/>
              <w:sz w:val="30"/>
              <w:szCs w:val="30"/>
            </w:rPr>
            <w:t>1</w:t>
          </w:r>
          <w:r>
            <w:rPr>
              <w:rFonts w:hint="eastAsia" w:ascii="宋体" w:hAnsi="宋体" w:eastAsia="宋体" w:cs="宋体"/>
              <w:b/>
              <w:bCs/>
              <w:color w:val="auto"/>
              <w:sz w:val="30"/>
              <w:szCs w:val="30"/>
            </w:rPr>
            <w:fldChar w:fldCharType="end"/>
          </w:r>
          <w:r>
            <w:rPr>
              <w:rFonts w:hint="eastAsia" w:ascii="宋体" w:hAnsi="宋体" w:eastAsia="宋体" w:cs="宋体"/>
              <w:b/>
              <w:bCs/>
              <w:color w:val="auto"/>
              <w:sz w:val="30"/>
              <w:szCs w:val="30"/>
            </w:rPr>
            <w:fldChar w:fldCharType="end"/>
          </w:r>
        </w:p>
        <w:p w14:paraId="75761BB5">
          <w:pPr>
            <w:pStyle w:val="18"/>
            <w:keepNext w:val="0"/>
            <w:keepLines w:val="0"/>
            <w:pageBreakBefore w:val="0"/>
            <w:widowControl w:val="0"/>
            <w:tabs>
              <w:tab w:val="right" w:leader="dot" w:pos="9746"/>
            </w:tabs>
            <w:kinsoku/>
            <w:wordWrap/>
            <w:overflowPunct/>
            <w:topLinePunct w:val="0"/>
            <w:autoSpaceDE/>
            <w:autoSpaceDN/>
            <w:bidi w:val="0"/>
            <w:adjustRightInd/>
            <w:snapToGrid/>
            <w:spacing w:line="720" w:lineRule="auto"/>
            <w:textAlignment w:val="auto"/>
            <w:rPr>
              <w:rFonts w:hint="eastAsia" w:ascii="宋体" w:hAnsi="宋体" w:eastAsia="宋体" w:cs="宋体"/>
              <w:b/>
              <w:bCs/>
              <w:color w:val="auto"/>
              <w:sz w:val="30"/>
              <w:szCs w:val="30"/>
            </w:rPr>
          </w:pPr>
          <w:r>
            <w:rPr>
              <w:rFonts w:hint="eastAsia" w:ascii="宋体" w:hAnsi="宋体" w:eastAsia="宋体" w:cs="宋体"/>
              <w:b/>
              <w:bCs/>
              <w:color w:val="auto"/>
              <w:sz w:val="30"/>
              <w:szCs w:val="30"/>
            </w:rPr>
            <w:fldChar w:fldCharType="begin"/>
          </w:r>
          <w:r>
            <w:rPr>
              <w:rFonts w:hint="eastAsia" w:ascii="宋体" w:hAnsi="宋体" w:eastAsia="宋体" w:cs="宋体"/>
              <w:b/>
              <w:bCs/>
              <w:color w:val="auto"/>
              <w:sz w:val="30"/>
              <w:szCs w:val="30"/>
            </w:rPr>
            <w:instrText xml:space="preserve"> HYPERLINK \l _Toc17799 </w:instrText>
          </w:r>
          <w:r>
            <w:rPr>
              <w:rFonts w:hint="eastAsia" w:ascii="宋体" w:hAnsi="宋体" w:eastAsia="宋体" w:cs="宋体"/>
              <w:b/>
              <w:bCs/>
              <w:color w:val="auto"/>
              <w:sz w:val="30"/>
              <w:szCs w:val="30"/>
            </w:rPr>
            <w:fldChar w:fldCharType="separate"/>
          </w:r>
          <w:r>
            <w:rPr>
              <w:rFonts w:hint="eastAsia" w:ascii="宋体" w:hAnsi="宋体" w:eastAsia="宋体" w:cs="宋体"/>
              <w:b/>
              <w:bCs/>
              <w:color w:val="auto"/>
              <w:sz w:val="30"/>
              <w:szCs w:val="30"/>
            </w:rPr>
            <w:t>第</w:t>
          </w:r>
          <w:r>
            <w:rPr>
              <w:rFonts w:hint="eastAsia" w:ascii="宋体" w:hAnsi="宋体" w:eastAsia="宋体" w:cs="宋体"/>
              <w:b/>
              <w:bCs/>
              <w:color w:val="auto"/>
              <w:sz w:val="30"/>
              <w:szCs w:val="30"/>
              <w:lang w:eastAsia="zh-CN"/>
            </w:rPr>
            <w:t>二</w:t>
          </w:r>
          <w:r>
            <w:rPr>
              <w:rFonts w:hint="eastAsia" w:ascii="宋体" w:hAnsi="宋体" w:eastAsia="宋体" w:cs="宋体"/>
              <w:b/>
              <w:bCs/>
              <w:color w:val="auto"/>
              <w:sz w:val="30"/>
              <w:szCs w:val="30"/>
            </w:rPr>
            <w:t xml:space="preserve">章  </w:t>
          </w:r>
          <w:r>
            <w:rPr>
              <w:rFonts w:hint="eastAsia" w:ascii="宋体" w:hAnsi="宋体" w:eastAsia="宋体" w:cs="宋体"/>
              <w:b/>
              <w:bCs/>
              <w:color w:val="auto"/>
              <w:sz w:val="30"/>
              <w:szCs w:val="30"/>
              <w:lang w:eastAsia="zh-CN"/>
            </w:rPr>
            <w:t>投标人须知</w:t>
          </w:r>
          <w:r>
            <w:rPr>
              <w:rFonts w:hint="eastAsia" w:ascii="宋体" w:hAnsi="宋体" w:eastAsia="宋体" w:cs="宋体"/>
              <w:b/>
              <w:bCs/>
              <w:color w:val="auto"/>
              <w:sz w:val="30"/>
              <w:szCs w:val="30"/>
            </w:rPr>
            <w:tab/>
          </w:r>
          <w:r>
            <w:rPr>
              <w:rFonts w:hint="eastAsia" w:ascii="宋体" w:hAnsi="宋体" w:eastAsia="宋体" w:cs="宋体"/>
              <w:b/>
              <w:bCs/>
              <w:color w:val="auto"/>
              <w:sz w:val="30"/>
              <w:szCs w:val="30"/>
            </w:rPr>
            <w:fldChar w:fldCharType="begin"/>
          </w:r>
          <w:r>
            <w:rPr>
              <w:rFonts w:hint="eastAsia" w:ascii="宋体" w:hAnsi="宋体" w:eastAsia="宋体" w:cs="宋体"/>
              <w:b/>
              <w:bCs/>
              <w:color w:val="auto"/>
              <w:sz w:val="30"/>
              <w:szCs w:val="30"/>
            </w:rPr>
            <w:instrText xml:space="preserve"> PAGEREF _Toc17799 \h </w:instrText>
          </w:r>
          <w:r>
            <w:rPr>
              <w:rFonts w:hint="eastAsia" w:ascii="宋体" w:hAnsi="宋体" w:eastAsia="宋体" w:cs="宋体"/>
              <w:b/>
              <w:bCs/>
              <w:color w:val="auto"/>
              <w:sz w:val="30"/>
              <w:szCs w:val="30"/>
            </w:rPr>
            <w:fldChar w:fldCharType="separate"/>
          </w:r>
          <w:r>
            <w:rPr>
              <w:rFonts w:hint="eastAsia" w:ascii="宋体" w:hAnsi="宋体" w:eastAsia="宋体" w:cs="宋体"/>
              <w:b/>
              <w:bCs/>
              <w:color w:val="auto"/>
              <w:sz w:val="30"/>
              <w:szCs w:val="30"/>
            </w:rPr>
            <w:t>6</w:t>
          </w:r>
          <w:r>
            <w:rPr>
              <w:rFonts w:hint="eastAsia" w:ascii="宋体" w:hAnsi="宋体" w:eastAsia="宋体" w:cs="宋体"/>
              <w:b/>
              <w:bCs/>
              <w:color w:val="auto"/>
              <w:sz w:val="30"/>
              <w:szCs w:val="30"/>
            </w:rPr>
            <w:fldChar w:fldCharType="end"/>
          </w:r>
          <w:r>
            <w:rPr>
              <w:rFonts w:hint="eastAsia" w:ascii="宋体" w:hAnsi="宋体" w:eastAsia="宋体" w:cs="宋体"/>
              <w:b/>
              <w:bCs/>
              <w:color w:val="auto"/>
              <w:sz w:val="30"/>
              <w:szCs w:val="30"/>
            </w:rPr>
            <w:fldChar w:fldCharType="end"/>
          </w:r>
        </w:p>
        <w:p w14:paraId="36CA005A">
          <w:pPr>
            <w:pStyle w:val="18"/>
            <w:keepNext w:val="0"/>
            <w:keepLines w:val="0"/>
            <w:pageBreakBefore w:val="0"/>
            <w:widowControl w:val="0"/>
            <w:tabs>
              <w:tab w:val="right" w:leader="dot" w:pos="9746"/>
            </w:tabs>
            <w:kinsoku/>
            <w:wordWrap/>
            <w:overflowPunct/>
            <w:topLinePunct w:val="0"/>
            <w:autoSpaceDE/>
            <w:autoSpaceDN/>
            <w:bidi w:val="0"/>
            <w:adjustRightInd/>
            <w:snapToGrid/>
            <w:spacing w:line="720" w:lineRule="auto"/>
            <w:textAlignment w:val="auto"/>
            <w:rPr>
              <w:rFonts w:hint="eastAsia" w:ascii="宋体" w:hAnsi="宋体" w:eastAsia="宋体" w:cs="宋体"/>
              <w:b/>
              <w:bCs/>
              <w:color w:val="auto"/>
              <w:sz w:val="30"/>
              <w:szCs w:val="30"/>
            </w:rPr>
          </w:pPr>
          <w:r>
            <w:rPr>
              <w:rFonts w:hint="eastAsia" w:ascii="宋体" w:hAnsi="宋体" w:eastAsia="宋体" w:cs="宋体"/>
              <w:b/>
              <w:bCs/>
              <w:color w:val="auto"/>
              <w:sz w:val="30"/>
              <w:szCs w:val="30"/>
            </w:rPr>
            <w:fldChar w:fldCharType="begin"/>
          </w:r>
          <w:r>
            <w:rPr>
              <w:rFonts w:hint="eastAsia" w:ascii="宋体" w:hAnsi="宋体" w:eastAsia="宋体" w:cs="宋体"/>
              <w:b/>
              <w:bCs/>
              <w:color w:val="auto"/>
              <w:sz w:val="30"/>
              <w:szCs w:val="30"/>
            </w:rPr>
            <w:instrText xml:space="preserve"> HYPERLINK \l _Toc10526 </w:instrText>
          </w:r>
          <w:r>
            <w:rPr>
              <w:rFonts w:hint="eastAsia" w:ascii="宋体" w:hAnsi="宋体" w:eastAsia="宋体" w:cs="宋体"/>
              <w:b/>
              <w:bCs/>
              <w:color w:val="auto"/>
              <w:sz w:val="30"/>
              <w:szCs w:val="30"/>
            </w:rPr>
            <w:fldChar w:fldCharType="separate"/>
          </w:r>
          <w:r>
            <w:rPr>
              <w:rFonts w:hint="eastAsia" w:ascii="宋体" w:hAnsi="宋体" w:eastAsia="宋体" w:cs="宋体"/>
              <w:b/>
              <w:bCs/>
              <w:color w:val="auto"/>
              <w:sz w:val="30"/>
              <w:szCs w:val="30"/>
            </w:rPr>
            <w:t>第三章  评审办法及标准</w:t>
          </w:r>
          <w:r>
            <w:rPr>
              <w:rFonts w:hint="eastAsia" w:ascii="宋体" w:hAnsi="宋体" w:eastAsia="宋体" w:cs="宋体"/>
              <w:b/>
              <w:bCs/>
              <w:color w:val="auto"/>
              <w:sz w:val="30"/>
              <w:szCs w:val="30"/>
            </w:rPr>
            <w:tab/>
          </w:r>
          <w:r>
            <w:rPr>
              <w:rFonts w:hint="eastAsia" w:ascii="宋体" w:hAnsi="宋体" w:eastAsia="宋体" w:cs="宋体"/>
              <w:b/>
              <w:bCs/>
              <w:color w:val="auto"/>
              <w:sz w:val="30"/>
              <w:szCs w:val="30"/>
            </w:rPr>
            <w:fldChar w:fldCharType="begin"/>
          </w:r>
          <w:r>
            <w:rPr>
              <w:rFonts w:hint="eastAsia" w:ascii="宋体" w:hAnsi="宋体" w:eastAsia="宋体" w:cs="宋体"/>
              <w:b/>
              <w:bCs/>
              <w:color w:val="auto"/>
              <w:sz w:val="30"/>
              <w:szCs w:val="30"/>
            </w:rPr>
            <w:instrText xml:space="preserve"> PAGEREF _Toc10526 \h </w:instrText>
          </w:r>
          <w:r>
            <w:rPr>
              <w:rFonts w:hint="eastAsia" w:ascii="宋体" w:hAnsi="宋体" w:eastAsia="宋体" w:cs="宋体"/>
              <w:b/>
              <w:bCs/>
              <w:color w:val="auto"/>
              <w:sz w:val="30"/>
              <w:szCs w:val="30"/>
            </w:rPr>
            <w:fldChar w:fldCharType="separate"/>
          </w:r>
          <w:r>
            <w:rPr>
              <w:rFonts w:hint="eastAsia" w:ascii="宋体" w:hAnsi="宋体" w:eastAsia="宋体" w:cs="宋体"/>
              <w:b/>
              <w:bCs/>
              <w:color w:val="auto"/>
              <w:sz w:val="30"/>
              <w:szCs w:val="30"/>
            </w:rPr>
            <w:t>33</w:t>
          </w:r>
          <w:r>
            <w:rPr>
              <w:rFonts w:hint="eastAsia" w:ascii="宋体" w:hAnsi="宋体" w:eastAsia="宋体" w:cs="宋体"/>
              <w:b/>
              <w:bCs/>
              <w:color w:val="auto"/>
              <w:sz w:val="30"/>
              <w:szCs w:val="30"/>
            </w:rPr>
            <w:fldChar w:fldCharType="end"/>
          </w:r>
          <w:r>
            <w:rPr>
              <w:rFonts w:hint="eastAsia" w:ascii="宋体" w:hAnsi="宋体" w:eastAsia="宋体" w:cs="宋体"/>
              <w:b/>
              <w:bCs/>
              <w:color w:val="auto"/>
              <w:sz w:val="30"/>
              <w:szCs w:val="30"/>
            </w:rPr>
            <w:fldChar w:fldCharType="end"/>
          </w:r>
        </w:p>
        <w:p w14:paraId="080C1104">
          <w:pPr>
            <w:pStyle w:val="18"/>
            <w:keepNext w:val="0"/>
            <w:keepLines w:val="0"/>
            <w:pageBreakBefore w:val="0"/>
            <w:widowControl w:val="0"/>
            <w:tabs>
              <w:tab w:val="right" w:leader="dot" w:pos="9746"/>
            </w:tabs>
            <w:kinsoku/>
            <w:wordWrap/>
            <w:overflowPunct/>
            <w:topLinePunct w:val="0"/>
            <w:autoSpaceDE/>
            <w:autoSpaceDN/>
            <w:bidi w:val="0"/>
            <w:adjustRightInd/>
            <w:snapToGrid/>
            <w:spacing w:line="720" w:lineRule="auto"/>
            <w:textAlignment w:val="auto"/>
            <w:rPr>
              <w:rFonts w:hint="eastAsia" w:ascii="宋体" w:hAnsi="宋体" w:eastAsia="宋体" w:cs="宋体"/>
              <w:b/>
              <w:bCs/>
              <w:color w:val="auto"/>
              <w:sz w:val="30"/>
              <w:szCs w:val="30"/>
            </w:rPr>
          </w:pPr>
          <w:r>
            <w:rPr>
              <w:rFonts w:hint="eastAsia" w:ascii="宋体" w:hAnsi="宋体" w:eastAsia="宋体" w:cs="宋体"/>
              <w:b/>
              <w:bCs/>
              <w:color w:val="auto"/>
              <w:sz w:val="30"/>
              <w:szCs w:val="30"/>
            </w:rPr>
            <w:fldChar w:fldCharType="begin"/>
          </w:r>
          <w:r>
            <w:rPr>
              <w:rFonts w:hint="eastAsia" w:ascii="宋体" w:hAnsi="宋体" w:eastAsia="宋体" w:cs="宋体"/>
              <w:b/>
              <w:bCs/>
              <w:color w:val="auto"/>
              <w:sz w:val="30"/>
              <w:szCs w:val="30"/>
            </w:rPr>
            <w:instrText xml:space="preserve"> HYPERLINK \l _Toc12275 </w:instrText>
          </w:r>
          <w:r>
            <w:rPr>
              <w:rFonts w:hint="eastAsia" w:ascii="宋体" w:hAnsi="宋体" w:eastAsia="宋体" w:cs="宋体"/>
              <w:b/>
              <w:bCs/>
              <w:color w:val="auto"/>
              <w:sz w:val="30"/>
              <w:szCs w:val="30"/>
            </w:rPr>
            <w:fldChar w:fldCharType="separate"/>
          </w:r>
          <w:r>
            <w:rPr>
              <w:rFonts w:hint="eastAsia" w:ascii="宋体" w:hAnsi="宋体" w:eastAsia="宋体" w:cs="宋体"/>
              <w:b/>
              <w:bCs/>
              <w:color w:val="auto"/>
              <w:sz w:val="30"/>
              <w:szCs w:val="30"/>
            </w:rPr>
            <w:t>第四章  招标内容及采购</w:t>
          </w:r>
          <w:r>
            <w:rPr>
              <w:rFonts w:hint="eastAsia" w:ascii="宋体" w:hAnsi="宋体" w:eastAsia="宋体" w:cs="宋体"/>
              <w:b/>
              <w:bCs/>
              <w:color w:val="auto"/>
              <w:sz w:val="30"/>
              <w:szCs w:val="30"/>
              <w:lang w:val="en-US" w:eastAsia="zh-CN"/>
            </w:rPr>
            <w:t>要</w:t>
          </w:r>
          <w:r>
            <w:rPr>
              <w:rFonts w:hint="eastAsia" w:ascii="宋体" w:hAnsi="宋体" w:eastAsia="宋体" w:cs="宋体"/>
              <w:b/>
              <w:bCs/>
              <w:color w:val="auto"/>
              <w:sz w:val="30"/>
              <w:szCs w:val="30"/>
            </w:rPr>
            <w:t>求</w:t>
          </w:r>
          <w:r>
            <w:rPr>
              <w:rFonts w:hint="eastAsia" w:ascii="宋体" w:hAnsi="宋体" w:eastAsia="宋体" w:cs="宋体"/>
              <w:b/>
              <w:bCs/>
              <w:color w:val="auto"/>
              <w:sz w:val="30"/>
              <w:szCs w:val="30"/>
            </w:rPr>
            <w:tab/>
          </w:r>
          <w:r>
            <w:rPr>
              <w:rFonts w:hint="eastAsia" w:ascii="宋体" w:hAnsi="宋体" w:eastAsia="宋体" w:cs="宋体"/>
              <w:b/>
              <w:bCs/>
              <w:color w:val="auto"/>
              <w:sz w:val="30"/>
              <w:szCs w:val="30"/>
            </w:rPr>
            <w:fldChar w:fldCharType="begin"/>
          </w:r>
          <w:r>
            <w:rPr>
              <w:rFonts w:hint="eastAsia" w:ascii="宋体" w:hAnsi="宋体" w:eastAsia="宋体" w:cs="宋体"/>
              <w:b/>
              <w:bCs/>
              <w:color w:val="auto"/>
              <w:sz w:val="30"/>
              <w:szCs w:val="30"/>
            </w:rPr>
            <w:instrText xml:space="preserve"> PAGEREF _Toc12275 \h </w:instrText>
          </w:r>
          <w:r>
            <w:rPr>
              <w:rFonts w:hint="eastAsia" w:ascii="宋体" w:hAnsi="宋体" w:eastAsia="宋体" w:cs="宋体"/>
              <w:b/>
              <w:bCs/>
              <w:color w:val="auto"/>
              <w:sz w:val="30"/>
              <w:szCs w:val="30"/>
            </w:rPr>
            <w:fldChar w:fldCharType="separate"/>
          </w:r>
          <w:r>
            <w:rPr>
              <w:rFonts w:hint="eastAsia" w:ascii="宋体" w:hAnsi="宋体" w:eastAsia="宋体" w:cs="宋体"/>
              <w:b/>
              <w:bCs/>
              <w:color w:val="auto"/>
              <w:sz w:val="30"/>
              <w:szCs w:val="30"/>
            </w:rPr>
            <w:t>41</w:t>
          </w:r>
          <w:r>
            <w:rPr>
              <w:rFonts w:hint="eastAsia" w:ascii="宋体" w:hAnsi="宋体" w:eastAsia="宋体" w:cs="宋体"/>
              <w:b/>
              <w:bCs/>
              <w:color w:val="auto"/>
              <w:sz w:val="30"/>
              <w:szCs w:val="30"/>
            </w:rPr>
            <w:fldChar w:fldCharType="end"/>
          </w:r>
          <w:r>
            <w:rPr>
              <w:rFonts w:hint="eastAsia" w:ascii="宋体" w:hAnsi="宋体" w:eastAsia="宋体" w:cs="宋体"/>
              <w:b/>
              <w:bCs/>
              <w:color w:val="auto"/>
              <w:sz w:val="30"/>
              <w:szCs w:val="30"/>
            </w:rPr>
            <w:fldChar w:fldCharType="end"/>
          </w:r>
        </w:p>
        <w:p w14:paraId="1F5230B8">
          <w:pPr>
            <w:pStyle w:val="18"/>
            <w:keepNext w:val="0"/>
            <w:keepLines w:val="0"/>
            <w:pageBreakBefore w:val="0"/>
            <w:widowControl w:val="0"/>
            <w:tabs>
              <w:tab w:val="right" w:leader="dot" w:pos="9746"/>
            </w:tabs>
            <w:kinsoku/>
            <w:wordWrap/>
            <w:overflowPunct/>
            <w:topLinePunct w:val="0"/>
            <w:autoSpaceDE/>
            <w:autoSpaceDN/>
            <w:bidi w:val="0"/>
            <w:adjustRightInd/>
            <w:snapToGrid/>
            <w:spacing w:line="720" w:lineRule="auto"/>
            <w:textAlignment w:val="auto"/>
            <w:rPr>
              <w:rFonts w:hint="eastAsia" w:ascii="宋体" w:hAnsi="宋体" w:eastAsia="宋体" w:cs="宋体"/>
              <w:b/>
              <w:bCs/>
              <w:color w:val="auto"/>
              <w:sz w:val="30"/>
              <w:szCs w:val="30"/>
            </w:rPr>
          </w:pPr>
          <w:r>
            <w:rPr>
              <w:rFonts w:hint="eastAsia" w:ascii="宋体" w:hAnsi="宋体" w:eastAsia="宋体" w:cs="宋体"/>
              <w:b/>
              <w:bCs/>
              <w:color w:val="auto"/>
              <w:sz w:val="30"/>
              <w:szCs w:val="30"/>
            </w:rPr>
            <w:fldChar w:fldCharType="begin"/>
          </w:r>
          <w:r>
            <w:rPr>
              <w:rFonts w:hint="eastAsia" w:ascii="宋体" w:hAnsi="宋体" w:eastAsia="宋体" w:cs="宋体"/>
              <w:b/>
              <w:bCs/>
              <w:color w:val="auto"/>
              <w:sz w:val="30"/>
              <w:szCs w:val="30"/>
            </w:rPr>
            <w:instrText xml:space="preserve"> HYPERLINK \l _Toc2904 </w:instrText>
          </w:r>
          <w:r>
            <w:rPr>
              <w:rFonts w:hint="eastAsia" w:ascii="宋体" w:hAnsi="宋体" w:eastAsia="宋体" w:cs="宋体"/>
              <w:b/>
              <w:bCs/>
              <w:color w:val="auto"/>
              <w:sz w:val="30"/>
              <w:szCs w:val="30"/>
            </w:rPr>
            <w:fldChar w:fldCharType="separate"/>
          </w:r>
          <w:r>
            <w:rPr>
              <w:rFonts w:hint="eastAsia" w:ascii="宋体" w:hAnsi="宋体" w:eastAsia="宋体" w:cs="宋体"/>
              <w:b/>
              <w:bCs/>
              <w:color w:val="auto"/>
              <w:sz w:val="30"/>
              <w:szCs w:val="30"/>
            </w:rPr>
            <w:t xml:space="preserve">第五章  </w:t>
          </w:r>
          <w:r>
            <w:rPr>
              <w:rFonts w:hint="eastAsia" w:ascii="宋体" w:hAnsi="宋体" w:eastAsia="宋体" w:cs="宋体"/>
              <w:b/>
              <w:bCs/>
              <w:color w:val="auto"/>
              <w:sz w:val="30"/>
              <w:szCs w:val="30"/>
              <w:lang w:val="en-US" w:eastAsia="zh-CN"/>
            </w:rPr>
            <w:t>商务要求及</w:t>
          </w:r>
          <w:r>
            <w:rPr>
              <w:rFonts w:hint="eastAsia" w:ascii="宋体" w:hAnsi="宋体" w:eastAsia="宋体" w:cs="宋体"/>
              <w:b/>
              <w:bCs/>
              <w:color w:val="auto"/>
              <w:sz w:val="30"/>
              <w:szCs w:val="30"/>
            </w:rPr>
            <w:t>合同基本条款</w:t>
          </w:r>
          <w:r>
            <w:rPr>
              <w:rFonts w:hint="eastAsia" w:ascii="宋体" w:hAnsi="宋体" w:eastAsia="宋体" w:cs="宋体"/>
              <w:b/>
              <w:bCs/>
              <w:color w:val="auto"/>
              <w:sz w:val="30"/>
              <w:szCs w:val="30"/>
            </w:rPr>
            <w:tab/>
          </w:r>
          <w:r>
            <w:rPr>
              <w:rFonts w:hint="eastAsia" w:ascii="宋体" w:hAnsi="宋体" w:eastAsia="宋体" w:cs="宋体"/>
              <w:b/>
              <w:bCs/>
              <w:color w:val="auto"/>
              <w:sz w:val="30"/>
              <w:szCs w:val="30"/>
            </w:rPr>
            <w:fldChar w:fldCharType="begin"/>
          </w:r>
          <w:r>
            <w:rPr>
              <w:rFonts w:hint="eastAsia" w:ascii="宋体" w:hAnsi="宋体" w:eastAsia="宋体" w:cs="宋体"/>
              <w:b/>
              <w:bCs/>
              <w:color w:val="auto"/>
              <w:sz w:val="30"/>
              <w:szCs w:val="30"/>
            </w:rPr>
            <w:instrText xml:space="preserve"> PAGEREF _Toc2904 \h </w:instrText>
          </w:r>
          <w:r>
            <w:rPr>
              <w:rFonts w:hint="eastAsia" w:ascii="宋体" w:hAnsi="宋体" w:eastAsia="宋体" w:cs="宋体"/>
              <w:b/>
              <w:bCs/>
              <w:color w:val="auto"/>
              <w:sz w:val="30"/>
              <w:szCs w:val="30"/>
            </w:rPr>
            <w:fldChar w:fldCharType="separate"/>
          </w:r>
          <w:r>
            <w:rPr>
              <w:rFonts w:hint="eastAsia" w:ascii="宋体" w:hAnsi="宋体" w:eastAsia="宋体" w:cs="宋体"/>
              <w:b/>
              <w:bCs/>
              <w:color w:val="auto"/>
              <w:sz w:val="30"/>
              <w:szCs w:val="30"/>
            </w:rPr>
            <w:t>48</w:t>
          </w:r>
          <w:r>
            <w:rPr>
              <w:rFonts w:hint="eastAsia" w:ascii="宋体" w:hAnsi="宋体" w:eastAsia="宋体" w:cs="宋体"/>
              <w:b/>
              <w:bCs/>
              <w:color w:val="auto"/>
              <w:sz w:val="30"/>
              <w:szCs w:val="30"/>
            </w:rPr>
            <w:fldChar w:fldCharType="end"/>
          </w:r>
          <w:r>
            <w:rPr>
              <w:rFonts w:hint="eastAsia" w:ascii="宋体" w:hAnsi="宋体" w:eastAsia="宋体" w:cs="宋体"/>
              <w:b/>
              <w:bCs/>
              <w:color w:val="auto"/>
              <w:sz w:val="30"/>
              <w:szCs w:val="30"/>
            </w:rPr>
            <w:fldChar w:fldCharType="end"/>
          </w:r>
        </w:p>
        <w:p w14:paraId="3A95650D">
          <w:pPr>
            <w:pStyle w:val="18"/>
            <w:keepNext w:val="0"/>
            <w:keepLines w:val="0"/>
            <w:pageBreakBefore w:val="0"/>
            <w:widowControl w:val="0"/>
            <w:tabs>
              <w:tab w:val="right" w:leader="dot" w:pos="9746"/>
            </w:tabs>
            <w:kinsoku/>
            <w:wordWrap/>
            <w:overflowPunct/>
            <w:topLinePunct w:val="0"/>
            <w:autoSpaceDE/>
            <w:autoSpaceDN/>
            <w:bidi w:val="0"/>
            <w:adjustRightInd/>
            <w:snapToGrid/>
            <w:spacing w:line="720" w:lineRule="auto"/>
            <w:textAlignment w:val="auto"/>
            <w:rPr>
              <w:rFonts w:hint="eastAsia" w:ascii="宋体" w:hAnsi="宋体" w:eastAsia="宋体" w:cs="宋体"/>
              <w:b/>
              <w:bCs/>
              <w:color w:val="auto"/>
              <w:sz w:val="30"/>
              <w:szCs w:val="30"/>
            </w:rPr>
          </w:pPr>
          <w:r>
            <w:rPr>
              <w:rFonts w:hint="eastAsia" w:ascii="宋体" w:hAnsi="宋体" w:eastAsia="宋体" w:cs="宋体"/>
              <w:b/>
              <w:bCs/>
              <w:color w:val="auto"/>
              <w:sz w:val="30"/>
              <w:szCs w:val="30"/>
            </w:rPr>
            <w:fldChar w:fldCharType="begin"/>
          </w:r>
          <w:r>
            <w:rPr>
              <w:rFonts w:hint="eastAsia" w:ascii="宋体" w:hAnsi="宋体" w:eastAsia="宋体" w:cs="宋体"/>
              <w:b/>
              <w:bCs/>
              <w:color w:val="auto"/>
              <w:sz w:val="30"/>
              <w:szCs w:val="30"/>
            </w:rPr>
            <w:instrText xml:space="preserve"> HYPERLINK \l _Toc23405 </w:instrText>
          </w:r>
          <w:r>
            <w:rPr>
              <w:rFonts w:hint="eastAsia" w:ascii="宋体" w:hAnsi="宋体" w:eastAsia="宋体" w:cs="宋体"/>
              <w:b/>
              <w:bCs/>
              <w:color w:val="auto"/>
              <w:sz w:val="30"/>
              <w:szCs w:val="30"/>
            </w:rPr>
            <w:fldChar w:fldCharType="separate"/>
          </w:r>
          <w:r>
            <w:rPr>
              <w:rFonts w:hint="eastAsia" w:ascii="宋体" w:hAnsi="宋体" w:eastAsia="宋体" w:cs="宋体"/>
              <w:b/>
              <w:bCs/>
              <w:color w:val="auto"/>
              <w:sz w:val="30"/>
              <w:szCs w:val="30"/>
            </w:rPr>
            <w:t>第六章  投标文件构成及格式</w:t>
          </w:r>
          <w:r>
            <w:rPr>
              <w:rFonts w:hint="eastAsia" w:ascii="宋体" w:hAnsi="宋体" w:eastAsia="宋体" w:cs="宋体"/>
              <w:b/>
              <w:bCs/>
              <w:color w:val="auto"/>
              <w:sz w:val="30"/>
              <w:szCs w:val="30"/>
            </w:rPr>
            <w:tab/>
          </w:r>
          <w:r>
            <w:rPr>
              <w:rFonts w:hint="eastAsia" w:ascii="宋体" w:hAnsi="宋体" w:eastAsia="宋体" w:cs="宋体"/>
              <w:b/>
              <w:bCs/>
              <w:color w:val="auto"/>
              <w:sz w:val="30"/>
              <w:szCs w:val="30"/>
            </w:rPr>
            <w:fldChar w:fldCharType="begin"/>
          </w:r>
          <w:r>
            <w:rPr>
              <w:rFonts w:hint="eastAsia" w:ascii="宋体" w:hAnsi="宋体" w:eastAsia="宋体" w:cs="宋体"/>
              <w:b/>
              <w:bCs/>
              <w:color w:val="auto"/>
              <w:sz w:val="30"/>
              <w:szCs w:val="30"/>
            </w:rPr>
            <w:instrText xml:space="preserve"> PAGEREF _Toc23405 \h </w:instrText>
          </w:r>
          <w:r>
            <w:rPr>
              <w:rFonts w:hint="eastAsia" w:ascii="宋体" w:hAnsi="宋体" w:eastAsia="宋体" w:cs="宋体"/>
              <w:b/>
              <w:bCs/>
              <w:color w:val="auto"/>
              <w:sz w:val="30"/>
              <w:szCs w:val="30"/>
            </w:rPr>
            <w:fldChar w:fldCharType="separate"/>
          </w:r>
          <w:r>
            <w:rPr>
              <w:rFonts w:hint="eastAsia" w:ascii="宋体" w:hAnsi="宋体" w:eastAsia="宋体" w:cs="宋体"/>
              <w:b/>
              <w:bCs/>
              <w:color w:val="auto"/>
              <w:sz w:val="30"/>
              <w:szCs w:val="30"/>
            </w:rPr>
            <w:t>50</w:t>
          </w:r>
          <w:r>
            <w:rPr>
              <w:rFonts w:hint="eastAsia" w:ascii="宋体" w:hAnsi="宋体" w:eastAsia="宋体" w:cs="宋体"/>
              <w:b/>
              <w:bCs/>
              <w:color w:val="auto"/>
              <w:sz w:val="30"/>
              <w:szCs w:val="30"/>
            </w:rPr>
            <w:fldChar w:fldCharType="end"/>
          </w:r>
          <w:r>
            <w:rPr>
              <w:rFonts w:hint="eastAsia" w:ascii="宋体" w:hAnsi="宋体" w:eastAsia="宋体" w:cs="宋体"/>
              <w:b/>
              <w:bCs/>
              <w:color w:val="auto"/>
              <w:sz w:val="30"/>
              <w:szCs w:val="30"/>
            </w:rPr>
            <w:fldChar w:fldCharType="end"/>
          </w:r>
        </w:p>
        <w:p w14:paraId="7FE5B421">
          <w:pPr>
            <w:pStyle w:val="10"/>
            <w:keepNext w:val="0"/>
            <w:keepLines w:val="0"/>
            <w:pageBreakBefore w:val="0"/>
            <w:widowControl w:val="0"/>
            <w:kinsoku/>
            <w:wordWrap/>
            <w:overflowPunct/>
            <w:topLinePunct w:val="0"/>
            <w:autoSpaceDE/>
            <w:autoSpaceDN/>
            <w:bidi w:val="0"/>
            <w:adjustRightInd/>
            <w:snapToGrid/>
            <w:spacing w:after="0" w:afterLines="0" w:line="720" w:lineRule="auto"/>
            <w:textAlignment w:val="auto"/>
            <w:rPr>
              <w:rFonts w:hint="eastAsia" w:ascii="宋体" w:hAnsi="宋体" w:eastAsia="宋体" w:cs="宋体"/>
              <w:color w:val="auto"/>
            </w:rPr>
            <w:sectPr>
              <w:pgSz w:w="11906" w:h="16838"/>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eastAsia="宋体" w:cs="宋体"/>
              <w:b/>
              <w:bCs/>
              <w:color w:val="auto"/>
              <w:sz w:val="30"/>
              <w:szCs w:val="30"/>
            </w:rPr>
            <w:fldChar w:fldCharType="end"/>
          </w:r>
        </w:p>
      </w:sdtContent>
    </w:sdt>
    <w:p w14:paraId="3F2D97AC">
      <w:pPr>
        <w:pStyle w:val="2"/>
        <w:bidi w:val="0"/>
        <w:rPr>
          <w:rFonts w:hint="eastAsia" w:ascii="宋体" w:hAnsi="宋体" w:eastAsia="宋体" w:cs="宋体"/>
          <w:color w:val="auto"/>
          <w:lang w:eastAsia="zh-CN"/>
        </w:rPr>
      </w:pPr>
      <w:bookmarkStart w:id="1" w:name="_Toc4757"/>
      <w:bookmarkStart w:id="2" w:name="_Toc423973071"/>
      <w:bookmarkStart w:id="3" w:name="_Toc18650"/>
      <w:bookmarkStart w:id="4" w:name="_Toc3976"/>
      <w:bookmarkStart w:id="5" w:name="_Toc19241"/>
      <w:r>
        <w:rPr>
          <w:rFonts w:hint="eastAsia" w:ascii="宋体" w:hAnsi="宋体" w:eastAsia="宋体" w:cs="宋体"/>
          <w:color w:val="auto"/>
        </w:rPr>
        <w:t xml:space="preserve">第一章  </w:t>
      </w:r>
      <w:bookmarkEnd w:id="1"/>
      <w:bookmarkEnd w:id="2"/>
      <w:r>
        <w:rPr>
          <w:rFonts w:hint="eastAsia" w:ascii="宋体" w:hAnsi="宋体" w:eastAsia="宋体" w:cs="宋体"/>
          <w:color w:val="auto"/>
          <w:lang w:eastAsia="zh-CN"/>
        </w:rPr>
        <w:t>招标公告</w:t>
      </w:r>
      <w:bookmarkEnd w:id="3"/>
      <w:bookmarkEnd w:id="4"/>
      <w:bookmarkEnd w:id="5"/>
    </w:p>
    <w:p w14:paraId="69CA5B9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0" w:right="0"/>
        <w:jc w:val="left"/>
        <w:textAlignment w:val="auto"/>
        <w:rPr>
          <w:rFonts w:hint="eastAsia" w:ascii="宋体" w:hAnsi="宋体" w:eastAsia="宋体" w:cs="宋体"/>
          <w:b w:val="0"/>
          <w:bCs w:val="0"/>
          <w:color w:val="auto"/>
          <w:sz w:val="24"/>
          <w:szCs w:val="24"/>
        </w:rPr>
      </w:pPr>
      <w:r>
        <w:rPr>
          <w:rStyle w:val="27"/>
          <w:rFonts w:hint="eastAsia" w:ascii="宋体" w:hAnsi="宋体" w:eastAsia="宋体" w:cs="宋体"/>
          <w:b/>
          <w:bCs/>
          <w:i w:val="0"/>
          <w:iCs w:val="0"/>
          <w:caps w:val="0"/>
          <w:color w:val="auto"/>
          <w:spacing w:val="0"/>
          <w:sz w:val="24"/>
          <w:szCs w:val="24"/>
          <w:shd w:val="clear" w:fill="FFFFFF"/>
        </w:rPr>
        <w:t>项目概况</w:t>
      </w:r>
    </w:p>
    <w:p w14:paraId="3F438C2F">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榆林市生态环境府谷分局府谷县2025年大气污染治理“一县一策”驻点研究与服务项目招标项目的潜在投标人应在全国公共资源交易中心平台（陕西省）使用CA锁报名后自行下载获取招标文件，并于 2025年10月1</w:t>
      </w:r>
      <w:r>
        <w:rPr>
          <w:rFonts w:hint="eastAsia" w:hAnsi="宋体" w:cs="宋体"/>
          <w:i w:val="0"/>
          <w:iCs w:val="0"/>
          <w:caps w:val="0"/>
          <w:color w:val="auto"/>
          <w:spacing w:val="0"/>
          <w:sz w:val="24"/>
          <w:szCs w:val="24"/>
          <w:shd w:val="clear" w:fill="FFFFFF"/>
          <w:lang w:val="en-US" w:eastAsia="zh-CN"/>
        </w:rPr>
        <w:t>6</w:t>
      </w:r>
      <w:r>
        <w:rPr>
          <w:rFonts w:hint="eastAsia" w:ascii="宋体" w:hAnsi="宋体" w:eastAsia="宋体" w:cs="宋体"/>
          <w:i w:val="0"/>
          <w:iCs w:val="0"/>
          <w:caps w:val="0"/>
          <w:color w:val="auto"/>
          <w:spacing w:val="0"/>
          <w:sz w:val="24"/>
          <w:szCs w:val="24"/>
          <w:shd w:val="clear" w:fill="FFFFFF"/>
        </w:rPr>
        <w:t>日 1</w:t>
      </w:r>
      <w:r>
        <w:rPr>
          <w:rFonts w:hint="eastAsia" w:hAnsi="宋体" w:cs="宋体"/>
          <w:i w:val="0"/>
          <w:iCs w:val="0"/>
          <w:caps w:val="0"/>
          <w:color w:val="auto"/>
          <w:spacing w:val="0"/>
          <w:sz w:val="24"/>
          <w:szCs w:val="24"/>
          <w:shd w:val="clear" w:fill="FFFFFF"/>
          <w:lang w:val="en-US" w:eastAsia="zh-CN"/>
        </w:rPr>
        <w:t>1</w:t>
      </w:r>
      <w:r>
        <w:rPr>
          <w:rFonts w:hint="eastAsia" w:ascii="宋体" w:hAnsi="宋体" w:eastAsia="宋体" w:cs="宋体"/>
          <w:i w:val="0"/>
          <w:iCs w:val="0"/>
          <w:caps w:val="0"/>
          <w:color w:val="auto"/>
          <w:spacing w:val="0"/>
          <w:sz w:val="24"/>
          <w:szCs w:val="24"/>
          <w:shd w:val="clear" w:fill="FFFFFF"/>
        </w:rPr>
        <w:t>时30分 （北京时间）前递交投标文件。</w:t>
      </w:r>
    </w:p>
    <w:p w14:paraId="1154C31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4"/>
          <w:szCs w:val="24"/>
        </w:rPr>
      </w:pPr>
      <w:r>
        <w:rPr>
          <w:rStyle w:val="27"/>
          <w:rFonts w:hint="eastAsia" w:ascii="宋体" w:hAnsi="宋体" w:eastAsia="宋体" w:cs="宋体"/>
          <w:b/>
          <w:bCs/>
          <w:i w:val="0"/>
          <w:iCs w:val="0"/>
          <w:caps w:val="0"/>
          <w:color w:val="auto"/>
          <w:spacing w:val="0"/>
          <w:sz w:val="24"/>
          <w:szCs w:val="24"/>
          <w:shd w:val="clear" w:fill="FFFFFF"/>
        </w:rPr>
        <w:t>一、项目基本情况</w:t>
      </w:r>
    </w:p>
    <w:p w14:paraId="5FBA93DF">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项目编号：ZYHCG20250923</w:t>
      </w:r>
    </w:p>
    <w:p w14:paraId="23A5AAC0">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项目名称：榆林市生态环境府谷分局府谷县2025年大气污染治理“一县一策”驻点研究与服务项目</w:t>
      </w:r>
    </w:p>
    <w:p w14:paraId="6C308F98">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采购方式：公开招标</w:t>
      </w:r>
    </w:p>
    <w:p w14:paraId="4F1C62CF">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预算金额：2,964,700.00元</w:t>
      </w:r>
    </w:p>
    <w:p w14:paraId="603CF9FE">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采购需求：</w:t>
      </w:r>
    </w:p>
    <w:p w14:paraId="34FFEC22">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合同包1(府谷县2025年大气污染治理“一县一策”驻点研究与服务项目):</w:t>
      </w:r>
    </w:p>
    <w:p w14:paraId="11B3BAB7">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合同包预算金额：2,964,700.00元</w:t>
      </w:r>
    </w:p>
    <w:p w14:paraId="156561DB">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合同包最高限价：2,964,700.00元</w:t>
      </w:r>
    </w:p>
    <w:tbl>
      <w:tblPr>
        <w:tblStyle w:val="24"/>
        <w:tblW w:w="9595"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66"/>
        <w:gridCol w:w="2311"/>
        <w:gridCol w:w="2311"/>
        <w:gridCol w:w="1029"/>
        <w:gridCol w:w="1598"/>
        <w:gridCol w:w="1680"/>
      </w:tblGrid>
      <w:tr w14:paraId="5905D27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jc w:val="center"/>
        </w:trPr>
        <w:tc>
          <w:tcPr>
            <w:tcW w:w="69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B6E7CCF">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品目号</w:t>
            </w:r>
          </w:p>
        </w:tc>
        <w:tc>
          <w:tcPr>
            <w:tcW w:w="261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EBCF581">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品目名称</w:t>
            </w:r>
          </w:p>
        </w:tc>
        <w:tc>
          <w:tcPr>
            <w:tcW w:w="261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91562C6">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采购标的</w:t>
            </w:r>
          </w:p>
        </w:tc>
        <w:tc>
          <w:tcPr>
            <w:tcW w:w="87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236C195">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数量（单位）</w:t>
            </w:r>
          </w:p>
        </w:tc>
        <w:tc>
          <w:tcPr>
            <w:tcW w:w="17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3FEECAD">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技术规格、参数及要求</w:t>
            </w:r>
          </w:p>
        </w:tc>
        <w:tc>
          <w:tcPr>
            <w:tcW w:w="104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F8C5A8A">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品目预算(元)</w:t>
            </w:r>
          </w:p>
        </w:tc>
      </w:tr>
      <w:tr w14:paraId="3261784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jc w:val="center"/>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8802B47">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9751384">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技术测试和分析服务</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C5ABDDF">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服务类</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D912C5B">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1(批次)</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F8FA886">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F3F4F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right"/>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2,964,700.00</w:t>
            </w:r>
          </w:p>
        </w:tc>
      </w:tr>
    </w:tbl>
    <w:p w14:paraId="7BD044B3">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本合同包不接受联合体投标</w:t>
      </w:r>
    </w:p>
    <w:p w14:paraId="6A02743F">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合同履行期限：自合同签订之日起一年。</w:t>
      </w:r>
    </w:p>
    <w:p w14:paraId="2D22A50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4"/>
          <w:szCs w:val="24"/>
        </w:rPr>
      </w:pPr>
      <w:r>
        <w:rPr>
          <w:rStyle w:val="27"/>
          <w:rFonts w:hint="eastAsia" w:ascii="宋体" w:hAnsi="宋体" w:eastAsia="宋体" w:cs="宋体"/>
          <w:b/>
          <w:bCs/>
          <w:i w:val="0"/>
          <w:iCs w:val="0"/>
          <w:caps w:val="0"/>
          <w:color w:val="auto"/>
          <w:spacing w:val="0"/>
          <w:sz w:val="24"/>
          <w:szCs w:val="24"/>
          <w:shd w:val="clear" w:fill="FFFFFF"/>
        </w:rPr>
        <w:t>二、申请人的资格要求：</w:t>
      </w:r>
    </w:p>
    <w:p w14:paraId="42EAE678">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1.满足《中华人民共和国政府采购法》第二十二条规定;</w:t>
      </w:r>
    </w:p>
    <w:p w14:paraId="02FF68CF">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2.落实政府采购政策需满足的资格要求：</w:t>
      </w:r>
    </w:p>
    <w:p w14:paraId="0F1820F3">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合同包1(府谷县2025年大气污染治理“一县一策”驻点研究与服务项目)落实政府采购政策需满足的资格要求如下:</w:t>
      </w:r>
    </w:p>
    <w:p w14:paraId="516BE72E">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1.《节能产品政府采购实施意见》（财库〔2004〕185号）；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2.《环境标志产品政府采购实施的意见》（财库〔2006〕90号）；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3.《国务院办公厅关于建立政府强制采购节能产品制度的通知》（国办发〔2007〕51号）；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4.根据《政府采购促进中小企业发展管理办法》（财库〔2020〕46号）的规定。</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5.根据《陕西省财政厅关于进一步加大政府采购支持中小企业力度的通知》（陕财办采〔2022〕5号）；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6.根据《榆林市财政局关于进一步加大政府采购支持中小企业力度的通知》（榆政财采发〔2022〕10号）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7.《陕西省财政厅关于印发&lt;陕西省中小企业政府采购信用融资办法&gt;的通知》（陕财办采〔2018〕23号）相关政策、业务流程、办理平台(http://www.ccgp-shaanxi.gov.cn/zcdservice/zcd/shanxi/；</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8.财政部司法部关于政府采购支持监狱企业发展有关问题的通知（财库〔2014〕68号）；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9.《财政部民政部中国残疾人联合会关于促进残疾人就业政府采购政策的通知》（财库〔2017〕141号）；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10.《关于在政府采购活动中查询及使用信用记录有关问题的通知》（财库〔2016〕125号）；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11.《陕西省财政厅中国人民银行西安分行关于深人推进政府采购信用融资业务的通知》（陕财办采〔2023]5号）。</w:t>
      </w:r>
    </w:p>
    <w:p w14:paraId="6C1A48C7">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3.本项目的特定资格要求：</w:t>
      </w:r>
    </w:p>
    <w:p w14:paraId="39508D91">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合同包1(府谷县2025年大气污染治理“一县一策”驻点研究与服务项目)特定资格要求如下:</w:t>
      </w:r>
    </w:p>
    <w:p w14:paraId="57388DC3">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2）财务状况报告：提供企业赋码后的2024年财务审计报告（至少包括资产负债表、利润表、现金流量表及附注，提供的财务审计报告需在注册会计师行业统一监管平台（http://acc.mof.gov.cn/）可查询并提供网页截图）或开标前六个月内其基本账户银行出具的资信证明或财政部门认可的政府采购专业担保机构出具的担保函，以上形式的证明资料提供任何一种即可；</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（3）税收缴纳证明：提供2024年01月至今已缴纳的至少一个月的纳税证明（银行缴费凭证）或完税证明，依法免税的单位应提供相关证明材料；</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（4）社会保障资金缴纳证明：提供2024年01月至今已缴纳的至少一个月的社会保障资金银行缴费单据或社保机构开具的社会保险参保缴费情况证明，依法不需要缴纳社会保障资金的单位应提供相关证明材料；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（5）提供具有履行合同所必需的设备和专业技术能力的证明资料或承诺书；</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6）信用记录：提供《书面声明函》（按给定格式填写），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查询结果网页截图并加盖供应商公章）有以上不良记录的不得参与评审活动；</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（7）身份证明书：法定代表人参加投标的，提供法定代表人证明书；法定代表人授权他人参加投标的，提供法定代表人授权委托书；</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8）自主上报信用承诺书：供应商及其授权委托人应在“信用中国（陕西榆林）”网站(www.ylcredit.gov.cn)进行注册、登录、自主上报信用承诺书，包括：《榆林市政府采购服务类项目供应商信用承诺书》、《投标人信用承诺》、《投标人委托代理人员信用承诺书》(如有)、《投标信用(保证金）承诺书》。（具体操作格式及要求详见采购文件）</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（9）本项目专门面向中小企业采购，满足要求的中小企业须提供管理办法规定的《中小企业声明函》并对真实性负责；</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（10）本项目不接受联合体投标，须提供非联合体投标声明（单位负责人为同一人或者存在直接控股、管理关系的不同投标人，不得参加同一合同项下的政府采购活动）。</w:t>
      </w:r>
    </w:p>
    <w:p w14:paraId="4743262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4"/>
          <w:szCs w:val="24"/>
        </w:rPr>
      </w:pPr>
      <w:r>
        <w:rPr>
          <w:rStyle w:val="27"/>
          <w:rFonts w:hint="eastAsia" w:ascii="宋体" w:hAnsi="宋体" w:eastAsia="宋体" w:cs="宋体"/>
          <w:b/>
          <w:bCs/>
          <w:i w:val="0"/>
          <w:iCs w:val="0"/>
          <w:caps w:val="0"/>
          <w:color w:val="auto"/>
          <w:spacing w:val="0"/>
          <w:sz w:val="24"/>
          <w:szCs w:val="24"/>
          <w:shd w:val="clear" w:fill="FFFFFF"/>
        </w:rPr>
        <w:t>三、获取招标文件</w:t>
      </w:r>
    </w:p>
    <w:p w14:paraId="1317D5E1">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时间： 2025年09月2</w:t>
      </w:r>
      <w:r>
        <w:rPr>
          <w:rFonts w:hint="eastAsia" w:hAnsi="宋体" w:cs="宋体"/>
          <w:i w:val="0"/>
          <w:iCs w:val="0"/>
          <w:caps w:val="0"/>
          <w:color w:val="auto"/>
          <w:spacing w:val="0"/>
          <w:sz w:val="24"/>
          <w:szCs w:val="24"/>
          <w:shd w:val="clear" w:fill="FFFFFF"/>
          <w:lang w:val="en-US" w:eastAsia="zh-CN"/>
        </w:rPr>
        <w:t>6</w:t>
      </w:r>
      <w:r>
        <w:rPr>
          <w:rFonts w:hint="eastAsia" w:ascii="宋体" w:hAnsi="宋体" w:eastAsia="宋体" w:cs="宋体"/>
          <w:i w:val="0"/>
          <w:iCs w:val="0"/>
          <w:caps w:val="0"/>
          <w:color w:val="auto"/>
          <w:spacing w:val="0"/>
          <w:sz w:val="24"/>
          <w:szCs w:val="24"/>
          <w:shd w:val="clear" w:fill="FFFFFF"/>
        </w:rPr>
        <w:t>日 至 2025年</w:t>
      </w:r>
      <w:r>
        <w:rPr>
          <w:rFonts w:hint="eastAsia" w:hAnsi="宋体" w:cs="宋体"/>
          <w:i w:val="0"/>
          <w:iCs w:val="0"/>
          <w:caps w:val="0"/>
          <w:color w:val="auto"/>
          <w:spacing w:val="0"/>
          <w:sz w:val="24"/>
          <w:szCs w:val="24"/>
          <w:shd w:val="clear" w:fill="FFFFFF"/>
          <w:lang w:val="en-US" w:eastAsia="zh-CN"/>
        </w:rPr>
        <w:t>10</w:t>
      </w:r>
      <w:r>
        <w:rPr>
          <w:rFonts w:hint="eastAsia" w:ascii="宋体" w:hAnsi="宋体" w:eastAsia="宋体" w:cs="宋体"/>
          <w:i w:val="0"/>
          <w:iCs w:val="0"/>
          <w:caps w:val="0"/>
          <w:color w:val="auto"/>
          <w:spacing w:val="0"/>
          <w:sz w:val="24"/>
          <w:szCs w:val="24"/>
          <w:shd w:val="clear" w:fill="FFFFFF"/>
        </w:rPr>
        <w:t>月</w:t>
      </w:r>
      <w:r>
        <w:rPr>
          <w:rFonts w:hint="eastAsia" w:hAnsi="宋体" w:cs="宋体"/>
          <w:i w:val="0"/>
          <w:iCs w:val="0"/>
          <w:caps w:val="0"/>
          <w:color w:val="auto"/>
          <w:spacing w:val="0"/>
          <w:sz w:val="24"/>
          <w:szCs w:val="24"/>
          <w:shd w:val="clear" w:fill="FFFFFF"/>
          <w:lang w:val="en-US" w:eastAsia="zh-CN"/>
        </w:rPr>
        <w:t>09</w:t>
      </w:r>
      <w:r>
        <w:rPr>
          <w:rFonts w:hint="eastAsia" w:ascii="宋体" w:hAnsi="宋体" w:eastAsia="宋体" w:cs="宋体"/>
          <w:i w:val="0"/>
          <w:iCs w:val="0"/>
          <w:caps w:val="0"/>
          <w:color w:val="auto"/>
          <w:spacing w:val="0"/>
          <w:sz w:val="24"/>
          <w:szCs w:val="24"/>
          <w:shd w:val="clear" w:fill="FFFFFF"/>
        </w:rPr>
        <w:t>日 ，每天上午 08:00:00 至 12:00:00 ，下午 12:00:00 至 18:00:00 （北京时间）</w:t>
      </w:r>
    </w:p>
    <w:p w14:paraId="46198FA8">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途径：全国公共资源交易中心平台（陕西省）使用CA锁报名后自行下载</w:t>
      </w:r>
    </w:p>
    <w:p w14:paraId="147C8D2C">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方式：在线获取</w:t>
      </w:r>
    </w:p>
    <w:p w14:paraId="793FF465">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售价： 0元</w:t>
      </w:r>
    </w:p>
    <w:p w14:paraId="76BA3BB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4"/>
          <w:szCs w:val="24"/>
        </w:rPr>
      </w:pPr>
      <w:r>
        <w:rPr>
          <w:rStyle w:val="27"/>
          <w:rFonts w:hint="eastAsia" w:ascii="宋体" w:hAnsi="宋体" w:eastAsia="宋体" w:cs="宋体"/>
          <w:b/>
          <w:bCs/>
          <w:i w:val="0"/>
          <w:iCs w:val="0"/>
          <w:caps w:val="0"/>
          <w:color w:val="auto"/>
          <w:spacing w:val="0"/>
          <w:sz w:val="24"/>
          <w:szCs w:val="24"/>
          <w:shd w:val="clear" w:fill="FFFFFF"/>
        </w:rPr>
        <w:t>四、提交投标文件截止时间、开标时间和地点</w:t>
      </w:r>
    </w:p>
    <w:p w14:paraId="5EBDD4FE">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时间： 2025年10月1</w:t>
      </w:r>
      <w:r>
        <w:rPr>
          <w:rFonts w:hint="eastAsia" w:hAnsi="宋体" w:cs="宋体"/>
          <w:i w:val="0"/>
          <w:iCs w:val="0"/>
          <w:caps w:val="0"/>
          <w:color w:val="auto"/>
          <w:spacing w:val="0"/>
          <w:sz w:val="24"/>
          <w:szCs w:val="24"/>
          <w:shd w:val="clear" w:fill="FFFFFF"/>
          <w:lang w:val="en-US" w:eastAsia="zh-CN"/>
        </w:rPr>
        <w:t>6</w:t>
      </w:r>
      <w:r>
        <w:rPr>
          <w:rFonts w:hint="eastAsia" w:ascii="宋体" w:hAnsi="宋体" w:eastAsia="宋体" w:cs="宋体"/>
          <w:i w:val="0"/>
          <w:iCs w:val="0"/>
          <w:caps w:val="0"/>
          <w:color w:val="auto"/>
          <w:spacing w:val="0"/>
          <w:sz w:val="24"/>
          <w:szCs w:val="24"/>
          <w:shd w:val="clear" w:fill="FFFFFF"/>
        </w:rPr>
        <w:t>日 1</w:t>
      </w:r>
      <w:r>
        <w:rPr>
          <w:rFonts w:hint="eastAsia" w:hAnsi="宋体" w:cs="宋体"/>
          <w:i w:val="0"/>
          <w:iCs w:val="0"/>
          <w:caps w:val="0"/>
          <w:color w:val="auto"/>
          <w:spacing w:val="0"/>
          <w:sz w:val="24"/>
          <w:szCs w:val="24"/>
          <w:shd w:val="clear" w:fill="FFFFFF"/>
          <w:lang w:val="en-US" w:eastAsia="zh-CN"/>
        </w:rPr>
        <w:t>1</w:t>
      </w:r>
      <w:r>
        <w:rPr>
          <w:rFonts w:hint="eastAsia" w:ascii="宋体" w:hAnsi="宋体" w:eastAsia="宋体" w:cs="宋体"/>
          <w:i w:val="0"/>
          <w:iCs w:val="0"/>
          <w:caps w:val="0"/>
          <w:color w:val="auto"/>
          <w:spacing w:val="0"/>
          <w:sz w:val="24"/>
          <w:szCs w:val="24"/>
          <w:shd w:val="clear" w:fill="FFFFFF"/>
        </w:rPr>
        <w:t>时30分00秒 （北京时间）</w:t>
      </w:r>
    </w:p>
    <w:p w14:paraId="52EF3346">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提交投标文件地点：全国公共资源交易平台（陕西省·榆林市）网站进行提交</w:t>
      </w:r>
    </w:p>
    <w:p w14:paraId="0A1D4042">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开标地点：全国公共资源交易平台（陕西省·榆林市）网站不见面开标系统</w:t>
      </w:r>
    </w:p>
    <w:p w14:paraId="22E6FBF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4"/>
          <w:szCs w:val="24"/>
        </w:rPr>
      </w:pPr>
      <w:r>
        <w:rPr>
          <w:rStyle w:val="27"/>
          <w:rFonts w:hint="eastAsia" w:ascii="宋体" w:hAnsi="宋体" w:eastAsia="宋体" w:cs="宋体"/>
          <w:b/>
          <w:bCs/>
          <w:i w:val="0"/>
          <w:iCs w:val="0"/>
          <w:caps w:val="0"/>
          <w:color w:val="auto"/>
          <w:spacing w:val="0"/>
          <w:sz w:val="24"/>
          <w:szCs w:val="24"/>
          <w:shd w:val="clear" w:fill="FFFFFF"/>
        </w:rPr>
        <w:t>五、公告期限</w:t>
      </w:r>
    </w:p>
    <w:p w14:paraId="74C18BB8">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自本公告发布之日起5个工作日。</w:t>
      </w:r>
    </w:p>
    <w:p w14:paraId="758FF56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4"/>
          <w:szCs w:val="24"/>
        </w:rPr>
      </w:pPr>
      <w:r>
        <w:rPr>
          <w:rStyle w:val="27"/>
          <w:rFonts w:hint="eastAsia" w:ascii="宋体" w:hAnsi="宋体" w:eastAsia="宋体" w:cs="宋体"/>
          <w:b/>
          <w:bCs/>
          <w:i w:val="0"/>
          <w:iCs w:val="0"/>
          <w:caps w:val="0"/>
          <w:color w:val="auto"/>
          <w:spacing w:val="0"/>
          <w:sz w:val="24"/>
          <w:szCs w:val="24"/>
          <w:shd w:val="clear" w:fill="FFFFFF"/>
        </w:rPr>
        <w:t>六、其他补充事宜</w:t>
      </w:r>
    </w:p>
    <w:p w14:paraId="128DEE2E">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lang w:val="en-US" w:eastAsia="zh-CN" w:bidi="ar"/>
        </w:rPr>
        <w:t>1、请各投标人下载文件后，按照陕西省财政厅《关于政府采购投标人注册登记有关事项的通知》要求，通过陕西省政府采购网注册登记加入陕西省政府采购供应商库。</w:t>
      </w:r>
    </w:p>
    <w:p w14:paraId="648B74AC">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lang w:val="en-US" w:eastAsia="zh-CN" w:bidi="ar"/>
        </w:rPr>
        <w:t>2、投标人未办理陕西省公共资源交易中心CA锁的可到榆林市市民大厦3楼E18、E19窗口，咨询电话0912-3452148、029-88661298或4006-369-888（陕西CA联系电话）。</w:t>
      </w:r>
    </w:p>
    <w:p w14:paraId="69A527A9">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lang w:val="en-US" w:eastAsia="zh-CN" w:bidi="ar"/>
        </w:rPr>
        <w:t>3、关于自主上报信用承诺书事宜，遵循《榆林市公共资源交易中心关于公共资源交易信用承诺网上公示的通知》（榆交易函〔2021〕19号）文件相关要求执行。 </w:t>
      </w:r>
    </w:p>
    <w:p w14:paraId="4503FD7E">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lang w:val="en-US" w:eastAsia="zh-CN" w:bidi="ar"/>
        </w:rPr>
        <w:t>4、特别提醒：本项目采用电子化不见面开标方式，供应商使用数字认证证书(CA锁)对投标响应文件进行签章、加密、上传、签到、解密，具体操作步骤见采购文件须知。</w:t>
      </w:r>
    </w:p>
    <w:p w14:paraId="486294A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4"/>
          <w:szCs w:val="24"/>
        </w:rPr>
      </w:pPr>
      <w:r>
        <w:rPr>
          <w:rStyle w:val="27"/>
          <w:rFonts w:hint="eastAsia" w:ascii="宋体" w:hAnsi="宋体" w:eastAsia="宋体" w:cs="宋体"/>
          <w:b/>
          <w:bCs/>
          <w:i w:val="0"/>
          <w:iCs w:val="0"/>
          <w:caps w:val="0"/>
          <w:color w:val="auto"/>
          <w:spacing w:val="0"/>
          <w:sz w:val="24"/>
          <w:szCs w:val="24"/>
          <w:shd w:val="clear" w:fill="FFFFFF"/>
        </w:rPr>
        <w:t>七、对本次招标提出询问，请按以下方式联系。</w:t>
      </w:r>
    </w:p>
    <w:p w14:paraId="38457466">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rPr>
        <w:t>1.采购人信息</w:t>
      </w:r>
    </w:p>
    <w:p w14:paraId="5EAA2CAA">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名称：榆林市生态环境局府谷分局</w:t>
      </w:r>
    </w:p>
    <w:p w14:paraId="2CC26644">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fill="FFFFFF"/>
        </w:rPr>
        <w:t>地址：</w:t>
      </w:r>
      <w:r>
        <w:rPr>
          <w:rFonts w:hint="eastAsia" w:hAnsi="宋体" w:cs="宋体"/>
          <w:i w:val="0"/>
          <w:iCs w:val="0"/>
          <w:caps w:val="0"/>
          <w:color w:val="auto"/>
          <w:spacing w:val="0"/>
          <w:sz w:val="24"/>
          <w:szCs w:val="24"/>
          <w:shd w:val="clear" w:fill="FFFFFF"/>
          <w:lang w:eastAsia="zh-CN"/>
        </w:rPr>
        <w:t>府谷县环境保护局</w:t>
      </w:r>
    </w:p>
    <w:p w14:paraId="638F91E4">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联系方式：15389593866</w:t>
      </w:r>
    </w:p>
    <w:p w14:paraId="1F3A352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rPr>
        <w:t>2.采购代理机构信息</w:t>
      </w:r>
    </w:p>
    <w:p w14:paraId="581D3A61">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名称：榆林市正源恒项目管理有限公司</w:t>
      </w:r>
    </w:p>
    <w:p w14:paraId="195E5105">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地址：陕西省榆林市富康路塞上景苑2号楼2单元102室</w:t>
      </w:r>
    </w:p>
    <w:p w14:paraId="79CE3AD6">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联系方式：15591220311</w:t>
      </w:r>
    </w:p>
    <w:p w14:paraId="2C6CF4C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rPr>
        <w:t>3.项目联系方式</w:t>
      </w:r>
    </w:p>
    <w:p w14:paraId="395F4CC0">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项目联系人：刘利娥</w:t>
      </w:r>
    </w:p>
    <w:p w14:paraId="36A15C33">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电话：15591220311</w:t>
      </w:r>
    </w:p>
    <w:p w14:paraId="015DE35B">
      <w:pPr>
        <w:keepNext w:val="0"/>
        <w:keepLines w:val="0"/>
        <w:pageBreakBefore w:val="0"/>
        <w:kinsoku/>
        <w:overflowPunct/>
        <w:topLinePunct w:val="0"/>
        <w:autoSpaceDE/>
        <w:autoSpaceDN/>
        <w:bidi w:val="0"/>
        <w:adjustRightInd/>
        <w:snapToGrid/>
        <w:spacing w:line="360" w:lineRule="auto"/>
        <w:textAlignment w:val="auto"/>
        <w:rPr>
          <w:rFonts w:hint="eastAsia" w:ascii="宋体" w:hAnsi="宋体" w:eastAsia="宋体" w:cs="宋体"/>
          <w:i w:val="0"/>
          <w:iCs w:val="0"/>
          <w:caps w:val="0"/>
          <w:color w:val="auto"/>
          <w:spacing w:val="0"/>
          <w:sz w:val="24"/>
          <w:szCs w:val="24"/>
          <w:shd w:val="clear" w:fill="FFFFFF"/>
        </w:rPr>
      </w:pPr>
    </w:p>
    <w:p w14:paraId="1413617D">
      <w:pPr>
        <w:keepNext w:val="0"/>
        <w:keepLines w:val="0"/>
        <w:pageBreakBefore w:val="0"/>
        <w:kinsoku/>
        <w:overflowPunct/>
        <w:topLinePunct w:val="0"/>
        <w:autoSpaceDE/>
        <w:autoSpaceDN/>
        <w:bidi w:val="0"/>
        <w:adjustRightInd/>
        <w:snapToGrid/>
        <w:spacing w:line="360" w:lineRule="auto"/>
        <w:ind w:firstLine="4800" w:firstLineChars="2000"/>
        <w:textAlignment w:val="auto"/>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榆林市正源恒项目管理有限公司</w:t>
      </w:r>
    </w:p>
    <w:p w14:paraId="0857B346">
      <w:pPr>
        <w:keepNext w:val="0"/>
        <w:keepLines w:val="0"/>
        <w:pageBreakBefore w:val="0"/>
        <w:kinsoku/>
        <w:overflowPunct/>
        <w:topLinePunct w:val="0"/>
        <w:autoSpaceDE/>
        <w:autoSpaceDN/>
        <w:bidi w:val="0"/>
        <w:adjustRightInd/>
        <w:snapToGrid/>
        <w:spacing w:line="360" w:lineRule="auto"/>
        <w:ind w:firstLine="6000" w:firstLineChars="2500"/>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2025年9月2</w:t>
      </w:r>
      <w:r>
        <w:rPr>
          <w:rFonts w:hint="eastAsia" w:hAnsi="宋体" w:cs="宋体"/>
          <w:i w:val="0"/>
          <w:iCs w:val="0"/>
          <w:caps w:val="0"/>
          <w:color w:val="auto"/>
          <w:spacing w:val="0"/>
          <w:sz w:val="24"/>
          <w:szCs w:val="24"/>
          <w:shd w:val="clear" w:fill="FFFFFF"/>
          <w:lang w:val="en-US" w:eastAsia="zh-CN"/>
        </w:rPr>
        <w:t>5</w:t>
      </w:r>
      <w:r>
        <w:rPr>
          <w:rFonts w:hint="eastAsia" w:ascii="宋体" w:hAnsi="宋体" w:eastAsia="宋体" w:cs="宋体"/>
          <w:i w:val="0"/>
          <w:iCs w:val="0"/>
          <w:caps w:val="0"/>
          <w:color w:val="auto"/>
          <w:spacing w:val="0"/>
          <w:sz w:val="24"/>
          <w:szCs w:val="24"/>
          <w:shd w:val="clear" w:fill="FFFFFF"/>
          <w:lang w:val="en-US" w:eastAsia="zh-CN"/>
        </w:rPr>
        <w:t>日</w:t>
      </w:r>
    </w:p>
    <w:p w14:paraId="5D38DA10">
      <w:pPr>
        <w:rPr>
          <w:rFonts w:hint="eastAsia" w:ascii="宋体" w:hAnsi="宋体" w:eastAsia="宋体" w:cs="宋体"/>
          <w:color w:val="auto"/>
        </w:rPr>
      </w:pPr>
      <w:bookmarkStart w:id="6" w:name="_Toc9865"/>
      <w:bookmarkStart w:id="7" w:name="_Toc17799"/>
      <w:r>
        <w:rPr>
          <w:rFonts w:hint="eastAsia" w:ascii="宋体" w:hAnsi="宋体" w:eastAsia="宋体" w:cs="宋体"/>
          <w:color w:val="auto"/>
        </w:rPr>
        <w:br w:type="page"/>
      </w:r>
    </w:p>
    <w:p w14:paraId="50B2D72F">
      <w:pPr>
        <w:pStyle w:val="2"/>
        <w:bidi w:val="0"/>
        <w:rPr>
          <w:rFonts w:hint="eastAsia" w:ascii="宋体" w:hAnsi="宋体" w:eastAsia="宋体" w:cs="宋体"/>
          <w:color w:val="auto"/>
          <w:lang w:eastAsia="zh-CN"/>
        </w:rPr>
      </w:pPr>
      <w:r>
        <w:rPr>
          <w:rFonts w:hint="eastAsia" w:ascii="宋体" w:hAnsi="宋体" w:eastAsia="宋体" w:cs="宋体"/>
          <w:color w:val="auto"/>
        </w:rPr>
        <w:t>第</w:t>
      </w:r>
      <w:r>
        <w:rPr>
          <w:rFonts w:hint="eastAsia" w:ascii="宋体" w:hAnsi="宋体" w:eastAsia="宋体" w:cs="宋体"/>
          <w:color w:val="auto"/>
          <w:lang w:eastAsia="zh-CN"/>
        </w:rPr>
        <w:t>二</w:t>
      </w:r>
      <w:r>
        <w:rPr>
          <w:rFonts w:hint="eastAsia" w:ascii="宋体" w:hAnsi="宋体" w:eastAsia="宋体" w:cs="宋体"/>
          <w:color w:val="auto"/>
        </w:rPr>
        <w:t xml:space="preserve">章  </w:t>
      </w:r>
      <w:r>
        <w:rPr>
          <w:rFonts w:hint="eastAsia" w:ascii="宋体" w:hAnsi="宋体" w:eastAsia="宋体" w:cs="宋体"/>
          <w:color w:val="auto"/>
          <w:lang w:eastAsia="zh-CN"/>
        </w:rPr>
        <w:t>投标人须知</w:t>
      </w:r>
      <w:bookmarkEnd w:id="6"/>
      <w:bookmarkEnd w:id="7"/>
    </w:p>
    <w:p w14:paraId="5B06F676">
      <w:pPr>
        <w:jc w:val="center"/>
        <w:rPr>
          <w:rFonts w:hint="eastAsia" w:ascii="宋体" w:hAnsi="宋体" w:eastAsia="宋体" w:cs="宋体"/>
          <w:b/>
          <w:bCs/>
          <w:color w:val="auto"/>
          <w:sz w:val="28"/>
          <w:szCs w:val="21"/>
          <w:lang w:eastAsia="zh-CN"/>
        </w:rPr>
      </w:pPr>
      <w:r>
        <w:rPr>
          <w:rFonts w:hint="eastAsia" w:ascii="宋体" w:hAnsi="宋体" w:eastAsia="宋体" w:cs="宋体"/>
          <w:b/>
          <w:bCs/>
          <w:color w:val="auto"/>
          <w:sz w:val="28"/>
          <w:szCs w:val="21"/>
          <w:lang w:eastAsia="zh-CN"/>
        </w:rPr>
        <w:t>投标人须知前附表</w:t>
      </w:r>
    </w:p>
    <w:p w14:paraId="6F400BC9">
      <w:pPr>
        <w:rPr>
          <w:rFonts w:hint="eastAsia" w:ascii="宋体" w:hAnsi="宋体" w:eastAsia="宋体" w:cs="宋体"/>
          <w:b/>
          <w:color w:val="auto"/>
          <w:sz w:val="24"/>
          <w:szCs w:val="24"/>
          <w:lang w:eastAsia="zh-CN"/>
        </w:rPr>
      </w:pPr>
      <w:bookmarkStart w:id="8" w:name="_Toc48834524"/>
      <w:bookmarkStart w:id="9" w:name="_Toc48834283"/>
      <w:bookmarkStart w:id="10" w:name="_Toc32331"/>
      <w:bookmarkStart w:id="11" w:name="_Toc48834086"/>
      <w:bookmarkStart w:id="12" w:name="_Toc48834445"/>
      <w:bookmarkStart w:id="13" w:name="_Toc48834156"/>
    </w:p>
    <w:tbl>
      <w:tblPr>
        <w:tblStyle w:val="24"/>
        <w:tblW w:w="103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1770"/>
        <w:gridCol w:w="7823"/>
      </w:tblGrid>
      <w:tr w14:paraId="32607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49" w:type="dxa"/>
            <w:noWrap w:val="0"/>
            <w:vAlign w:val="center"/>
          </w:tcPr>
          <w:p w14:paraId="760C162C">
            <w:pPr>
              <w:pageBreakBefore w:val="0"/>
              <w:kinsoku/>
              <w:wordWrap/>
              <w:overflowPunct/>
              <w:autoSpaceDE/>
              <w:autoSpaceDN/>
              <w:bidi w:val="0"/>
              <w:adjustRightInd w:val="0"/>
              <w:snapToGrid w:val="0"/>
              <w:spacing w:before="120" w:line="288" w:lineRule="auto"/>
              <w:jc w:val="center"/>
              <w:rPr>
                <w:rFonts w:hint="eastAsia" w:ascii="宋体" w:hAnsi="宋体" w:eastAsia="宋体" w:cs="宋体"/>
                <w:b/>
                <w:color w:val="auto"/>
                <w:szCs w:val="21"/>
              </w:rPr>
            </w:pPr>
            <w:r>
              <w:rPr>
                <w:rFonts w:hint="eastAsia" w:ascii="宋体" w:hAnsi="宋体" w:eastAsia="宋体" w:cs="宋体"/>
                <w:b/>
                <w:color w:val="auto"/>
                <w:szCs w:val="21"/>
              </w:rPr>
              <w:t>序号</w:t>
            </w:r>
          </w:p>
        </w:tc>
        <w:tc>
          <w:tcPr>
            <w:tcW w:w="1770" w:type="dxa"/>
            <w:noWrap w:val="0"/>
            <w:vAlign w:val="center"/>
          </w:tcPr>
          <w:p w14:paraId="3A0A5B31">
            <w:pPr>
              <w:pageBreakBefore w:val="0"/>
              <w:kinsoku/>
              <w:wordWrap/>
              <w:overflowPunct/>
              <w:autoSpaceDE/>
              <w:autoSpaceDN/>
              <w:bidi w:val="0"/>
              <w:adjustRightInd w:val="0"/>
              <w:snapToGrid w:val="0"/>
              <w:spacing w:before="120" w:line="288" w:lineRule="auto"/>
              <w:jc w:val="center"/>
              <w:rPr>
                <w:rFonts w:hint="eastAsia" w:ascii="宋体" w:hAnsi="宋体" w:eastAsia="宋体" w:cs="宋体"/>
                <w:b/>
                <w:color w:val="auto"/>
                <w:szCs w:val="21"/>
              </w:rPr>
            </w:pPr>
            <w:r>
              <w:rPr>
                <w:rFonts w:hint="eastAsia" w:ascii="宋体" w:hAnsi="宋体" w:eastAsia="宋体" w:cs="宋体"/>
                <w:b/>
                <w:color w:val="auto"/>
                <w:szCs w:val="21"/>
              </w:rPr>
              <w:t>条款名称</w:t>
            </w:r>
          </w:p>
        </w:tc>
        <w:tc>
          <w:tcPr>
            <w:tcW w:w="7823" w:type="dxa"/>
            <w:noWrap w:val="0"/>
            <w:vAlign w:val="center"/>
          </w:tcPr>
          <w:p w14:paraId="57A89732">
            <w:pPr>
              <w:pageBreakBefore w:val="0"/>
              <w:kinsoku/>
              <w:wordWrap/>
              <w:overflowPunct/>
              <w:autoSpaceDE/>
              <w:autoSpaceDN/>
              <w:bidi w:val="0"/>
              <w:adjustRightInd w:val="0"/>
              <w:snapToGrid w:val="0"/>
              <w:spacing w:before="120" w:line="288" w:lineRule="auto"/>
              <w:jc w:val="center"/>
              <w:rPr>
                <w:rFonts w:hint="eastAsia" w:ascii="宋体" w:hAnsi="宋体" w:eastAsia="宋体" w:cs="宋体"/>
                <w:b/>
                <w:color w:val="auto"/>
                <w:szCs w:val="21"/>
              </w:rPr>
            </w:pPr>
            <w:r>
              <w:rPr>
                <w:rFonts w:hint="eastAsia" w:ascii="宋体" w:hAnsi="宋体" w:eastAsia="宋体" w:cs="宋体"/>
                <w:b/>
                <w:color w:val="auto"/>
                <w:szCs w:val="21"/>
              </w:rPr>
              <w:t>说明和要求</w:t>
            </w:r>
          </w:p>
        </w:tc>
      </w:tr>
      <w:tr w14:paraId="23032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49" w:type="dxa"/>
            <w:noWrap w:val="0"/>
            <w:vAlign w:val="center"/>
          </w:tcPr>
          <w:p w14:paraId="310F71D8">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rPr>
              <w:t>1</w:t>
            </w:r>
          </w:p>
        </w:tc>
        <w:tc>
          <w:tcPr>
            <w:tcW w:w="1770" w:type="dxa"/>
            <w:noWrap w:val="0"/>
            <w:vAlign w:val="center"/>
          </w:tcPr>
          <w:p w14:paraId="31F3E9D1">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rPr>
              <w:t>采购人</w:t>
            </w:r>
          </w:p>
        </w:tc>
        <w:tc>
          <w:tcPr>
            <w:tcW w:w="7823" w:type="dxa"/>
            <w:noWrap w:val="0"/>
            <w:vAlign w:val="center"/>
          </w:tcPr>
          <w:p w14:paraId="188ABF05">
            <w:pPr>
              <w:pageBreakBefore w:val="0"/>
              <w:kinsoku/>
              <w:wordWrap/>
              <w:overflowPunct/>
              <w:autoSpaceDE/>
              <w:autoSpaceDN/>
              <w:bidi w:val="0"/>
              <w:adjustRightInd w:val="0"/>
              <w:snapToGrid w:val="0"/>
              <w:spacing w:before="120" w:line="288" w:lineRule="auto"/>
              <w:jc w:val="left"/>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榆林市生态环境局府谷分局</w:t>
            </w:r>
          </w:p>
        </w:tc>
      </w:tr>
      <w:tr w14:paraId="78DDF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49" w:type="dxa"/>
            <w:noWrap w:val="0"/>
            <w:vAlign w:val="center"/>
          </w:tcPr>
          <w:p w14:paraId="4E58D36A">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rPr>
              <w:t>2</w:t>
            </w:r>
          </w:p>
        </w:tc>
        <w:tc>
          <w:tcPr>
            <w:tcW w:w="1770" w:type="dxa"/>
            <w:noWrap w:val="0"/>
            <w:vAlign w:val="center"/>
          </w:tcPr>
          <w:p w14:paraId="02A6840E">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rPr>
              <w:t>采购代理机构</w:t>
            </w:r>
          </w:p>
        </w:tc>
        <w:tc>
          <w:tcPr>
            <w:tcW w:w="7823" w:type="dxa"/>
            <w:noWrap w:val="0"/>
            <w:vAlign w:val="center"/>
          </w:tcPr>
          <w:p w14:paraId="3E6D8FE6">
            <w:pPr>
              <w:pageBreakBefore w:val="0"/>
              <w:kinsoku/>
              <w:wordWrap/>
              <w:overflowPunct/>
              <w:autoSpaceDE/>
              <w:autoSpaceDN/>
              <w:bidi w:val="0"/>
              <w:adjustRightInd w:val="0"/>
              <w:snapToGrid w:val="0"/>
              <w:spacing w:before="120" w:line="288" w:lineRule="auto"/>
              <w:rPr>
                <w:rFonts w:hint="eastAsia" w:ascii="宋体" w:hAnsi="宋体" w:eastAsia="宋体" w:cs="宋体"/>
                <w:color w:val="auto"/>
                <w:szCs w:val="21"/>
              </w:rPr>
            </w:pPr>
            <w:r>
              <w:rPr>
                <w:rFonts w:hint="eastAsia" w:ascii="宋体" w:hAnsi="宋体" w:eastAsia="宋体" w:cs="宋体"/>
                <w:color w:val="auto"/>
                <w:szCs w:val="21"/>
                <w:lang w:eastAsia="zh-CN"/>
              </w:rPr>
              <w:t>榆林市正源恒项目管理有限公司</w:t>
            </w:r>
          </w:p>
        </w:tc>
      </w:tr>
      <w:tr w14:paraId="1F056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49" w:type="dxa"/>
            <w:noWrap w:val="0"/>
            <w:vAlign w:val="center"/>
          </w:tcPr>
          <w:p w14:paraId="3BC0F055">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rPr>
              <w:t>3</w:t>
            </w:r>
          </w:p>
        </w:tc>
        <w:tc>
          <w:tcPr>
            <w:tcW w:w="1770" w:type="dxa"/>
            <w:noWrap w:val="0"/>
            <w:vAlign w:val="center"/>
          </w:tcPr>
          <w:p w14:paraId="3331DBBA">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rPr>
              <w:t>监督管理机构</w:t>
            </w:r>
          </w:p>
        </w:tc>
        <w:tc>
          <w:tcPr>
            <w:tcW w:w="7823" w:type="dxa"/>
            <w:noWrap w:val="0"/>
            <w:vAlign w:val="center"/>
          </w:tcPr>
          <w:p w14:paraId="5BBBEE03">
            <w:pPr>
              <w:pageBreakBefore w:val="0"/>
              <w:kinsoku/>
              <w:wordWrap/>
              <w:overflowPunct/>
              <w:autoSpaceDE/>
              <w:autoSpaceDN/>
              <w:bidi w:val="0"/>
              <w:adjustRightInd w:val="0"/>
              <w:snapToGrid w:val="0"/>
              <w:spacing w:before="120" w:line="288" w:lineRule="auto"/>
              <w:rPr>
                <w:rFonts w:hint="eastAsia" w:ascii="宋体" w:hAnsi="宋体" w:eastAsia="宋体" w:cs="宋体"/>
                <w:color w:val="auto"/>
                <w:szCs w:val="21"/>
              </w:rPr>
            </w:pPr>
            <w:r>
              <w:rPr>
                <w:rFonts w:hint="eastAsia" w:ascii="宋体" w:hAnsi="宋体" w:eastAsia="宋体" w:cs="宋体"/>
                <w:color w:val="auto"/>
                <w:spacing w:val="0"/>
                <w:sz w:val="24"/>
                <w:szCs w:val="24"/>
                <w:lang w:eastAsia="zh-CN"/>
              </w:rPr>
              <w:t>榆林市财政局</w:t>
            </w:r>
          </w:p>
        </w:tc>
      </w:tr>
      <w:tr w14:paraId="43164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49" w:type="dxa"/>
            <w:noWrap w:val="0"/>
            <w:vAlign w:val="center"/>
          </w:tcPr>
          <w:p w14:paraId="3EE83458">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rPr>
              <w:t>4</w:t>
            </w:r>
          </w:p>
        </w:tc>
        <w:tc>
          <w:tcPr>
            <w:tcW w:w="1770" w:type="dxa"/>
            <w:noWrap w:val="0"/>
            <w:vAlign w:val="center"/>
          </w:tcPr>
          <w:p w14:paraId="230817B0">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rPr>
              <w:t>项目名称</w:t>
            </w:r>
          </w:p>
        </w:tc>
        <w:tc>
          <w:tcPr>
            <w:tcW w:w="7823" w:type="dxa"/>
            <w:noWrap w:val="0"/>
            <w:vAlign w:val="center"/>
          </w:tcPr>
          <w:p w14:paraId="19F74F5F">
            <w:pPr>
              <w:pageBreakBefore w:val="0"/>
              <w:kinsoku/>
              <w:wordWrap/>
              <w:overflowPunct/>
              <w:autoSpaceDE/>
              <w:autoSpaceDN/>
              <w:bidi w:val="0"/>
              <w:adjustRightInd w:val="0"/>
              <w:snapToGrid w:val="0"/>
              <w:spacing w:before="120" w:line="288" w:lineRule="auto"/>
              <w:rPr>
                <w:rFonts w:hint="eastAsia" w:ascii="宋体" w:hAnsi="宋体" w:eastAsia="宋体" w:cs="宋体"/>
                <w:color w:val="auto"/>
                <w:szCs w:val="21"/>
                <w:lang w:val="en-US" w:eastAsia="zh-CN"/>
              </w:rPr>
            </w:pPr>
            <w:r>
              <w:rPr>
                <w:rFonts w:hint="eastAsia" w:ascii="宋体" w:hAnsi="宋体" w:eastAsia="宋体" w:cs="宋体"/>
                <w:color w:val="auto"/>
                <w:lang w:val="en-US" w:eastAsia="zh-CN"/>
              </w:rPr>
              <w:t>榆林市生态环境局府谷分局府谷县2025年大气污染治理“一县一策”驻点研究与服务项目</w:t>
            </w:r>
          </w:p>
        </w:tc>
      </w:tr>
      <w:tr w14:paraId="5E891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49" w:type="dxa"/>
            <w:noWrap w:val="0"/>
            <w:vAlign w:val="center"/>
          </w:tcPr>
          <w:p w14:paraId="12FB53FC">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rPr>
              <w:t>5</w:t>
            </w:r>
          </w:p>
        </w:tc>
        <w:tc>
          <w:tcPr>
            <w:tcW w:w="1770" w:type="dxa"/>
            <w:noWrap w:val="0"/>
            <w:vAlign w:val="center"/>
          </w:tcPr>
          <w:p w14:paraId="22DBD48D">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rPr>
              <w:t>项目编号</w:t>
            </w:r>
          </w:p>
        </w:tc>
        <w:tc>
          <w:tcPr>
            <w:tcW w:w="7823" w:type="dxa"/>
            <w:noWrap w:val="0"/>
            <w:vAlign w:val="center"/>
          </w:tcPr>
          <w:p w14:paraId="4CBA4AE0">
            <w:pPr>
              <w:pageBreakBefore w:val="0"/>
              <w:kinsoku/>
              <w:wordWrap/>
              <w:overflowPunct/>
              <w:autoSpaceDE/>
              <w:autoSpaceDN/>
              <w:bidi w:val="0"/>
              <w:adjustRightInd w:val="0"/>
              <w:snapToGrid w:val="0"/>
              <w:spacing w:before="120" w:line="288" w:lineRule="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ZYHCG20250923</w:t>
            </w:r>
          </w:p>
        </w:tc>
      </w:tr>
      <w:tr w14:paraId="3192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749" w:type="dxa"/>
            <w:noWrap w:val="0"/>
            <w:vAlign w:val="center"/>
          </w:tcPr>
          <w:p w14:paraId="558BABC7">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rPr>
              <w:t>6</w:t>
            </w:r>
          </w:p>
        </w:tc>
        <w:tc>
          <w:tcPr>
            <w:tcW w:w="1770" w:type="dxa"/>
            <w:noWrap w:val="0"/>
            <w:vAlign w:val="center"/>
          </w:tcPr>
          <w:p w14:paraId="25F4F494">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rPr>
              <w:t>采购内容</w:t>
            </w:r>
          </w:p>
          <w:p w14:paraId="15C53B78">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rPr>
              <w:t>和要求</w:t>
            </w:r>
          </w:p>
        </w:tc>
        <w:tc>
          <w:tcPr>
            <w:tcW w:w="7823" w:type="dxa"/>
            <w:noWrap w:val="0"/>
            <w:vAlign w:val="center"/>
          </w:tcPr>
          <w:p w14:paraId="73C79FF1">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lang w:val="en-US" w:eastAsia="zh-CN"/>
              </w:rPr>
              <w:t>榆林市生态环境局府谷分局府谷县2025年大气污染治理“一县一策”驻点研究与服务项目</w:t>
            </w:r>
            <w:r>
              <w:rPr>
                <w:rFonts w:hint="eastAsia" w:ascii="宋体" w:hAnsi="宋体" w:eastAsia="宋体" w:cs="宋体"/>
                <w:color w:val="auto"/>
                <w:szCs w:val="21"/>
              </w:rPr>
              <w:t>（详见</w:t>
            </w:r>
            <w:r>
              <w:rPr>
                <w:rFonts w:hint="eastAsia" w:ascii="宋体" w:hAnsi="宋体" w:eastAsia="宋体" w:cs="宋体"/>
                <w:color w:val="auto"/>
                <w:szCs w:val="21"/>
                <w:lang w:val="en-US" w:eastAsia="zh-CN"/>
              </w:rPr>
              <w:t>招标</w:t>
            </w:r>
            <w:r>
              <w:rPr>
                <w:rFonts w:hint="eastAsia" w:ascii="宋体" w:hAnsi="宋体" w:eastAsia="宋体" w:cs="宋体"/>
                <w:color w:val="auto"/>
                <w:szCs w:val="21"/>
              </w:rPr>
              <w:t>文件第四章）</w:t>
            </w:r>
          </w:p>
        </w:tc>
      </w:tr>
      <w:tr w14:paraId="379B6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4" w:hRule="atLeast"/>
          <w:jc w:val="center"/>
        </w:trPr>
        <w:tc>
          <w:tcPr>
            <w:tcW w:w="749" w:type="dxa"/>
            <w:noWrap w:val="0"/>
            <w:vAlign w:val="center"/>
          </w:tcPr>
          <w:p w14:paraId="2179DC18">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rPr>
              <w:t>7</w:t>
            </w:r>
          </w:p>
        </w:tc>
        <w:tc>
          <w:tcPr>
            <w:tcW w:w="1770" w:type="dxa"/>
            <w:noWrap w:val="0"/>
            <w:vAlign w:val="center"/>
          </w:tcPr>
          <w:p w14:paraId="77FD0B84">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投标人</w:t>
            </w:r>
          </w:p>
          <w:p w14:paraId="027FA47F">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highlight w:val="red"/>
              </w:rPr>
            </w:pPr>
            <w:r>
              <w:rPr>
                <w:rFonts w:hint="eastAsia" w:ascii="宋体" w:hAnsi="宋体" w:eastAsia="宋体" w:cs="宋体"/>
                <w:color w:val="auto"/>
                <w:szCs w:val="21"/>
              </w:rPr>
              <w:t>资格要求</w:t>
            </w:r>
          </w:p>
        </w:tc>
        <w:tc>
          <w:tcPr>
            <w:tcW w:w="7823" w:type="dxa"/>
            <w:noWrap w:val="0"/>
            <w:vAlign w:val="top"/>
          </w:tcPr>
          <w:p w14:paraId="1A2991C7">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基本资格条件：符合《中华人民共和国政</w:t>
            </w:r>
            <w:r>
              <w:rPr>
                <w:rFonts w:hint="eastAsia" w:ascii="宋体" w:hAnsi="宋体" w:eastAsia="宋体" w:cs="宋体"/>
                <w:color w:val="auto"/>
                <w:sz w:val="24"/>
                <w:szCs w:val="24"/>
              </w:rPr>
              <w:t>府采购法》第二十二条的规定；</w:t>
            </w:r>
          </w:p>
          <w:p w14:paraId="43B0F7AD">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本项目的特定资格要求：</w:t>
            </w:r>
          </w:p>
          <w:p w14:paraId="5C4A282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宋体" w:hAnsi="宋体" w:eastAsia="宋体" w:cs="宋体"/>
                <w:b/>
                <w:color w:val="auto"/>
                <w:szCs w:val="24"/>
              </w:rPr>
            </w:pPr>
            <w:r>
              <w:rPr>
                <w:rFonts w:hint="eastAsia" w:ascii="宋体" w:hAnsi="宋体" w:eastAsia="宋体" w:cs="宋体"/>
                <w:b/>
                <w:color w:val="auto"/>
                <w:szCs w:val="24"/>
              </w:rPr>
              <w:t>（1）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r>
              <w:rPr>
                <w:rFonts w:hint="eastAsia" w:ascii="宋体" w:hAnsi="宋体" w:eastAsia="宋体" w:cs="宋体"/>
                <w:b/>
                <w:color w:val="auto"/>
                <w:szCs w:val="24"/>
              </w:rPr>
              <w:br w:type="textWrapping"/>
            </w:r>
            <w:r>
              <w:rPr>
                <w:rFonts w:hint="eastAsia" w:ascii="宋体" w:hAnsi="宋体" w:eastAsia="宋体" w:cs="宋体"/>
                <w:b/>
                <w:color w:val="auto"/>
                <w:szCs w:val="24"/>
              </w:rPr>
              <w:t>（2）财务状况报告：提供企业赋码后的2024年财务审计报告（至少包括资产负债表、利润表、现金流量表及附注，提供的财务审计报告需在注册会计师行业统一监管平台（http://acc.mof.gov.cn/）可查询并提供网页截图）或开标前六个月内其基本账户银行出具的资信证明或财政部门认可的政府采购专业担保机构出具的担保函，以上形式的证明资料提供任何一种即可；</w:t>
            </w:r>
            <w:r>
              <w:rPr>
                <w:rFonts w:hint="eastAsia" w:ascii="宋体" w:hAnsi="宋体" w:eastAsia="宋体" w:cs="宋体"/>
                <w:b/>
                <w:color w:val="auto"/>
                <w:szCs w:val="24"/>
              </w:rPr>
              <w:br w:type="textWrapping"/>
            </w:r>
            <w:r>
              <w:rPr>
                <w:rFonts w:hint="eastAsia" w:ascii="宋体" w:hAnsi="宋体" w:eastAsia="宋体" w:cs="宋体"/>
                <w:b/>
                <w:color w:val="auto"/>
                <w:szCs w:val="24"/>
              </w:rPr>
              <w:t>（3）税收缴纳证明：提供2024年01月至今已缴纳的至少一个月的纳税证明（银行缴费凭证）或完税证明，依法免税的单位应提供相关证明材料；</w:t>
            </w:r>
            <w:r>
              <w:rPr>
                <w:rFonts w:hint="eastAsia" w:ascii="宋体" w:hAnsi="宋体" w:eastAsia="宋体" w:cs="宋体"/>
                <w:b/>
                <w:color w:val="auto"/>
                <w:szCs w:val="24"/>
              </w:rPr>
              <w:br w:type="textWrapping"/>
            </w:r>
            <w:r>
              <w:rPr>
                <w:rFonts w:hint="eastAsia" w:ascii="宋体" w:hAnsi="宋体" w:eastAsia="宋体" w:cs="宋体"/>
                <w:b/>
                <w:color w:val="auto"/>
                <w:szCs w:val="24"/>
              </w:rPr>
              <w:t>（4）社会保障资金缴纳证明：提供2024年01月至今已缴纳的至少一个月的社会保障资金银行缴费单据或社保机构开具的社会保险参保缴费情况证明，依法不需要缴纳社会保障资金的单位应提供相关证明材料；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b/>
                <w:color w:val="auto"/>
                <w:szCs w:val="24"/>
              </w:rPr>
              <w:br w:type="textWrapping"/>
            </w:r>
            <w:r>
              <w:rPr>
                <w:rFonts w:hint="eastAsia" w:ascii="宋体" w:hAnsi="宋体" w:eastAsia="宋体" w:cs="宋体"/>
                <w:b/>
                <w:color w:val="auto"/>
                <w:szCs w:val="24"/>
              </w:rPr>
              <w:t>（5）提供具有履行合同所必需的设备和专业技术能力的证明资料或承诺书；</w:t>
            </w:r>
            <w:r>
              <w:rPr>
                <w:rFonts w:hint="eastAsia" w:ascii="宋体" w:hAnsi="宋体" w:eastAsia="宋体" w:cs="宋体"/>
                <w:b/>
                <w:color w:val="auto"/>
                <w:szCs w:val="24"/>
              </w:rPr>
              <w:br w:type="textWrapping"/>
            </w:r>
            <w:r>
              <w:rPr>
                <w:rFonts w:hint="eastAsia" w:ascii="宋体" w:hAnsi="宋体" w:eastAsia="宋体" w:cs="宋体"/>
                <w:b/>
                <w:color w:val="auto"/>
                <w:szCs w:val="24"/>
              </w:rPr>
              <w:t>（6）信用记录：提供《书面声明函》（按给定格式填写），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查询结果网页截图并加盖供应商公章）有以上不良记录的不得参与评审活动；</w:t>
            </w:r>
            <w:r>
              <w:rPr>
                <w:rFonts w:hint="eastAsia" w:ascii="宋体" w:hAnsi="宋体" w:eastAsia="宋体" w:cs="宋体"/>
                <w:b/>
                <w:color w:val="auto"/>
                <w:szCs w:val="24"/>
              </w:rPr>
              <w:br w:type="textWrapping"/>
            </w:r>
            <w:r>
              <w:rPr>
                <w:rFonts w:hint="eastAsia" w:ascii="宋体" w:hAnsi="宋体" w:eastAsia="宋体" w:cs="宋体"/>
                <w:b/>
                <w:color w:val="auto"/>
                <w:szCs w:val="24"/>
              </w:rPr>
              <w:t>（7）身份证明书：法定代表人参加投标的，提供法定代表人证明书；法定代表人授权他人参加投标的，提供法定代表人授权委托书；</w:t>
            </w:r>
            <w:r>
              <w:rPr>
                <w:rFonts w:hint="eastAsia" w:ascii="宋体" w:hAnsi="宋体" w:eastAsia="宋体" w:cs="宋体"/>
                <w:b/>
                <w:color w:val="auto"/>
                <w:szCs w:val="24"/>
              </w:rPr>
              <w:br w:type="textWrapping"/>
            </w:r>
            <w:r>
              <w:rPr>
                <w:rFonts w:hint="eastAsia" w:ascii="宋体" w:hAnsi="宋体" w:eastAsia="宋体" w:cs="宋体"/>
                <w:b/>
                <w:color w:val="auto"/>
                <w:szCs w:val="24"/>
              </w:rPr>
              <w:t>（8）自主上报信用承诺书：供应商及其授权委托人应在“信用中国（陕西榆林）”网站(www.ylcredit.gov.cn)进行注册、登录、自主上报信用承诺书，包括：《榆林市政府采购服务类项目供应商信用承诺书》、《投标人信用承诺》、《投标人委托代理人员信用承诺书》(如有)、《投标信用(保证金）承诺书》。（具体操作格式及要求详见采购文件）</w:t>
            </w:r>
            <w:r>
              <w:rPr>
                <w:rFonts w:hint="eastAsia" w:ascii="宋体" w:hAnsi="宋体" w:eastAsia="宋体" w:cs="宋体"/>
                <w:b/>
                <w:color w:val="auto"/>
                <w:szCs w:val="24"/>
              </w:rPr>
              <w:br w:type="textWrapping"/>
            </w:r>
            <w:r>
              <w:rPr>
                <w:rFonts w:hint="eastAsia" w:ascii="宋体" w:hAnsi="宋体" w:eastAsia="宋体" w:cs="宋体"/>
                <w:b/>
                <w:color w:val="auto"/>
                <w:szCs w:val="24"/>
              </w:rPr>
              <w:t>（9）本项目专门面向中小企业采购，满足要求的中小企业须提供管理办法规定的《中小企业声明函》并对真实性负责；</w:t>
            </w:r>
            <w:r>
              <w:rPr>
                <w:rFonts w:hint="eastAsia" w:ascii="宋体" w:hAnsi="宋体" w:eastAsia="宋体" w:cs="宋体"/>
                <w:b/>
                <w:color w:val="auto"/>
                <w:szCs w:val="24"/>
              </w:rPr>
              <w:br w:type="textWrapping"/>
            </w:r>
            <w:r>
              <w:rPr>
                <w:rFonts w:hint="eastAsia" w:ascii="宋体" w:hAnsi="宋体" w:eastAsia="宋体" w:cs="宋体"/>
                <w:b/>
                <w:color w:val="auto"/>
                <w:szCs w:val="24"/>
              </w:rPr>
              <w:t>（10）本项目不接受联合体投标，须提供非联合体投标声明（单位负责人为同一人或者存在直接控股、管理关系的不同投标人，不得参加同一合同项下的政府采购活动）。</w:t>
            </w:r>
          </w:p>
          <w:p w14:paraId="58598FA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rPr>
            </w:pPr>
            <w:r>
              <w:rPr>
                <w:rFonts w:hint="eastAsia" w:ascii="宋体" w:hAnsi="宋体" w:eastAsia="宋体" w:cs="宋体"/>
                <w:b/>
                <w:color w:val="auto"/>
                <w:szCs w:val="24"/>
              </w:rPr>
              <w:t>注：</w:t>
            </w:r>
            <w:r>
              <w:rPr>
                <w:rFonts w:hint="eastAsia" w:ascii="宋体" w:hAnsi="宋体" w:eastAsia="宋体" w:cs="宋体"/>
                <w:b w:val="0"/>
                <w:bCs w:val="0"/>
                <w:color w:val="auto"/>
                <w:szCs w:val="24"/>
                <w:highlight w:val="none"/>
              </w:rPr>
              <w:t>以上为必备资质，缺一项或某项达不到要求，按无效处理。</w:t>
            </w:r>
          </w:p>
        </w:tc>
      </w:tr>
      <w:tr w14:paraId="0246F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exact"/>
          <w:jc w:val="center"/>
        </w:trPr>
        <w:tc>
          <w:tcPr>
            <w:tcW w:w="749" w:type="dxa"/>
            <w:noWrap w:val="0"/>
            <w:vAlign w:val="center"/>
          </w:tcPr>
          <w:p w14:paraId="345618A1">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rPr>
              <w:t>8</w:t>
            </w:r>
          </w:p>
        </w:tc>
        <w:tc>
          <w:tcPr>
            <w:tcW w:w="1770" w:type="dxa"/>
            <w:noWrap w:val="0"/>
            <w:vAlign w:val="center"/>
          </w:tcPr>
          <w:p w14:paraId="1C407707">
            <w:pPr>
              <w:pageBreakBefore w:val="0"/>
              <w:kinsoku/>
              <w:wordWrap/>
              <w:overflowPunct/>
              <w:autoSpaceDE/>
              <w:autoSpaceDN/>
              <w:bidi w:val="0"/>
              <w:adjustRightInd w:val="0"/>
              <w:snapToGrid w:val="0"/>
              <w:spacing w:before="120" w:line="288" w:lineRule="auto"/>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服务期</w:t>
            </w:r>
          </w:p>
        </w:tc>
        <w:tc>
          <w:tcPr>
            <w:tcW w:w="7823" w:type="dxa"/>
            <w:noWrap w:val="0"/>
            <w:vAlign w:val="center"/>
          </w:tcPr>
          <w:p w14:paraId="41B4914D">
            <w:pPr>
              <w:pageBreakBefore w:val="0"/>
              <w:kinsoku/>
              <w:wordWrap/>
              <w:overflowPunct/>
              <w:autoSpaceDE/>
              <w:autoSpaceDN/>
              <w:bidi w:val="0"/>
              <w:adjustRightInd w:val="0"/>
              <w:snapToGrid w:val="0"/>
              <w:spacing w:before="120" w:line="288" w:lineRule="auto"/>
              <w:jc w:val="both"/>
              <w:rPr>
                <w:rFonts w:hint="eastAsia" w:ascii="宋体" w:hAnsi="宋体" w:eastAsia="宋体" w:cs="宋体"/>
                <w:color w:val="auto"/>
                <w:lang w:val="en-US" w:eastAsia="zh-CN"/>
              </w:rPr>
            </w:pPr>
            <w:r>
              <w:rPr>
                <w:rFonts w:hint="eastAsia" w:ascii="宋体" w:hAnsi="宋体" w:eastAsia="宋体" w:cs="宋体"/>
                <w:i w:val="0"/>
                <w:iCs w:val="0"/>
                <w:caps w:val="0"/>
                <w:color w:val="auto"/>
                <w:spacing w:val="0"/>
                <w:sz w:val="21"/>
                <w:szCs w:val="21"/>
                <w:shd w:val="clear" w:fill="FFFFFF"/>
              </w:rPr>
              <w:t>自合同签订之日起一年。</w:t>
            </w:r>
          </w:p>
        </w:tc>
      </w:tr>
      <w:tr w14:paraId="220A8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2" w:hRule="atLeast"/>
          <w:jc w:val="center"/>
        </w:trPr>
        <w:tc>
          <w:tcPr>
            <w:tcW w:w="749" w:type="dxa"/>
            <w:noWrap w:val="0"/>
            <w:vAlign w:val="center"/>
          </w:tcPr>
          <w:p w14:paraId="18F18F1F">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9</w:t>
            </w:r>
          </w:p>
        </w:tc>
        <w:tc>
          <w:tcPr>
            <w:tcW w:w="1770" w:type="dxa"/>
            <w:noWrap w:val="0"/>
            <w:vAlign w:val="center"/>
          </w:tcPr>
          <w:p w14:paraId="4BF97590">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b w:val="0"/>
                <w:bCs w:val="0"/>
                <w:color w:val="auto"/>
                <w:szCs w:val="21"/>
                <w:lang w:val="en-US" w:eastAsia="zh-CN"/>
              </w:rPr>
              <w:t>投标文件</w:t>
            </w:r>
            <w:r>
              <w:rPr>
                <w:rFonts w:hint="eastAsia" w:ascii="宋体" w:hAnsi="宋体" w:eastAsia="宋体" w:cs="宋体"/>
                <w:b w:val="0"/>
                <w:bCs w:val="0"/>
                <w:color w:val="auto"/>
                <w:szCs w:val="21"/>
              </w:rPr>
              <w:t>递交截止时间</w:t>
            </w:r>
          </w:p>
        </w:tc>
        <w:tc>
          <w:tcPr>
            <w:tcW w:w="7823" w:type="dxa"/>
            <w:noWrap w:val="0"/>
            <w:vAlign w:val="top"/>
          </w:tcPr>
          <w:p w14:paraId="4014FA4B">
            <w:pPr>
              <w:pageBreakBefore w:val="0"/>
              <w:numPr>
                <w:ilvl w:val="0"/>
                <w:numId w:val="1"/>
              </w:numPr>
              <w:kinsoku/>
              <w:wordWrap/>
              <w:overflowPunct/>
              <w:topLinePunct/>
              <w:autoSpaceDE/>
              <w:autoSpaceDN/>
              <w:bidi w:val="0"/>
              <w:adjustRightInd w:val="0"/>
              <w:snapToGrid w:val="0"/>
              <w:spacing w:before="120" w:line="288" w:lineRule="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电子</w:t>
            </w:r>
            <w:r>
              <w:rPr>
                <w:rFonts w:hint="eastAsia" w:ascii="宋体" w:hAnsi="宋体" w:eastAsia="宋体" w:cs="宋体"/>
                <w:b w:val="0"/>
                <w:bCs w:val="0"/>
                <w:color w:val="auto"/>
                <w:szCs w:val="21"/>
                <w:highlight w:val="none"/>
                <w:lang w:val="en-US" w:eastAsia="zh-CN"/>
              </w:rPr>
              <w:t>投标</w:t>
            </w:r>
            <w:r>
              <w:rPr>
                <w:rFonts w:hint="eastAsia" w:ascii="宋体" w:hAnsi="宋体" w:eastAsia="宋体" w:cs="宋体"/>
                <w:b w:val="0"/>
                <w:bCs w:val="0"/>
                <w:color w:val="auto"/>
                <w:szCs w:val="21"/>
                <w:highlight w:val="none"/>
              </w:rPr>
              <w:t>文件（*.SXSTF）可于文件</w:t>
            </w:r>
            <w:r>
              <w:rPr>
                <w:rFonts w:hint="eastAsia" w:ascii="宋体" w:hAnsi="宋体" w:eastAsia="宋体" w:cs="宋体"/>
                <w:b w:val="0"/>
                <w:bCs w:val="0"/>
                <w:color w:val="auto"/>
                <w:szCs w:val="21"/>
                <w:highlight w:val="none"/>
                <w:lang w:eastAsia="zh-CN"/>
              </w:rPr>
              <w:t>递</w:t>
            </w:r>
            <w:r>
              <w:rPr>
                <w:rFonts w:hint="eastAsia" w:ascii="宋体" w:hAnsi="宋体" w:eastAsia="宋体" w:cs="宋体"/>
                <w:b w:val="0"/>
                <w:bCs w:val="0"/>
                <w:color w:val="auto"/>
                <w:szCs w:val="21"/>
                <w:highlight w:val="none"/>
              </w:rPr>
              <w:t>交截止时间前任意时间段登录全国公共资源交易平台（陕西省）网站进行提交，逾期系统将拒绝接收。</w:t>
            </w:r>
          </w:p>
          <w:p w14:paraId="70514DDD">
            <w:pPr>
              <w:pageBreakBefore w:val="0"/>
              <w:kinsoku/>
              <w:wordWrap/>
              <w:overflowPunct/>
              <w:autoSpaceDE/>
              <w:autoSpaceDN/>
              <w:bidi w:val="0"/>
              <w:adjustRightInd w:val="0"/>
              <w:snapToGrid w:val="0"/>
              <w:spacing w:before="120" w:line="288" w:lineRule="auto"/>
              <w:rPr>
                <w:rFonts w:hint="eastAsia" w:ascii="宋体" w:hAnsi="宋体" w:eastAsia="宋体" w:cs="宋体"/>
                <w:color w:val="auto"/>
                <w:szCs w:val="21"/>
                <w:highlight w:val="none"/>
              </w:rPr>
            </w:pPr>
            <w:r>
              <w:rPr>
                <w:rFonts w:hint="eastAsia" w:ascii="宋体" w:hAnsi="宋体" w:eastAsia="宋体" w:cs="宋体"/>
                <w:b w:val="0"/>
                <w:bCs w:val="0"/>
                <w:color w:val="auto"/>
                <w:szCs w:val="21"/>
                <w:highlight w:val="none"/>
              </w:rPr>
              <w:t>（2）</w:t>
            </w:r>
            <w:r>
              <w:rPr>
                <w:rFonts w:hint="eastAsia" w:ascii="宋体" w:hAnsi="宋体" w:eastAsia="宋体" w:cs="宋体"/>
                <w:b w:val="0"/>
                <w:bCs w:val="0"/>
                <w:color w:val="auto"/>
                <w:szCs w:val="21"/>
                <w:highlight w:val="none"/>
                <w:lang w:val="en-US" w:eastAsia="zh-CN"/>
              </w:rPr>
              <w:t>投标</w:t>
            </w:r>
            <w:r>
              <w:rPr>
                <w:rFonts w:hint="eastAsia" w:ascii="宋体" w:hAnsi="宋体" w:eastAsia="宋体" w:cs="宋体"/>
                <w:b w:val="0"/>
                <w:bCs w:val="0"/>
                <w:color w:val="auto"/>
                <w:szCs w:val="21"/>
                <w:highlight w:val="none"/>
              </w:rPr>
              <w:t>文件</w:t>
            </w:r>
            <w:r>
              <w:rPr>
                <w:rFonts w:hint="eastAsia" w:ascii="宋体" w:hAnsi="宋体" w:eastAsia="宋体" w:cs="宋体"/>
                <w:b w:val="0"/>
                <w:bCs w:val="0"/>
                <w:color w:val="auto"/>
                <w:szCs w:val="21"/>
                <w:highlight w:val="none"/>
                <w:lang w:val="en-US" w:eastAsia="zh-CN"/>
              </w:rPr>
              <w:t>上传截止时间  2025-10-1</w:t>
            </w:r>
            <w:r>
              <w:rPr>
                <w:rFonts w:hint="eastAsia" w:hAnsi="宋体" w:cs="宋体"/>
                <w:b w:val="0"/>
                <w:bCs w:val="0"/>
                <w:color w:val="auto"/>
                <w:szCs w:val="21"/>
                <w:highlight w:val="none"/>
                <w:lang w:val="en-US" w:eastAsia="zh-CN"/>
              </w:rPr>
              <w:t>6</w:t>
            </w:r>
            <w:r>
              <w:rPr>
                <w:rFonts w:hint="eastAsia" w:ascii="宋体" w:hAnsi="宋体" w:eastAsia="宋体" w:cs="宋体"/>
                <w:b w:val="0"/>
                <w:bCs w:val="0"/>
                <w:color w:val="auto"/>
                <w:szCs w:val="21"/>
                <w:highlight w:val="none"/>
                <w:lang w:val="en-US" w:eastAsia="zh-CN"/>
              </w:rPr>
              <w:t xml:space="preserve">  1</w:t>
            </w:r>
            <w:r>
              <w:rPr>
                <w:rFonts w:hint="eastAsia" w:hAnsi="宋体" w:cs="宋体"/>
                <w:b w:val="0"/>
                <w:bCs w:val="0"/>
                <w:color w:val="auto"/>
                <w:szCs w:val="21"/>
                <w:highlight w:val="none"/>
                <w:lang w:val="en-US" w:eastAsia="zh-CN"/>
              </w:rPr>
              <w:t>1</w:t>
            </w:r>
            <w:r>
              <w:rPr>
                <w:rFonts w:hint="eastAsia" w:ascii="宋体" w:hAnsi="宋体" w:eastAsia="宋体" w:cs="宋体"/>
                <w:b w:val="0"/>
                <w:bCs w:val="0"/>
                <w:color w:val="auto"/>
                <w:szCs w:val="21"/>
                <w:highlight w:val="none"/>
                <w:lang w:val="en-US" w:eastAsia="zh-CN"/>
              </w:rPr>
              <w:t>:30:00。</w:t>
            </w:r>
          </w:p>
        </w:tc>
      </w:tr>
      <w:tr w14:paraId="3BECB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2" w:hRule="atLeast"/>
          <w:jc w:val="center"/>
        </w:trPr>
        <w:tc>
          <w:tcPr>
            <w:tcW w:w="749" w:type="dxa"/>
            <w:noWrap w:val="0"/>
            <w:vAlign w:val="center"/>
          </w:tcPr>
          <w:p w14:paraId="6D0D4953">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10</w:t>
            </w:r>
          </w:p>
        </w:tc>
        <w:tc>
          <w:tcPr>
            <w:tcW w:w="1770" w:type="dxa"/>
            <w:noWrap w:val="0"/>
            <w:vAlign w:val="center"/>
          </w:tcPr>
          <w:p w14:paraId="7B61974F">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highlight w:val="none"/>
              </w:rPr>
            </w:pPr>
            <w:r>
              <w:rPr>
                <w:rFonts w:hint="eastAsia" w:ascii="宋体" w:hAnsi="宋体" w:eastAsia="宋体" w:cs="宋体"/>
                <w:b w:val="0"/>
                <w:bCs w:val="0"/>
                <w:color w:val="auto"/>
                <w:szCs w:val="21"/>
                <w:highlight w:val="none"/>
                <w:lang w:val="en-US" w:eastAsia="zh-CN"/>
              </w:rPr>
              <w:t>投标</w:t>
            </w:r>
            <w:r>
              <w:rPr>
                <w:rFonts w:hint="eastAsia" w:ascii="宋体" w:hAnsi="宋体" w:eastAsia="宋体" w:cs="宋体"/>
                <w:b w:val="0"/>
                <w:bCs w:val="0"/>
                <w:color w:val="auto"/>
                <w:szCs w:val="21"/>
                <w:highlight w:val="none"/>
              </w:rPr>
              <w:t>时间和地点</w:t>
            </w:r>
          </w:p>
        </w:tc>
        <w:tc>
          <w:tcPr>
            <w:tcW w:w="7823" w:type="dxa"/>
            <w:noWrap w:val="0"/>
            <w:vAlign w:val="center"/>
          </w:tcPr>
          <w:p w14:paraId="034F13C5">
            <w:pPr>
              <w:pageBreakBefore w:val="0"/>
              <w:kinsoku/>
              <w:wordWrap/>
              <w:overflowPunct/>
              <w:topLinePunct/>
              <w:autoSpaceDE/>
              <w:autoSpaceDN/>
              <w:bidi w:val="0"/>
              <w:adjustRightInd w:val="0"/>
              <w:snapToGrid w:val="0"/>
              <w:spacing w:before="120" w:line="288"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投标</w:t>
            </w:r>
            <w:r>
              <w:rPr>
                <w:rFonts w:hint="eastAsia" w:ascii="宋体" w:hAnsi="宋体" w:eastAsia="宋体" w:cs="宋体"/>
                <w:color w:val="auto"/>
                <w:szCs w:val="21"/>
                <w:highlight w:val="none"/>
              </w:rPr>
              <w:t>时间：</w:t>
            </w:r>
            <w:r>
              <w:rPr>
                <w:rFonts w:hint="eastAsia" w:ascii="宋体" w:hAnsi="宋体" w:eastAsia="宋体" w:cs="宋体"/>
                <w:b w:val="0"/>
                <w:bCs w:val="0"/>
                <w:color w:val="auto"/>
                <w:szCs w:val="21"/>
                <w:highlight w:val="none"/>
                <w:lang w:val="en-US" w:eastAsia="zh-CN"/>
              </w:rPr>
              <w:t>2025-10-1</w:t>
            </w:r>
            <w:r>
              <w:rPr>
                <w:rFonts w:hint="eastAsia" w:hAnsi="宋体" w:cs="宋体"/>
                <w:b w:val="0"/>
                <w:bCs w:val="0"/>
                <w:color w:val="auto"/>
                <w:szCs w:val="21"/>
                <w:highlight w:val="none"/>
                <w:lang w:val="en-US" w:eastAsia="zh-CN"/>
              </w:rPr>
              <w:t>6</w:t>
            </w:r>
            <w:r>
              <w:rPr>
                <w:rFonts w:hint="eastAsia" w:ascii="宋体" w:hAnsi="宋体" w:eastAsia="宋体" w:cs="宋体"/>
                <w:b w:val="0"/>
                <w:bCs w:val="0"/>
                <w:color w:val="auto"/>
                <w:szCs w:val="21"/>
                <w:highlight w:val="none"/>
                <w:lang w:val="en-US" w:eastAsia="zh-CN"/>
              </w:rPr>
              <w:t xml:space="preserve">  1</w:t>
            </w:r>
            <w:r>
              <w:rPr>
                <w:rFonts w:hint="eastAsia" w:hAnsi="宋体" w:cs="宋体"/>
                <w:b w:val="0"/>
                <w:bCs w:val="0"/>
                <w:color w:val="auto"/>
                <w:szCs w:val="21"/>
                <w:highlight w:val="none"/>
                <w:lang w:val="en-US" w:eastAsia="zh-CN"/>
              </w:rPr>
              <w:t>1</w:t>
            </w:r>
            <w:r>
              <w:rPr>
                <w:rFonts w:hint="eastAsia" w:ascii="宋体" w:hAnsi="宋体" w:eastAsia="宋体" w:cs="宋体"/>
                <w:b w:val="0"/>
                <w:bCs w:val="0"/>
                <w:color w:val="auto"/>
                <w:szCs w:val="21"/>
                <w:highlight w:val="none"/>
                <w:lang w:val="en-US" w:eastAsia="zh-CN"/>
              </w:rPr>
              <w:t>:30:00</w:t>
            </w:r>
            <w:r>
              <w:rPr>
                <w:rFonts w:hint="eastAsia" w:ascii="宋体" w:hAnsi="宋体" w:eastAsia="宋体" w:cs="宋体"/>
                <w:color w:val="auto"/>
                <w:szCs w:val="21"/>
                <w:highlight w:val="none"/>
              </w:rPr>
              <w:t>（同</w:t>
            </w:r>
            <w:r>
              <w:rPr>
                <w:rFonts w:hint="eastAsia" w:ascii="宋体" w:hAnsi="宋体" w:eastAsia="宋体" w:cs="宋体"/>
                <w:color w:val="auto"/>
                <w:szCs w:val="21"/>
                <w:highlight w:val="none"/>
                <w:lang w:val="en-US" w:eastAsia="zh-CN"/>
              </w:rPr>
              <w:t>投标</w:t>
            </w:r>
            <w:r>
              <w:rPr>
                <w:rFonts w:hint="eastAsia" w:ascii="宋体" w:hAnsi="宋体" w:eastAsia="宋体" w:cs="宋体"/>
                <w:color w:val="auto"/>
                <w:szCs w:val="21"/>
                <w:highlight w:val="none"/>
              </w:rPr>
              <w:t>截止时间）</w:t>
            </w:r>
          </w:p>
          <w:p w14:paraId="2111EB06">
            <w:pPr>
              <w:pageBreakBefore w:val="0"/>
              <w:kinsoku/>
              <w:wordWrap/>
              <w:overflowPunct/>
              <w:autoSpaceDE/>
              <w:autoSpaceDN/>
              <w:bidi w:val="0"/>
              <w:adjustRightInd w:val="0"/>
              <w:snapToGrid w:val="0"/>
              <w:spacing w:before="120" w:line="288" w:lineRule="auto"/>
              <w:rPr>
                <w:rFonts w:hint="eastAsia" w:ascii="宋体" w:hAnsi="宋体" w:eastAsia="宋体" w:cs="宋体"/>
                <w:color w:val="auto"/>
                <w:szCs w:val="21"/>
                <w:highlight w:val="none"/>
                <w:lang w:val="en-US"/>
              </w:rPr>
            </w:pPr>
            <w:r>
              <w:rPr>
                <w:rFonts w:hint="eastAsia" w:ascii="宋体" w:hAnsi="宋体" w:eastAsia="宋体" w:cs="宋体"/>
                <w:color w:val="auto"/>
                <w:szCs w:val="21"/>
                <w:highlight w:val="none"/>
                <w:lang w:val="en-US" w:eastAsia="zh-CN"/>
              </w:rPr>
              <w:t>投标</w:t>
            </w:r>
            <w:r>
              <w:rPr>
                <w:rFonts w:hint="eastAsia" w:ascii="宋体" w:hAnsi="宋体" w:eastAsia="宋体" w:cs="宋体"/>
                <w:color w:val="auto"/>
                <w:szCs w:val="21"/>
                <w:highlight w:val="none"/>
              </w:rPr>
              <w:t>地点：</w:t>
            </w:r>
            <w:r>
              <w:rPr>
                <w:rFonts w:hint="eastAsia" w:ascii="宋体" w:hAnsi="宋体" w:eastAsia="宋体" w:cs="宋体"/>
                <w:b w:val="0"/>
                <w:bCs w:val="0"/>
                <w:color w:val="auto"/>
                <w:kern w:val="0"/>
                <w:sz w:val="24"/>
                <w:szCs w:val="24"/>
                <w:lang w:val="en-US" w:eastAsia="zh-CN" w:bidi="ar-SA"/>
              </w:rPr>
              <w:t>陕西省榆林市公共资源交易中心（榆林市民大厦十楼）不见面开标</w:t>
            </w:r>
          </w:p>
        </w:tc>
      </w:tr>
      <w:tr w14:paraId="1B5A1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49" w:type="dxa"/>
            <w:noWrap w:val="0"/>
            <w:vAlign w:val="center"/>
          </w:tcPr>
          <w:p w14:paraId="29B740B3">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11</w:t>
            </w:r>
          </w:p>
        </w:tc>
        <w:tc>
          <w:tcPr>
            <w:tcW w:w="1770" w:type="dxa"/>
            <w:noWrap w:val="0"/>
            <w:vAlign w:val="center"/>
          </w:tcPr>
          <w:p w14:paraId="5D9CF498">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lang w:val="en-US" w:eastAsia="zh-CN"/>
              </w:rPr>
              <w:t>投标</w:t>
            </w:r>
            <w:r>
              <w:rPr>
                <w:rFonts w:hint="eastAsia" w:ascii="宋体" w:hAnsi="宋体" w:eastAsia="宋体" w:cs="宋体"/>
                <w:color w:val="auto"/>
                <w:szCs w:val="21"/>
              </w:rPr>
              <w:t>有效期</w:t>
            </w:r>
          </w:p>
        </w:tc>
        <w:tc>
          <w:tcPr>
            <w:tcW w:w="7823" w:type="dxa"/>
            <w:noWrap w:val="0"/>
            <w:vAlign w:val="center"/>
          </w:tcPr>
          <w:p w14:paraId="1DF09254">
            <w:pPr>
              <w:pageBreakBefore w:val="0"/>
              <w:kinsoku/>
              <w:wordWrap/>
              <w:overflowPunct/>
              <w:autoSpaceDE/>
              <w:autoSpaceDN/>
              <w:bidi w:val="0"/>
              <w:adjustRightInd w:val="0"/>
              <w:snapToGrid w:val="0"/>
              <w:spacing w:before="120" w:line="288" w:lineRule="auto"/>
              <w:rPr>
                <w:rFonts w:hint="eastAsia" w:ascii="宋体" w:hAnsi="宋体" w:eastAsia="宋体" w:cs="宋体"/>
                <w:color w:val="auto"/>
                <w:szCs w:val="21"/>
              </w:rPr>
            </w:pPr>
            <w:r>
              <w:rPr>
                <w:rFonts w:hint="eastAsia" w:ascii="宋体" w:hAnsi="宋体" w:eastAsia="宋体" w:cs="宋体"/>
                <w:color w:val="auto"/>
                <w:szCs w:val="21"/>
              </w:rPr>
              <w:t>自</w:t>
            </w:r>
            <w:r>
              <w:rPr>
                <w:rFonts w:hint="eastAsia" w:ascii="宋体" w:hAnsi="宋体" w:eastAsia="宋体" w:cs="宋体"/>
                <w:color w:val="auto"/>
                <w:szCs w:val="21"/>
                <w:lang w:eastAsia="zh-CN"/>
              </w:rPr>
              <w:t>递</w:t>
            </w:r>
            <w:r>
              <w:rPr>
                <w:rFonts w:hint="eastAsia" w:ascii="宋体" w:hAnsi="宋体" w:eastAsia="宋体" w:cs="宋体"/>
                <w:color w:val="auto"/>
                <w:szCs w:val="21"/>
              </w:rPr>
              <w:t>交</w:t>
            </w:r>
            <w:r>
              <w:rPr>
                <w:rFonts w:hint="eastAsia" w:ascii="宋体" w:hAnsi="宋体" w:eastAsia="宋体" w:cs="宋体"/>
                <w:color w:val="auto"/>
                <w:szCs w:val="21"/>
                <w:lang w:val="en-US" w:eastAsia="zh-CN"/>
              </w:rPr>
              <w:t>投标</w:t>
            </w:r>
            <w:r>
              <w:rPr>
                <w:rFonts w:hint="eastAsia" w:ascii="宋体" w:hAnsi="宋体" w:eastAsia="宋体" w:cs="宋体"/>
                <w:color w:val="auto"/>
                <w:szCs w:val="21"/>
              </w:rPr>
              <w:t>文件截止之日起不少于90个日历日</w:t>
            </w:r>
          </w:p>
        </w:tc>
      </w:tr>
      <w:tr w14:paraId="5AAC3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49" w:type="dxa"/>
            <w:noWrap w:val="0"/>
            <w:vAlign w:val="center"/>
          </w:tcPr>
          <w:p w14:paraId="3A4248A6">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12</w:t>
            </w:r>
          </w:p>
        </w:tc>
        <w:tc>
          <w:tcPr>
            <w:tcW w:w="1770" w:type="dxa"/>
            <w:noWrap w:val="0"/>
            <w:vAlign w:val="center"/>
          </w:tcPr>
          <w:p w14:paraId="600BBD6C">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rPr>
              <w:t>联合体投标</w:t>
            </w:r>
          </w:p>
        </w:tc>
        <w:tc>
          <w:tcPr>
            <w:tcW w:w="7823" w:type="dxa"/>
            <w:noWrap w:val="0"/>
            <w:vAlign w:val="center"/>
          </w:tcPr>
          <w:p w14:paraId="4AA56728">
            <w:pPr>
              <w:pageBreakBefore w:val="0"/>
              <w:kinsoku/>
              <w:wordWrap/>
              <w:overflowPunct/>
              <w:autoSpaceDE/>
              <w:autoSpaceDN/>
              <w:bidi w:val="0"/>
              <w:adjustRightInd w:val="0"/>
              <w:snapToGrid w:val="0"/>
              <w:spacing w:before="120" w:line="288" w:lineRule="auto"/>
              <w:rPr>
                <w:rFonts w:hint="eastAsia" w:ascii="宋体" w:hAnsi="宋体" w:eastAsia="宋体" w:cs="宋体"/>
                <w:color w:val="auto"/>
                <w:szCs w:val="21"/>
              </w:rPr>
            </w:pPr>
            <w:r>
              <w:rPr>
                <w:rFonts w:hint="eastAsia" w:ascii="宋体" w:hAnsi="宋体" w:eastAsia="宋体" w:cs="宋体"/>
                <w:color w:val="auto"/>
                <w:szCs w:val="21"/>
              </w:rPr>
              <w:t>接受</w:t>
            </w:r>
          </w:p>
        </w:tc>
      </w:tr>
      <w:tr w14:paraId="10D33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9" w:type="dxa"/>
            <w:noWrap w:val="0"/>
            <w:vAlign w:val="center"/>
          </w:tcPr>
          <w:p w14:paraId="68467E00">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13</w:t>
            </w:r>
          </w:p>
        </w:tc>
        <w:tc>
          <w:tcPr>
            <w:tcW w:w="1770" w:type="dxa"/>
            <w:noWrap w:val="0"/>
            <w:vAlign w:val="center"/>
          </w:tcPr>
          <w:p w14:paraId="3697857B">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rPr>
              <w:t>现场勘查、标前答疑会</w:t>
            </w:r>
          </w:p>
        </w:tc>
        <w:tc>
          <w:tcPr>
            <w:tcW w:w="7823" w:type="dxa"/>
            <w:noWrap w:val="0"/>
            <w:vAlign w:val="center"/>
          </w:tcPr>
          <w:p w14:paraId="6C84B4E9">
            <w:pPr>
              <w:pageBreakBefore w:val="0"/>
              <w:kinsoku/>
              <w:wordWrap/>
              <w:overflowPunct/>
              <w:autoSpaceDE/>
              <w:autoSpaceDN/>
              <w:bidi w:val="0"/>
              <w:adjustRightInd w:val="0"/>
              <w:snapToGrid w:val="0"/>
              <w:spacing w:before="120" w:line="288" w:lineRule="auto"/>
              <w:rPr>
                <w:rFonts w:hint="eastAsia" w:ascii="宋体" w:hAnsi="宋体" w:eastAsia="宋体" w:cs="宋体"/>
                <w:color w:val="auto"/>
                <w:szCs w:val="21"/>
                <w:lang w:eastAsia="zh-CN"/>
              </w:rPr>
            </w:pPr>
            <w:r>
              <w:rPr>
                <w:rFonts w:hint="eastAsia" w:ascii="宋体" w:hAnsi="宋体" w:eastAsia="宋体" w:cs="宋体"/>
                <w:color w:val="auto"/>
                <w:szCs w:val="21"/>
              </w:rPr>
              <w:t>不组织</w:t>
            </w:r>
          </w:p>
        </w:tc>
      </w:tr>
      <w:tr w14:paraId="1556F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jc w:val="center"/>
        </w:trPr>
        <w:tc>
          <w:tcPr>
            <w:tcW w:w="749" w:type="dxa"/>
            <w:noWrap w:val="0"/>
            <w:vAlign w:val="center"/>
          </w:tcPr>
          <w:p w14:paraId="360A509E">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14</w:t>
            </w:r>
          </w:p>
        </w:tc>
        <w:tc>
          <w:tcPr>
            <w:tcW w:w="1770" w:type="dxa"/>
            <w:noWrap w:val="0"/>
            <w:vAlign w:val="center"/>
          </w:tcPr>
          <w:p w14:paraId="587862F7">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lang w:val="en-US" w:eastAsia="zh-CN"/>
              </w:rPr>
              <w:t>投标人</w:t>
            </w:r>
            <w:r>
              <w:rPr>
                <w:rFonts w:hint="eastAsia" w:ascii="宋体" w:hAnsi="宋体" w:eastAsia="宋体" w:cs="宋体"/>
                <w:color w:val="auto"/>
                <w:szCs w:val="21"/>
              </w:rPr>
              <w:t>对</w:t>
            </w:r>
            <w:r>
              <w:rPr>
                <w:rFonts w:hint="eastAsia" w:ascii="宋体" w:hAnsi="宋体" w:eastAsia="宋体" w:cs="宋体"/>
                <w:color w:val="auto"/>
                <w:szCs w:val="21"/>
                <w:lang w:val="en-US" w:eastAsia="zh-CN"/>
              </w:rPr>
              <w:t>招标</w:t>
            </w:r>
            <w:r>
              <w:rPr>
                <w:rFonts w:hint="eastAsia" w:ascii="宋体" w:hAnsi="宋体" w:eastAsia="宋体" w:cs="宋体"/>
                <w:color w:val="auto"/>
                <w:szCs w:val="21"/>
              </w:rPr>
              <w:t>文件提出质疑的时间</w:t>
            </w:r>
          </w:p>
        </w:tc>
        <w:tc>
          <w:tcPr>
            <w:tcW w:w="7823" w:type="dxa"/>
            <w:noWrap w:val="0"/>
            <w:vAlign w:val="center"/>
          </w:tcPr>
          <w:p w14:paraId="4F08B5E1">
            <w:pPr>
              <w:pageBreakBefore w:val="0"/>
              <w:kinsoku/>
              <w:wordWrap/>
              <w:overflowPunct/>
              <w:autoSpaceDE/>
              <w:autoSpaceDN/>
              <w:bidi w:val="0"/>
              <w:adjustRightInd w:val="0"/>
              <w:snapToGrid w:val="0"/>
              <w:spacing w:before="120" w:line="288" w:lineRule="auto"/>
              <w:rPr>
                <w:rFonts w:hint="eastAsia" w:ascii="宋体" w:hAnsi="宋体" w:eastAsia="宋体" w:cs="宋体"/>
                <w:color w:val="auto"/>
                <w:szCs w:val="21"/>
              </w:rPr>
            </w:pPr>
            <w:r>
              <w:rPr>
                <w:rFonts w:hint="eastAsia" w:ascii="宋体" w:hAnsi="宋体" w:eastAsia="宋体" w:cs="宋体"/>
                <w:color w:val="auto"/>
                <w:szCs w:val="21"/>
                <w:lang w:val="en-US" w:eastAsia="zh-CN"/>
              </w:rPr>
              <w:t>投标人</w:t>
            </w:r>
            <w:r>
              <w:rPr>
                <w:rFonts w:hint="eastAsia" w:ascii="宋体" w:hAnsi="宋体" w:eastAsia="宋体" w:cs="宋体"/>
                <w:color w:val="auto"/>
                <w:szCs w:val="21"/>
              </w:rPr>
              <w:t>认为</w:t>
            </w:r>
            <w:r>
              <w:rPr>
                <w:rFonts w:hint="eastAsia" w:ascii="宋体" w:hAnsi="宋体" w:eastAsia="宋体" w:cs="宋体"/>
                <w:color w:val="auto"/>
                <w:szCs w:val="21"/>
                <w:lang w:val="en-US" w:eastAsia="zh-CN"/>
              </w:rPr>
              <w:t>招标</w:t>
            </w:r>
            <w:r>
              <w:rPr>
                <w:rFonts w:hint="eastAsia" w:ascii="宋体" w:hAnsi="宋体" w:eastAsia="宋体" w:cs="宋体"/>
                <w:color w:val="auto"/>
                <w:szCs w:val="21"/>
              </w:rPr>
              <w:t>文件使自己的权益受到损害的，在收到</w:t>
            </w:r>
            <w:r>
              <w:rPr>
                <w:rFonts w:hint="eastAsia" w:ascii="宋体" w:hAnsi="宋体" w:eastAsia="宋体" w:cs="宋体"/>
                <w:color w:val="auto"/>
                <w:szCs w:val="21"/>
                <w:lang w:val="en-US" w:eastAsia="zh-CN"/>
              </w:rPr>
              <w:t>招标</w:t>
            </w:r>
            <w:r>
              <w:rPr>
                <w:rFonts w:hint="eastAsia" w:ascii="宋体" w:hAnsi="宋体" w:eastAsia="宋体" w:cs="宋体"/>
                <w:color w:val="auto"/>
                <w:szCs w:val="21"/>
              </w:rPr>
              <w:t>文件之</w:t>
            </w:r>
            <w:r>
              <w:rPr>
                <w:rFonts w:hint="eastAsia" w:ascii="宋体" w:hAnsi="宋体" w:eastAsia="宋体" w:cs="宋体"/>
                <w:color w:val="auto"/>
                <w:szCs w:val="21"/>
              </w:rPr>
              <w:t>日起</w:t>
            </w:r>
            <w:r>
              <w:rPr>
                <w:rFonts w:hint="eastAsia" w:ascii="宋体" w:hAnsi="宋体" w:eastAsia="宋体" w:cs="宋体"/>
                <w:color w:val="auto"/>
                <w:szCs w:val="21"/>
                <w:lang w:val="en-US" w:eastAsia="zh-CN"/>
              </w:rPr>
              <w:t>7</w:t>
            </w:r>
            <w:r>
              <w:rPr>
                <w:rFonts w:hint="eastAsia" w:ascii="宋体" w:hAnsi="宋体" w:eastAsia="宋体" w:cs="宋体"/>
                <w:color w:val="auto"/>
                <w:szCs w:val="21"/>
              </w:rPr>
              <w:t>个</w:t>
            </w:r>
            <w:r>
              <w:rPr>
                <w:rFonts w:hint="eastAsia" w:ascii="宋体" w:hAnsi="宋体" w:eastAsia="宋体" w:cs="宋体"/>
                <w:color w:val="auto"/>
                <w:szCs w:val="21"/>
              </w:rPr>
              <w:t>工作日内，以书面形式向采购代理机构提出质疑，逾期提出的无效，因此带来的一切不利后果由供应商自负。</w:t>
            </w:r>
          </w:p>
        </w:tc>
      </w:tr>
      <w:tr w14:paraId="75608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749" w:type="dxa"/>
            <w:noWrap w:val="0"/>
            <w:vAlign w:val="center"/>
          </w:tcPr>
          <w:p w14:paraId="6C48D2AD">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15</w:t>
            </w:r>
          </w:p>
        </w:tc>
        <w:tc>
          <w:tcPr>
            <w:tcW w:w="1770" w:type="dxa"/>
            <w:noWrap w:val="0"/>
            <w:vAlign w:val="center"/>
          </w:tcPr>
          <w:p w14:paraId="7F335403">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rPr>
              <w:t>构成</w:t>
            </w:r>
            <w:r>
              <w:rPr>
                <w:rFonts w:hint="eastAsia" w:ascii="宋体" w:hAnsi="宋体" w:eastAsia="宋体" w:cs="宋体"/>
                <w:color w:val="auto"/>
                <w:szCs w:val="21"/>
                <w:lang w:val="en-US" w:eastAsia="zh-CN"/>
              </w:rPr>
              <w:t>招标</w:t>
            </w:r>
            <w:r>
              <w:rPr>
                <w:rFonts w:hint="eastAsia" w:ascii="宋体" w:hAnsi="宋体" w:eastAsia="宋体" w:cs="宋体"/>
                <w:color w:val="auto"/>
                <w:szCs w:val="21"/>
              </w:rPr>
              <w:t>文件的其他文件</w:t>
            </w:r>
          </w:p>
        </w:tc>
        <w:tc>
          <w:tcPr>
            <w:tcW w:w="7823" w:type="dxa"/>
            <w:noWrap w:val="0"/>
            <w:vAlign w:val="center"/>
          </w:tcPr>
          <w:p w14:paraId="15CB5B70">
            <w:pPr>
              <w:pageBreakBefore w:val="0"/>
              <w:kinsoku/>
              <w:wordWrap/>
              <w:overflowPunct/>
              <w:autoSpaceDE/>
              <w:autoSpaceDN/>
              <w:bidi w:val="0"/>
              <w:adjustRightInd w:val="0"/>
              <w:snapToGrid w:val="0"/>
              <w:spacing w:before="120" w:line="288" w:lineRule="auto"/>
              <w:rPr>
                <w:rFonts w:hint="eastAsia" w:ascii="宋体" w:hAnsi="宋体" w:eastAsia="宋体" w:cs="宋体"/>
                <w:color w:val="auto"/>
                <w:szCs w:val="21"/>
              </w:rPr>
            </w:pPr>
            <w:r>
              <w:rPr>
                <w:rFonts w:hint="eastAsia" w:ascii="宋体" w:hAnsi="宋体" w:eastAsia="宋体" w:cs="宋体"/>
                <w:color w:val="auto"/>
                <w:szCs w:val="21"/>
                <w:lang w:val="en-US" w:eastAsia="zh-CN"/>
              </w:rPr>
              <w:t>招标</w:t>
            </w:r>
            <w:r>
              <w:rPr>
                <w:rFonts w:hint="eastAsia" w:ascii="宋体" w:hAnsi="宋体" w:eastAsia="宋体" w:cs="宋体"/>
                <w:color w:val="auto"/>
                <w:szCs w:val="21"/>
              </w:rPr>
              <w:t>文件的澄清、修改书及有关补充通知为</w:t>
            </w:r>
            <w:r>
              <w:rPr>
                <w:rFonts w:hint="eastAsia" w:ascii="宋体" w:hAnsi="宋体" w:eastAsia="宋体" w:cs="宋体"/>
                <w:color w:val="auto"/>
                <w:szCs w:val="21"/>
                <w:lang w:val="en-US" w:eastAsia="zh-CN"/>
              </w:rPr>
              <w:t>招标</w:t>
            </w:r>
            <w:r>
              <w:rPr>
                <w:rFonts w:hint="eastAsia" w:ascii="宋体" w:hAnsi="宋体" w:eastAsia="宋体" w:cs="宋体"/>
                <w:color w:val="auto"/>
                <w:szCs w:val="21"/>
              </w:rPr>
              <w:t>文件的有效组成部分。</w:t>
            </w:r>
          </w:p>
        </w:tc>
      </w:tr>
      <w:tr w14:paraId="7D05B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749" w:type="dxa"/>
            <w:noWrap w:val="0"/>
            <w:vAlign w:val="center"/>
          </w:tcPr>
          <w:p w14:paraId="45DE8B79">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16</w:t>
            </w:r>
          </w:p>
        </w:tc>
        <w:tc>
          <w:tcPr>
            <w:tcW w:w="1770" w:type="dxa"/>
            <w:noWrap w:val="0"/>
            <w:vAlign w:val="center"/>
          </w:tcPr>
          <w:p w14:paraId="5E2712AD">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lang w:val="en-US" w:eastAsia="zh-CN"/>
              </w:rPr>
              <w:t xml:space="preserve">投标保证金 </w:t>
            </w:r>
          </w:p>
        </w:tc>
        <w:tc>
          <w:tcPr>
            <w:tcW w:w="7823" w:type="dxa"/>
            <w:noWrap w:val="0"/>
            <w:vAlign w:val="center"/>
          </w:tcPr>
          <w:p w14:paraId="71EAEC6A">
            <w:pPr>
              <w:pageBreakBefore w:val="0"/>
              <w:kinsoku/>
              <w:wordWrap/>
              <w:overflowPunct/>
              <w:autoSpaceDE/>
              <w:autoSpaceDN/>
              <w:bidi w:val="0"/>
              <w:adjustRightInd w:val="0"/>
              <w:snapToGrid w:val="0"/>
              <w:spacing w:before="120" w:line="288" w:lineRule="auto"/>
              <w:ind w:firstLine="480" w:firstLineChars="200"/>
              <w:rPr>
                <w:rFonts w:hint="eastAsia" w:ascii="宋体" w:hAnsi="宋体" w:eastAsia="宋体" w:cs="宋体"/>
                <w:color w:val="auto"/>
                <w:lang w:val="en-US" w:eastAsia="zh-CN"/>
              </w:rPr>
            </w:pPr>
            <w:r>
              <w:rPr>
                <w:rFonts w:hint="eastAsia" w:ascii="宋体" w:hAnsi="宋体" w:eastAsia="宋体" w:cs="宋体"/>
                <w:color w:val="auto"/>
                <w:lang w:val="en-US" w:eastAsia="zh-CN"/>
              </w:rPr>
              <w:t>本项目以“投标信用承诺书”代替投标保证金。</w:t>
            </w:r>
          </w:p>
        </w:tc>
      </w:tr>
      <w:tr w14:paraId="4EAA1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9" w:type="dxa"/>
            <w:noWrap w:val="0"/>
            <w:vAlign w:val="center"/>
          </w:tcPr>
          <w:p w14:paraId="6F8FE6D5">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17</w:t>
            </w:r>
          </w:p>
        </w:tc>
        <w:tc>
          <w:tcPr>
            <w:tcW w:w="1770" w:type="dxa"/>
            <w:noWrap w:val="0"/>
            <w:vAlign w:val="center"/>
          </w:tcPr>
          <w:p w14:paraId="04845C9A">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rPr>
              <w:t>备选投标方案</w:t>
            </w:r>
          </w:p>
          <w:p w14:paraId="38A8DF0F">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rPr>
              <w:t>和报价</w:t>
            </w:r>
          </w:p>
        </w:tc>
        <w:tc>
          <w:tcPr>
            <w:tcW w:w="7823" w:type="dxa"/>
            <w:noWrap w:val="0"/>
            <w:vAlign w:val="center"/>
          </w:tcPr>
          <w:p w14:paraId="72C00336">
            <w:pPr>
              <w:pageBreakBefore w:val="0"/>
              <w:tabs>
                <w:tab w:val="left" w:pos="7013"/>
              </w:tabs>
              <w:kinsoku/>
              <w:wordWrap/>
              <w:overflowPunct/>
              <w:autoSpaceDE/>
              <w:autoSpaceDN/>
              <w:bidi w:val="0"/>
              <w:adjustRightInd w:val="0"/>
              <w:snapToGrid w:val="0"/>
              <w:spacing w:before="120" w:line="288" w:lineRule="auto"/>
              <w:rPr>
                <w:rFonts w:hint="eastAsia" w:ascii="宋体" w:hAnsi="宋体" w:eastAsia="宋体" w:cs="宋体"/>
                <w:color w:val="auto"/>
                <w:szCs w:val="21"/>
              </w:rPr>
            </w:pPr>
            <w:r>
              <w:rPr>
                <w:rFonts w:hint="eastAsia" w:ascii="宋体" w:hAnsi="宋体" w:eastAsia="宋体" w:cs="宋体"/>
                <w:color w:val="auto"/>
                <w:szCs w:val="21"/>
              </w:rPr>
              <w:t>不接受备选投标方案和多个报价。</w:t>
            </w:r>
          </w:p>
        </w:tc>
      </w:tr>
      <w:tr w14:paraId="1276F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749" w:type="dxa"/>
            <w:noWrap w:val="0"/>
            <w:vAlign w:val="center"/>
          </w:tcPr>
          <w:p w14:paraId="0526FA4A">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18</w:t>
            </w:r>
          </w:p>
        </w:tc>
        <w:tc>
          <w:tcPr>
            <w:tcW w:w="1770" w:type="dxa"/>
            <w:noWrap w:val="0"/>
            <w:vAlign w:val="center"/>
          </w:tcPr>
          <w:p w14:paraId="57720CFD">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lang w:val="en-US" w:eastAsia="zh-CN"/>
              </w:rPr>
              <w:t>投标</w:t>
            </w:r>
            <w:r>
              <w:rPr>
                <w:rFonts w:hint="eastAsia" w:ascii="宋体" w:hAnsi="宋体" w:eastAsia="宋体" w:cs="宋体"/>
                <w:color w:val="auto"/>
                <w:szCs w:val="21"/>
              </w:rPr>
              <w:t>文件签字</w:t>
            </w:r>
            <w:r>
              <w:rPr>
                <w:rFonts w:hint="eastAsia" w:ascii="宋体" w:hAnsi="宋体" w:eastAsia="宋体" w:cs="宋体"/>
                <w:color w:val="auto"/>
                <w:szCs w:val="21"/>
                <w:lang w:eastAsia="zh-CN"/>
              </w:rPr>
              <w:t>和</w:t>
            </w:r>
            <w:r>
              <w:rPr>
                <w:rFonts w:hint="eastAsia" w:ascii="宋体" w:hAnsi="宋体" w:eastAsia="宋体" w:cs="宋体"/>
                <w:color w:val="auto"/>
                <w:szCs w:val="21"/>
              </w:rPr>
              <w:t>盖章</w:t>
            </w:r>
          </w:p>
        </w:tc>
        <w:tc>
          <w:tcPr>
            <w:tcW w:w="7823" w:type="dxa"/>
            <w:noWrap w:val="0"/>
            <w:vAlign w:val="center"/>
          </w:tcPr>
          <w:p w14:paraId="25363DD8">
            <w:pPr>
              <w:pageBreakBefore w:val="0"/>
              <w:tabs>
                <w:tab w:val="left" w:pos="7013"/>
              </w:tabs>
              <w:kinsoku/>
              <w:wordWrap/>
              <w:overflowPunct/>
              <w:autoSpaceDE/>
              <w:autoSpaceDN/>
              <w:bidi w:val="0"/>
              <w:adjustRightInd w:val="0"/>
              <w:snapToGrid w:val="0"/>
              <w:spacing w:before="120" w:line="288" w:lineRule="auto"/>
              <w:rPr>
                <w:rFonts w:hint="eastAsia" w:ascii="宋体" w:hAnsi="宋体" w:eastAsia="宋体" w:cs="宋体"/>
                <w:b/>
                <w:color w:val="auto"/>
                <w:szCs w:val="21"/>
              </w:rPr>
            </w:pPr>
            <w:r>
              <w:rPr>
                <w:rFonts w:hint="eastAsia" w:ascii="宋体" w:hAnsi="宋体" w:eastAsia="宋体" w:cs="宋体"/>
                <w:b w:val="0"/>
                <w:bCs/>
                <w:color w:val="auto"/>
                <w:szCs w:val="21"/>
                <w:lang w:eastAsia="zh-CN"/>
              </w:rPr>
              <w:t>详见本须知“</w:t>
            </w:r>
            <w:r>
              <w:rPr>
                <w:rFonts w:hint="eastAsia" w:ascii="宋体" w:hAnsi="宋体" w:eastAsia="宋体" w:cs="宋体"/>
                <w:b w:val="0"/>
                <w:bCs/>
                <w:color w:val="auto"/>
                <w:szCs w:val="21"/>
                <w:lang w:val="en-US" w:eastAsia="zh-CN"/>
              </w:rPr>
              <w:t>六</w:t>
            </w:r>
            <w:r>
              <w:rPr>
                <w:rFonts w:hint="eastAsia" w:ascii="宋体" w:hAnsi="宋体" w:eastAsia="宋体" w:cs="宋体"/>
                <w:b w:val="0"/>
                <w:bCs/>
                <w:color w:val="auto"/>
                <w:szCs w:val="21"/>
              </w:rPr>
              <w:t>、</w:t>
            </w:r>
            <w:r>
              <w:rPr>
                <w:rFonts w:hint="eastAsia" w:ascii="宋体" w:hAnsi="宋体" w:eastAsia="宋体" w:cs="宋体"/>
                <w:b w:val="0"/>
                <w:bCs/>
                <w:color w:val="auto"/>
                <w:szCs w:val="21"/>
                <w:lang w:val="en-US" w:eastAsia="zh-CN"/>
              </w:rPr>
              <w:t>投标</w:t>
            </w:r>
            <w:r>
              <w:rPr>
                <w:rFonts w:hint="eastAsia" w:ascii="宋体" w:hAnsi="宋体" w:eastAsia="宋体" w:cs="宋体"/>
                <w:b w:val="0"/>
                <w:bCs/>
                <w:color w:val="auto"/>
                <w:szCs w:val="21"/>
              </w:rPr>
              <w:t>文件及编制要求</w:t>
            </w:r>
            <w:r>
              <w:rPr>
                <w:rFonts w:hint="eastAsia" w:ascii="宋体" w:hAnsi="宋体" w:eastAsia="宋体" w:cs="宋体"/>
                <w:b w:val="0"/>
                <w:bCs/>
                <w:color w:val="auto"/>
                <w:szCs w:val="21"/>
                <w:lang w:eastAsia="zh-CN"/>
              </w:rPr>
              <w:t>”</w:t>
            </w:r>
          </w:p>
        </w:tc>
      </w:tr>
      <w:tr w14:paraId="4A67F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7" w:hRule="atLeast"/>
          <w:jc w:val="center"/>
        </w:trPr>
        <w:tc>
          <w:tcPr>
            <w:tcW w:w="749" w:type="dxa"/>
            <w:noWrap w:val="0"/>
            <w:vAlign w:val="center"/>
          </w:tcPr>
          <w:p w14:paraId="17CF891A">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19</w:t>
            </w:r>
          </w:p>
        </w:tc>
        <w:tc>
          <w:tcPr>
            <w:tcW w:w="1770" w:type="dxa"/>
            <w:noWrap w:val="0"/>
            <w:vAlign w:val="center"/>
          </w:tcPr>
          <w:p w14:paraId="707F76D4">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lang w:val="en-US" w:eastAsia="zh-CN"/>
              </w:rPr>
              <w:t>投标</w:t>
            </w:r>
            <w:r>
              <w:rPr>
                <w:rFonts w:hint="eastAsia" w:ascii="宋体" w:hAnsi="宋体" w:eastAsia="宋体" w:cs="宋体"/>
                <w:color w:val="auto"/>
                <w:szCs w:val="21"/>
              </w:rPr>
              <w:t>文件数量</w:t>
            </w:r>
          </w:p>
        </w:tc>
        <w:tc>
          <w:tcPr>
            <w:tcW w:w="7823" w:type="dxa"/>
            <w:noWrap w:val="0"/>
            <w:vAlign w:val="center"/>
          </w:tcPr>
          <w:p w14:paraId="01A694D5">
            <w:pPr>
              <w:pageBreakBefore w:val="0"/>
              <w:kinsoku/>
              <w:wordWrap/>
              <w:overflowPunct/>
              <w:autoSpaceDE/>
              <w:autoSpaceDN/>
              <w:bidi w:val="0"/>
              <w:adjustRightInd w:val="0"/>
              <w:snapToGrid w:val="0"/>
              <w:spacing w:before="120" w:line="288" w:lineRule="auto"/>
              <w:rPr>
                <w:rFonts w:hint="eastAsia" w:ascii="宋体" w:hAnsi="宋体" w:eastAsia="宋体" w:cs="宋体"/>
                <w:color w:val="auto"/>
                <w:szCs w:val="21"/>
              </w:rPr>
            </w:pPr>
            <w:r>
              <w:rPr>
                <w:rFonts w:hint="eastAsia" w:ascii="宋体" w:hAnsi="宋体" w:eastAsia="宋体" w:cs="宋体"/>
                <w:color w:val="auto"/>
                <w:spacing w:val="-6"/>
                <w:sz w:val="24"/>
              </w:rPr>
              <w:t>投标</w:t>
            </w:r>
            <w:r>
              <w:rPr>
                <w:rFonts w:hint="eastAsia" w:ascii="宋体" w:hAnsi="宋体" w:eastAsia="宋体" w:cs="宋体"/>
                <w:color w:val="auto"/>
                <w:spacing w:val="-6"/>
                <w:sz w:val="24"/>
                <w:lang w:val="en-US" w:eastAsia="zh-CN"/>
              </w:rPr>
              <w:t>人</w:t>
            </w:r>
            <w:r>
              <w:rPr>
                <w:rFonts w:hint="eastAsia" w:ascii="宋体" w:hAnsi="宋体" w:eastAsia="宋体" w:cs="宋体"/>
                <w:color w:val="auto"/>
                <w:spacing w:val="-6"/>
                <w:sz w:val="24"/>
              </w:rPr>
              <w:t>无需提交纸质</w:t>
            </w:r>
            <w:r>
              <w:rPr>
                <w:rFonts w:hint="eastAsia" w:ascii="宋体" w:hAnsi="宋体" w:eastAsia="宋体" w:cs="宋体"/>
                <w:color w:val="auto"/>
                <w:spacing w:val="-6"/>
                <w:sz w:val="24"/>
                <w:lang w:val="en-US" w:eastAsia="zh-CN"/>
              </w:rPr>
              <w:t>投标</w:t>
            </w:r>
            <w:r>
              <w:rPr>
                <w:rFonts w:hint="eastAsia" w:ascii="宋体" w:hAnsi="宋体" w:eastAsia="宋体" w:cs="宋体"/>
                <w:color w:val="auto"/>
                <w:spacing w:val="-6"/>
                <w:sz w:val="24"/>
              </w:rPr>
              <w:t>文件，待采购结果公告后，由</w:t>
            </w:r>
            <w:r>
              <w:rPr>
                <w:rFonts w:hint="eastAsia" w:ascii="宋体" w:hAnsi="宋体" w:eastAsia="宋体" w:cs="宋体"/>
                <w:color w:val="auto"/>
                <w:spacing w:val="-6"/>
                <w:sz w:val="24"/>
                <w:lang w:val="en-US" w:eastAsia="zh-CN"/>
              </w:rPr>
              <w:t>中标人</w:t>
            </w:r>
            <w:r>
              <w:rPr>
                <w:rFonts w:hint="eastAsia" w:ascii="宋体" w:hAnsi="宋体" w:eastAsia="宋体" w:cs="宋体"/>
                <w:color w:val="auto"/>
                <w:sz w:val="24"/>
              </w:rPr>
              <w:t>商补交一正</w:t>
            </w:r>
            <w:r>
              <w:rPr>
                <w:rFonts w:hint="eastAsia" w:ascii="宋体" w:hAnsi="宋体" w:eastAsia="宋体" w:cs="宋体"/>
                <w:color w:val="auto"/>
                <w:sz w:val="24"/>
                <w:lang w:val="en-US" w:eastAsia="zh-CN"/>
              </w:rPr>
              <w:t>两</w:t>
            </w:r>
            <w:r>
              <w:rPr>
                <w:rFonts w:hint="eastAsia" w:ascii="宋体" w:hAnsi="宋体" w:eastAsia="宋体" w:cs="宋体"/>
                <w:color w:val="auto"/>
                <w:sz w:val="24"/>
              </w:rPr>
              <w:t>副</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电子版一份</w:t>
            </w:r>
            <w:r>
              <w:rPr>
                <w:rFonts w:hint="eastAsia" w:ascii="宋体" w:hAnsi="宋体" w:eastAsia="宋体" w:cs="宋体"/>
                <w:color w:val="auto"/>
                <w:sz w:val="24"/>
                <w:lang w:eastAsia="zh-CN"/>
              </w:rPr>
              <w:t>）</w:t>
            </w:r>
            <w:r>
              <w:rPr>
                <w:rFonts w:hint="eastAsia" w:ascii="宋体" w:hAnsi="宋体" w:eastAsia="宋体" w:cs="宋体"/>
                <w:color w:val="auto"/>
                <w:sz w:val="24"/>
              </w:rPr>
              <w:t>纸质</w:t>
            </w:r>
            <w:r>
              <w:rPr>
                <w:rFonts w:hint="eastAsia" w:ascii="宋体" w:hAnsi="宋体" w:eastAsia="宋体" w:cs="宋体"/>
                <w:color w:val="auto"/>
                <w:sz w:val="24"/>
                <w:lang w:val="en-US" w:eastAsia="zh-CN"/>
              </w:rPr>
              <w:t>投标</w:t>
            </w:r>
            <w:r>
              <w:rPr>
                <w:rFonts w:hint="eastAsia" w:ascii="宋体" w:hAnsi="宋体" w:eastAsia="宋体" w:cs="宋体"/>
                <w:color w:val="auto"/>
                <w:sz w:val="24"/>
              </w:rPr>
              <w:t>文件（备案用）</w:t>
            </w:r>
          </w:p>
        </w:tc>
      </w:tr>
      <w:tr w14:paraId="0A854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1" w:hRule="atLeast"/>
          <w:jc w:val="center"/>
        </w:trPr>
        <w:tc>
          <w:tcPr>
            <w:tcW w:w="749" w:type="dxa"/>
            <w:noWrap w:val="0"/>
            <w:vAlign w:val="center"/>
          </w:tcPr>
          <w:p w14:paraId="213E90F0">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20</w:t>
            </w:r>
          </w:p>
        </w:tc>
        <w:tc>
          <w:tcPr>
            <w:tcW w:w="1770" w:type="dxa"/>
            <w:noWrap w:val="0"/>
            <w:vAlign w:val="center"/>
          </w:tcPr>
          <w:p w14:paraId="4346D2DC">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lang w:val="en-US" w:eastAsia="zh-CN"/>
              </w:rPr>
              <w:t>投标</w:t>
            </w:r>
            <w:r>
              <w:rPr>
                <w:rFonts w:hint="eastAsia" w:ascii="宋体" w:hAnsi="宋体" w:eastAsia="宋体" w:cs="宋体"/>
                <w:color w:val="auto"/>
                <w:szCs w:val="21"/>
              </w:rPr>
              <w:t>报价</w:t>
            </w:r>
          </w:p>
        </w:tc>
        <w:tc>
          <w:tcPr>
            <w:tcW w:w="7823" w:type="dxa"/>
            <w:noWrap w:val="0"/>
            <w:vAlign w:val="center"/>
          </w:tcPr>
          <w:p w14:paraId="43B76A5A">
            <w:pPr>
              <w:pageBreakBefore w:val="0"/>
              <w:kinsoku/>
              <w:wordWrap/>
              <w:overflowPunct/>
              <w:autoSpaceDE/>
              <w:autoSpaceDN/>
              <w:bidi w:val="0"/>
              <w:adjustRightInd w:val="0"/>
              <w:snapToGrid w:val="0"/>
              <w:spacing w:before="120" w:line="288" w:lineRule="auto"/>
              <w:rPr>
                <w:rFonts w:hint="eastAsia" w:ascii="宋体" w:hAnsi="宋体" w:eastAsia="宋体" w:cs="宋体"/>
                <w:color w:val="auto"/>
                <w:szCs w:val="21"/>
              </w:rPr>
            </w:pPr>
            <w:r>
              <w:rPr>
                <w:rFonts w:hint="eastAsia" w:ascii="宋体" w:hAnsi="宋体" w:eastAsia="宋体" w:cs="宋体"/>
                <w:color w:val="auto"/>
                <w:szCs w:val="21"/>
                <w:lang w:val="en-US" w:eastAsia="zh-CN"/>
              </w:rPr>
              <w:t>投标</w:t>
            </w:r>
            <w:r>
              <w:rPr>
                <w:rFonts w:hint="eastAsia" w:ascii="宋体" w:hAnsi="宋体" w:eastAsia="宋体" w:cs="宋体"/>
                <w:color w:val="auto"/>
                <w:szCs w:val="21"/>
              </w:rPr>
              <w:t>报价是</w:t>
            </w:r>
            <w:r>
              <w:rPr>
                <w:rFonts w:hint="eastAsia" w:ascii="宋体" w:hAnsi="宋体" w:eastAsia="宋体" w:cs="宋体"/>
                <w:color w:val="auto"/>
                <w:szCs w:val="21"/>
                <w:lang w:val="en-US" w:eastAsia="zh-CN"/>
              </w:rPr>
              <w:t>投标人</w:t>
            </w:r>
            <w:r>
              <w:rPr>
                <w:rFonts w:hint="eastAsia" w:ascii="宋体" w:hAnsi="宋体" w:eastAsia="宋体" w:cs="宋体"/>
                <w:color w:val="auto"/>
                <w:szCs w:val="21"/>
              </w:rPr>
              <w:t>响应招标项目要求的全部工作内容的价格体现，包括完成采购内容所需的直接费、间接费、利润、税金及其它相关的一切费用。</w:t>
            </w:r>
            <w:r>
              <w:rPr>
                <w:rFonts w:hint="eastAsia" w:ascii="宋体" w:hAnsi="宋体" w:eastAsia="宋体" w:cs="宋体"/>
                <w:color w:val="auto"/>
                <w:szCs w:val="21"/>
                <w:lang w:val="en-US" w:eastAsia="zh-CN"/>
              </w:rPr>
              <w:t>投标人</w:t>
            </w:r>
            <w:r>
              <w:rPr>
                <w:rFonts w:hint="eastAsia" w:ascii="宋体" w:hAnsi="宋体" w:eastAsia="宋体" w:cs="宋体"/>
                <w:color w:val="auto"/>
                <w:szCs w:val="21"/>
              </w:rPr>
              <w:t>在报价时应充分考虑所有可能发生的费用，</w:t>
            </w:r>
            <w:r>
              <w:rPr>
                <w:rFonts w:hint="eastAsia" w:ascii="宋体" w:hAnsi="宋体" w:eastAsia="宋体" w:cs="宋体"/>
                <w:color w:val="auto"/>
                <w:szCs w:val="21"/>
                <w:lang w:val="en-US" w:eastAsia="zh-CN"/>
              </w:rPr>
              <w:t>招标</w:t>
            </w:r>
            <w:r>
              <w:rPr>
                <w:rFonts w:hint="eastAsia" w:ascii="宋体" w:hAnsi="宋体" w:eastAsia="宋体" w:cs="宋体"/>
                <w:color w:val="auto"/>
                <w:szCs w:val="21"/>
              </w:rPr>
              <w:t>文件未列明，而</w:t>
            </w:r>
            <w:r>
              <w:rPr>
                <w:rFonts w:hint="eastAsia" w:ascii="宋体" w:hAnsi="宋体" w:eastAsia="宋体" w:cs="宋体"/>
                <w:color w:val="auto"/>
                <w:szCs w:val="21"/>
                <w:lang w:val="en-US" w:eastAsia="zh-CN"/>
              </w:rPr>
              <w:t>投标人</w:t>
            </w:r>
            <w:r>
              <w:rPr>
                <w:rFonts w:hint="eastAsia" w:ascii="宋体" w:hAnsi="宋体" w:eastAsia="宋体" w:cs="宋体"/>
                <w:color w:val="auto"/>
                <w:szCs w:val="21"/>
              </w:rPr>
              <w:t>认为应当计取的费用均应列入报价中。报价时不论是否计取，采购人均按已计取对待。</w:t>
            </w:r>
          </w:p>
          <w:p w14:paraId="38EBDD98">
            <w:pPr>
              <w:pageBreakBefore w:val="0"/>
              <w:kinsoku/>
              <w:wordWrap/>
              <w:overflowPunct/>
              <w:autoSpaceDE/>
              <w:autoSpaceDN/>
              <w:bidi w:val="0"/>
              <w:adjustRightInd w:val="0"/>
              <w:snapToGrid w:val="0"/>
              <w:spacing w:before="120" w:line="288" w:lineRule="auto"/>
              <w:ind w:firstLine="480" w:firstLineChars="200"/>
              <w:rPr>
                <w:rFonts w:hint="eastAsia" w:ascii="宋体" w:hAnsi="宋体" w:eastAsia="宋体" w:cs="宋体"/>
                <w:color w:val="auto"/>
                <w:szCs w:val="21"/>
              </w:rPr>
            </w:pPr>
            <w:r>
              <w:rPr>
                <w:rFonts w:hint="eastAsia" w:ascii="宋体" w:hAnsi="宋体" w:eastAsia="宋体" w:cs="宋体"/>
                <w:color w:val="auto"/>
                <w:szCs w:val="21"/>
              </w:rPr>
              <w:t>（一）</w:t>
            </w:r>
            <w:r>
              <w:rPr>
                <w:rFonts w:hint="eastAsia" w:ascii="宋体" w:hAnsi="宋体" w:eastAsia="宋体" w:cs="宋体"/>
                <w:color w:val="auto"/>
                <w:szCs w:val="21"/>
                <w:lang w:val="en-US" w:eastAsia="zh-CN"/>
              </w:rPr>
              <w:t>投标人</w:t>
            </w:r>
            <w:r>
              <w:rPr>
                <w:rFonts w:hint="eastAsia" w:ascii="宋体" w:hAnsi="宋体" w:eastAsia="宋体" w:cs="宋体"/>
                <w:color w:val="auto"/>
                <w:szCs w:val="21"/>
              </w:rPr>
              <w:t>应严格按照</w:t>
            </w:r>
            <w:r>
              <w:rPr>
                <w:rFonts w:hint="eastAsia" w:ascii="宋体" w:hAnsi="宋体" w:eastAsia="宋体" w:cs="宋体"/>
                <w:color w:val="auto"/>
                <w:szCs w:val="21"/>
              </w:rPr>
              <w:t>《</w:t>
            </w:r>
            <w:r>
              <w:rPr>
                <w:rFonts w:hint="eastAsia" w:ascii="宋体" w:hAnsi="宋体" w:eastAsia="宋体" w:cs="宋体"/>
                <w:color w:val="auto"/>
                <w:szCs w:val="21"/>
                <w:lang w:val="en-US" w:eastAsia="zh-CN"/>
              </w:rPr>
              <w:t>招标</w:t>
            </w:r>
            <w:r>
              <w:rPr>
                <w:rFonts w:hint="eastAsia" w:ascii="宋体" w:hAnsi="宋体" w:eastAsia="宋体" w:cs="宋体"/>
                <w:color w:val="auto"/>
                <w:szCs w:val="21"/>
              </w:rPr>
              <w:t>文件构成及格式》中《开标一览表》中的相关要求填写分类报价及其他需要响应的内容。</w:t>
            </w:r>
          </w:p>
          <w:p w14:paraId="50E1CEC5">
            <w:pPr>
              <w:pageBreakBefore w:val="0"/>
              <w:kinsoku/>
              <w:wordWrap/>
              <w:overflowPunct/>
              <w:autoSpaceDE/>
              <w:autoSpaceDN/>
              <w:bidi w:val="0"/>
              <w:adjustRightInd w:val="0"/>
              <w:snapToGrid w:val="0"/>
              <w:spacing w:before="120" w:line="288" w:lineRule="auto"/>
              <w:ind w:firstLine="480" w:firstLineChars="200"/>
              <w:rPr>
                <w:rFonts w:hint="eastAsia" w:ascii="宋体" w:hAnsi="宋体" w:eastAsia="宋体" w:cs="宋体"/>
                <w:color w:val="auto"/>
                <w:szCs w:val="21"/>
              </w:rPr>
            </w:pPr>
            <w:r>
              <w:rPr>
                <w:rFonts w:hint="eastAsia" w:ascii="宋体" w:hAnsi="宋体" w:eastAsia="宋体" w:cs="宋体"/>
                <w:color w:val="auto"/>
                <w:szCs w:val="21"/>
              </w:rPr>
              <w:t>（二）</w:t>
            </w:r>
            <w:r>
              <w:rPr>
                <w:rFonts w:hint="eastAsia" w:ascii="宋体" w:hAnsi="宋体" w:eastAsia="宋体" w:cs="宋体"/>
                <w:color w:val="auto"/>
                <w:szCs w:val="21"/>
                <w:lang w:val="en-US" w:eastAsia="zh-CN"/>
              </w:rPr>
              <w:t>投标</w:t>
            </w:r>
            <w:r>
              <w:rPr>
                <w:rFonts w:hint="eastAsia" w:ascii="宋体" w:hAnsi="宋体" w:eastAsia="宋体" w:cs="宋体"/>
                <w:color w:val="auto"/>
                <w:szCs w:val="21"/>
              </w:rPr>
              <w:t>报价货币：人民币；单位：元。</w:t>
            </w:r>
          </w:p>
          <w:p w14:paraId="235A5132">
            <w:pPr>
              <w:pageBreakBefore w:val="0"/>
              <w:kinsoku/>
              <w:wordWrap/>
              <w:overflowPunct/>
              <w:autoSpaceDE/>
              <w:autoSpaceDN/>
              <w:bidi w:val="0"/>
              <w:adjustRightInd w:val="0"/>
              <w:snapToGrid w:val="0"/>
              <w:spacing w:before="120" w:line="288" w:lineRule="auto"/>
              <w:ind w:firstLine="480" w:firstLineChars="200"/>
              <w:rPr>
                <w:rFonts w:hint="eastAsia" w:ascii="宋体" w:hAnsi="宋体" w:eastAsia="宋体" w:cs="宋体"/>
                <w:color w:val="auto"/>
                <w:szCs w:val="21"/>
              </w:rPr>
            </w:pPr>
            <w:r>
              <w:rPr>
                <w:rFonts w:hint="eastAsia" w:ascii="宋体" w:hAnsi="宋体" w:eastAsia="宋体" w:cs="宋体"/>
                <w:color w:val="auto"/>
                <w:szCs w:val="21"/>
              </w:rPr>
              <w:t>（三）</w:t>
            </w:r>
            <w:r>
              <w:rPr>
                <w:rFonts w:hint="eastAsia" w:ascii="宋体" w:hAnsi="宋体" w:eastAsia="宋体" w:cs="宋体"/>
                <w:color w:val="auto"/>
                <w:szCs w:val="21"/>
                <w:lang w:val="en-US" w:eastAsia="zh-CN"/>
              </w:rPr>
              <w:t>投标</w:t>
            </w:r>
            <w:r>
              <w:rPr>
                <w:rFonts w:hint="eastAsia" w:ascii="宋体" w:hAnsi="宋体" w:eastAsia="宋体" w:cs="宋体"/>
                <w:color w:val="auto"/>
                <w:szCs w:val="21"/>
              </w:rPr>
              <w:t>报价只能提交唯一报价，并且在合同履行过程中是固定不变的，任何有选择的报价将不予接受，按无效投标处理。</w:t>
            </w:r>
          </w:p>
          <w:p w14:paraId="54BB357E">
            <w:pPr>
              <w:pageBreakBefore w:val="0"/>
              <w:kinsoku/>
              <w:wordWrap/>
              <w:overflowPunct/>
              <w:autoSpaceDE/>
              <w:autoSpaceDN/>
              <w:bidi w:val="0"/>
              <w:adjustRightInd w:val="0"/>
              <w:snapToGrid w:val="0"/>
              <w:spacing w:before="120" w:line="288" w:lineRule="auto"/>
              <w:ind w:firstLine="480" w:firstLineChars="200"/>
              <w:rPr>
                <w:rFonts w:hint="eastAsia" w:ascii="宋体" w:hAnsi="宋体" w:eastAsia="宋体" w:cs="宋体"/>
                <w:color w:val="auto"/>
                <w:szCs w:val="21"/>
              </w:rPr>
            </w:pPr>
            <w:r>
              <w:rPr>
                <w:rFonts w:hint="eastAsia" w:ascii="宋体" w:hAnsi="宋体" w:eastAsia="宋体" w:cs="宋体"/>
                <w:color w:val="auto"/>
                <w:szCs w:val="21"/>
              </w:rPr>
              <w:t>（四）</w:t>
            </w:r>
            <w:r>
              <w:rPr>
                <w:rFonts w:hint="eastAsia" w:ascii="宋体" w:hAnsi="宋体" w:eastAsia="宋体" w:cs="宋体"/>
                <w:color w:val="auto"/>
                <w:szCs w:val="21"/>
                <w:lang w:val="en-US" w:eastAsia="zh-CN"/>
              </w:rPr>
              <w:t>投标</w:t>
            </w:r>
            <w:r>
              <w:rPr>
                <w:rFonts w:hint="eastAsia" w:ascii="宋体" w:hAnsi="宋体" w:eastAsia="宋体" w:cs="宋体"/>
                <w:color w:val="auto"/>
                <w:szCs w:val="21"/>
              </w:rPr>
              <w:t>报价应遵守《中华人民共和国价格法》，</w:t>
            </w:r>
            <w:r>
              <w:rPr>
                <w:rFonts w:hint="eastAsia" w:ascii="宋体" w:hAnsi="宋体" w:eastAsia="宋体" w:cs="宋体"/>
                <w:color w:val="auto"/>
                <w:szCs w:val="21"/>
                <w:lang w:val="en-US" w:eastAsia="zh-CN"/>
              </w:rPr>
              <w:t>投标人</w:t>
            </w:r>
            <w:r>
              <w:rPr>
                <w:rFonts w:hint="eastAsia" w:ascii="宋体" w:hAnsi="宋体" w:eastAsia="宋体" w:cs="宋体"/>
                <w:color w:val="auto"/>
                <w:szCs w:val="21"/>
              </w:rPr>
              <w:t>不得以低于成本的报价参与</w:t>
            </w:r>
            <w:r>
              <w:rPr>
                <w:rFonts w:hint="eastAsia" w:ascii="宋体" w:hAnsi="宋体" w:eastAsia="宋体" w:cs="宋体"/>
                <w:color w:val="auto"/>
                <w:szCs w:val="21"/>
                <w:lang w:val="en-US" w:eastAsia="zh-CN"/>
              </w:rPr>
              <w:t>投标</w:t>
            </w:r>
            <w:r>
              <w:rPr>
                <w:rFonts w:hint="eastAsia" w:ascii="宋体" w:hAnsi="宋体" w:eastAsia="宋体" w:cs="宋体"/>
                <w:color w:val="auto"/>
                <w:szCs w:val="21"/>
              </w:rPr>
              <w:t>。</w:t>
            </w:r>
          </w:p>
        </w:tc>
      </w:tr>
      <w:tr w14:paraId="2561A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749" w:type="dxa"/>
            <w:noWrap w:val="0"/>
            <w:vAlign w:val="center"/>
          </w:tcPr>
          <w:p w14:paraId="375E3B73">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21</w:t>
            </w:r>
          </w:p>
        </w:tc>
        <w:tc>
          <w:tcPr>
            <w:tcW w:w="1770" w:type="dxa"/>
            <w:noWrap w:val="0"/>
            <w:vAlign w:val="center"/>
          </w:tcPr>
          <w:p w14:paraId="3B44AFEF">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rPr>
              <w:t>评标办法</w:t>
            </w:r>
          </w:p>
          <w:p w14:paraId="72752515">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rPr>
              <w:t>及标准</w:t>
            </w:r>
          </w:p>
        </w:tc>
        <w:tc>
          <w:tcPr>
            <w:tcW w:w="7823" w:type="dxa"/>
            <w:noWrap w:val="0"/>
            <w:vAlign w:val="center"/>
          </w:tcPr>
          <w:p w14:paraId="59E7C952">
            <w:pPr>
              <w:pStyle w:val="51"/>
              <w:pageBreakBefore w:val="0"/>
              <w:kinsoku/>
              <w:wordWrap/>
              <w:overflowPunct/>
              <w:autoSpaceDE/>
              <w:autoSpaceDN/>
              <w:bidi w:val="0"/>
              <w:adjustRightInd w:val="0"/>
              <w:snapToGrid w:val="0"/>
              <w:spacing w:before="120" w:line="288" w:lineRule="auto"/>
              <w:rPr>
                <w:rFonts w:hint="eastAsia" w:ascii="宋体" w:hAnsi="宋体" w:eastAsia="宋体" w:cs="宋体"/>
                <w:color w:val="auto"/>
              </w:rPr>
            </w:pPr>
            <w:r>
              <w:rPr>
                <w:rFonts w:hint="eastAsia" w:ascii="宋体" w:hAnsi="宋体" w:eastAsia="宋体" w:cs="宋体"/>
                <w:color w:val="auto"/>
                <w:sz w:val="24"/>
                <w:szCs w:val="24"/>
              </w:rPr>
              <w:t>详见</w:t>
            </w:r>
            <w:r>
              <w:rPr>
                <w:rFonts w:hint="eastAsia" w:ascii="宋体" w:hAnsi="宋体" w:eastAsia="宋体" w:cs="宋体"/>
                <w:color w:val="auto"/>
                <w:sz w:val="24"/>
                <w:szCs w:val="24"/>
                <w:lang w:eastAsia="zh-CN"/>
              </w:rPr>
              <w:t>投标人须知</w:t>
            </w:r>
            <w:r>
              <w:rPr>
                <w:rFonts w:hint="eastAsia" w:ascii="宋体" w:hAnsi="宋体" w:eastAsia="宋体" w:cs="宋体"/>
                <w:color w:val="auto"/>
                <w:sz w:val="24"/>
                <w:szCs w:val="24"/>
                <w:lang w:val="en-US" w:eastAsia="zh-CN"/>
              </w:rPr>
              <w:t>第三章</w:t>
            </w:r>
            <w:r>
              <w:rPr>
                <w:rFonts w:hint="eastAsia" w:ascii="宋体" w:hAnsi="宋体" w:eastAsia="宋体" w:cs="宋体"/>
                <w:color w:val="auto"/>
                <w:sz w:val="24"/>
                <w:szCs w:val="24"/>
                <w:lang w:eastAsia="zh-CN"/>
              </w:rPr>
              <w:t>评审办法</w:t>
            </w:r>
          </w:p>
        </w:tc>
      </w:tr>
      <w:tr w14:paraId="08CF1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49" w:type="dxa"/>
            <w:noWrap w:val="0"/>
            <w:vAlign w:val="center"/>
          </w:tcPr>
          <w:p w14:paraId="028EBDC0">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22</w:t>
            </w:r>
          </w:p>
        </w:tc>
        <w:tc>
          <w:tcPr>
            <w:tcW w:w="1770" w:type="dxa"/>
            <w:noWrap w:val="0"/>
            <w:vAlign w:val="center"/>
          </w:tcPr>
          <w:p w14:paraId="25569F14">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rPr>
              <w:t>其它事项</w:t>
            </w:r>
          </w:p>
        </w:tc>
        <w:tc>
          <w:tcPr>
            <w:tcW w:w="7823" w:type="dxa"/>
            <w:noWrap w:val="0"/>
            <w:vAlign w:val="center"/>
          </w:tcPr>
          <w:p w14:paraId="75EE517C">
            <w:pPr>
              <w:pageBreakBefore w:val="0"/>
              <w:kinsoku/>
              <w:wordWrap/>
              <w:overflowPunct/>
              <w:autoSpaceDE/>
              <w:autoSpaceDN/>
              <w:bidi w:val="0"/>
              <w:adjustRightInd w:val="0"/>
              <w:snapToGrid w:val="0"/>
              <w:spacing w:before="120" w:line="288" w:lineRule="auto"/>
              <w:rPr>
                <w:rFonts w:hint="eastAsia" w:ascii="宋体" w:hAnsi="宋体" w:eastAsia="宋体" w:cs="宋体"/>
                <w:color w:val="auto"/>
                <w:szCs w:val="21"/>
              </w:rPr>
            </w:pPr>
            <w:r>
              <w:rPr>
                <w:rFonts w:hint="eastAsia" w:ascii="宋体" w:hAnsi="宋体" w:eastAsia="宋体" w:cs="宋体"/>
                <w:color w:val="auto"/>
                <w:szCs w:val="21"/>
              </w:rPr>
              <w:t>本次采购、</w:t>
            </w:r>
            <w:r>
              <w:rPr>
                <w:rFonts w:hint="eastAsia" w:ascii="宋体" w:hAnsi="宋体" w:eastAsia="宋体" w:cs="宋体"/>
                <w:color w:val="auto"/>
                <w:szCs w:val="21"/>
                <w:lang w:val="en-US" w:eastAsia="zh-CN"/>
              </w:rPr>
              <w:t>投标</w:t>
            </w:r>
            <w:r>
              <w:rPr>
                <w:rFonts w:hint="eastAsia" w:ascii="宋体" w:hAnsi="宋体" w:eastAsia="宋体" w:cs="宋体"/>
                <w:color w:val="auto"/>
                <w:szCs w:val="21"/>
              </w:rPr>
              <w:t>报价、评审和合同授予均以项目为单位，</w:t>
            </w:r>
            <w:r>
              <w:rPr>
                <w:rFonts w:hint="eastAsia" w:ascii="宋体" w:hAnsi="宋体" w:eastAsia="宋体" w:cs="宋体"/>
                <w:color w:val="auto"/>
                <w:szCs w:val="21"/>
                <w:lang w:val="en-US" w:eastAsia="zh-CN"/>
              </w:rPr>
              <w:t>投标人</w:t>
            </w:r>
            <w:r>
              <w:rPr>
                <w:rFonts w:hint="eastAsia" w:ascii="宋体" w:hAnsi="宋体" w:eastAsia="宋体" w:cs="宋体"/>
                <w:color w:val="auto"/>
                <w:szCs w:val="21"/>
              </w:rPr>
              <w:t>必须就一个完整项目进行响应。</w:t>
            </w:r>
            <w:r>
              <w:rPr>
                <w:rFonts w:hint="eastAsia" w:ascii="宋体" w:hAnsi="宋体" w:eastAsia="宋体" w:cs="宋体"/>
                <w:color w:val="auto"/>
                <w:szCs w:val="21"/>
                <w:lang w:val="en-US" w:eastAsia="zh-CN"/>
              </w:rPr>
              <w:t>中标投标人</w:t>
            </w:r>
            <w:r>
              <w:rPr>
                <w:rFonts w:hint="eastAsia" w:ascii="宋体" w:hAnsi="宋体" w:eastAsia="宋体" w:cs="宋体"/>
                <w:color w:val="auto"/>
                <w:szCs w:val="21"/>
              </w:rPr>
              <w:t>与采购人在</w:t>
            </w:r>
            <w:r>
              <w:rPr>
                <w:rFonts w:hint="eastAsia" w:ascii="宋体" w:hAnsi="宋体" w:eastAsia="宋体" w:cs="宋体"/>
                <w:color w:val="auto"/>
                <w:szCs w:val="21"/>
                <w:lang w:val="en-US" w:eastAsia="zh-CN"/>
              </w:rPr>
              <w:t>中标</w:t>
            </w:r>
            <w:r>
              <w:rPr>
                <w:rFonts w:hint="eastAsia" w:ascii="宋体" w:hAnsi="宋体" w:eastAsia="宋体" w:cs="宋体"/>
                <w:color w:val="auto"/>
                <w:szCs w:val="21"/>
              </w:rPr>
              <w:t>通知书发出</w:t>
            </w:r>
            <w:r>
              <w:rPr>
                <w:rFonts w:hint="eastAsia" w:ascii="宋体" w:hAnsi="宋体" w:eastAsia="宋体" w:cs="宋体"/>
                <w:b/>
                <w:bCs/>
                <w:color w:val="auto"/>
                <w:szCs w:val="21"/>
                <w:lang w:val="en-US" w:eastAsia="zh-CN"/>
              </w:rPr>
              <w:t>10日</w:t>
            </w:r>
            <w:r>
              <w:rPr>
                <w:rFonts w:hint="eastAsia" w:ascii="宋体" w:hAnsi="宋体" w:eastAsia="宋体" w:cs="宋体"/>
                <w:color w:val="auto"/>
                <w:szCs w:val="21"/>
              </w:rPr>
              <w:t>内签订合同，不及时签订视为自动放弃。非经采购人同意，本项目不允许成交后另行转包或者分包。</w:t>
            </w:r>
            <w:r>
              <w:rPr>
                <w:rFonts w:hint="eastAsia" w:ascii="宋体" w:hAnsi="宋体" w:eastAsia="宋体" w:cs="宋体"/>
                <w:color w:val="auto"/>
                <w:kern w:val="0"/>
                <w:szCs w:val="21"/>
              </w:rPr>
              <w:t>成交人无正当理由不得放弃成交。</w:t>
            </w:r>
            <w:r>
              <w:rPr>
                <w:rFonts w:hint="eastAsia" w:ascii="宋体" w:hAnsi="宋体" w:eastAsia="宋体" w:cs="宋体"/>
                <w:color w:val="auto"/>
                <w:szCs w:val="21"/>
              </w:rPr>
              <w:t>因自身原因拒绝签订政府采购合同的或者未按合同约定进行履约的成交人不得参加对该项目重新开展的招标活动。</w:t>
            </w:r>
          </w:p>
        </w:tc>
      </w:tr>
      <w:tr w14:paraId="7B030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9" w:type="dxa"/>
            <w:noWrap w:val="0"/>
            <w:vAlign w:val="center"/>
          </w:tcPr>
          <w:p w14:paraId="7B94CE27">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23</w:t>
            </w:r>
          </w:p>
        </w:tc>
        <w:tc>
          <w:tcPr>
            <w:tcW w:w="1770" w:type="dxa"/>
            <w:noWrap w:val="0"/>
            <w:vAlign w:val="center"/>
          </w:tcPr>
          <w:p w14:paraId="04E292C8">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rPr>
              <w:t>代理服务费</w:t>
            </w:r>
          </w:p>
        </w:tc>
        <w:tc>
          <w:tcPr>
            <w:tcW w:w="7823" w:type="dxa"/>
            <w:noWrap w:val="0"/>
            <w:vAlign w:val="center"/>
          </w:tcPr>
          <w:p w14:paraId="01206E30">
            <w:pPr>
              <w:pageBreakBefore w:val="0"/>
              <w:kinsoku/>
              <w:wordWrap/>
              <w:overflowPunct/>
              <w:autoSpaceDE/>
              <w:autoSpaceDN/>
              <w:bidi w:val="0"/>
              <w:adjustRightInd w:val="0"/>
              <w:snapToGrid w:val="0"/>
              <w:spacing w:before="120" w:line="288" w:lineRule="auto"/>
              <w:rPr>
                <w:rFonts w:hint="eastAsia" w:ascii="宋体" w:hAnsi="宋体" w:eastAsia="宋体" w:cs="宋体"/>
                <w:color w:val="auto"/>
                <w:szCs w:val="21"/>
              </w:rPr>
            </w:pPr>
            <w:r>
              <w:rPr>
                <w:rFonts w:hint="eastAsia" w:ascii="宋体" w:hAnsi="宋体" w:eastAsia="宋体" w:cs="宋体"/>
                <w:color w:val="auto"/>
                <w:szCs w:val="21"/>
                <w:lang w:val="en-US" w:eastAsia="zh-CN"/>
              </w:rPr>
              <w:t>1、本次招标代理服务费按{国家计委[计价格（2002）1980]号}办法计算，按服务类取费系数1.5%。</w:t>
            </w:r>
          </w:p>
          <w:p w14:paraId="51C035C6">
            <w:pPr>
              <w:pageBreakBefore w:val="0"/>
              <w:kinsoku/>
              <w:wordWrap/>
              <w:overflowPunct/>
              <w:autoSpaceDE/>
              <w:autoSpaceDN/>
              <w:bidi w:val="0"/>
              <w:adjustRightInd w:val="0"/>
              <w:snapToGrid w:val="0"/>
              <w:spacing w:before="120" w:line="288" w:lineRule="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2、采购单位支付代理服务费。</w:t>
            </w:r>
          </w:p>
          <w:p w14:paraId="73A9384E">
            <w:pPr>
              <w:pStyle w:val="39"/>
              <w:ind w:left="0" w:leftChars="0" w:firstLine="0" w:firstLineChars="0"/>
              <w:rPr>
                <w:rFonts w:hint="eastAsia" w:ascii="宋体" w:hAnsi="宋体" w:eastAsia="宋体" w:cs="宋体"/>
                <w:color w:val="auto"/>
              </w:rPr>
            </w:pPr>
            <w:r>
              <w:rPr>
                <w:rFonts w:hint="eastAsia" w:ascii="宋体" w:hAnsi="宋体" w:eastAsia="宋体" w:cs="宋体"/>
                <w:color w:val="auto"/>
                <w:spacing w:val="-2"/>
                <w:lang w:val="en-US" w:eastAsia="zh-CN"/>
              </w:rPr>
              <w:t>3、</w:t>
            </w:r>
            <w:r>
              <w:rPr>
                <w:rFonts w:hint="eastAsia" w:ascii="宋体" w:hAnsi="宋体" w:eastAsia="宋体" w:cs="宋体"/>
                <w:color w:val="auto"/>
                <w:spacing w:val="-2"/>
              </w:rPr>
              <w:t>本项目项目属性：</w:t>
            </w:r>
            <w:r>
              <w:rPr>
                <w:rFonts w:hint="eastAsia" w:ascii="宋体" w:hAnsi="宋体" w:eastAsia="宋体" w:cs="宋体"/>
                <w:color w:val="auto"/>
                <w:spacing w:val="-2"/>
                <w:lang w:val="en-US" w:eastAsia="zh-CN"/>
              </w:rPr>
              <w:t>服务</w:t>
            </w:r>
            <w:r>
              <w:rPr>
                <w:rFonts w:hint="eastAsia" w:ascii="宋体" w:hAnsi="宋体" w:eastAsia="宋体" w:cs="宋体"/>
                <w:color w:val="auto"/>
                <w:spacing w:val="-2"/>
              </w:rPr>
              <w:t>招标。</w:t>
            </w:r>
          </w:p>
        </w:tc>
      </w:tr>
      <w:tr w14:paraId="53801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9" w:type="dxa"/>
            <w:noWrap w:val="0"/>
            <w:vAlign w:val="center"/>
          </w:tcPr>
          <w:p w14:paraId="26263A6A">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24</w:t>
            </w:r>
          </w:p>
        </w:tc>
        <w:tc>
          <w:tcPr>
            <w:tcW w:w="1770" w:type="dxa"/>
            <w:noWrap w:val="0"/>
            <w:vAlign w:val="center"/>
          </w:tcPr>
          <w:p w14:paraId="751269BE">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rPr>
              <w:t>最高限价</w:t>
            </w:r>
          </w:p>
        </w:tc>
        <w:tc>
          <w:tcPr>
            <w:tcW w:w="7823" w:type="dxa"/>
            <w:noWrap w:val="0"/>
            <w:vAlign w:val="center"/>
          </w:tcPr>
          <w:p w14:paraId="7A02AF60">
            <w:pPr>
              <w:pStyle w:val="2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10" w:lineRule="atLeast"/>
              <w:ind w:left="0" w:right="0" w:firstLine="420"/>
              <w:rPr>
                <w:rFonts w:hint="eastAsia" w:ascii="宋体" w:hAnsi="宋体" w:eastAsia="宋体" w:cs="宋体"/>
                <w:b/>
                <w:bCs/>
                <w:color w:val="auto"/>
                <w:szCs w:val="21"/>
                <w:lang w:val="en-US" w:eastAsia="zh-CN"/>
              </w:rPr>
            </w:pPr>
            <w:r>
              <w:rPr>
                <w:rFonts w:hint="eastAsia" w:ascii="宋体" w:hAnsi="宋体" w:eastAsia="宋体" w:cs="宋体"/>
                <w:b/>
                <w:bCs/>
                <w:color w:val="auto"/>
                <w:lang w:val="en-US" w:eastAsia="zh-CN"/>
              </w:rPr>
              <w:t>最高限价：2964700.00元</w:t>
            </w:r>
          </w:p>
          <w:p w14:paraId="1F735741">
            <w:pPr>
              <w:pageBreakBefore w:val="0"/>
              <w:kinsoku/>
              <w:wordWrap/>
              <w:overflowPunct/>
              <w:autoSpaceDE/>
              <w:autoSpaceDN/>
              <w:bidi w:val="0"/>
              <w:adjustRightInd w:val="0"/>
              <w:snapToGrid w:val="0"/>
              <w:spacing w:before="120" w:line="288" w:lineRule="auto"/>
              <w:rPr>
                <w:rFonts w:hint="eastAsia" w:ascii="宋体" w:hAnsi="宋体" w:eastAsia="宋体" w:cs="宋体"/>
                <w:color w:val="auto"/>
                <w:szCs w:val="21"/>
              </w:rPr>
            </w:pPr>
            <w:r>
              <w:rPr>
                <w:rFonts w:hint="eastAsia" w:ascii="宋体" w:hAnsi="宋体" w:eastAsia="宋体" w:cs="宋体"/>
                <w:b/>
                <w:bCs/>
                <w:i w:val="0"/>
                <w:iCs w:val="0"/>
                <w:caps w:val="0"/>
                <w:color w:val="auto"/>
                <w:spacing w:val="0"/>
                <w:kern w:val="0"/>
                <w:sz w:val="24"/>
                <w:szCs w:val="24"/>
                <w:shd w:val="clear" w:fill="FFFFFF"/>
                <w:lang w:val="en-US" w:eastAsia="zh-CN" w:bidi="ar"/>
              </w:rPr>
              <w:t>备注：</w:t>
            </w:r>
            <w:r>
              <w:rPr>
                <w:rFonts w:hint="eastAsia" w:ascii="宋体" w:hAnsi="宋体" w:eastAsia="宋体" w:cs="宋体"/>
                <w:b/>
                <w:bCs/>
                <w:color w:val="auto"/>
                <w:szCs w:val="21"/>
                <w:lang w:val="en-US" w:eastAsia="zh-CN"/>
              </w:rPr>
              <w:t>投标</w:t>
            </w:r>
            <w:r>
              <w:rPr>
                <w:rFonts w:hint="eastAsia" w:ascii="宋体" w:hAnsi="宋体" w:eastAsia="宋体" w:cs="宋体"/>
                <w:b/>
                <w:bCs/>
                <w:color w:val="auto"/>
                <w:szCs w:val="21"/>
              </w:rPr>
              <w:t>报价超过最高限价按无效标处理。</w:t>
            </w:r>
          </w:p>
        </w:tc>
      </w:tr>
      <w:tr w14:paraId="775D8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9" w:type="dxa"/>
            <w:noWrap w:val="0"/>
            <w:vAlign w:val="center"/>
          </w:tcPr>
          <w:p w14:paraId="2238CAA3">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25</w:t>
            </w:r>
          </w:p>
        </w:tc>
        <w:tc>
          <w:tcPr>
            <w:tcW w:w="1770" w:type="dxa"/>
            <w:noWrap w:val="0"/>
            <w:vAlign w:val="center"/>
          </w:tcPr>
          <w:p w14:paraId="2DE93DAE">
            <w:pPr>
              <w:pageBreakBefore w:val="0"/>
              <w:widowControl/>
              <w:kinsoku/>
              <w:wordWrap/>
              <w:overflowPunct/>
              <w:autoSpaceDE/>
              <w:autoSpaceDN/>
              <w:bidi w:val="0"/>
              <w:adjustRightInd w:val="0"/>
              <w:snapToGrid w:val="0"/>
              <w:spacing w:before="120" w:line="288" w:lineRule="auto"/>
              <w:jc w:val="center"/>
              <w:textAlignment w:val="center"/>
              <w:rPr>
                <w:rStyle w:val="48"/>
                <w:rFonts w:hint="eastAsia" w:ascii="宋体" w:hAnsi="宋体" w:eastAsia="宋体" w:cs="宋体"/>
                <w:color w:val="auto"/>
                <w:szCs w:val="21"/>
                <w:highlight w:val="none"/>
              </w:rPr>
            </w:pPr>
            <w:r>
              <w:rPr>
                <w:rStyle w:val="48"/>
                <w:rFonts w:hint="eastAsia" w:ascii="宋体" w:hAnsi="宋体" w:eastAsia="宋体" w:cs="宋体"/>
                <w:color w:val="auto"/>
                <w:szCs w:val="21"/>
                <w:highlight w:val="none"/>
                <w:lang w:val="en-US" w:eastAsia="zh-CN"/>
              </w:rPr>
              <w:t>投标人</w:t>
            </w:r>
            <w:r>
              <w:rPr>
                <w:rStyle w:val="48"/>
                <w:rFonts w:hint="eastAsia" w:ascii="宋体" w:hAnsi="宋体" w:eastAsia="宋体" w:cs="宋体"/>
                <w:color w:val="auto"/>
                <w:szCs w:val="21"/>
                <w:highlight w:val="none"/>
              </w:rPr>
              <w:t>代表</w:t>
            </w:r>
          </w:p>
          <w:p w14:paraId="4C0B8499">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highlight w:val="none"/>
              </w:rPr>
            </w:pPr>
            <w:r>
              <w:rPr>
                <w:rStyle w:val="48"/>
                <w:rFonts w:hint="eastAsia" w:ascii="宋体" w:hAnsi="宋体" w:eastAsia="宋体" w:cs="宋体"/>
                <w:color w:val="auto"/>
                <w:szCs w:val="21"/>
                <w:highlight w:val="none"/>
              </w:rPr>
              <w:t>身份核验</w:t>
            </w:r>
          </w:p>
        </w:tc>
        <w:tc>
          <w:tcPr>
            <w:tcW w:w="7823" w:type="dxa"/>
            <w:noWrap w:val="0"/>
            <w:vAlign w:val="center"/>
          </w:tcPr>
          <w:p w14:paraId="4432DCF1">
            <w:pPr>
              <w:pageBreakBefore w:val="0"/>
              <w:kinsoku/>
              <w:wordWrap/>
              <w:overflowPunct/>
              <w:autoSpaceDE/>
              <w:autoSpaceDN/>
              <w:bidi w:val="0"/>
              <w:adjustRightInd w:val="0"/>
              <w:snapToGrid w:val="0"/>
              <w:spacing w:before="120" w:line="288" w:lineRule="auto"/>
              <w:rPr>
                <w:rFonts w:hint="eastAsia" w:ascii="宋体" w:hAnsi="宋体" w:eastAsia="宋体" w:cs="宋体"/>
                <w:b/>
                <w:bCs/>
                <w:color w:val="auto"/>
                <w:szCs w:val="21"/>
                <w:highlight w:val="none"/>
              </w:rPr>
            </w:pPr>
            <w:r>
              <w:rPr>
                <w:rFonts w:hint="eastAsia" w:ascii="宋体" w:hAnsi="宋体" w:eastAsia="宋体" w:cs="宋体"/>
                <w:color w:val="auto"/>
                <w:sz w:val="24"/>
              </w:rPr>
              <w:t>1、</w:t>
            </w:r>
            <w:r>
              <w:rPr>
                <w:rStyle w:val="4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应按要求及时签到（</w:t>
            </w:r>
            <w:r>
              <w:rPr>
                <w:rFonts w:hint="eastAsia" w:ascii="宋体" w:hAnsi="宋体" w:eastAsia="宋体" w:cs="宋体"/>
                <w:color w:val="auto"/>
                <w:spacing w:val="-4"/>
                <w:sz w:val="24"/>
              </w:rPr>
              <w:t xml:space="preserve">签到时间为投标截止时间前 </w:t>
            </w:r>
            <w:r>
              <w:rPr>
                <w:rFonts w:hint="eastAsia" w:ascii="宋体" w:hAnsi="宋体" w:eastAsia="宋体" w:cs="宋体"/>
                <w:color w:val="auto"/>
                <w:sz w:val="24"/>
              </w:rPr>
              <w:t>1</w:t>
            </w:r>
            <w:r>
              <w:rPr>
                <w:rFonts w:hint="eastAsia" w:ascii="宋体" w:hAnsi="宋体" w:eastAsia="宋体" w:cs="宋体"/>
                <w:color w:val="auto"/>
                <w:spacing w:val="-17"/>
                <w:sz w:val="24"/>
              </w:rPr>
              <w:t xml:space="preserve"> 小时</w:t>
            </w:r>
            <w:r>
              <w:rPr>
                <w:rFonts w:hint="eastAsia" w:ascii="宋体" w:hAnsi="宋体" w:eastAsia="宋体" w:cs="宋体"/>
                <w:color w:val="auto"/>
                <w:spacing w:val="-7"/>
                <w:sz w:val="24"/>
              </w:rPr>
              <w:t>内，如果未签到将视为放弃投标资格</w:t>
            </w:r>
            <w:r>
              <w:rPr>
                <w:rFonts w:hint="eastAsia" w:ascii="宋体" w:hAnsi="宋体" w:eastAsia="宋体" w:cs="宋体"/>
                <w:color w:val="auto"/>
                <w:spacing w:val="-23"/>
                <w:sz w:val="24"/>
              </w:rPr>
              <w:t>）</w:t>
            </w:r>
            <w:r>
              <w:rPr>
                <w:rFonts w:hint="eastAsia" w:ascii="宋体" w:hAnsi="宋体" w:eastAsia="宋体" w:cs="宋体"/>
                <w:color w:val="auto"/>
                <w:spacing w:val="-8"/>
                <w:sz w:val="24"/>
              </w:rPr>
              <w:t>，评审过程中，评标委员会</w:t>
            </w:r>
            <w:r>
              <w:rPr>
                <w:rFonts w:hint="eastAsia" w:ascii="宋体" w:hAnsi="宋体" w:eastAsia="宋体" w:cs="宋体"/>
                <w:color w:val="auto"/>
                <w:spacing w:val="-6"/>
                <w:sz w:val="24"/>
              </w:rPr>
              <w:t>可能会就某些问题要求</w:t>
            </w:r>
            <w:r>
              <w:rPr>
                <w:rStyle w:val="48"/>
                <w:rFonts w:hint="eastAsia" w:ascii="宋体" w:hAnsi="宋体" w:eastAsia="宋体" w:cs="宋体"/>
                <w:color w:val="auto"/>
                <w:szCs w:val="21"/>
                <w:highlight w:val="none"/>
                <w:lang w:val="en-US" w:eastAsia="zh-CN"/>
              </w:rPr>
              <w:t>投标人</w:t>
            </w:r>
            <w:r>
              <w:rPr>
                <w:rFonts w:hint="eastAsia" w:ascii="宋体" w:hAnsi="宋体" w:eastAsia="宋体" w:cs="宋体"/>
                <w:color w:val="auto"/>
                <w:spacing w:val="-6"/>
                <w:sz w:val="24"/>
              </w:rPr>
              <w:t>进行在线澄清，请</w:t>
            </w:r>
            <w:r>
              <w:rPr>
                <w:rStyle w:val="48"/>
                <w:rFonts w:hint="eastAsia" w:ascii="宋体" w:hAnsi="宋体" w:eastAsia="宋体" w:cs="宋体"/>
                <w:color w:val="auto"/>
                <w:szCs w:val="21"/>
                <w:highlight w:val="none"/>
                <w:lang w:val="en-US" w:eastAsia="zh-CN"/>
              </w:rPr>
              <w:t>投标人</w:t>
            </w:r>
            <w:r>
              <w:rPr>
                <w:rFonts w:hint="eastAsia" w:ascii="宋体" w:hAnsi="宋体" w:eastAsia="宋体" w:cs="宋体"/>
                <w:color w:val="auto"/>
                <w:spacing w:val="-6"/>
                <w:sz w:val="24"/>
              </w:rPr>
              <w:t>保持在线直</w:t>
            </w:r>
            <w:r>
              <w:rPr>
                <w:rFonts w:hint="eastAsia" w:ascii="宋体" w:hAnsi="宋体" w:eastAsia="宋体" w:cs="宋体"/>
                <w:color w:val="auto"/>
                <w:sz w:val="24"/>
              </w:rPr>
              <w:t>到评审结束；</w:t>
            </w:r>
          </w:p>
        </w:tc>
      </w:tr>
      <w:tr w14:paraId="5DF07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9" w:type="dxa"/>
            <w:noWrap w:val="0"/>
            <w:vAlign w:val="center"/>
          </w:tcPr>
          <w:p w14:paraId="35844F29">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26</w:t>
            </w:r>
          </w:p>
        </w:tc>
        <w:tc>
          <w:tcPr>
            <w:tcW w:w="1770" w:type="dxa"/>
            <w:noWrap w:val="0"/>
            <w:vAlign w:val="center"/>
          </w:tcPr>
          <w:p w14:paraId="2E7F6FA1">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rPr>
              <w:t>特别提示</w:t>
            </w:r>
          </w:p>
        </w:tc>
        <w:tc>
          <w:tcPr>
            <w:tcW w:w="7823" w:type="dxa"/>
            <w:noWrap w:val="0"/>
            <w:vAlign w:val="center"/>
          </w:tcPr>
          <w:p w14:paraId="1D230E42">
            <w:pPr>
              <w:pStyle w:val="42"/>
              <w:spacing w:before="30" w:line="362" w:lineRule="auto"/>
              <w:ind w:left="107" w:right="8"/>
              <w:rPr>
                <w:rFonts w:hint="eastAsia" w:ascii="宋体" w:hAnsi="宋体" w:eastAsia="宋体" w:cs="宋体"/>
                <w:color w:val="auto"/>
                <w:sz w:val="24"/>
              </w:rPr>
            </w:pPr>
            <w:r>
              <w:rPr>
                <w:rFonts w:hint="eastAsia" w:ascii="宋体" w:hAnsi="宋体" w:eastAsia="宋体" w:cs="宋体"/>
                <w:color w:val="auto"/>
                <w:sz w:val="24"/>
              </w:rPr>
              <w:t>该项目将采取“不见面”开标的形式，</w:t>
            </w:r>
            <w:r>
              <w:rPr>
                <w:rStyle w:val="4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无须到达开标现场， 即可在网上直接参与开标活动。相关注意事项如下：</w:t>
            </w:r>
          </w:p>
          <w:p w14:paraId="135F9D1B">
            <w:pPr>
              <w:pStyle w:val="42"/>
              <w:spacing w:before="2" w:line="364" w:lineRule="auto"/>
              <w:ind w:left="107" w:right="96"/>
              <w:rPr>
                <w:rFonts w:hint="eastAsia" w:ascii="宋体" w:hAnsi="宋体" w:eastAsia="宋体" w:cs="宋体"/>
                <w:color w:val="auto"/>
                <w:sz w:val="24"/>
              </w:rPr>
            </w:pPr>
            <w:r>
              <w:rPr>
                <w:rFonts w:hint="eastAsia" w:ascii="宋体" w:hAnsi="宋体" w:eastAsia="宋体" w:cs="宋体"/>
                <w:color w:val="auto"/>
                <w:sz w:val="24"/>
              </w:rPr>
              <w:t>1、开标当日，请各</w:t>
            </w:r>
            <w:r>
              <w:rPr>
                <w:rStyle w:val="4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在开标截止时间前至少提前半小时登录“不见面”开标系统登录方式有以下几种：</w:t>
            </w:r>
          </w:p>
          <w:p w14:paraId="13A7E628">
            <w:pPr>
              <w:pStyle w:val="42"/>
              <w:numPr>
                <w:ilvl w:val="0"/>
                <w:numId w:val="2"/>
              </w:numPr>
              <w:tabs>
                <w:tab w:val="left" w:pos="469"/>
              </w:tabs>
              <w:spacing w:before="0" w:after="0" w:line="364" w:lineRule="auto"/>
              <w:ind w:left="107" w:right="128" w:firstLine="0"/>
              <w:jc w:val="left"/>
              <w:rPr>
                <w:rFonts w:hint="eastAsia" w:ascii="宋体" w:hAnsi="宋体" w:eastAsia="宋体" w:cs="宋体"/>
                <w:color w:val="auto"/>
                <w:sz w:val="24"/>
              </w:rPr>
            </w:pPr>
            <w:r>
              <w:rPr>
                <w:rFonts w:hint="eastAsia" w:ascii="宋体" w:hAnsi="宋体" w:eastAsia="宋体" w:cs="宋体"/>
                <w:color w:val="auto"/>
                <w:sz w:val="24"/>
              </w:rPr>
              <w:t>IE 浏 览 器 输 入 网 址 ： http://111.20.184.126:8081/BidOpeningHallCS/bidhall/defau lt/login；</w:t>
            </w:r>
          </w:p>
          <w:p w14:paraId="43C4D6B0">
            <w:pPr>
              <w:pStyle w:val="42"/>
              <w:numPr>
                <w:ilvl w:val="0"/>
                <w:numId w:val="2"/>
              </w:numPr>
              <w:tabs>
                <w:tab w:val="left" w:pos="469"/>
              </w:tabs>
              <w:spacing w:before="0" w:after="0" w:line="364" w:lineRule="auto"/>
              <w:ind w:left="107" w:right="96" w:firstLine="0"/>
              <w:jc w:val="left"/>
              <w:rPr>
                <w:rFonts w:hint="eastAsia" w:ascii="宋体" w:hAnsi="宋体" w:eastAsia="宋体" w:cs="宋体"/>
                <w:color w:val="auto"/>
                <w:sz w:val="24"/>
              </w:rPr>
            </w:pPr>
            <w:r>
              <w:rPr>
                <w:rFonts w:hint="eastAsia" w:ascii="宋体" w:hAnsi="宋体" w:eastAsia="宋体" w:cs="宋体"/>
                <w:color w:val="auto"/>
                <w:sz w:val="24"/>
              </w:rPr>
              <w:t>在【全国公共资源交易平台（陕西省·榆林市）</w:t>
            </w:r>
            <w:r>
              <w:rPr>
                <w:rFonts w:hint="eastAsia" w:ascii="宋体" w:hAnsi="宋体" w:eastAsia="宋体" w:cs="宋体"/>
                <w:color w:val="auto"/>
                <w:spacing w:val="-2"/>
                <w:sz w:val="24"/>
              </w:rPr>
              <w:t>】网站首页点</w:t>
            </w:r>
            <w:r>
              <w:rPr>
                <w:rFonts w:hint="eastAsia" w:ascii="宋体" w:hAnsi="宋体" w:eastAsia="宋体" w:cs="宋体"/>
                <w:color w:val="auto"/>
                <w:sz w:val="24"/>
              </w:rPr>
              <w:t>击不见面开标模块进入；</w:t>
            </w:r>
          </w:p>
          <w:p w14:paraId="22F1B664">
            <w:pPr>
              <w:pStyle w:val="42"/>
              <w:numPr>
                <w:ilvl w:val="0"/>
                <w:numId w:val="2"/>
              </w:numPr>
              <w:tabs>
                <w:tab w:val="left" w:pos="469"/>
              </w:tabs>
              <w:spacing w:before="0" w:after="0" w:line="364" w:lineRule="auto"/>
              <w:ind w:left="107" w:right="96" w:firstLine="0"/>
              <w:jc w:val="left"/>
              <w:rPr>
                <w:rFonts w:hint="eastAsia" w:ascii="宋体" w:hAnsi="宋体" w:eastAsia="宋体" w:cs="宋体"/>
                <w:color w:val="auto"/>
                <w:sz w:val="24"/>
              </w:rPr>
            </w:pPr>
            <w:r>
              <w:rPr>
                <w:rFonts w:hint="eastAsia" w:ascii="宋体" w:hAnsi="宋体" w:eastAsia="宋体" w:cs="宋体"/>
                <w:color w:val="auto"/>
                <w:sz w:val="24"/>
              </w:rPr>
              <w:t>在【全国公共资源交易平台（陕西省）</w:t>
            </w:r>
            <w:r>
              <w:rPr>
                <w:rFonts w:hint="eastAsia" w:ascii="宋体" w:hAnsi="宋体" w:eastAsia="宋体" w:cs="宋体"/>
                <w:color w:val="auto"/>
                <w:spacing w:val="-2"/>
                <w:sz w:val="24"/>
              </w:rPr>
              <w:t>】网站首页点击不见面</w:t>
            </w:r>
            <w:r>
              <w:rPr>
                <w:rFonts w:hint="eastAsia" w:ascii="宋体" w:hAnsi="宋体" w:eastAsia="宋体" w:cs="宋体"/>
                <w:color w:val="auto"/>
                <w:sz w:val="24"/>
              </w:rPr>
              <w:t>开标模块选择榆林市进入。</w:t>
            </w:r>
          </w:p>
          <w:p w14:paraId="587B76B1">
            <w:pPr>
              <w:pStyle w:val="42"/>
              <w:spacing w:line="306" w:lineRule="exact"/>
              <w:ind w:left="107"/>
              <w:rPr>
                <w:rFonts w:hint="eastAsia" w:ascii="宋体" w:hAnsi="宋体" w:eastAsia="宋体" w:cs="宋体"/>
                <w:b/>
                <w:color w:val="auto"/>
                <w:sz w:val="24"/>
              </w:rPr>
            </w:pPr>
            <w:r>
              <w:rPr>
                <w:rFonts w:hint="eastAsia" w:ascii="宋体" w:hAnsi="宋体" w:eastAsia="宋体" w:cs="宋体"/>
                <w:b/>
                <w:color w:val="auto"/>
                <w:sz w:val="24"/>
              </w:rPr>
              <w:t>注：登录不见面开标系统请选择 IE11 浏览器</w:t>
            </w:r>
          </w:p>
          <w:p w14:paraId="5628B140">
            <w:pPr>
              <w:pStyle w:val="42"/>
              <w:spacing w:before="158" w:line="364" w:lineRule="auto"/>
              <w:ind w:left="107" w:right="80"/>
              <w:jc w:val="both"/>
              <w:rPr>
                <w:rFonts w:hint="eastAsia" w:ascii="宋体" w:hAnsi="宋体" w:eastAsia="宋体" w:cs="宋体"/>
                <w:color w:val="auto"/>
                <w:sz w:val="24"/>
              </w:rPr>
            </w:pPr>
            <w:r>
              <w:rPr>
                <w:rFonts w:hint="eastAsia" w:ascii="宋体" w:hAnsi="宋体" w:eastAsia="宋体" w:cs="宋体"/>
                <w:color w:val="auto"/>
                <w:sz w:val="24"/>
              </w:rPr>
              <w:t>2、</w:t>
            </w:r>
            <w:r>
              <w:rPr>
                <w:rStyle w:val="4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应按要求及时签到</w:t>
            </w:r>
            <w:r>
              <w:rPr>
                <w:rFonts w:hint="eastAsia" w:ascii="宋体" w:hAnsi="宋体" w:eastAsia="宋体" w:cs="宋体"/>
                <w:b/>
                <w:color w:val="auto"/>
                <w:sz w:val="24"/>
              </w:rPr>
              <w:t>（</w:t>
            </w:r>
            <w:r>
              <w:rPr>
                <w:rFonts w:hint="eastAsia" w:ascii="宋体" w:hAnsi="宋体" w:eastAsia="宋体" w:cs="宋体"/>
                <w:b/>
                <w:color w:val="auto"/>
                <w:spacing w:val="-4"/>
                <w:sz w:val="24"/>
              </w:rPr>
              <w:t xml:space="preserve">签到时间为投标截止时间前 </w:t>
            </w:r>
            <w:r>
              <w:rPr>
                <w:rFonts w:hint="eastAsia" w:ascii="宋体" w:hAnsi="宋体" w:eastAsia="宋体" w:cs="宋体"/>
                <w:b/>
                <w:color w:val="auto"/>
                <w:sz w:val="24"/>
              </w:rPr>
              <w:t>1</w:t>
            </w:r>
            <w:r>
              <w:rPr>
                <w:rFonts w:hint="eastAsia" w:ascii="宋体" w:hAnsi="宋体" w:eastAsia="宋体" w:cs="宋体"/>
                <w:b/>
                <w:color w:val="auto"/>
                <w:spacing w:val="-17"/>
                <w:sz w:val="24"/>
              </w:rPr>
              <w:t xml:space="preserve"> 小时</w:t>
            </w:r>
            <w:r>
              <w:rPr>
                <w:rFonts w:hint="eastAsia" w:ascii="宋体" w:hAnsi="宋体" w:eastAsia="宋体" w:cs="宋体"/>
                <w:b/>
                <w:color w:val="auto"/>
                <w:spacing w:val="-7"/>
                <w:sz w:val="24"/>
              </w:rPr>
              <w:t>内，如果未签到将视为放弃投标资格</w:t>
            </w:r>
            <w:r>
              <w:rPr>
                <w:rFonts w:hint="eastAsia" w:ascii="宋体" w:hAnsi="宋体" w:eastAsia="宋体" w:cs="宋体"/>
                <w:b/>
                <w:color w:val="auto"/>
                <w:spacing w:val="-26"/>
                <w:sz w:val="24"/>
              </w:rPr>
              <w:t>）</w:t>
            </w:r>
            <w:r>
              <w:rPr>
                <w:rFonts w:hint="eastAsia" w:ascii="宋体" w:hAnsi="宋体" w:eastAsia="宋体" w:cs="宋体"/>
                <w:color w:val="auto"/>
                <w:spacing w:val="-8"/>
                <w:sz w:val="24"/>
              </w:rPr>
              <w:t>，评审过程中，评标委员会</w:t>
            </w:r>
            <w:r>
              <w:rPr>
                <w:rFonts w:hint="eastAsia" w:ascii="宋体" w:hAnsi="宋体" w:eastAsia="宋体" w:cs="宋体"/>
                <w:color w:val="auto"/>
                <w:spacing w:val="-5"/>
                <w:sz w:val="24"/>
              </w:rPr>
              <w:t>可能会就某些问题要求</w:t>
            </w:r>
            <w:r>
              <w:rPr>
                <w:rStyle w:val="48"/>
                <w:rFonts w:hint="eastAsia" w:ascii="宋体" w:hAnsi="宋体" w:eastAsia="宋体" w:cs="宋体"/>
                <w:color w:val="auto"/>
                <w:szCs w:val="21"/>
                <w:highlight w:val="none"/>
                <w:lang w:val="en-US" w:eastAsia="zh-CN"/>
              </w:rPr>
              <w:t>投标人</w:t>
            </w:r>
            <w:r>
              <w:rPr>
                <w:rFonts w:hint="eastAsia" w:ascii="宋体" w:hAnsi="宋体" w:eastAsia="宋体" w:cs="宋体"/>
                <w:color w:val="auto"/>
                <w:spacing w:val="-5"/>
                <w:sz w:val="24"/>
              </w:rPr>
              <w:t>进行在线澄清，请</w:t>
            </w:r>
            <w:r>
              <w:rPr>
                <w:rStyle w:val="48"/>
                <w:rFonts w:hint="eastAsia" w:ascii="宋体" w:hAnsi="宋体" w:eastAsia="宋体" w:cs="宋体"/>
                <w:color w:val="auto"/>
                <w:szCs w:val="21"/>
                <w:highlight w:val="none"/>
                <w:lang w:val="en-US" w:eastAsia="zh-CN"/>
              </w:rPr>
              <w:t>投标人</w:t>
            </w:r>
            <w:r>
              <w:rPr>
                <w:rFonts w:hint="eastAsia" w:ascii="宋体" w:hAnsi="宋体" w:eastAsia="宋体" w:cs="宋体"/>
                <w:color w:val="auto"/>
                <w:spacing w:val="-5"/>
                <w:sz w:val="24"/>
              </w:rPr>
              <w:t>保持在线直到评审结束；</w:t>
            </w:r>
          </w:p>
          <w:p w14:paraId="4D71765D">
            <w:pPr>
              <w:pStyle w:val="42"/>
              <w:spacing w:line="362" w:lineRule="auto"/>
              <w:ind w:left="107" w:right="96"/>
              <w:rPr>
                <w:rFonts w:hint="eastAsia" w:ascii="宋体" w:hAnsi="宋体" w:eastAsia="宋体" w:cs="宋体"/>
                <w:color w:val="auto"/>
                <w:sz w:val="24"/>
              </w:rPr>
            </w:pPr>
            <w:r>
              <w:rPr>
                <w:rFonts w:hint="eastAsia" w:ascii="宋体" w:hAnsi="宋体" w:eastAsia="宋体" w:cs="宋体"/>
                <w:color w:val="auto"/>
                <w:sz w:val="24"/>
              </w:rPr>
              <w:t>3、</w:t>
            </w:r>
            <w:r>
              <w:rPr>
                <w:rStyle w:val="4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无需提交纸质投标文件，待采购结果公告后，</w:t>
            </w:r>
            <w:r>
              <w:rPr>
                <w:rFonts w:hint="eastAsia" w:ascii="宋体" w:hAnsi="宋体" w:eastAsia="宋体" w:cs="宋体"/>
                <w:color w:val="auto"/>
                <w:spacing w:val="-6"/>
                <w:sz w:val="24"/>
              </w:rPr>
              <w:t>由</w:t>
            </w:r>
            <w:r>
              <w:rPr>
                <w:rFonts w:hint="eastAsia" w:ascii="宋体" w:hAnsi="宋体" w:eastAsia="宋体" w:cs="宋体"/>
                <w:color w:val="auto"/>
                <w:spacing w:val="-6"/>
                <w:sz w:val="24"/>
                <w:lang w:val="en-US" w:eastAsia="zh-CN"/>
              </w:rPr>
              <w:t>中标人</w:t>
            </w:r>
            <w:r>
              <w:rPr>
                <w:rFonts w:hint="eastAsia" w:ascii="宋体" w:hAnsi="宋体" w:eastAsia="宋体" w:cs="宋体"/>
                <w:color w:val="auto"/>
                <w:sz w:val="24"/>
              </w:rPr>
              <w:t>补交一正</w:t>
            </w:r>
            <w:r>
              <w:rPr>
                <w:rFonts w:hint="eastAsia" w:ascii="宋体" w:hAnsi="宋体" w:eastAsia="宋体" w:cs="宋体"/>
                <w:color w:val="auto"/>
                <w:sz w:val="24"/>
                <w:lang w:val="en-US" w:eastAsia="zh-CN"/>
              </w:rPr>
              <w:t>两</w:t>
            </w:r>
            <w:r>
              <w:rPr>
                <w:rFonts w:hint="eastAsia" w:ascii="宋体" w:hAnsi="宋体" w:eastAsia="宋体" w:cs="宋体"/>
                <w:color w:val="auto"/>
                <w:sz w:val="24"/>
              </w:rPr>
              <w:t>副</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电子版一份</w:t>
            </w:r>
            <w:r>
              <w:rPr>
                <w:rFonts w:hint="eastAsia" w:ascii="宋体" w:hAnsi="宋体" w:eastAsia="宋体" w:cs="宋体"/>
                <w:color w:val="auto"/>
                <w:sz w:val="24"/>
                <w:lang w:eastAsia="zh-CN"/>
              </w:rPr>
              <w:t>）</w:t>
            </w:r>
            <w:r>
              <w:rPr>
                <w:rFonts w:hint="eastAsia" w:ascii="宋体" w:hAnsi="宋体" w:eastAsia="宋体" w:cs="宋体"/>
                <w:color w:val="auto"/>
                <w:sz w:val="24"/>
              </w:rPr>
              <w:t>纸质</w:t>
            </w:r>
            <w:r>
              <w:rPr>
                <w:rFonts w:hint="eastAsia" w:ascii="宋体" w:hAnsi="宋体" w:eastAsia="宋体" w:cs="宋体"/>
                <w:color w:val="auto"/>
                <w:sz w:val="24"/>
                <w:lang w:val="en-US" w:eastAsia="zh-CN"/>
              </w:rPr>
              <w:t>投标</w:t>
            </w:r>
            <w:r>
              <w:rPr>
                <w:rFonts w:hint="eastAsia" w:ascii="宋体" w:hAnsi="宋体" w:eastAsia="宋体" w:cs="宋体"/>
                <w:color w:val="auto"/>
                <w:sz w:val="24"/>
              </w:rPr>
              <w:t>文件（备案用）。</w:t>
            </w:r>
          </w:p>
          <w:p w14:paraId="6FAEB46E">
            <w:pPr>
              <w:pStyle w:val="42"/>
              <w:spacing w:before="2" w:line="364" w:lineRule="auto"/>
              <w:ind w:left="107" w:right="70"/>
              <w:jc w:val="both"/>
              <w:rPr>
                <w:rFonts w:hint="eastAsia" w:ascii="宋体" w:hAnsi="宋体" w:eastAsia="宋体" w:cs="宋体"/>
                <w:b/>
                <w:color w:val="auto"/>
                <w:sz w:val="24"/>
              </w:rPr>
            </w:pPr>
            <w:r>
              <w:rPr>
                <w:rFonts w:hint="eastAsia" w:ascii="宋体" w:hAnsi="宋体" w:eastAsia="宋体" w:cs="宋体"/>
                <w:color w:val="auto"/>
                <w:sz w:val="24"/>
              </w:rPr>
              <w:t>4、开标过程中，</w:t>
            </w:r>
            <w:r>
              <w:rPr>
                <w:rStyle w:val="4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在收到工作人员“开始解密”指令后，请</w:t>
            </w:r>
            <w:r>
              <w:rPr>
                <w:rFonts w:hint="eastAsia" w:ascii="宋体" w:hAnsi="宋体" w:eastAsia="宋体" w:cs="宋体"/>
                <w:color w:val="auto"/>
                <w:spacing w:val="-12"/>
                <w:sz w:val="24"/>
              </w:rPr>
              <w:t xml:space="preserve">及时使用 </w:t>
            </w:r>
            <w:r>
              <w:rPr>
                <w:rFonts w:hint="eastAsia" w:ascii="宋体" w:hAnsi="宋体" w:eastAsia="宋体" w:cs="宋体"/>
                <w:color w:val="auto"/>
                <w:sz w:val="24"/>
              </w:rPr>
              <w:t>CA</w:t>
            </w:r>
            <w:r>
              <w:rPr>
                <w:rFonts w:hint="eastAsia" w:ascii="宋体" w:hAnsi="宋体" w:eastAsia="宋体" w:cs="宋体"/>
                <w:color w:val="auto"/>
                <w:spacing w:val="-17"/>
                <w:sz w:val="24"/>
              </w:rPr>
              <w:t xml:space="preserve"> 对电子投标文件进行解密。解密时所用 </w:t>
            </w:r>
            <w:r>
              <w:rPr>
                <w:rFonts w:hint="eastAsia" w:ascii="宋体" w:hAnsi="宋体" w:eastAsia="宋体" w:cs="宋体"/>
                <w:color w:val="auto"/>
                <w:sz w:val="24"/>
              </w:rPr>
              <w:t>CA</w:t>
            </w:r>
            <w:r>
              <w:rPr>
                <w:rFonts w:hint="eastAsia" w:ascii="宋体" w:hAnsi="宋体" w:eastAsia="宋体" w:cs="宋体"/>
                <w:color w:val="auto"/>
                <w:spacing w:val="-10"/>
                <w:sz w:val="24"/>
              </w:rPr>
              <w:t xml:space="preserve"> 应与加密投</w:t>
            </w:r>
            <w:r>
              <w:rPr>
                <w:rFonts w:hint="eastAsia" w:ascii="宋体" w:hAnsi="宋体" w:eastAsia="宋体" w:cs="宋体"/>
                <w:color w:val="auto"/>
                <w:spacing w:val="-4"/>
                <w:sz w:val="24"/>
              </w:rPr>
              <w:t xml:space="preserve">标文件时所用 </w:t>
            </w:r>
            <w:r>
              <w:rPr>
                <w:rFonts w:hint="eastAsia" w:ascii="宋体" w:hAnsi="宋体" w:eastAsia="宋体" w:cs="宋体"/>
                <w:color w:val="auto"/>
                <w:sz w:val="24"/>
              </w:rPr>
              <w:t>CA</w:t>
            </w:r>
            <w:r>
              <w:rPr>
                <w:rFonts w:hint="eastAsia" w:ascii="宋体" w:hAnsi="宋体" w:eastAsia="宋体" w:cs="宋体"/>
                <w:color w:val="auto"/>
                <w:spacing w:val="-9"/>
                <w:sz w:val="24"/>
              </w:rPr>
              <w:t xml:space="preserve"> 相同；</w:t>
            </w:r>
            <w:r>
              <w:rPr>
                <w:rFonts w:hint="eastAsia" w:ascii="宋体" w:hAnsi="宋体" w:eastAsia="宋体" w:cs="宋体"/>
                <w:b/>
                <w:color w:val="auto"/>
                <w:spacing w:val="2"/>
                <w:sz w:val="24"/>
              </w:rPr>
              <w:t xml:space="preserve">注：竞谈、磋商招标方式解密时间为 </w:t>
            </w:r>
            <w:r>
              <w:rPr>
                <w:rFonts w:hint="eastAsia" w:ascii="宋体" w:hAnsi="宋体" w:eastAsia="宋体" w:cs="宋体"/>
                <w:b/>
                <w:color w:val="auto"/>
                <w:sz w:val="24"/>
              </w:rPr>
              <w:t xml:space="preserve">30 </w:t>
            </w:r>
            <w:r>
              <w:rPr>
                <w:rFonts w:hint="eastAsia" w:ascii="宋体" w:hAnsi="宋体" w:eastAsia="宋体" w:cs="宋体"/>
                <w:b/>
                <w:color w:val="auto"/>
                <w:spacing w:val="-5"/>
                <w:sz w:val="24"/>
              </w:rPr>
              <w:t xml:space="preserve">分钟，公开招标解密时间为 </w:t>
            </w:r>
            <w:r>
              <w:rPr>
                <w:rFonts w:hint="eastAsia" w:ascii="宋体" w:hAnsi="宋体" w:eastAsia="宋体" w:cs="宋体"/>
                <w:b/>
                <w:color w:val="auto"/>
                <w:sz w:val="24"/>
              </w:rPr>
              <w:t>60</w:t>
            </w:r>
            <w:r>
              <w:rPr>
                <w:rFonts w:hint="eastAsia" w:ascii="宋体" w:hAnsi="宋体" w:eastAsia="宋体" w:cs="宋体"/>
                <w:b/>
                <w:color w:val="auto"/>
                <w:spacing w:val="-8"/>
                <w:sz w:val="24"/>
              </w:rPr>
              <w:t xml:space="preserve"> 分钟，在解密时间内供应商全部解密完成后，可提前进入开标下一阶段。</w:t>
            </w:r>
          </w:p>
          <w:p w14:paraId="062F5496">
            <w:pPr>
              <w:pStyle w:val="42"/>
              <w:spacing w:line="306" w:lineRule="exact"/>
              <w:ind w:left="107"/>
              <w:rPr>
                <w:rFonts w:hint="eastAsia" w:ascii="宋体" w:hAnsi="宋体" w:eastAsia="宋体" w:cs="宋体"/>
                <w:color w:val="auto"/>
                <w:sz w:val="24"/>
              </w:rPr>
            </w:pPr>
            <w:r>
              <w:rPr>
                <w:rFonts w:hint="eastAsia" w:ascii="宋体" w:hAnsi="宋体" w:eastAsia="宋体" w:cs="宋体"/>
                <w:color w:val="auto"/>
                <w:sz w:val="24"/>
              </w:rPr>
              <w:t>5、相关技术问题，请咨询软件开发商：</w:t>
            </w:r>
          </w:p>
          <w:p w14:paraId="4E03FDF4">
            <w:pPr>
              <w:pageBreakBefore w:val="0"/>
              <w:kinsoku/>
              <w:wordWrap/>
              <w:overflowPunct/>
              <w:topLinePunct/>
              <w:autoSpaceDE/>
              <w:autoSpaceDN/>
              <w:bidi w:val="0"/>
              <w:adjustRightInd w:val="0"/>
              <w:snapToGrid w:val="0"/>
              <w:spacing w:before="120" w:line="288" w:lineRule="auto"/>
              <w:rPr>
                <w:rFonts w:hint="eastAsia" w:ascii="宋体" w:hAnsi="宋体" w:eastAsia="宋体" w:cs="宋体"/>
                <w:color w:val="auto"/>
                <w:sz w:val="24"/>
              </w:rPr>
            </w:pPr>
            <w:r>
              <w:rPr>
                <w:rFonts w:hint="eastAsia" w:ascii="宋体" w:hAnsi="宋体" w:eastAsia="宋体" w:cs="宋体"/>
                <w:color w:val="auto"/>
                <w:sz w:val="24"/>
              </w:rPr>
              <w:t>（1）技术支持热线：400-998-0000/400-928-00956、</w:t>
            </w:r>
          </w:p>
          <w:p w14:paraId="69A7684F">
            <w:pPr>
              <w:pageBreakBefore w:val="0"/>
              <w:kinsoku/>
              <w:wordWrap/>
              <w:overflowPunct/>
              <w:topLinePunct/>
              <w:autoSpaceDE/>
              <w:autoSpaceDN/>
              <w:bidi w:val="0"/>
              <w:adjustRightInd w:val="0"/>
              <w:snapToGrid w:val="0"/>
              <w:spacing w:before="120" w:line="288" w:lineRule="auto"/>
              <w:ind w:firstLine="240" w:firstLineChars="100"/>
              <w:rPr>
                <w:rFonts w:hint="eastAsia" w:ascii="宋体" w:hAnsi="宋体" w:eastAsia="宋体" w:cs="宋体"/>
                <w:color w:val="auto"/>
                <w:szCs w:val="21"/>
                <w:lang w:eastAsia="zh-CN"/>
              </w:rPr>
            </w:pPr>
            <w:r>
              <w:rPr>
                <w:rFonts w:hint="eastAsia" w:ascii="宋体" w:hAnsi="宋体" w:eastAsia="宋体" w:cs="宋体"/>
                <w:color w:val="auto"/>
                <w:sz w:val="24"/>
                <w:lang w:val="en-US" w:eastAsia="zh-CN"/>
              </w:rPr>
              <w:t>6、</w:t>
            </w:r>
            <w:r>
              <w:rPr>
                <w:rFonts w:hint="eastAsia" w:ascii="宋体" w:hAnsi="宋体" w:eastAsia="宋体" w:cs="宋体"/>
                <w:color w:val="auto"/>
                <w:sz w:val="24"/>
              </w:rPr>
              <w:t>榆林不见面开标系统操作手册下载方式：登录【全国公共资源易平台（陕西省·榆林市）】网站首页选择【服务指南】-【下载</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"http://yl.sxggzyjy.cn/BigFileUpLoadStorage/temp/2021-12-10/2583610f-1c5d-49b2-a314-0c1c4faeec6a/%E6%A6%86%E6%9E%97%E4%B8%8D%E8%A7%81%E9%9D%A2%E5%BC%80%E6%A0%87%E5%A4%A7%E5%8E%85%E6%93%8D%E4%BD%9C%E6%89%8B%E5%86%8C%EF%BC%88%E6%8A%95%E6%A0%87%E4%BA%BA%EF%BC%89.docx" \h </w:instrText>
            </w:r>
            <w:r>
              <w:rPr>
                <w:rFonts w:hint="eastAsia" w:ascii="宋体" w:hAnsi="宋体" w:eastAsia="宋体" w:cs="宋体"/>
                <w:color w:val="auto"/>
              </w:rPr>
              <w:fldChar w:fldCharType="separate"/>
            </w:r>
            <w:r>
              <w:rPr>
                <w:rFonts w:hint="eastAsia" w:ascii="宋体" w:hAnsi="宋体" w:eastAsia="宋体" w:cs="宋体"/>
                <w:color w:val="auto"/>
                <w:sz w:val="24"/>
              </w:rPr>
              <w:t>区】-点击【榆林不见面开标系统操作手册（投标人）</w:t>
            </w:r>
            <w:r>
              <w:rPr>
                <w:rFonts w:hint="eastAsia" w:ascii="宋体" w:hAnsi="宋体" w:eastAsia="宋体" w:cs="宋体"/>
                <w:color w:val="auto"/>
                <w:sz w:val="24"/>
              </w:rPr>
              <w:fldChar w:fldCharType="end"/>
            </w:r>
            <w:r>
              <w:rPr>
                <w:rFonts w:hint="eastAsia" w:ascii="宋体" w:hAnsi="宋体" w:eastAsia="宋体" w:cs="宋体"/>
                <w:color w:val="auto"/>
                <w:sz w:val="24"/>
              </w:rPr>
              <w:t>】进行下载</w:t>
            </w:r>
            <w:r>
              <w:rPr>
                <w:rFonts w:hint="eastAsia" w:ascii="宋体" w:hAnsi="宋体" w:eastAsia="宋体" w:cs="宋体"/>
                <w:color w:val="auto"/>
                <w:sz w:val="24"/>
                <w:lang w:eastAsia="zh-CN"/>
              </w:rPr>
              <w:t>。</w:t>
            </w:r>
          </w:p>
        </w:tc>
      </w:tr>
      <w:tr w14:paraId="38B29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49" w:type="dxa"/>
            <w:noWrap w:val="0"/>
            <w:vAlign w:val="center"/>
          </w:tcPr>
          <w:p w14:paraId="36E93234">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27</w:t>
            </w:r>
          </w:p>
        </w:tc>
        <w:tc>
          <w:tcPr>
            <w:tcW w:w="1770" w:type="dxa"/>
            <w:noWrap w:val="0"/>
            <w:vAlign w:val="center"/>
          </w:tcPr>
          <w:p w14:paraId="04002584">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b/>
                <w:bCs/>
                <w:color w:val="auto"/>
                <w:sz w:val="24"/>
                <w:szCs w:val="24"/>
                <w:lang w:val="en-US" w:eastAsia="zh-CN"/>
              </w:rPr>
              <w:t>信用中国（陕西榆林）自主上报信用承诺书</w:t>
            </w:r>
          </w:p>
        </w:tc>
        <w:tc>
          <w:tcPr>
            <w:tcW w:w="7823" w:type="dxa"/>
            <w:noWrap w:val="0"/>
            <w:vAlign w:val="center"/>
          </w:tcPr>
          <w:p w14:paraId="6041BE7F">
            <w:pPr>
              <w:spacing w:line="360" w:lineRule="auto"/>
              <w:ind w:firstLine="482" w:firstLineChars="2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所有供应商按照《榆林市公共资源交易中心关于公共资源交易信用承诺网上公示的通知》（榆交易函〔2021〕19号）文件要求，于投标文件递交截止时间前自主申报针对本项目的信用承诺，具体操作流程详见随同竞争性谈判文件一起的附件。各供应商注册、登录后根据承诺事项选择相应的模板填写《信用承诺书》，并载明承诺事由，榆林市政府采购工程类/服务类/服务类项目供应商信用承诺书、投标人、投标人委托代理人员的承诺事由为“公共资源交易平台所有活动+项目名称”。上传的承诺附件内容格式与竞争性谈判文件提供的信用承诺书格式一致，上传的投标人、投标人委托代理人员的信用承诺书附件需将网页截图附在投标响应文中，未按要求承诺及上传相应的承诺附件一律视为未承诺，按无效投标处理。</w:t>
            </w:r>
          </w:p>
          <w:p w14:paraId="49D7F0EC">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自主上报信用承诺书具体事项如下：</w:t>
            </w:r>
          </w:p>
          <w:p w14:paraId="77C9FD10">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1.承诺事项名称：选择《榆林市政府采购工程类/服务类/服务类项目供应商信用承诺书》；承诺事由：填写</w:t>
            </w:r>
            <w:r>
              <w:rPr>
                <w:rFonts w:hint="eastAsia" w:ascii="宋体" w:hAnsi="宋体" w:eastAsia="宋体" w:cs="宋体"/>
                <w:b/>
                <w:bCs/>
                <w:color w:val="auto"/>
                <w:sz w:val="24"/>
                <w:szCs w:val="24"/>
                <w:lang w:val="en-US" w:eastAsia="zh-CN"/>
              </w:rPr>
              <w:t>公共资源交易平台所有活动+项目名称</w:t>
            </w:r>
            <w:r>
              <w:rPr>
                <w:rFonts w:hint="eastAsia" w:ascii="宋体" w:hAnsi="宋体" w:eastAsia="宋体" w:cs="宋体"/>
                <w:b w:val="0"/>
                <w:bCs w:val="0"/>
                <w:color w:val="auto"/>
                <w:sz w:val="24"/>
                <w:szCs w:val="24"/>
                <w:lang w:val="en-US" w:eastAsia="zh-CN"/>
              </w:rPr>
              <w:t>；承诺附件：按竞争性谈判文件给定的格式填写，需上传至承诺附件；受理部门为榆林市财政局采购科；承诺有效期为1年。</w:t>
            </w:r>
          </w:p>
          <w:p w14:paraId="34BC547B">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2.承诺事项名称：选择《投标人信用承诺》；承诺事由：填写</w:t>
            </w:r>
            <w:r>
              <w:rPr>
                <w:rFonts w:hint="eastAsia" w:ascii="宋体" w:hAnsi="宋体" w:eastAsia="宋体" w:cs="宋体"/>
                <w:b/>
                <w:bCs/>
                <w:color w:val="auto"/>
                <w:sz w:val="24"/>
                <w:szCs w:val="24"/>
                <w:lang w:val="en-US" w:eastAsia="zh-CN"/>
              </w:rPr>
              <w:t>公共资源交易平台所有活动+项目名称</w:t>
            </w:r>
            <w:r>
              <w:rPr>
                <w:rFonts w:hint="eastAsia" w:ascii="宋体" w:hAnsi="宋体" w:eastAsia="宋体" w:cs="宋体"/>
                <w:b w:val="0"/>
                <w:bCs w:val="0"/>
                <w:color w:val="auto"/>
                <w:sz w:val="24"/>
                <w:szCs w:val="24"/>
                <w:lang w:val="en-US" w:eastAsia="zh-CN"/>
              </w:rPr>
              <w:t>；承诺附件：按竞争性谈判文件给定的格式填写，需上传至承诺附件；受理部门为榆林市公共资源交易中心；承诺有效期同投标有效期。</w:t>
            </w:r>
          </w:p>
          <w:p w14:paraId="5B5C0D70">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3.承诺事项名称：《投标人委托代理人员信用承诺书》；承诺事由：填写</w:t>
            </w:r>
            <w:r>
              <w:rPr>
                <w:rFonts w:hint="eastAsia" w:ascii="宋体" w:hAnsi="宋体" w:eastAsia="宋体" w:cs="宋体"/>
                <w:b/>
                <w:bCs/>
                <w:color w:val="auto"/>
                <w:sz w:val="24"/>
                <w:szCs w:val="24"/>
                <w:lang w:val="en-US" w:eastAsia="zh-CN"/>
              </w:rPr>
              <w:t>公共资源交易平台所有活动+项目名称</w:t>
            </w:r>
            <w:r>
              <w:rPr>
                <w:rFonts w:hint="eastAsia" w:ascii="宋体" w:hAnsi="宋体" w:eastAsia="宋体" w:cs="宋体"/>
                <w:b w:val="0"/>
                <w:bCs w:val="0"/>
                <w:color w:val="auto"/>
                <w:sz w:val="24"/>
                <w:szCs w:val="24"/>
                <w:lang w:val="en-US" w:eastAsia="zh-CN"/>
              </w:rPr>
              <w:t>；承诺附件：按竞争性谈判文件给定的格式填写，需上传至承诺附件；受理部门为榆林市公共资源交易中心；承诺有效期同投标有效期。</w:t>
            </w:r>
          </w:p>
          <w:p w14:paraId="5662A439">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4.承诺事项名称：《投标信用(保证金）承诺书》；；承诺事由：填写</w:t>
            </w:r>
            <w:r>
              <w:rPr>
                <w:rFonts w:hint="eastAsia" w:ascii="宋体" w:hAnsi="宋体" w:eastAsia="宋体" w:cs="宋体"/>
                <w:b/>
                <w:bCs/>
                <w:color w:val="auto"/>
                <w:sz w:val="24"/>
                <w:szCs w:val="24"/>
                <w:lang w:val="en-US" w:eastAsia="zh-CN"/>
              </w:rPr>
              <w:t>公共资源交易平台所有活动+项目名称</w:t>
            </w:r>
            <w:r>
              <w:rPr>
                <w:rFonts w:hint="eastAsia" w:ascii="宋体" w:hAnsi="宋体" w:eastAsia="宋体" w:cs="宋体"/>
                <w:b w:val="0"/>
                <w:bCs w:val="0"/>
                <w:color w:val="auto"/>
                <w:sz w:val="24"/>
                <w:szCs w:val="24"/>
                <w:lang w:val="en-US" w:eastAsia="zh-CN"/>
              </w:rPr>
              <w:t>；承诺附件：按竞争性谈判文件给定的格式填写，需上传至承诺附件；受理部门为榆林市公共资源交易中心；承诺有效期同投标有效期。</w:t>
            </w:r>
          </w:p>
          <w:p w14:paraId="3E258A2B">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注：①法人直接参与投标无须上报《投标人委托代理人员信用承诺书》和提供授权委托人信用承诺；</w:t>
            </w:r>
          </w:p>
          <w:p w14:paraId="138BE466">
            <w:pPr>
              <w:pageBreakBefore w:val="0"/>
              <w:kinsoku/>
              <w:wordWrap/>
              <w:overflowPunct/>
              <w:autoSpaceDE/>
              <w:autoSpaceDN/>
              <w:bidi w:val="0"/>
              <w:adjustRightInd w:val="0"/>
              <w:snapToGrid w:val="0"/>
              <w:spacing w:before="120" w:line="288" w:lineRule="auto"/>
              <w:jc w:val="left"/>
              <w:rPr>
                <w:rFonts w:hint="eastAsia" w:ascii="宋体" w:hAnsi="宋体" w:eastAsia="宋体" w:cs="宋体"/>
                <w:b w:val="0"/>
                <w:bCs w:val="0"/>
                <w:color w:val="auto"/>
                <w:lang w:val="en-US" w:eastAsia="zh-CN"/>
              </w:rPr>
            </w:pPr>
            <w:r>
              <w:rPr>
                <w:rFonts w:hint="eastAsia" w:ascii="宋体" w:hAnsi="宋体" w:eastAsia="宋体" w:cs="宋体"/>
                <w:b w:val="0"/>
                <w:bCs w:val="0"/>
                <w:color w:val="auto"/>
                <w:sz w:val="24"/>
                <w:szCs w:val="24"/>
                <w:lang w:val="en-US" w:eastAsia="zh-CN"/>
              </w:rPr>
              <w:t>②不见面开标开始后采购代理机构将通过平台进行核实查验，未按上述要求在“信用中国（陕西榆林）”网站进行上报将否决投标。</w:t>
            </w:r>
          </w:p>
        </w:tc>
      </w:tr>
      <w:tr w14:paraId="0A01D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49" w:type="dxa"/>
            <w:noWrap w:val="0"/>
            <w:vAlign w:val="center"/>
          </w:tcPr>
          <w:p w14:paraId="089B686D">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28</w:t>
            </w:r>
          </w:p>
        </w:tc>
        <w:tc>
          <w:tcPr>
            <w:tcW w:w="1770" w:type="dxa"/>
            <w:noWrap w:val="0"/>
            <w:vAlign w:val="center"/>
          </w:tcPr>
          <w:p w14:paraId="220B32F2">
            <w:pPr>
              <w:pageBreakBefore w:val="0"/>
              <w:kinsoku/>
              <w:wordWrap/>
              <w:overflowPunct/>
              <w:autoSpaceDE/>
              <w:autoSpaceDN/>
              <w:bidi w:val="0"/>
              <w:adjustRightInd w:val="0"/>
              <w:snapToGrid w:val="0"/>
              <w:spacing w:before="120" w:line="360" w:lineRule="auto"/>
              <w:jc w:val="center"/>
              <w:rPr>
                <w:rFonts w:hint="eastAsia" w:ascii="宋体" w:hAnsi="宋体" w:eastAsia="宋体" w:cs="宋体"/>
                <w:color w:val="auto"/>
                <w:kern w:val="2"/>
                <w:sz w:val="24"/>
                <w:szCs w:val="21"/>
                <w:highlight w:val="none"/>
                <w:lang w:val="en-US" w:eastAsia="zh-CN" w:bidi="ar-SA"/>
              </w:rPr>
            </w:pPr>
            <w:r>
              <w:rPr>
                <w:rFonts w:hint="eastAsia" w:ascii="宋体" w:hAnsi="宋体" w:eastAsia="宋体" w:cs="宋体"/>
                <w:color w:val="auto"/>
                <w:sz w:val="24"/>
              </w:rPr>
              <w:t>支持中小企业发展</w:t>
            </w:r>
          </w:p>
        </w:tc>
        <w:tc>
          <w:tcPr>
            <w:tcW w:w="7823" w:type="dxa"/>
            <w:noWrap w:val="0"/>
            <w:vAlign w:val="center"/>
          </w:tcPr>
          <w:p w14:paraId="67CE5B5C">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支持中小企业发展</w:t>
            </w:r>
          </w:p>
          <w:p w14:paraId="5BF23E28">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drawing>
                <wp:inline distT="0" distB="0" distL="0" distR="0">
                  <wp:extent cx="130810" cy="151765"/>
                  <wp:effectExtent l="0" t="0" r="2540" b="635"/>
                  <wp:docPr id="5" name="IM 2"/>
                  <wp:cNvGraphicFramePr/>
                  <a:graphic xmlns:a="http://schemas.openxmlformats.org/drawingml/2006/main">
                    <a:graphicData uri="http://schemas.openxmlformats.org/drawingml/2006/picture">
                      <pic:pic xmlns:pic="http://schemas.openxmlformats.org/drawingml/2006/picture">
                        <pic:nvPicPr>
                          <pic:cNvPr id="5" name="IM 2"/>
                          <pic:cNvPicPr/>
                        </pic:nvPicPr>
                        <pic:blipFill>
                          <a:blip r:embed="rId11"/>
                          <a:stretch>
                            <a:fillRect/>
                          </a:stretch>
                        </pic:blipFill>
                        <pic:spPr>
                          <a:xfrm>
                            <a:off x="0" y="0"/>
                            <a:ext cx="130911" cy="152247"/>
                          </a:xfrm>
                          <a:prstGeom prst="rect">
                            <a:avLst/>
                          </a:prstGeom>
                        </pic:spPr>
                      </pic:pic>
                    </a:graphicData>
                  </a:graphic>
                </wp:inline>
              </w:drawing>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专门面向</w:t>
            </w:r>
            <w:r>
              <w:rPr>
                <w:rFonts w:hint="eastAsia" w:ascii="宋体" w:hAnsi="宋体" w:eastAsia="宋体" w:cs="宋体"/>
                <w:i w:val="0"/>
                <w:iCs w:val="0"/>
                <w:caps w:val="0"/>
                <w:color w:val="auto"/>
                <w:spacing w:val="0"/>
                <w:sz w:val="24"/>
                <w:szCs w:val="24"/>
                <w:shd w:val="clear" w:fill="FFFFFF"/>
                <w:lang w:val="en-US" w:eastAsia="zh-CN"/>
              </w:rPr>
              <w:t>中小</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企业采购项目</w:t>
            </w:r>
          </w:p>
          <w:p w14:paraId="5DD8436F">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本项目专门面向</w:t>
            </w:r>
            <w:r>
              <w:rPr>
                <w:rFonts w:hint="eastAsia" w:ascii="宋体" w:hAnsi="宋体" w:eastAsia="宋体" w:cs="宋体"/>
                <w:i w:val="0"/>
                <w:iCs w:val="0"/>
                <w:caps w:val="0"/>
                <w:color w:val="auto"/>
                <w:spacing w:val="0"/>
                <w:sz w:val="24"/>
                <w:szCs w:val="24"/>
                <w:shd w:val="clear" w:fill="FFFFFF"/>
                <w:lang w:val="en-US" w:eastAsia="zh-CN"/>
              </w:rPr>
              <w:t>中小</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企业采购，故不再执行价格评审优惠；</w:t>
            </w:r>
          </w:p>
          <w:p w14:paraId="28926DAC">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□非专门面向</w:t>
            </w:r>
            <w:r>
              <w:rPr>
                <w:rFonts w:hint="eastAsia" w:ascii="宋体" w:hAnsi="宋体" w:eastAsia="宋体" w:cs="宋体"/>
                <w:i w:val="0"/>
                <w:iCs w:val="0"/>
                <w:caps w:val="0"/>
                <w:color w:val="auto"/>
                <w:spacing w:val="0"/>
                <w:sz w:val="24"/>
                <w:szCs w:val="24"/>
                <w:shd w:val="clear" w:fill="FFFFFF"/>
                <w:lang w:val="en-US" w:eastAsia="zh-CN"/>
              </w:rPr>
              <w:t>中小</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企业采购项目（价格扣除）：</w:t>
            </w:r>
          </w:p>
          <w:p w14:paraId="15DFA119">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对</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中型、</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小型和微型企业产品的价格给与 10%~20%的扣除，用扣除后的价格参与评审。</w:t>
            </w:r>
          </w:p>
          <w:p w14:paraId="4BEBCF62">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项目的扣除比例为：</w:t>
            </w:r>
            <w:r>
              <w:rPr>
                <w:rFonts w:hint="eastAsia" w:ascii="宋体" w:hAnsi="宋体" w:eastAsia="宋体" w:cs="宋体"/>
                <w:i w:val="0"/>
                <w:iCs w:val="0"/>
                <w:caps w:val="0"/>
                <w:color w:val="auto"/>
                <w:spacing w:val="0"/>
                <w:sz w:val="24"/>
                <w:szCs w:val="24"/>
                <w:shd w:val="clear" w:fill="FFFFFF"/>
                <w:lang w:val="en-US" w:eastAsia="zh-CN"/>
              </w:rPr>
              <w:t>中小</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企业扣除 20%。</w:t>
            </w:r>
          </w:p>
          <w:p w14:paraId="351745F5">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drawing>
                <wp:inline distT="0" distB="0" distL="0" distR="0">
                  <wp:extent cx="122555" cy="111760"/>
                  <wp:effectExtent l="0" t="0" r="10795" b="2540"/>
                  <wp:docPr id="7" name="IM 4"/>
                  <wp:cNvGraphicFramePr/>
                  <a:graphic xmlns:a="http://schemas.openxmlformats.org/drawingml/2006/main">
                    <a:graphicData uri="http://schemas.openxmlformats.org/drawingml/2006/picture">
                      <pic:pic xmlns:pic="http://schemas.openxmlformats.org/drawingml/2006/picture">
                        <pic:nvPicPr>
                          <pic:cNvPr id="7" name="IM 4"/>
                          <pic:cNvPicPr/>
                        </pic:nvPicPr>
                        <pic:blipFill>
                          <a:blip r:embed="rId12"/>
                          <a:stretch>
                            <a:fillRect/>
                          </a:stretch>
                        </pic:blipFill>
                        <pic:spPr>
                          <a:xfrm>
                            <a:off x="0" y="0"/>
                            <a:ext cx="122986" cy="111861"/>
                          </a:xfrm>
                          <a:prstGeom prst="rect">
                            <a:avLst/>
                          </a:prstGeom>
                        </pic:spPr>
                      </pic:pic>
                    </a:graphicData>
                  </a:graphic>
                </wp:inline>
              </w:drawing>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项目接收联合体投标的，若</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中型、</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小型和微型企业的协议合同金额占到联合体协议合 同金额 30%以上的，可给予联合体 4%-6%的扣除，用扣除后的价格参与评审。项目的扣除比例为：6%。</w:t>
            </w:r>
          </w:p>
          <w:p w14:paraId="170F072E">
            <w:pPr>
              <w:pStyle w:val="10"/>
              <w:rPr>
                <w:rFonts w:hint="eastAsia" w:ascii="宋体" w:hAnsi="宋体" w:eastAsia="宋体" w:cs="宋体"/>
                <w:color w:val="auto"/>
                <w:lang w:val="en-US" w:eastAsia="zh-CN"/>
              </w:rPr>
            </w:pPr>
            <w:r>
              <w:rPr>
                <w:rFonts w:hint="eastAsia" w:ascii="宋体" w:hAnsi="宋体" w:eastAsia="宋体" w:cs="宋体"/>
                <w:b/>
                <w:bCs/>
                <w:color w:val="auto"/>
                <w:sz w:val="24"/>
                <w:szCs w:val="24"/>
              </w:rPr>
              <w:t>采购标的对应的中小企业划分标准所属行业：其他未列明行业</w:t>
            </w:r>
          </w:p>
        </w:tc>
      </w:tr>
      <w:tr w14:paraId="62212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49" w:type="dxa"/>
            <w:noWrap w:val="0"/>
            <w:vAlign w:val="center"/>
          </w:tcPr>
          <w:p w14:paraId="049D3670">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29</w:t>
            </w:r>
          </w:p>
        </w:tc>
        <w:tc>
          <w:tcPr>
            <w:tcW w:w="1770" w:type="dxa"/>
            <w:noWrap w:val="0"/>
            <w:vAlign w:val="top"/>
          </w:tcPr>
          <w:p w14:paraId="3551A6A0">
            <w:pPr>
              <w:spacing w:line="360" w:lineRule="auto"/>
              <w:rPr>
                <w:rFonts w:hint="eastAsia" w:ascii="宋体" w:hAnsi="宋体" w:eastAsia="宋体" w:cs="宋体"/>
                <w:color w:val="auto"/>
                <w:sz w:val="24"/>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行业划分标准</w:t>
            </w:r>
          </w:p>
        </w:tc>
        <w:tc>
          <w:tcPr>
            <w:tcW w:w="7823" w:type="dxa"/>
            <w:noWrap w:val="0"/>
            <w:vAlign w:val="top"/>
          </w:tcPr>
          <w:p w14:paraId="06133FDB">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（一）农、林、牧、渔业。营业收入20000万元以下的为中小微型企业。其中，营业收入500万元及以上的为中型企业，营业收入50万元及以上的为小型企业，营业收入50万元以下的为微型企业。</w:t>
            </w:r>
          </w:p>
          <w:p w14:paraId="7BC3AEC9">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7F7E94C3">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6D137712">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14F8C49A">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70CF06CE">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12C3AD5E">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1854D0F">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6CE61A13">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09F72BB">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E0EA508">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7CABA64D">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16B4FB78">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52BB99FE">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7C21F629">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6AC70C5C">
            <w:pPr>
              <w:spacing w:line="360" w:lineRule="auto"/>
              <w:rPr>
                <w:rFonts w:hint="eastAsia" w:ascii="宋体" w:hAnsi="宋体" w:eastAsia="宋体" w:cs="宋体"/>
                <w:color w:val="auto"/>
                <w:lang w:val="en-US" w:eastAsia="zh-CN"/>
              </w:rPr>
            </w:pPr>
            <w:r>
              <w:rPr>
                <w:rFonts w:hint="eastAsia" w:ascii="宋体" w:hAnsi="宋体" w:eastAsia="宋体" w:cs="宋体"/>
                <w:color w:val="auto"/>
                <w:sz w:val="24"/>
                <w:szCs w:val="24"/>
              </w:rPr>
              <w:t>（十六）其他未列明行业。从业人员300人以下的为中小微型企业。其中，从业人员100人及以上的为中型企业；从业人员10人及以上的为小型企业；从业人员10人以下的为微型企业。</w:t>
            </w:r>
          </w:p>
        </w:tc>
      </w:tr>
    </w:tbl>
    <w:p w14:paraId="78B1855E">
      <w:pPr>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br w:type="page"/>
      </w:r>
    </w:p>
    <w:p w14:paraId="0A2178E3">
      <w:pPr>
        <w:pStyle w:val="22"/>
        <w:spacing w:line="500" w:lineRule="exact"/>
        <w:ind w:left="181" w:firstLine="482" w:firstLineChars="200"/>
        <w:jc w:val="center"/>
        <w:outlineLvl w:val="1"/>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t>总则</w:t>
      </w:r>
    </w:p>
    <w:p w14:paraId="4EB3102F">
      <w:pPr>
        <w:pStyle w:val="22"/>
        <w:spacing w:line="500" w:lineRule="exact"/>
        <w:jc w:val="left"/>
        <w:outlineLvl w:val="1"/>
        <w:rPr>
          <w:rFonts w:hint="eastAsia" w:ascii="宋体" w:hAnsi="宋体" w:eastAsia="宋体" w:cs="宋体"/>
          <w:b/>
          <w:color w:val="auto"/>
          <w:sz w:val="24"/>
          <w:szCs w:val="24"/>
        </w:rPr>
      </w:pPr>
      <w:r>
        <w:rPr>
          <w:rFonts w:hint="eastAsia" w:ascii="宋体" w:hAnsi="宋体" w:eastAsia="宋体" w:cs="宋体"/>
          <w:b/>
          <w:color w:val="auto"/>
          <w:sz w:val="24"/>
          <w:szCs w:val="24"/>
        </w:rPr>
        <w:t>一、定义</w:t>
      </w:r>
      <w:bookmarkEnd w:id="8"/>
      <w:bookmarkEnd w:id="9"/>
      <w:bookmarkEnd w:id="10"/>
      <w:bookmarkEnd w:id="11"/>
      <w:bookmarkEnd w:id="12"/>
      <w:bookmarkEnd w:id="13"/>
    </w:p>
    <w:p w14:paraId="235B5FB6">
      <w:pPr>
        <w:pStyle w:val="22"/>
        <w:spacing w:line="500" w:lineRule="exact"/>
        <w:jc w:val="left"/>
        <w:outlineLvl w:val="1"/>
        <w:rPr>
          <w:rFonts w:hint="eastAsia" w:ascii="宋体" w:hAnsi="宋体" w:eastAsia="宋体" w:cs="宋体"/>
          <w:color w:val="auto"/>
          <w:sz w:val="24"/>
          <w:szCs w:val="24"/>
          <w:lang w:eastAsia="zh-CN"/>
        </w:rPr>
      </w:pPr>
      <w:r>
        <w:rPr>
          <w:rFonts w:hint="eastAsia" w:ascii="宋体" w:hAnsi="宋体" w:eastAsia="宋体" w:cs="宋体"/>
          <w:color w:val="auto"/>
          <w:sz w:val="24"/>
          <w:szCs w:val="24"/>
        </w:rPr>
        <w:t>（一）采购人：</w:t>
      </w:r>
      <w:r>
        <w:rPr>
          <w:rFonts w:hint="eastAsia" w:ascii="宋体" w:hAnsi="宋体" w:eastAsia="宋体" w:cs="宋体"/>
          <w:color w:val="auto"/>
          <w:sz w:val="24"/>
          <w:lang w:val="en-US" w:eastAsia="zh-CN"/>
        </w:rPr>
        <w:t>榆林市生态环境局府谷分局</w:t>
      </w:r>
    </w:p>
    <w:p w14:paraId="17BDE91A">
      <w:pPr>
        <w:spacing w:line="500" w:lineRule="exact"/>
        <w:ind w:firstLine="240" w:firstLineChars="1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（二）监管部门：</w:t>
      </w:r>
      <w:r>
        <w:rPr>
          <w:rFonts w:hint="eastAsia" w:ascii="宋体" w:hAnsi="宋体" w:eastAsia="宋体" w:cs="宋体"/>
          <w:color w:val="auto"/>
          <w:spacing w:val="0"/>
          <w:sz w:val="24"/>
          <w:szCs w:val="24"/>
          <w:lang w:eastAsia="zh-CN"/>
        </w:rPr>
        <w:t>榆林市财政局</w:t>
      </w:r>
    </w:p>
    <w:p w14:paraId="78020A5D">
      <w:pPr>
        <w:spacing w:line="500" w:lineRule="exact"/>
        <w:ind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（三）采购代理机构：</w:t>
      </w:r>
      <w:r>
        <w:rPr>
          <w:rFonts w:hint="eastAsia" w:ascii="宋体" w:hAnsi="宋体" w:eastAsia="宋体" w:cs="宋体"/>
          <w:color w:val="auto"/>
          <w:sz w:val="24"/>
          <w:szCs w:val="24"/>
          <w:lang w:val="en-US" w:eastAsia="zh-CN"/>
        </w:rPr>
        <w:t>榆林市正源恒项目管理有限公司</w:t>
      </w:r>
    </w:p>
    <w:p w14:paraId="66142FA5">
      <w:pPr>
        <w:spacing w:line="500" w:lineRule="exact"/>
        <w:ind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（四）投标人：拟向采购人提供货物、工程或者服务的法人、其他组织或者自然人</w:t>
      </w:r>
    </w:p>
    <w:p w14:paraId="3C6F09BB">
      <w:pPr>
        <w:pStyle w:val="22"/>
        <w:spacing w:line="500" w:lineRule="exact"/>
        <w:outlineLvl w:val="1"/>
        <w:rPr>
          <w:rFonts w:hint="eastAsia" w:ascii="宋体" w:hAnsi="宋体" w:eastAsia="宋体" w:cs="宋体"/>
          <w:b/>
          <w:color w:val="auto"/>
          <w:sz w:val="24"/>
          <w:szCs w:val="24"/>
        </w:rPr>
      </w:pPr>
      <w:bookmarkStart w:id="14" w:name="_Toc48834157"/>
      <w:bookmarkStart w:id="15" w:name="_Toc48834525"/>
      <w:bookmarkStart w:id="16" w:name="_Toc48834284"/>
      <w:bookmarkStart w:id="17" w:name="_Toc48834446"/>
      <w:bookmarkStart w:id="18" w:name="_Toc48834087"/>
      <w:bookmarkStart w:id="19" w:name="_Toc1840"/>
      <w:r>
        <w:rPr>
          <w:rFonts w:hint="eastAsia" w:ascii="宋体" w:hAnsi="宋体" w:eastAsia="宋体" w:cs="宋体"/>
          <w:b/>
          <w:color w:val="auto"/>
          <w:sz w:val="24"/>
          <w:szCs w:val="24"/>
        </w:rPr>
        <w:t>二、投标人注意事项</w:t>
      </w:r>
      <w:bookmarkEnd w:id="14"/>
      <w:bookmarkEnd w:id="15"/>
      <w:bookmarkEnd w:id="16"/>
      <w:bookmarkEnd w:id="17"/>
      <w:bookmarkEnd w:id="18"/>
      <w:bookmarkEnd w:id="19"/>
    </w:p>
    <w:p w14:paraId="3FD8022B">
      <w:pPr>
        <w:spacing w:line="500" w:lineRule="exact"/>
        <w:ind w:firstLine="241" w:firstLineChars="100"/>
        <w:outlineLvl w:val="2"/>
        <w:rPr>
          <w:rFonts w:hint="eastAsia" w:ascii="宋体" w:hAnsi="宋体" w:eastAsia="宋体" w:cs="宋体"/>
          <w:b/>
          <w:color w:val="auto"/>
          <w:sz w:val="24"/>
          <w:szCs w:val="24"/>
        </w:rPr>
      </w:pPr>
      <w:bookmarkStart w:id="20" w:name="_Toc734"/>
      <w:bookmarkStart w:id="21" w:name="_Toc23045"/>
      <w:bookmarkStart w:id="22" w:name="_Toc30368"/>
      <w:bookmarkStart w:id="23" w:name="_Toc24852"/>
      <w:r>
        <w:rPr>
          <w:rFonts w:hint="eastAsia" w:ascii="宋体" w:hAnsi="宋体" w:eastAsia="宋体" w:cs="宋体"/>
          <w:b/>
          <w:color w:val="auto"/>
          <w:sz w:val="24"/>
          <w:szCs w:val="24"/>
        </w:rPr>
        <w:t>（一）询问</w:t>
      </w:r>
      <w:bookmarkEnd w:id="20"/>
      <w:bookmarkEnd w:id="21"/>
      <w:bookmarkEnd w:id="22"/>
      <w:bookmarkEnd w:id="23"/>
    </w:p>
    <w:p w14:paraId="2C1AB288">
      <w:pPr>
        <w:spacing w:line="500" w:lineRule="exact"/>
        <w:ind w:firstLine="480" w:firstLineChars="200"/>
        <w:outlineLvl w:val="2"/>
        <w:rPr>
          <w:rFonts w:hint="eastAsia" w:ascii="宋体" w:hAnsi="宋体" w:eastAsia="宋体" w:cs="宋体"/>
          <w:color w:val="auto"/>
          <w:sz w:val="24"/>
          <w:szCs w:val="24"/>
        </w:rPr>
      </w:pPr>
      <w:bookmarkStart w:id="24" w:name="_Toc16663"/>
      <w:bookmarkStart w:id="25" w:name="_Toc7423"/>
      <w:bookmarkStart w:id="26" w:name="_Toc26397"/>
      <w:bookmarkStart w:id="27" w:name="_Toc11418"/>
      <w:r>
        <w:rPr>
          <w:rFonts w:hint="eastAsia" w:ascii="宋体" w:hAnsi="宋体" w:eastAsia="宋体" w:cs="宋体"/>
          <w:color w:val="auto"/>
          <w:sz w:val="24"/>
          <w:szCs w:val="24"/>
        </w:rPr>
        <w:t>投标人对政府采购活动事项有疑问的，可以向采购人提出询问，采购人应当及时作出答复，但答复的内容不得涉及商业秘密。</w:t>
      </w:r>
    </w:p>
    <w:p w14:paraId="5C88BE30">
      <w:pPr>
        <w:spacing w:line="500" w:lineRule="exact"/>
        <w:ind w:firstLine="241" w:firstLineChars="100"/>
        <w:outlineLvl w:val="2"/>
        <w:rPr>
          <w:rFonts w:hint="eastAsia" w:ascii="宋体" w:hAnsi="宋体" w:eastAsia="宋体" w:cs="宋体"/>
          <w:b/>
          <w:color w:val="auto"/>
          <w:sz w:val="24"/>
          <w:szCs w:val="24"/>
        </w:rPr>
      </w:pPr>
      <w:r>
        <w:rPr>
          <w:rFonts w:hint="eastAsia" w:ascii="宋体" w:hAnsi="宋体" w:eastAsia="宋体" w:cs="宋体"/>
          <w:b/>
          <w:color w:val="auto"/>
          <w:sz w:val="24"/>
          <w:szCs w:val="24"/>
        </w:rPr>
        <w:t>（二）</w:t>
      </w:r>
      <w:bookmarkEnd w:id="24"/>
      <w:bookmarkEnd w:id="25"/>
      <w:bookmarkEnd w:id="26"/>
      <w:bookmarkEnd w:id="27"/>
      <w:r>
        <w:rPr>
          <w:rFonts w:hint="eastAsia" w:ascii="宋体" w:hAnsi="宋体" w:eastAsia="宋体" w:cs="宋体"/>
          <w:b/>
          <w:color w:val="auto"/>
          <w:sz w:val="24"/>
          <w:szCs w:val="24"/>
        </w:rPr>
        <w:t>质疑和投诉</w:t>
      </w:r>
    </w:p>
    <w:p w14:paraId="361A16F7">
      <w:pPr>
        <w:pStyle w:val="21"/>
        <w:spacing w:beforeAutospacing="0" w:afterAutospacing="0" w:line="500" w:lineRule="exact"/>
        <w:ind w:firstLine="480" w:firstLineChars="200"/>
        <w:jc w:val="both"/>
        <w:rPr>
          <w:rFonts w:hint="eastAsia" w:ascii="宋体" w:hAnsi="宋体" w:eastAsia="宋体" w:cs="宋体"/>
          <w:bCs/>
          <w:color w:val="auto"/>
          <w:kern w:val="2"/>
          <w:sz w:val="24"/>
          <w:szCs w:val="24"/>
        </w:rPr>
      </w:pPr>
      <w:r>
        <w:rPr>
          <w:rFonts w:hint="eastAsia" w:ascii="宋体" w:hAnsi="宋体" w:eastAsia="宋体" w:cs="宋体"/>
          <w:bCs/>
          <w:color w:val="auto"/>
          <w:kern w:val="2"/>
          <w:sz w:val="24"/>
          <w:szCs w:val="24"/>
        </w:rPr>
        <w:t>投标人如果认为招标文件中涉及的采购需求（包括投标人资格条件、评审要素及分值设置、采购内容和要求、合同条款等）使自身的合法权益受到损害，可以在招标文件公告期限届满之日起7个工作日内，以书面形式向</w:t>
      </w:r>
      <w:r>
        <w:rPr>
          <w:rFonts w:hint="eastAsia" w:ascii="宋体" w:hAnsi="宋体" w:eastAsia="宋体" w:cs="宋体"/>
          <w:b/>
          <w:bCs/>
          <w:color w:val="auto"/>
          <w:kern w:val="2"/>
          <w:sz w:val="24"/>
          <w:szCs w:val="24"/>
        </w:rPr>
        <w:t>采购人</w:t>
      </w:r>
      <w:r>
        <w:rPr>
          <w:rFonts w:hint="eastAsia" w:ascii="宋体" w:hAnsi="宋体" w:eastAsia="宋体" w:cs="宋体"/>
          <w:bCs/>
          <w:color w:val="auto"/>
          <w:kern w:val="2"/>
          <w:sz w:val="24"/>
          <w:szCs w:val="24"/>
        </w:rPr>
        <w:t>提出质疑；</w:t>
      </w:r>
    </w:p>
    <w:p w14:paraId="61202C7E">
      <w:pPr>
        <w:pStyle w:val="21"/>
        <w:spacing w:beforeAutospacing="0" w:afterAutospacing="0" w:line="500" w:lineRule="exact"/>
        <w:ind w:firstLine="480" w:firstLineChars="200"/>
        <w:jc w:val="both"/>
        <w:rPr>
          <w:rFonts w:hint="eastAsia" w:ascii="宋体" w:hAnsi="宋体" w:eastAsia="宋体" w:cs="宋体"/>
          <w:bCs/>
          <w:color w:val="auto"/>
          <w:kern w:val="2"/>
          <w:sz w:val="24"/>
          <w:szCs w:val="24"/>
        </w:rPr>
      </w:pPr>
      <w:r>
        <w:rPr>
          <w:rFonts w:hint="eastAsia" w:ascii="宋体" w:hAnsi="宋体" w:eastAsia="宋体" w:cs="宋体"/>
          <w:bCs/>
          <w:color w:val="auto"/>
          <w:kern w:val="2"/>
          <w:sz w:val="24"/>
          <w:szCs w:val="24"/>
        </w:rPr>
        <w:t>投标人如果认为采购程序、采购过程或成交结果使自身的合法权益受到损害，可以在知道或应知其权益受到损害之日起7个工作日内，以书面形式向</w:t>
      </w:r>
      <w:r>
        <w:rPr>
          <w:rFonts w:hint="eastAsia" w:ascii="宋体" w:hAnsi="宋体" w:eastAsia="宋体" w:cs="宋体"/>
          <w:b/>
          <w:bCs w:val="0"/>
          <w:color w:val="auto"/>
          <w:kern w:val="2"/>
          <w:sz w:val="24"/>
          <w:szCs w:val="24"/>
          <w:lang w:val="en-US" w:eastAsia="zh-CN"/>
        </w:rPr>
        <w:t>采购代理机构</w:t>
      </w:r>
      <w:r>
        <w:rPr>
          <w:rFonts w:hint="eastAsia" w:ascii="宋体" w:hAnsi="宋体" w:eastAsia="宋体" w:cs="宋体"/>
          <w:bCs/>
          <w:color w:val="auto"/>
          <w:kern w:val="2"/>
          <w:sz w:val="24"/>
          <w:szCs w:val="24"/>
        </w:rPr>
        <w:t>提出质疑。</w:t>
      </w:r>
    </w:p>
    <w:p w14:paraId="55BCB580">
      <w:pPr>
        <w:pStyle w:val="21"/>
        <w:spacing w:beforeAutospacing="0" w:afterAutospacing="0" w:line="440" w:lineRule="exact"/>
        <w:jc w:val="both"/>
        <w:rPr>
          <w:rFonts w:hint="eastAsia" w:ascii="宋体" w:hAnsi="宋体" w:eastAsia="宋体" w:cs="宋体"/>
          <w:bCs/>
          <w:color w:val="auto"/>
          <w:spacing w:val="-10"/>
          <w:kern w:val="2"/>
          <w:sz w:val="24"/>
          <w:szCs w:val="24"/>
        </w:rPr>
      </w:pPr>
      <w:r>
        <w:rPr>
          <w:rFonts w:hint="eastAsia" w:ascii="宋体" w:hAnsi="宋体" w:eastAsia="宋体" w:cs="宋体"/>
          <w:bCs/>
          <w:color w:val="auto"/>
          <w:kern w:val="2"/>
          <w:sz w:val="24"/>
          <w:szCs w:val="24"/>
        </w:rPr>
        <w:t xml:space="preserve">    </w:t>
      </w:r>
      <w:r>
        <w:rPr>
          <w:rFonts w:hint="eastAsia" w:ascii="宋体" w:hAnsi="宋体" w:eastAsia="宋体" w:cs="宋体"/>
          <w:bCs/>
          <w:color w:val="auto"/>
          <w:spacing w:val="-10"/>
          <w:kern w:val="2"/>
          <w:sz w:val="24"/>
          <w:szCs w:val="24"/>
        </w:rPr>
        <w:t>采购人、</w:t>
      </w:r>
      <w:r>
        <w:rPr>
          <w:rFonts w:hint="eastAsia" w:ascii="宋体" w:hAnsi="宋体" w:eastAsia="宋体" w:cs="宋体"/>
          <w:bCs/>
          <w:color w:val="auto"/>
          <w:spacing w:val="-10"/>
          <w:kern w:val="2"/>
          <w:sz w:val="24"/>
          <w:szCs w:val="24"/>
          <w:lang w:val="en-US" w:eastAsia="zh-CN"/>
        </w:rPr>
        <w:t>采购代理机构</w:t>
      </w:r>
      <w:r>
        <w:rPr>
          <w:rFonts w:hint="eastAsia" w:ascii="宋体" w:hAnsi="宋体" w:eastAsia="宋体" w:cs="宋体"/>
          <w:bCs/>
          <w:color w:val="auto"/>
          <w:spacing w:val="-10"/>
          <w:kern w:val="2"/>
          <w:sz w:val="24"/>
          <w:szCs w:val="24"/>
        </w:rPr>
        <w:t>将在收到书面质疑后7个工作日内做出答复，并以书面形式通知质疑人和其他有关投标人。</w:t>
      </w:r>
    </w:p>
    <w:p w14:paraId="63D35CAC">
      <w:pPr>
        <w:pStyle w:val="21"/>
        <w:spacing w:beforeAutospacing="0" w:afterAutospacing="0" w:line="500" w:lineRule="exact"/>
        <w:ind w:firstLine="480" w:firstLineChars="200"/>
        <w:jc w:val="both"/>
        <w:rPr>
          <w:rFonts w:hint="eastAsia" w:ascii="宋体" w:hAnsi="宋体" w:eastAsia="宋体" w:cs="宋体"/>
          <w:bCs/>
          <w:color w:val="auto"/>
          <w:kern w:val="2"/>
          <w:sz w:val="24"/>
          <w:szCs w:val="24"/>
        </w:rPr>
      </w:pPr>
      <w:r>
        <w:rPr>
          <w:rFonts w:hint="eastAsia" w:ascii="宋体" w:hAnsi="宋体" w:eastAsia="宋体" w:cs="宋体"/>
          <w:bCs/>
          <w:color w:val="auto"/>
          <w:kern w:val="2"/>
          <w:sz w:val="24"/>
          <w:szCs w:val="24"/>
        </w:rPr>
        <w:t>1、投标人提出质疑应当提交质疑函和必要的证明材料，并按财政部《质疑函范本》给定的格式进行填写，范本下载详见【财政部国库司（gks.mof.gov.cn）】网站〖首页•〉政府采购管理〗栏目中的《政府采购投标人质疑函范本》。</w:t>
      </w:r>
    </w:p>
    <w:p w14:paraId="284A56CB">
      <w:pPr>
        <w:pStyle w:val="21"/>
        <w:spacing w:beforeAutospacing="0" w:afterAutospacing="0" w:line="500" w:lineRule="exact"/>
        <w:jc w:val="both"/>
        <w:rPr>
          <w:rFonts w:hint="eastAsia" w:ascii="宋体" w:hAnsi="宋体" w:eastAsia="宋体" w:cs="宋体"/>
          <w:bCs/>
          <w:color w:val="auto"/>
          <w:kern w:val="2"/>
          <w:sz w:val="24"/>
          <w:szCs w:val="24"/>
        </w:rPr>
      </w:pPr>
      <w:r>
        <w:rPr>
          <w:rFonts w:hint="eastAsia" w:ascii="宋体" w:hAnsi="宋体" w:eastAsia="宋体" w:cs="宋体"/>
          <w:bCs/>
          <w:color w:val="auto"/>
          <w:kern w:val="2"/>
          <w:sz w:val="24"/>
          <w:szCs w:val="24"/>
        </w:rPr>
        <w:t>《政府采购投标人质疑函范本》链接地址：</w:t>
      </w:r>
    </w:p>
    <w:p w14:paraId="10FC3FE4">
      <w:pPr>
        <w:pStyle w:val="21"/>
        <w:spacing w:beforeAutospacing="0" w:afterAutospacing="0" w:line="500" w:lineRule="exact"/>
        <w:jc w:val="both"/>
        <w:rPr>
          <w:rFonts w:hint="eastAsia" w:ascii="宋体" w:hAnsi="宋体" w:eastAsia="宋体" w:cs="宋体"/>
          <w:bCs/>
          <w:color w:val="auto"/>
          <w:kern w:val="2"/>
          <w:sz w:val="24"/>
          <w:szCs w:val="24"/>
        </w:rPr>
      </w:pPr>
      <w:r>
        <w:rPr>
          <w:rFonts w:hint="eastAsia" w:ascii="宋体" w:hAnsi="宋体" w:eastAsia="宋体" w:cs="宋体"/>
          <w:bCs/>
          <w:color w:val="auto"/>
          <w:kern w:val="2"/>
          <w:sz w:val="24"/>
          <w:szCs w:val="24"/>
        </w:rPr>
        <w:t>http://gks.mof.gov.cn/zhengfucaigouguanli/201802/t20180201_2804589.html</w:t>
      </w:r>
    </w:p>
    <w:p w14:paraId="41D4B090">
      <w:pPr>
        <w:pStyle w:val="21"/>
        <w:spacing w:beforeAutospacing="0" w:afterAutospacing="0" w:line="500" w:lineRule="exact"/>
        <w:ind w:firstLine="480" w:firstLineChars="200"/>
        <w:jc w:val="both"/>
        <w:rPr>
          <w:rFonts w:hint="eastAsia" w:ascii="宋体" w:hAnsi="宋体" w:eastAsia="宋体" w:cs="宋体"/>
          <w:bCs/>
          <w:color w:val="auto"/>
          <w:kern w:val="2"/>
          <w:sz w:val="24"/>
          <w:szCs w:val="24"/>
        </w:rPr>
      </w:pPr>
      <w:r>
        <w:rPr>
          <w:rFonts w:hint="eastAsia" w:ascii="宋体" w:hAnsi="宋体" w:eastAsia="宋体" w:cs="宋体"/>
          <w:bCs/>
          <w:color w:val="auto"/>
          <w:kern w:val="2"/>
          <w:sz w:val="24"/>
          <w:szCs w:val="24"/>
        </w:rPr>
        <w:t>2、质疑人为自然人的，应当由本人</w:t>
      </w:r>
      <w:r>
        <w:rPr>
          <w:rFonts w:hint="eastAsia" w:ascii="宋体" w:hAnsi="宋体" w:eastAsia="宋体" w:cs="宋体"/>
          <w:bCs/>
          <w:color w:val="auto"/>
          <w:spacing w:val="-10"/>
          <w:kern w:val="2"/>
          <w:sz w:val="24"/>
          <w:szCs w:val="24"/>
        </w:rPr>
        <w:t>在《质疑函》上</w:t>
      </w:r>
      <w:r>
        <w:rPr>
          <w:rFonts w:hint="eastAsia" w:ascii="宋体" w:hAnsi="宋体" w:eastAsia="宋体" w:cs="宋体"/>
          <w:bCs/>
          <w:color w:val="auto"/>
          <w:kern w:val="2"/>
          <w:sz w:val="24"/>
          <w:szCs w:val="24"/>
        </w:rPr>
        <w:t>签字；质疑人为法人或者其他组织的，应当由法定代表人、主要负责人，或者其授权代表</w:t>
      </w:r>
      <w:r>
        <w:rPr>
          <w:rFonts w:hint="eastAsia" w:ascii="宋体" w:hAnsi="宋体" w:eastAsia="宋体" w:cs="宋体"/>
          <w:bCs/>
          <w:color w:val="auto"/>
          <w:spacing w:val="-10"/>
          <w:kern w:val="2"/>
          <w:sz w:val="24"/>
          <w:szCs w:val="24"/>
        </w:rPr>
        <w:t>在《质疑函》上</w:t>
      </w:r>
      <w:r>
        <w:rPr>
          <w:rFonts w:hint="eastAsia" w:ascii="宋体" w:hAnsi="宋体" w:eastAsia="宋体" w:cs="宋体"/>
          <w:bCs/>
          <w:color w:val="auto"/>
          <w:kern w:val="2"/>
          <w:sz w:val="24"/>
          <w:szCs w:val="24"/>
        </w:rPr>
        <w:t>签字或者盖章，并加盖公章。授权代表办理质疑事项时，除提交《质疑函》外，还应当提交《授权委托书》及授权代表的有效身份证明，《授权委托书》应当载明委托代理的具体权限和事项。</w:t>
      </w:r>
    </w:p>
    <w:p w14:paraId="5125DAB7">
      <w:pPr>
        <w:pStyle w:val="21"/>
        <w:spacing w:beforeAutospacing="0" w:afterAutospacing="0" w:line="500" w:lineRule="exact"/>
        <w:ind w:firstLine="480" w:firstLineChars="200"/>
        <w:jc w:val="both"/>
        <w:rPr>
          <w:rFonts w:hint="eastAsia" w:ascii="宋体" w:hAnsi="宋体" w:eastAsia="宋体" w:cs="宋体"/>
          <w:bCs/>
          <w:color w:val="auto"/>
          <w:kern w:val="2"/>
          <w:sz w:val="24"/>
          <w:szCs w:val="24"/>
          <w:lang w:eastAsia="zh-CN"/>
        </w:rPr>
      </w:pPr>
      <w:r>
        <w:rPr>
          <w:rFonts w:hint="eastAsia" w:ascii="宋体" w:hAnsi="宋体" w:eastAsia="宋体" w:cs="宋体"/>
          <w:bCs/>
          <w:color w:val="auto"/>
          <w:kern w:val="2"/>
          <w:sz w:val="24"/>
          <w:szCs w:val="24"/>
        </w:rPr>
        <w:t>在法定质疑期内，针对同一采购程序环节的质疑应当一次性提出</w:t>
      </w:r>
      <w:r>
        <w:rPr>
          <w:rFonts w:hint="eastAsia" w:ascii="宋体" w:hAnsi="宋体" w:eastAsia="宋体" w:cs="宋体"/>
          <w:bCs/>
          <w:color w:val="auto"/>
          <w:kern w:val="2"/>
          <w:sz w:val="24"/>
          <w:szCs w:val="24"/>
          <w:lang w:eastAsia="zh-CN"/>
        </w:rPr>
        <w:t>。</w:t>
      </w:r>
    </w:p>
    <w:p w14:paraId="17131AD1">
      <w:pPr>
        <w:pStyle w:val="21"/>
        <w:spacing w:beforeAutospacing="0" w:afterAutospacing="0" w:line="500" w:lineRule="exact"/>
        <w:ind w:firstLine="480" w:firstLineChars="200"/>
        <w:jc w:val="both"/>
        <w:rPr>
          <w:rFonts w:hint="eastAsia" w:ascii="宋体" w:hAnsi="宋体" w:eastAsia="宋体" w:cs="宋体"/>
          <w:bCs/>
          <w:color w:val="auto"/>
          <w:kern w:val="2"/>
          <w:sz w:val="24"/>
          <w:szCs w:val="24"/>
        </w:rPr>
      </w:pPr>
      <w:r>
        <w:rPr>
          <w:rFonts w:hint="eastAsia" w:ascii="宋体" w:hAnsi="宋体" w:eastAsia="宋体" w:cs="宋体"/>
          <w:bCs/>
          <w:color w:val="auto"/>
          <w:kern w:val="2"/>
          <w:sz w:val="24"/>
          <w:szCs w:val="24"/>
        </w:rPr>
        <w:t>3、有下列情形之一的，属于无效质疑，采购人、</w:t>
      </w:r>
      <w:r>
        <w:rPr>
          <w:rFonts w:hint="eastAsia" w:ascii="宋体" w:hAnsi="宋体" w:eastAsia="宋体" w:cs="宋体"/>
          <w:bCs/>
          <w:color w:val="auto"/>
          <w:kern w:val="2"/>
          <w:sz w:val="24"/>
          <w:szCs w:val="24"/>
          <w:lang w:val="en-US" w:eastAsia="zh-CN"/>
        </w:rPr>
        <w:t>采购代理机构</w:t>
      </w:r>
      <w:r>
        <w:rPr>
          <w:rFonts w:hint="eastAsia" w:ascii="宋体" w:hAnsi="宋体" w:eastAsia="宋体" w:cs="宋体"/>
          <w:bCs/>
          <w:color w:val="auto"/>
          <w:kern w:val="2"/>
          <w:sz w:val="24"/>
          <w:szCs w:val="24"/>
        </w:rPr>
        <w:t>不予受理：</w:t>
      </w:r>
    </w:p>
    <w:p w14:paraId="42E3FEE1">
      <w:pPr>
        <w:pStyle w:val="21"/>
        <w:spacing w:beforeAutospacing="0" w:afterAutospacing="0" w:line="500" w:lineRule="exact"/>
        <w:ind w:firstLine="480" w:firstLineChars="200"/>
        <w:jc w:val="both"/>
        <w:rPr>
          <w:rFonts w:hint="eastAsia" w:ascii="宋体" w:hAnsi="宋体" w:eastAsia="宋体" w:cs="宋体"/>
          <w:bCs/>
          <w:color w:val="auto"/>
          <w:kern w:val="2"/>
          <w:sz w:val="24"/>
          <w:szCs w:val="24"/>
        </w:rPr>
      </w:pPr>
      <w:r>
        <w:rPr>
          <w:rFonts w:hint="eastAsia" w:ascii="宋体" w:hAnsi="宋体" w:eastAsia="宋体" w:cs="宋体"/>
          <w:bCs/>
          <w:color w:val="auto"/>
          <w:kern w:val="2"/>
          <w:sz w:val="24"/>
          <w:szCs w:val="24"/>
        </w:rPr>
        <w:t>（1）质疑人不是参与本次采购项目的投标人或潜在投标人；</w:t>
      </w:r>
    </w:p>
    <w:p w14:paraId="749E3243">
      <w:pPr>
        <w:pStyle w:val="21"/>
        <w:spacing w:beforeAutospacing="0" w:afterAutospacing="0" w:line="500" w:lineRule="exact"/>
        <w:ind w:firstLine="480" w:firstLineChars="200"/>
        <w:jc w:val="both"/>
        <w:rPr>
          <w:rFonts w:hint="eastAsia" w:ascii="宋体" w:hAnsi="宋体" w:eastAsia="宋体" w:cs="宋体"/>
          <w:bCs/>
          <w:color w:val="auto"/>
          <w:kern w:val="2"/>
          <w:sz w:val="24"/>
          <w:szCs w:val="24"/>
        </w:rPr>
      </w:pPr>
      <w:r>
        <w:rPr>
          <w:rFonts w:hint="eastAsia" w:ascii="宋体" w:hAnsi="宋体" w:eastAsia="宋体" w:cs="宋体"/>
          <w:bCs/>
          <w:color w:val="auto"/>
          <w:kern w:val="2"/>
          <w:sz w:val="24"/>
          <w:szCs w:val="24"/>
        </w:rPr>
        <w:t>（2）质疑人与质疑事项不存在利害关系的；</w:t>
      </w:r>
    </w:p>
    <w:p w14:paraId="5A4F9A0A">
      <w:pPr>
        <w:pStyle w:val="21"/>
        <w:spacing w:beforeAutospacing="0" w:afterAutospacing="0" w:line="500" w:lineRule="exact"/>
        <w:ind w:firstLine="480" w:firstLineChars="200"/>
        <w:jc w:val="both"/>
        <w:rPr>
          <w:rFonts w:hint="eastAsia" w:ascii="宋体" w:hAnsi="宋体" w:eastAsia="宋体" w:cs="宋体"/>
          <w:bCs/>
          <w:color w:val="auto"/>
          <w:kern w:val="2"/>
          <w:sz w:val="24"/>
          <w:szCs w:val="24"/>
        </w:rPr>
      </w:pPr>
      <w:r>
        <w:rPr>
          <w:rFonts w:hint="eastAsia" w:ascii="宋体" w:hAnsi="宋体" w:eastAsia="宋体" w:cs="宋体"/>
          <w:bCs/>
          <w:color w:val="auto"/>
          <w:kern w:val="2"/>
          <w:sz w:val="24"/>
          <w:szCs w:val="24"/>
        </w:rPr>
        <w:t>（3）未在法定期限内提出质疑的；</w:t>
      </w:r>
    </w:p>
    <w:p w14:paraId="317F84F8">
      <w:pPr>
        <w:pStyle w:val="21"/>
        <w:spacing w:beforeAutospacing="0" w:afterAutospacing="0" w:line="500" w:lineRule="exact"/>
        <w:ind w:firstLine="480" w:firstLineChars="200"/>
        <w:jc w:val="both"/>
        <w:rPr>
          <w:rFonts w:hint="eastAsia" w:ascii="宋体" w:hAnsi="宋体" w:eastAsia="宋体" w:cs="宋体"/>
          <w:bCs/>
          <w:color w:val="auto"/>
          <w:kern w:val="2"/>
          <w:sz w:val="24"/>
          <w:szCs w:val="24"/>
        </w:rPr>
      </w:pPr>
      <w:r>
        <w:rPr>
          <w:rFonts w:hint="eastAsia" w:ascii="宋体" w:hAnsi="宋体" w:eastAsia="宋体" w:cs="宋体"/>
          <w:bCs/>
          <w:color w:val="auto"/>
          <w:kern w:val="2"/>
          <w:sz w:val="24"/>
          <w:szCs w:val="24"/>
        </w:rPr>
        <w:t>（4）质疑未以书面形式提出，或《质疑函》主要内容构成不完整的，或缺乏必要的证明材料及证明材料不完整的；</w:t>
      </w:r>
    </w:p>
    <w:p w14:paraId="4AB62D96">
      <w:pPr>
        <w:pStyle w:val="21"/>
        <w:spacing w:beforeAutospacing="0" w:afterAutospacing="0" w:line="500" w:lineRule="exact"/>
        <w:ind w:firstLine="480" w:firstLineChars="200"/>
        <w:jc w:val="both"/>
        <w:rPr>
          <w:rFonts w:hint="eastAsia" w:ascii="宋体" w:hAnsi="宋体" w:eastAsia="宋体" w:cs="宋体"/>
          <w:bCs/>
          <w:color w:val="auto"/>
          <w:kern w:val="2"/>
          <w:sz w:val="24"/>
          <w:szCs w:val="24"/>
        </w:rPr>
      </w:pPr>
      <w:r>
        <w:rPr>
          <w:rFonts w:hint="eastAsia" w:ascii="宋体" w:hAnsi="宋体" w:eastAsia="宋体" w:cs="宋体"/>
          <w:bCs/>
          <w:color w:val="auto"/>
          <w:kern w:val="2"/>
          <w:sz w:val="24"/>
          <w:szCs w:val="24"/>
        </w:rPr>
        <w:t>（5）《质疑函》没有合法有效的签字、盖章或授权的；</w:t>
      </w:r>
    </w:p>
    <w:p w14:paraId="3A3E26DC">
      <w:pPr>
        <w:pStyle w:val="21"/>
        <w:spacing w:beforeAutospacing="0" w:afterAutospacing="0" w:line="500" w:lineRule="exact"/>
        <w:ind w:firstLine="480" w:firstLineChars="200"/>
        <w:jc w:val="both"/>
        <w:rPr>
          <w:rFonts w:hint="eastAsia" w:ascii="宋体" w:hAnsi="宋体" w:eastAsia="宋体" w:cs="宋体"/>
          <w:bCs/>
          <w:color w:val="auto"/>
          <w:kern w:val="2"/>
          <w:sz w:val="24"/>
          <w:szCs w:val="24"/>
        </w:rPr>
      </w:pPr>
      <w:r>
        <w:rPr>
          <w:rFonts w:hint="eastAsia" w:ascii="宋体" w:hAnsi="宋体" w:eastAsia="宋体" w:cs="宋体"/>
          <w:bCs/>
          <w:color w:val="auto"/>
          <w:kern w:val="2"/>
          <w:sz w:val="24"/>
          <w:szCs w:val="24"/>
        </w:rPr>
        <w:t>（6）以非法手段取得证据、材料的；</w:t>
      </w:r>
    </w:p>
    <w:p w14:paraId="795412EB">
      <w:pPr>
        <w:pStyle w:val="21"/>
        <w:spacing w:beforeAutospacing="0" w:afterAutospacing="0" w:line="500" w:lineRule="exact"/>
        <w:ind w:firstLine="480" w:firstLineChars="200"/>
        <w:jc w:val="both"/>
        <w:rPr>
          <w:rFonts w:hint="eastAsia" w:ascii="宋体" w:hAnsi="宋体" w:eastAsia="宋体" w:cs="宋体"/>
          <w:bCs/>
          <w:color w:val="auto"/>
          <w:kern w:val="2"/>
          <w:sz w:val="24"/>
          <w:szCs w:val="24"/>
        </w:rPr>
      </w:pPr>
      <w:r>
        <w:rPr>
          <w:rFonts w:hint="eastAsia" w:ascii="宋体" w:hAnsi="宋体" w:eastAsia="宋体" w:cs="宋体"/>
          <w:bCs/>
          <w:color w:val="auto"/>
          <w:kern w:val="2"/>
          <w:sz w:val="24"/>
          <w:szCs w:val="24"/>
        </w:rPr>
        <w:t>（7）质疑答复后，同一质疑人就同一事项再次提出质疑的；</w:t>
      </w:r>
    </w:p>
    <w:p w14:paraId="4C031709">
      <w:pPr>
        <w:pStyle w:val="21"/>
        <w:spacing w:beforeAutospacing="0" w:afterAutospacing="0" w:line="500" w:lineRule="exact"/>
        <w:ind w:firstLine="480" w:firstLineChars="200"/>
        <w:jc w:val="both"/>
        <w:rPr>
          <w:rFonts w:hint="eastAsia" w:ascii="宋体" w:hAnsi="宋体" w:eastAsia="宋体" w:cs="宋体"/>
          <w:bCs/>
          <w:color w:val="auto"/>
          <w:kern w:val="2"/>
          <w:sz w:val="24"/>
          <w:szCs w:val="24"/>
        </w:rPr>
      </w:pPr>
      <w:r>
        <w:rPr>
          <w:rFonts w:hint="eastAsia" w:ascii="宋体" w:hAnsi="宋体" w:eastAsia="宋体" w:cs="宋体"/>
          <w:bCs/>
          <w:color w:val="auto"/>
          <w:kern w:val="2"/>
          <w:sz w:val="24"/>
          <w:szCs w:val="24"/>
        </w:rPr>
        <w:t>4、质疑人对</w:t>
      </w:r>
      <w:r>
        <w:rPr>
          <w:rFonts w:hint="eastAsia" w:ascii="宋体" w:hAnsi="宋体" w:eastAsia="宋体" w:cs="宋体"/>
          <w:bCs/>
          <w:color w:val="auto"/>
          <w:kern w:val="2"/>
          <w:sz w:val="24"/>
          <w:szCs w:val="24"/>
          <w:lang w:val="en-US" w:eastAsia="zh-CN"/>
        </w:rPr>
        <w:t>采购代理机构</w:t>
      </w:r>
      <w:r>
        <w:rPr>
          <w:rFonts w:hint="eastAsia" w:ascii="宋体" w:hAnsi="宋体" w:eastAsia="宋体" w:cs="宋体"/>
          <w:bCs/>
          <w:color w:val="auto"/>
          <w:kern w:val="2"/>
          <w:sz w:val="24"/>
          <w:szCs w:val="24"/>
        </w:rPr>
        <w:t>或采购人的答复不满意，以及采购人、</w:t>
      </w:r>
      <w:r>
        <w:rPr>
          <w:rFonts w:hint="eastAsia" w:ascii="宋体" w:hAnsi="宋体" w:eastAsia="宋体" w:cs="宋体"/>
          <w:bCs/>
          <w:color w:val="auto"/>
          <w:kern w:val="2"/>
          <w:sz w:val="24"/>
          <w:szCs w:val="24"/>
          <w:lang w:val="en-US" w:eastAsia="zh-CN"/>
        </w:rPr>
        <w:t>采购代理机构</w:t>
      </w:r>
      <w:r>
        <w:rPr>
          <w:rFonts w:hint="eastAsia" w:ascii="宋体" w:hAnsi="宋体" w:eastAsia="宋体" w:cs="宋体"/>
          <w:bCs/>
          <w:color w:val="auto"/>
          <w:kern w:val="2"/>
          <w:sz w:val="24"/>
          <w:szCs w:val="24"/>
        </w:rPr>
        <w:t>未在规定时间内做出答复的，可以在答复期满后15个工作日内向</w:t>
      </w:r>
      <w:r>
        <w:rPr>
          <w:rFonts w:hint="eastAsia" w:ascii="宋体" w:hAnsi="宋体" w:eastAsia="宋体" w:cs="宋体"/>
          <w:color w:val="auto"/>
          <w:spacing w:val="0"/>
          <w:sz w:val="24"/>
          <w:szCs w:val="24"/>
          <w:lang w:eastAsia="zh-CN"/>
        </w:rPr>
        <w:t>榆林市财政局</w:t>
      </w:r>
      <w:r>
        <w:rPr>
          <w:rFonts w:hint="eastAsia" w:ascii="宋体" w:hAnsi="宋体" w:eastAsia="宋体" w:cs="宋体"/>
          <w:bCs/>
          <w:color w:val="auto"/>
          <w:kern w:val="2"/>
          <w:sz w:val="24"/>
          <w:szCs w:val="24"/>
        </w:rPr>
        <w:t>提出投诉。</w:t>
      </w:r>
    </w:p>
    <w:p w14:paraId="491CEC2A">
      <w:pPr>
        <w:pStyle w:val="21"/>
        <w:spacing w:beforeAutospacing="0" w:afterAutospacing="0" w:line="500" w:lineRule="exact"/>
        <w:ind w:firstLine="480" w:firstLineChars="200"/>
        <w:jc w:val="both"/>
        <w:rPr>
          <w:rFonts w:hint="eastAsia" w:ascii="宋体" w:hAnsi="宋体" w:eastAsia="宋体" w:cs="宋体"/>
          <w:bCs/>
          <w:color w:val="auto"/>
          <w:kern w:val="2"/>
          <w:sz w:val="24"/>
          <w:szCs w:val="24"/>
        </w:rPr>
      </w:pPr>
      <w:r>
        <w:rPr>
          <w:rFonts w:hint="eastAsia" w:ascii="宋体" w:hAnsi="宋体" w:eastAsia="宋体" w:cs="宋体"/>
          <w:bCs/>
          <w:color w:val="auto"/>
          <w:kern w:val="2"/>
          <w:sz w:val="24"/>
          <w:szCs w:val="24"/>
        </w:rPr>
        <w:t>5、投标人投诉的事项不得超出已质疑事项的范围。</w:t>
      </w:r>
    </w:p>
    <w:p w14:paraId="55086232">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14:paraId="22087BA3">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投标人质疑、投诉应当有明确的请求和必要的证明材料。</w:t>
      </w:r>
    </w:p>
    <w:p w14:paraId="241D8A17">
      <w:pPr>
        <w:spacing w:line="500" w:lineRule="exact"/>
        <w:ind w:firstLine="480" w:firstLineChars="200"/>
        <w:rPr>
          <w:rFonts w:hint="eastAsia" w:ascii="宋体" w:hAnsi="宋体" w:eastAsia="宋体" w:cs="宋体"/>
          <w:bCs/>
          <w:color w:val="auto"/>
          <w:sz w:val="24"/>
          <w:szCs w:val="24"/>
        </w:rPr>
      </w:pPr>
      <w:r>
        <w:rPr>
          <w:rFonts w:hint="eastAsia" w:ascii="宋体" w:hAnsi="宋体" w:eastAsia="宋体" w:cs="宋体"/>
          <w:color w:val="auto"/>
          <w:sz w:val="24"/>
          <w:szCs w:val="24"/>
        </w:rPr>
        <w:t>②</w:t>
      </w:r>
      <w:r>
        <w:rPr>
          <w:rFonts w:hint="eastAsia" w:ascii="宋体" w:hAnsi="宋体" w:eastAsia="宋体" w:cs="宋体"/>
          <w:bCs/>
          <w:color w:val="auto"/>
          <w:sz w:val="24"/>
          <w:szCs w:val="24"/>
        </w:rPr>
        <w:t>投诉人在全国范围内十二个月内三次以上投诉查无实据的，由财政部门列入不良行为记录名单。</w:t>
      </w:r>
    </w:p>
    <w:p w14:paraId="18CF6F06">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bCs/>
          <w:color w:val="auto"/>
          <w:sz w:val="24"/>
          <w:szCs w:val="24"/>
        </w:rPr>
        <w:t>③</w:t>
      </w:r>
      <w:r>
        <w:rPr>
          <w:rFonts w:hint="eastAsia" w:ascii="宋体" w:hAnsi="宋体" w:eastAsia="宋体" w:cs="宋体"/>
          <w:color w:val="auto"/>
          <w:sz w:val="24"/>
          <w:szCs w:val="24"/>
        </w:rPr>
        <w:t>捏造事实、提供虚假材料或者以非法手段取得证明材料的投诉将被驳回，并将提出投诉的投标人列入不良行为记录名单，禁止其一至三年内参加政府采购活动。</w:t>
      </w:r>
    </w:p>
    <w:p w14:paraId="0E26BFFF">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14:paraId="0CDA5B9E">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14:paraId="1132427D">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14:paraId="61537059">
      <w:pPr>
        <w:spacing w:line="500" w:lineRule="exact"/>
        <w:ind w:firstLine="480" w:firstLineChars="200"/>
        <w:rPr>
          <w:rFonts w:hint="eastAsia" w:ascii="宋体" w:hAnsi="宋体" w:eastAsia="宋体" w:cs="宋体"/>
          <w:color w:val="auto"/>
          <w:sz w:val="24"/>
          <w:szCs w:val="24"/>
        </w:rPr>
      </w:pPr>
      <w:bookmarkStart w:id="28" w:name="_Toc13334"/>
      <w:bookmarkStart w:id="29" w:name="_Toc32437"/>
      <w:bookmarkStart w:id="30" w:name="_Toc16384"/>
      <w:bookmarkStart w:id="31" w:name="_Toc26247"/>
      <w:r>
        <w:rPr>
          <w:rFonts w:hint="eastAsia" w:ascii="宋体" w:hAnsi="宋体" w:eastAsia="宋体" w:cs="宋体"/>
          <w:color w:val="auto"/>
          <w:sz w:val="24"/>
          <w:szCs w:val="24"/>
        </w:rPr>
        <w:t>8、质疑函递交地址：</w:t>
      </w:r>
    </w:p>
    <w:p w14:paraId="13A3D14B">
      <w:pPr>
        <w:spacing w:line="440" w:lineRule="exact"/>
        <w:ind w:firstLine="440" w:firstLineChars="200"/>
        <w:rPr>
          <w:rFonts w:hint="eastAsia" w:ascii="宋体" w:hAnsi="宋体" w:eastAsia="宋体" w:cs="宋体"/>
          <w:color w:val="auto"/>
          <w:spacing w:val="-10"/>
          <w:sz w:val="24"/>
          <w:szCs w:val="24"/>
          <w:lang w:val="en-US" w:eastAsia="zh-CN"/>
        </w:rPr>
      </w:pPr>
      <w:r>
        <w:rPr>
          <w:rFonts w:hint="eastAsia" w:ascii="宋体" w:hAnsi="宋体" w:eastAsia="宋体" w:cs="宋体"/>
          <w:color w:val="auto"/>
          <w:spacing w:val="-10"/>
          <w:sz w:val="24"/>
          <w:szCs w:val="24"/>
          <w:lang w:eastAsia="zh-CN"/>
        </w:rPr>
        <w:t>采购</w:t>
      </w:r>
      <w:r>
        <w:rPr>
          <w:rFonts w:hint="eastAsia" w:ascii="宋体" w:hAnsi="宋体" w:eastAsia="宋体" w:cs="宋体"/>
          <w:color w:val="auto"/>
          <w:spacing w:val="-10"/>
          <w:sz w:val="24"/>
          <w:szCs w:val="24"/>
        </w:rPr>
        <w:t>代理机构：</w:t>
      </w:r>
      <w:r>
        <w:rPr>
          <w:rFonts w:hint="eastAsia" w:ascii="宋体" w:hAnsi="宋体" w:eastAsia="宋体" w:cs="宋体"/>
          <w:color w:val="auto"/>
          <w:spacing w:val="-10"/>
          <w:sz w:val="24"/>
          <w:szCs w:val="24"/>
          <w:lang w:eastAsia="zh-CN"/>
        </w:rPr>
        <w:t>榆林市正源恒项目管理有限公司</w:t>
      </w: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lang w:val="en-US" w:eastAsia="zh-CN"/>
        </w:rPr>
        <w:t xml:space="preserve">     </w:t>
      </w:r>
      <w:r>
        <w:rPr>
          <w:rFonts w:hint="eastAsia" w:ascii="宋体" w:hAnsi="宋体" w:eastAsia="宋体" w:cs="宋体"/>
          <w:color w:val="auto"/>
          <w:spacing w:val="-10"/>
          <w:sz w:val="24"/>
          <w:szCs w:val="24"/>
        </w:rPr>
        <w:t>联系电话：</w:t>
      </w:r>
      <w:r>
        <w:rPr>
          <w:rFonts w:hint="eastAsia" w:ascii="宋体" w:hAnsi="宋体" w:eastAsia="宋体" w:cs="宋体"/>
          <w:color w:val="auto"/>
          <w:spacing w:val="-10"/>
          <w:sz w:val="24"/>
          <w:szCs w:val="24"/>
          <w:lang w:val="en-US" w:eastAsia="zh-CN"/>
        </w:rPr>
        <w:t>18109124089</w:t>
      </w:r>
    </w:p>
    <w:p w14:paraId="04126401">
      <w:pPr>
        <w:spacing w:line="440" w:lineRule="exact"/>
        <w:ind w:firstLine="480" w:firstLineChars="200"/>
        <w:rPr>
          <w:rFonts w:hint="eastAsia" w:ascii="宋体" w:hAnsi="宋体" w:eastAsia="宋体" w:cs="宋体"/>
          <w:color w:val="auto"/>
          <w:spacing w:val="-10"/>
          <w:sz w:val="24"/>
          <w:szCs w:val="24"/>
          <w:lang w:eastAsia="zh-CN"/>
        </w:rPr>
      </w:pPr>
      <w:r>
        <w:rPr>
          <w:rFonts w:hint="eastAsia" w:ascii="宋体" w:hAnsi="宋体" w:eastAsia="宋体" w:cs="宋体"/>
          <w:color w:val="auto"/>
          <w:sz w:val="24"/>
          <w:szCs w:val="24"/>
        </w:rPr>
        <w:t>递交</w:t>
      </w:r>
      <w:r>
        <w:rPr>
          <w:rFonts w:hint="eastAsia" w:ascii="宋体" w:hAnsi="宋体" w:eastAsia="宋体" w:cs="宋体"/>
          <w:color w:val="auto"/>
          <w:spacing w:val="-10"/>
          <w:sz w:val="24"/>
          <w:szCs w:val="24"/>
          <w:lang w:eastAsia="zh-CN"/>
        </w:rPr>
        <w:t>地址：</w:t>
      </w:r>
      <w:r>
        <w:rPr>
          <w:rFonts w:hint="eastAsia" w:ascii="宋体" w:hAnsi="宋体" w:eastAsia="宋体" w:cs="宋体"/>
          <w:color w:val="auto"/>
          <w:sz w:val="24"/>
          <w:szCs w:val="24"/>
          <w:lang w:eastAsia="zh-CN"/>
        </w:rPr>
        <w:t>陕西省榆林市富康西路塞上景苑2号楼2单元102室</w:t>
      </w:r>
    </w:p>
    <w:p w14:paraId="68AD6718">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9、投诉书递交地址：</w:t>
      </w:r>
    </w:p>
    <w:p w14:paraId="6F69E188">
      <w:pPr>
        <w:spacing w:line="440" w:lineRule="exact"/>
        <w:ind w:firstLine="480" w:firstLineChars="200"/>
        <w:rPr>
          <w:rFonts w:hint="eastAsia" w:ascii="宋体" w:hAnsi="宋体" w:eastAsia="宋体" w:cs="宋体"/>
          <w:color w:val="auto"/>
          <w:spacing w:val="0"/>
          <w:sz w:val="24"/>
          <w:szCs w:val="24"/>
          <w:lang w:eastAsia="zh-CN"/>
        </w:rPr>
      </w:pPr>
      <w:r>
        <w:rPr>
          <w:rFonts w:hint="eastAsia" w:ascii="宋体" w:hAnsi="宋体" w:eastAsia="宋体" w:cs="宋体"/>
          <w:color w:val="auto"/>
          <w:spacing w:val="0"/>
          <w:sz w:val="24"/>
          <w:szCs w:val="24"/>
          <w:lang w:eastAsia="zh-CN"/>
        </w:rPr>
        <w:t>榆林市财政局         联系电话：0912-3518955</w:t>
      </w:r>
    </w:p>
    <w:p w14:paraId="0E1EC259">
      <w:pPr>
        <w:spacing w:line="500" w:lineRule="exact"/>
        <w:ind w:firstLine="482" w:firstLineChars="200"/>
        <w:outlineLvl w:val="2"/>
        <w:rPr>
          <w:rFonts w:hint="eastAsia" w:ascii="宋体" w:hAnsi="宋体" w:eastAsia="宋体" w:cs="宋体"/>
          <w:b/>
          <w:color w:val="auto"/>
          <w:sz w:val="24"/>
          <w:szCs w:val="24"/>
        </w:rPr>
      </w:pPr>
      <w:r>
        <w:rPr>
          <w:rFonts w:hint="eastAsia" w:ascii="宋体" w:hAnsi="宋体" w:eastAsia="宋体" w:cs="宋体"/>
          <w:b/>
          <w:color w:val="auto"/>
          <w:sz w:val="24"/>
          <w:szCs w:val="24"/>
        </w:rPr>
        <w:t>（四）关于信用记录的查询和使用</w:t>
      </w:r>
    </w:p>
    <w:p w14:paraId="1C4CB54A">
      <w:pPr>
        <w:spacing w:line="500" w:lineRule="exact"/>
        <w:ind w:firstLine="960" w:firstLineChars="400"/>
        <w:rPr>
          <w:rFonts w:hint="eastAsia" w:ascii="宋体" w:hAnsi="宋体" w:eastAsia="宋体" w:cs="宋体"/>
          <w:color w:val="auto"/>
          <w:sz w:val="24"/>
          <w:szCs w:val="24"/>
        </w:rPr>
      </w:pPr>
      <w:r>
        <w:rPr>
          <w:rFonts w:hint="eastAsia" w:ascii="宋体" w:hAnsi="宋体" w:eastAsia="宋体" w:cs="宋体"/>
          <w:color w:val="auto"/>
          <w:sz w:val="24"/>
          <w:szCs w:val="24"/>
        </w:rPr>
        <w:t>1、采购人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4"/>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4"/>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（www.ccgp.gov.cn）】网站对单独封装</w:t>
      </w:r>
      <w:r>
        <w:rPr>
          <w:rFonts w:hint="eastAsia" w:ascii="宋体" w:hAnsi="宋体" w:eastAsia="宋体" w:cs="宋体"/>
          <w:color w:val="auto"/>
          <w:sz w:val="24"/>
          <w:szCs w:val="24"/>
          <w:lang w:eastAsia="zh-CN"/>
        </w:rPr>
        <w:t>的</w:t>
      </w:r>
      <w:r>
        <w:rPr>
          <w:rFonts w:hint="eastAsia" w:ascii="宋体" w:hAnsi="宋体" w:eastAsia="宋体" w:cs="宋体"/>
          <w:color w:val="auto"/>
          <w:sz w:val="24"/>
          <w:szCs w:val="24"/>
        </w:rPr>
        <w:t>资格证明文件中的</w:t>
      </w:r>
      <w:r>
        <w:rPr>
          <w:rFonts w:hint="eastAsia" w:ascii="宋体" w:hAnsi="宋体" w:eastAsia="宋体" w:cs="宋体"/>
          <w:color w:val="auto"/>
          <w:sz w:val="24"/>
          <w:szCs w:val="24"/>
        </w:rPr>
        <w:t>《参加政府采购活动前三年内，在经营活动中没有重大违法记录的书面声明》</w:t>
      </w:r>
      <w:r>
        <w:rPr>
          <w:rFonts w:hint="eastAsia" w:ascii="宋体" w:hAnsi="宋体" w:eastAsia="宋体" w:cs="宋体"/>
          <w:color w:val="auto"/>
          <w:sz w:val="24"/>
          <w:szCs w:val="24"/>
        </w:rPr>
        <w:t>的信用情况进行甄别。</w:t>
      </w:r>
      <w:r>
        <w:rPr>
          <w:rFonts w:hint="eastAsia" w:ascii="宋体" w:hAnsi="宋体" w:eastAsia="宋体" w:cs="宋体"/>
          <w:color w:val="auto"/>
          <w:spacing w:val="-10"/>
          <w:kern w:val="0"/>
          <w:sz w:val="24"/>
          <w:szCs w:val="24"/>
        </w:rPr>
        <w:t>对列入失信被执行人、重大税收违法案件当事人名单、政府采购严重违法失信行为记录名单及其他不符合《中华人民共和国政府采购法》第二十二条规定条件的投标人，拒绝其参本次投标活动。</w:t>
      </w:r>
    </w:p>
    <w:p w14:paraId="507EEC49">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2、投标人在参加政府采购活动前3年内因违法经营被禁止在一定期限内参加政府采购活动，期限届满的，可以参加政府采购活动的，但投标人应提供相关证明材料。</w:t>
      </w:r>
    </w:p>
    <w:p w14:paraId="7073626E">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投标人信用记录查询的时间段为“招标公告发布之日（含当日）至提交投标文件截止之日（不含当日）”。信用记录查询的结果，将以纸质截图或将截图保存至电子介质的形式留存。投标人未如实填报《参加政府采购活动前三年内，在经营活动中没有重大违法记录的书面声明》的，视为“投标人提供虚假材料谋取中标、成交的”行为，</w:t>
      </w:r>
      <w:r>
        <w:rPr>
          <w:rFonts w:hint="eastAsia" w:ascii="宋体" w:hAnsi="宋体" w:eastAsia="宋体" w:cs="宋体"/>
          <w:color w:val="auto"/>
          <w:spacing w:val="-10"/>
          <w:kern w:val="0"/>
          <w:sz w:val="24"/>
          <w:szCs w:val="24"/>
        </w:rPr>
        <w:t>拒绝其参本次投标活动。</w:t>
      </w:r>
    </w:p>
    <w:bookmarkEnd w:id="28"/>
    <w:bookmarkEnd w:id="29"/>
    <w:bookmarkEnd w:id="30"/>
    <w:bookmarkEnd w:id="31"/>
    <w:p w14:paraId="29858240">
      <w:pPr>
        <w:spacing w:line="500" w:lineRule="exact"/>
        <w:rPr>
          <w:rFonts w:hint="eastAsia" w:ascii="宋体" w:hAnsi="宋体" w:eastAsia="宋体" w:cs="宋体"/>
          <w:b/>
          <w:bCs/>
          <w:color w:val="auto"/>
          <w:sz w:val="24"/>
          <w:szCs w:val="24"/>
        </w:rPr>
      </w:pPr>
      <w:bookmarkStart w:id="32" w:name="_Toc15976"/>
      <w:bookmarkStart w:id="33" w:name="_Toc4945"/>
      <w:bookmarkStart w:id="34" w:name="_Toc4661"/>
      <w:bookmarkStart w:id="35" w:name="_Toc30404"/>
      <w:r>
        <w:rPr>
          <w:rFonts w:hint="eastAsia" w:ascii="宋体" w:hAnsi="宋体" w:eastAsia="宋体" w:cs="宋体"/>
          <w:bCs/>
          <w:color w:val="auto"/>
          <w:sz w:val="24"/>
          <w:szCs w:val="24"/>
        </w:rPr>
        <w:t xml:space="preserve">    </w:t>
      </w:r>
      <w:r>
        <w:rPr>
          <w:rFonts w:hint="eastAsia" w:ascii="宋体" w:hAnsi="宋体" w:eastAsia="宋体" w:cs="宋体"/>
          <w:b/>
          <w:bCs/>
          <w:color w:val="auto"/>
          <w:sz w:val="24"/>
          <w:szCs w:val="24"/>
        </w:rPr>
        <w:t>（五）执行优惠政策</w:t>
      </w:r>
    </w:p>
    <w:p w14:paraId="20C949D2">
      <w:pPr>
        <w:spacing w:line="500" w:lineRule="exact"/>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对于小微企业（含小型、微型企业）、监狱企业、残疾人福利性单位参与本次投标，以及节能产品、环保产品的采购，执行国务院办公厅以及国家部委有关文件。</w:t>
      </w:r>
    </w:p>
    <w:p w14:paraId="3A3E8C51">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政府采购促进小微企业发展暂行办法》（财库〔2011〕181号）、《关于政府采购支持监狱企业发展有关问题的通知》（财库〔2014〕68号）以及《关于促进残疾人就业政府采购政策的通知》（财库〔2017〕141号）。</w:t>
      </w:r>
    </w:p>
    <w:p w14:paraId="14A65045">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32"/>
    <w:bookmarkEnd w:id="33"/>
    <w:bookmarkEnd w:id="34"/>
    <w:bookmarkEnd w:id="35"/>
    <w:p w14:paraId="6C3F9742">
      <w:pPr>
        <w:spacing w:line="500" w:lineRule="exact"/>
        <w:ind w:firstLine="482" w:firstLineChars="200"/>
        <w:rPr>
          <w:rFonts w:hint="eastAsia" w:ascii="宋体" w:hAnsi="宋体" w:eastAsia="宋体" w:cs="宋体"/>
          <w:b/>
          <w:bCs/>
          <w:color w:val="auto"/>
          <w:sz w:val="24"/>
          <w:szCs w:val="24"/>
        </w:rPr>
      </w:pPr>
      <w:bookmarkStart w:id="36" w:name="_Toc16749"/>
      <w:bookmarkStart w:id="37" w:name="_Toc16492"/>
      <w:bookmarkStart w:id="38" w:name="_Toc1993"/>
      <w:bookmarkStart w:id="39" w:name="_Toc22982"/>
      <w:r>
        <w:rPr>
          <w:rFonts w:hint="eastAsia" w:ascii="宋体" w:hAnsi="宋体" w:eastAsia="宋体" w:cs="宋体"/>
          <w:b/>
          <w:color w:val="auto"/>
          <w:sz w:val="24"/>
          <w:szCs w:val="24"/>
        </w:rPr>
        <w:t>（六）关于知识产权与保密事项</w:t>
      </w:r>
      <w:bookmarkEnd w:id="36"/>
      <w:bookmarkEnd w:id="37"/>
      <w:bookmarkEnd w:id="38"/>
      <w:bookmarkEnd w:id="39"/>
    </w:p>
    <w:p w14:paraId="27B5FF7F">
      <w:pPr>
        <w:spacing w:line="500" w:lineRule="exact"/>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1、所有涉及知识产权的产品及设计，投标人必须确保采购人拥有其合法的、不受限制的无偿使用权，并免受任何侵权诉讼或索偿，否则，由此产生的一切经济损失和法律责任由投标人承担。</w:t>
      </w:r>
    </w:p>
    <w:p w14:paraId="77EFE1CF">
      <w:pPr>
        <w:keepNext w:val="0"/>
        <w:keepLines w:val="0"/>
        <w:pageBreakBefore w:val="0"/>
        <w:widowControl w:val="0"/>
        <w:kinsoku/>
        <w:wordWrap/>
        <w:overflowPunct/>
        <w:topLinePunct w:val="0"/>
        <w:autoSpaceDE/>
        <w:autoSpaceDN/>
        <w:bidi w:val="0"/>
        <w:adjustRightInd/>
        <w:snapToGrid/>
        <w:spacing w:before="0" w:beforeLines="50" w:after="0" w:afterLines="50" w:line="360" w:lineRule="auto"/>
        <w:ind w:firstLine="480" w:firstLineChars="20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由采购人向投标人提供的所有资料，投标人不得向第三方透露或将其用于本次投标以外的任何用途。开标后，若采购人有要求，投标人须归还采购人认为需保密的文件和资料，并销毁所有相应的备份文件及资料。</w:t>
      </w:r>
    </w:p>
    <w:p w14:paraId="4FFB3D1F">
      <w:pPr>
        <w:keepNext w:val="0"/>
        <w:keepLines w:val="0"/>
        <w:pageBreakBefore w:val="0"/>
        <w:widowControl w:val="0"/>
        <w:kinsoku/>
        <w:wordWrap/>
        <w:overflowPunct/>
        <w:topLinePunct w:val="0"/>
        <w:autoSpaceDE/>
        <w:autoSpaceDN/>
        <w:bidi w:val="0"/>
        <w:adjustRightInd/>
        <w:snapToGrid/>
        <w:spacing w:before="0" w:beforeLines="50" w:after="0" w:afterLines="50" w:line="360" w:lineRule="auto"/>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（七）政采贷业务</w:t>
      </w:r>
    </w:p>
    <w:p w14:paraId="5B45129D">
      <w:pPr>
        <w:keepNext w:val="0"/>
        <w:keepLines w:val="0"/>
        <w:pageBreakBefore w:val="0"/>
        <w:widowControl w:val="0"/>
        <w:kinsoku/>
        <w:wordWrap/>
        <w:overflowPunct/>
        <w:topLinePunct w:val="0"/>
        <w:autoSpaceDE/>
        <w:autoSpaceDN/>
        <w:bidi w:val="0"/>
        <w:adjustRightInd/>
        <w:snapToGrid/>
        <w:spacing w:before="0" w:beforeLines="50" w:after="0" w:afterLines="50" w:line="360" w:lineRule="auto"/>
        <w:ind w:firstLine="480" w:firstLineChars="200"/>
        <w:jc w:val="left"/>
        <w:textAlignment w:val="auto"/>
        <w:rPr>
          <w:rFonts w:hint="eastAsia" w:ascii="宋体" w:hAnsi="宋体" w:eastAsia="宋体" w:cs="宋体"/>
          <w:b w:val="0"/>
          <w:bCs w:val="0"/>
          <w:color w:val="auto"/>
          <w:sz w:val="24"/>
          <w:szCs w:val="24"/>
        </w:rPr>
      </w:pPr>
      <w:bookmarkStart w:id="40" w:name="_Toc24866"/>
      <w:bookmarkStart w:id="41" w:name="_Toc2340"/>
      <w:bookmarkStart w:id="42" w:name="_Toc18387"/>
      <w:bookmarkStart w:id="43" w:name="_Toc19023"/>
      <w:r>
        <w:rPr>
          <w:rFonts w:hint="eastAsia" w:ascii="宋体" w:hAnsi="宋体" w:eastAsia="宋体" w:cs="宋体"/>
          <w:b w:val="0"/>
          <w:bCs w:val="0"/>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国办《关于促进中小企业健康发展的指导意见》、财政部</w:t>
      </w: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工信部《政府采购促进中小企业发展</w:t>
      </w:r>
      <w:r>
        <w:rPr>
          <w:rFonts w:hint="eastAsia" w:ascii="宋体" w:hAnsi="宋体" w:eastAsia="宋体" w:cs="宋体"/>
          <w:b w:val="0"/>
          <w:bCs w:val="0"/>
          <w:color w:val="auto"/>
          <w:sz w:val="24"/>
          <w:szCs w:val="24"/>
          <w:lang w:val="en-US" w:eastAsia="zh-CN"/>
        </w:rPr>
        <w:t>管理</w:t>
      </w:r>
      <w:r>
        <w:rPr>
          <w:rFonts w:hint="eastAsia" w:ascii="宋体" w:hAnsi="宋体" w:eastAsia="宋体" w:cs="宋体"/>
          <w:b w:val="0"/>
          <w:bCs w:val="0"/>
          <w:color w:val="auto"/>
          <w:sz w:val="24"/>
          <w:szCs w:val="24"/>
        </w:rPr>
        <w:t>办法》（财库〔20</w:t>
      </w:r>
      <w:r>
        <w:rPr>
          <w:rFonts w:hint="eastAsia" w:ascii="宋体" w:hAnsi="宋体" w:eastAsia="宋体" w:cs="宋体"/>
          <w:b w:val="0"/>
          <w:bCs w:val="0"/>
          <w:color w:val="auto"/>
          <w:sz w:val="24"/>
          <w:szCs w:val="24"/>
          <w:lang w:val="en-US" w:eastAsia="zh-CN"/>
        </w:rPr>
        <w:t>20</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46</w:t>
      </w:r>
      <w:r>
        <w:rPr>
          <w:rFonts w:hint="eastAsia" w:ascii="宋体" w:hAnsi="宋体" w:eastAsia="宋体" w:cs="宋体"/>
          <w:b w:val="0"/>
          <w:bCs w:val="0"/>
          <w:color w:val="auto"/>
          <w:sz w:val="24"/>
          <w:szCs w:val="24"/>
        </w:rPr>
        <w:t>号）、《陕西省中小企业政府采购信用融资办法》（陕财办采〔2018〕23号）、《陕西省财政厅关于加快推进我省中小企业政府采购信用融资工作的通知》（陕财办采〔2020〕15号）</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《陕西省财政厅 中国人民银行西安分行关于深入推进政府采购信用融资业务的通知》</w:t>
      </w:r>
      <w:r>
        <w:rPr>
          <w:rFonts w:hint="eastAsia" w:ascii="宋体" w:hAnsi="宋体" w:eastAsia="宋体" w:cs="宋体"/>
          <w:b w:val="0"/>
          <w:bCs w:val="0"/>
          <w:color w:val="auto"/>
          <w:sz w:val="24"/>
          <w:szCs w:val="24"/>
        </w:rPr>
        <w:t>（陕财办采〔202</w:t>
      </w:r>
      <w:r>
        <w:rPr>
          <w:rFonts w:hint="eastAsia" w:ascii="宋体" w:hAnsi="宋体" w:eastAsia="宋体" w:cs="宋体"/>
          <w:b w:val="0"/>
          <w:bCs w:val="0"/>
          <w:color w:val="auto"/>
          <w:sz w:val="24"/>
          <w:szCs w:val="24"/>
          <w:lang w:val="en-US" w:eastAsia="zh-CN"/>
        </w:rPr>
        <w:t>3</w:t>
      </w:r>
      <w:r>
        <w:rPr>
          <w:rFonts w:hint="eastAsia" w:ascii="宋体" w:hAnsi="宋体" w:eastAsia="宋体" w:cs="宋体"/>
          <w:b w:val="0"/>
          <w:bCs w:val="0"/>
          <w:color w:val="auto"/>
          <w:sz w:val="24"/>
          <w:szCs w:val="24"/>
        </w:rPr>
        <w:t>〕5号）等有关规定，按照</w:t>
      </w:r>
      <w:r>
        <w:rPr>
          <w:rFonts w:hint="eastAsia" w:ascii="宋体" w:hAnsi="宋体" w:eastAsia="宋体" w:cs="宋体"/>
          <w:b w:val="0"/>
          <w:bCs w:val="0"/>
          <w:color w:val="auto"/>
          <w:sz w:val="24"/>
          <w:szCs w:val="24"/>
          <w:lang w:val="en-US" w:eastAsia="zh-CN"/>
        </w:rPr>
        <w:t>政府</w:t>
      </w:r>
      <w:r>
        <w:rPr>
          <w:rFonts w:hint="eastAsia" w:ascii="宋体" w:hAnsi="宋体" w:eastAsia="宋体" w:cs="宋体"/>
          <w:b w:val="0"/>
          <w:bCs w:val="0"/>
          <w:color w:val="auto"/>
          <w:sz w:val="24"/>
          <w:szCs w:val="24"/>
        </w:rPr>
        <w:t>引导、</w:t>
      </w:r>
      <w:r>
        <w:rPr>
          <w:rFonts w:hint="eastAsia" w:ascii="宋体" w:hAnsi="宋体" w:eastAsia="宋体" w:cs="宋体"/>
          <w:b w:val="0"/>
          <w:bCs w:val="0"/>
          <w:color w:val="auto"/>
          <w:sz w:val="24"/>
          <w:szCs w:val="24"/>
          <w:lang w:val="en-US" w:eastAsia="zh-CN"/>
        </w:rPr>
        <w:t>市场运作、银企</w:t>
      </w:r>
      <w:r>
        <w:rPr>
          <w:rFonts w:hint="eastAsia" w:ascii="宋体" w:hAnsi="宋体" w:eastAsia="宋体" w:cs="宋体"/>
          <w:b w:val="0"/>
          <w:bCs w:val="0"/>
          <w:color w:val="auto"/>
          <w:sz w:val="24"/>
          <w:szCs w:val="24"/>
        </w:rPr>
        <w:t>自愿、风险自担的原则，中标（成交）供应商可根据自身资金需求，登录陕西省政府采购信用融资平台</w:t>
      </w:r>
      <w:r>
        <w:rPr>
          <w:rFonts w:hint="eastAsia" w:ascii="宋体" w:hAnsi="宋体" w:eastAsia="宋体" w:cs="宋体"/>
          <w:b w:val="0"/>
          <w:bCs w:val="0"/>
          <w:color w:val="auto"/>
          <w:spacing w:val="-6"/>
          <w:sz w:val="24"/>
          <w:szCs w:val="24"/>
        </w:rPr>
        <w:t>（http://www.ccgp-shaanxi.gov.cn/zcdservice/zcd/shanxi/）</w:t>
      </w:r>
      <w:r>
        <w:rPr>
          <w:rFonts w:hint="eastAsia" w:ascii="宋体" w:hAnsi="宋体" w:eastAsia="宋体" w:cs="宋体"/>
          <w:b w:val="0"/>
          <w:bCs w:val="0"/>
          <w:color w:val="auto"/>
          <w:sz w:val="24"/>
          <w:szCs w:val="24"/>
          <w:lang w:val="en-US" w:eastAsia="zh-CN"/>
        </w:rPr>
        <w:t>或中征平台（https://www.crcrfsp.com）</w:t>
      </w:r>
      <w:r>
        <w:rPr>
          <w:rFonts w:hint="eastAsia" w:ascii="宋体" w:hAnsi="宋体" w:eastAsia="宋体" w:cs="宋体"/>
          <w:b w:val="0"/>
          <w:bCs w:val="0"/>
          <w:color w:val="auto"/>
          <w:sz w:val="24"/>
          <w:szCs w:val="24"/>
        </w:rPr>
        <w:t>在线申请，依法参加政府采购信用融资活动。</w:t>
      </w:r>
    </w:p>
    <w:p w14:paraId="2D57DDC6">
      <w:pPr>
        <w:keepNext w:val="0"/>
        <w:keepLines w:val="0"/>
        <w:pageBreakBefore w:val="0"/>
        <w:kinsoku/>
        <w:wordWrap/>
        <w:overflowPunct/>
        <w:topLinePunct w:val="0"/>
        <w:autoSpaceDE/>
        <w:autoSpaceDN/>
        <w:bidi w:val="0"/>
        <w:adjustRightInd/>
        <w:snapToGrid/>
        <w:spacing w:line="360" w:lineRule="auto"/>
        <w:outlineLvl w:val="2"/>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color w:val="auto"/>
        </w:rPr>
        <w:drawing>
          <wp:inline distT="0" distB="0" distL="114300" distR="114300">
            <wp:extent cx="6038850" cy="502920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3"/>
                    <a:stretch>
                      <a:fillRect/>
                    </a:stretch>
                  </pic:blipFill>
                  <pic:spPr>
                    <a:xfrm>
                      <a:off x="0" y="0"/>
                      <a:ext cx="6038850" cy="5029200"/>
                    </a:xfrm>
                    <a:prstGeom prst="rect">
                      <a:avLst/>
                    </a:prstGeom>
                    <a:noFill/>
                    <a:ln>
                      <a:noFill/>
                    </a:ln>
                  </pic:spPr>
                </pic:pic>
              </a:graphicData>
            </a:graphic>
          </wp:inline>
        </w:drawing>
      </w:r>
    </w:p>
    <w:p w14:paraId="42AB84F3">
      <w:pPr>
        <w:keepNext w:val="0"/>
        <w:keepLines w:val="0"/>
        <w:pageBreakBefore w:val="0"/>
        <w:kinsoku/>
        <w:wordWrap/>
        <w:overflowPunct/>
        <w:topLinePunct w:val="0"/>
        <w:autoSpaceDE/>
        <w:autoSpaceDN/>
        <w:bidi w:val="0"/>
        <w:adjustRightInd/>
        <w:snapToGrid/>
        <w:spacing w:line="360" w:lineRule="auto"/>
        <w:ind w:firstLine="480" w:firstLineChars="200"/>
        <w:jc w:val="center"/>
        <w:outlineLvl w:val="2"/>
        <w:rPr>
          <w:rFonts w:hint="eastAsia" w:ascii="宋体" w:hAnsi="宋体" w:eastAsia="宋体" w:cs="宋体"/>
          <w:b w:val="0"/>
          <w:bCs w:val="0"/>
          <w:i w:val="0"/>
          <w:iCs w:val="0"/>
          <w:color w:val="auto"/>
          <w:kern w:val="0"/>
          <w:sz w:val="24"/>
          <w:szCs w:val="24"/>
          <w:u w:val="none"/>
          <w:lang w:val="en-US" w:eastAsia="zh-CN" w:bidi="ar"/>
        </w:rPr>
      </w:pPr>
    </w:p>
    <w:p w14:paraId="34DE238E">
      <w:pPr>
        <w:keepNext w:val="0"/>
        <w:keepLines w:val="0"/>
        <w:pageBreakBefore w:val="0"/>
        <w:kinsoku/>
        <w:wordWrap/>
        <w:overflowPunct/>
        <w:topLinePunct w:val="0"/>
        <w:autoSpaceDE/>
        <w:autoSpaceDN/>
        <w:bidi w:val="0"/>
        <w:adjustRightInd/>
        <w:snapToGrid/>
        <w:spacing w:line="360" w:lineRule="auto"/>
        <w:ind w:firstLine="480" w:firstLineChars="200"/>
        <w:outlineLvl w:val="2"/>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备注：银行排名不分先后。如产品额度、期限、利率等内容发生改变，以银行解释为准。</w:t>
      </w:r>
    </w:p>
    <w:p w14:paraId="1E0B7CA7">
      <w:pPr>
        <w:keepNext w:val="0"/>
        <w:keepLines w:val="0"/>
        <w:pageBreakBefore w:val="0"/>
        <w:kinsoku/>
        <w:wordWrap/>
        <w:overflowPunct/>
        <w:topLinePunct w:val="0"/>
        <w:autoSpaceDE/>
        <w:autoSpaceDN/>
        <w:bidi w:val="0"/>
        <w:adjustRightInd/>
        <w:snapToGrid/>
        <w:spacing w:line="360" w:lineRule="auto"/>
        <w:ind w:firstLine="480" w:firstLineChars="200"/>
        <w:outlineLvl w:val="2"/>
        <w:rPr>
          <w:rFonts w:hint="eastAsia" w:ascii="宋体" w:hAnsi="宋体" w:eastAsia="宋体" w:cs="宋体"/>
          <w:b w:val="0"/>
          <w:bCs w:val="0"/>
          <w:i w:val="0"/>
          <w:iCs w:val="0"/>
          <w:color w:val="auto"/>
          <w:kern w:val="0"/>
          <w:sz w:val="24"/>
          <w:szCs w:val="24"/>
          <w:u w:val="none"/>
          <w:lang w:val="en-US" w:eastAsia="zh-CN" w:bidi="ar"/>
        </w:rPr>
      </w:pPr>
    </w:p>
    <w:p w14:paraId="1F374632">
      <w:pPr>
        <w:keepNext w:val="0"/>
        <w:keepLines w:val="0"/>
        <w:pageBreakBefore w:val="0"/>
        <w:kinsoku/>
        <w:wordWrap/>
        <w:overflowPunct/>
        <w:topLinePunct w:val="0"/>
        <w:autoSpaceDE/>
        <w:autoSpaceDN/>
        <w:bidi w:val="0"/>
        <w:adjustRightInd/>
        <w:snapToGrid/>
        <w:spacing w:line="360" w:lineRule="auto"/>
        <w:outlineLvl w:val="2"/>
        <w:rPr>
          <w:rFonts w:hint="eastAsia" w:ascii="宋体" w:hAnsi="宋体" w:eastAsia="宋体" w:cs="宋体"/>
          <w:b/>
          <w:color w:val="auto"/>
          <w:sz w:val="24"/>
          <w:szCs w:val="24"/>
        </w:rPr>
      </w:pPr>
      <w:r>
        <w:rPr>
          <w:rFonts w:hint="eastAsia" w:ascii="宋体" w:hAnsi="宋体" w:eastAsia="宋体" w:cs="宋体"/>
          <w:b/>
          <w:color w:val="auto"/>
          <w:sz w:val="24"/>
          <w:szCs w:val="24"/>
        </w:rPr>
        <w:t>（</w:t>
      </w:r>
      <w:r>
        <w:rPr>
          <w:rFonts w:hint="eastAsia" w:ascii="宋体" w:hAnsi="宋体" w:eastAsia="宋体" w:cs="宋体"/>
          <w:b/>
          <w:color w:val="auto"/>
          <w:sz w:val="24"/>
          <w:szCs w:val="24"/>
          <w:lang w:eastAsia="zh-CN"/>
        </w:rPr>
        <w:t>八</w:t>
      </w:r>
      <w:r>
        <w:rPr>
          <w:rFonts w:hint="eastAsia" w:ascii="宋体" w:hAnsi="宋体" w:eastAsia="宋体" w:cs="宋体"/>
          <w:b/>
          <w:color w:val="auto"/>
          <w:sz w:val="24"/>
          <w:szCs w:val="24"/>
        </w:rPr>
        <w:t>）投标人的投标费用自理</w:t>
      </w:r>
      <w:bookmarkEnd w:id="40"/>
      <w:bookmarkEnd w:id="41"/>
      <w:bookmarkEnd w:id="42"/>
      <w:bookmarkEnd w:id="43"/>
    </w:p>
    <w:p w14:paraId="23B32273">
      <w:pPr>
        <w:pStyle w:val="22"/>
        <w:spacing w:line="500" w:lineRule="exact"/>
        <w:ind w:firstLine="482" w:firstLineChars="200"/>
        <w:outlineLvl w:val="1"/>
        <w:rPr>
          <w:rFonts w:hint="eastAsia" w:ascii="宋体" w:hAnsi="宋体" w:eastAsia="宋体" w:cs="宋体"/>
          <w:b/>
          <w:color w:val="auto"/>
          <w:sz w:val="24"/>
          <w:szCs w:val="24"/>
        </w:rPr>
      </w:pPr>
      <w:bookmarkStart w:id="44" w:name="_Toc48834526"/>
      <w:bookmarkStart w:id="45" w:name="_Toc48834158"/>
      <w:bookmarkStart w:id="46" w:name="_Toc48834285"/>
      <w:bookmarkStart w:id="47" w:name="_Toc48834447"/>
      <w:bookmarkStart w:id="48" w:name="_Toc25185"/>
      <w:bookmarkStart w:id="49" w:name="_Toc48834088"/>
      <w:r>
        <w:rPr>
          <w:rFonts w:hint="eastAsia" w:ascii="宋体" w:hAnsi="宋体" w:eastAsia="宋体" w:cs="宋体"/>
          <w:b/>
          <w:color w:val="auto"/>
          <w:sz w:val="24"/>
          <w:szCs w:val="24"/>
        </w:rPr>
        <w:t>三、招标文件</w:t>
      </w:r>
      <w:bookmarkEnd w:id="44"/>
      <w:bookmarkEnd w:id="45"/>
      <w:bookmarkEnd w:id="46"/>
      <w:bookmarkEnd w:id="47"/>
      <w:bookmarkEnd w:id="48"/>
      <w:bookmarkEnd w:id="49"/>
    </w:p>
    <w:p w14:paraId="580EB056">
      <w:pPr>
        <w:spacing w:line="500" w:lineRule="exact"/>
        <w:ind w:firstLine="482" w:firstLineChars="200"/>
        <w:outlineLvl w:val="2"/>
        <w:rPr>
          <w:rFonts w:hint="eastAsia" w:ascii="宋体" w:hAnsi="宋体" w:eastAsia="宋体" w:cs="宋体"/>
          <w:b/>
          <w:color w:val="auto"/>
          <w:sz w:val="24"/>
          <w:szCs w:val="24"/>
        </w:rPr>
      </w:pPr>
      <w:bookmarkStart w:id="50" w:name="_Toc5972"/>
      <w:bookmarkStart w:id="51" w:name="_Toc20323"/>
      <w:bookmarkStart w:id="52" w:name="_Toc7620"/>
      <w:bookmarkStart w:id="53" w:name="_Toc19555"/>
      <w:r>
        <w:rPr>
          <w:rFonts w:hint="eastAsia" w:ascii="宋体" w:hAnsi="宋体" w:eastAsia="宋体" w:cs="宋体"/>
          <w:b/>
          <w:color w:val="auto"/>
          <w:sz w:val="24"/>
          <w:szCs w:val="24"/>
        </w:rPr>
        <w:t>（一）招标文件包括下列内容</w:t>
      </w:r>
      <w:bookmarkEnd w:id="50"/>
      <w:bookmarkEnd w:id="51"/>
      <w:bookmarkEnd w:id="52"/>
      <w:bookmarkEnd w:id="53"/>
    </w:p>
    <w:p w14:paraId="5EA2267E">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第一章　招标公告</w:t>
      </w:r>
    </w:p>
    <w:p w14:paraId="06672E57">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第二章　投标人须知</w:t>
      </w:r>
    </w:p>
    <w:p w14:paraId="1D94590B">
      <w:pPr>
        <w:spacing w:line="500" w:lineRule="exact"/>
        <w:ind w:firstLine="480" w:firstLineChars="200"/>
        <w:rPr>
          <w:rFonts w:hint="eastAsia" w:ascii="宋体" w:hAnsi="宋体" w:eastAsia="宋体" w:cs="宋体"/>
          <w:color w:val="auto"/>
          <w:sz w:val="24"/>
          <w:szCs w:val="24"/>
        </w:rPr>
      </w:pPr>
      <w:bookmarkStart w:id="54" w:name="_Toc7448"/>
      <w:bookmarkStart w:id="55" w:name="_Toc32645"/>
      <w:bookmarkStart w:id="56" w:name="_Toc4199"/>
      <w:bookmarkStart w:id="57" w:name="_Toc18777"/>
      <w:r>
        <w:rPr>
          <w:rFonts w:hint="eastAsia" w:ascii="宋体" w:hAnsi="宋体" w:eastAsia="宋体" w:cs="宋体"/>
          <w:color w:val="auto"/>
          <w:sz w:val="24"/>
          <w:szCs w:val="24"/>
        </w:rPr>
        <w:t>第三章　评审办法及标准</w:t>
      </w:r>
    </w:p>
    <w:p w14:paraId="6212DD1E">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第四章  招标内容及采购要求</w:t>
      </w:r>
    </w:p>
    <w:p w14:paraId="0B107C70">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第五章  合同基本条款</w:t>
      </w:r>
    </w:p>
    <w:p w14:paraId="2EB368E0">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第六章  投标文件构成及格式</w:t>
      </w:r>
    </w:p>
    <w:p w14:paraId="73D8F3C6">
      <w:pPr>
        <w:spacing w:line="500" w:lineRule="exact"/>
        <w:ind w:firstLine="482" w:firstLineChars="200"/>
        <w:outlineLvl w:val="2"/>
        <w:rPr>
          <w:rFonts w:hint="eastAsia" w:ascii="宋体" w:hAnsi="宋体" w:eastAsia="宋体" w:cs="宋体"/>
          <w:b/>
          <w:color w:val="auto"/>
          <w:sz w:val="24"/>
          <w:szCs w:val="24"/>
        </w:rPr>
      </w:pPr>
      <w:r>
        <w:rPr>
          <w:rFonts w:hint="eastAsia" w:ascii="宋体" w:hAnsi="宋体" w:eastAsia="宋体" w:cs="宋体"/>
          <w:b/>
          <w:color w:val="auto"/>
          <w:sz w:val="24"/>
          <w:szCs w:val="24"/>
        </w:rPr>
        <w:t>（二）招标文件的检查及阅读</w:t>
      </w:r>
      <w:bookmarkEnd w:id="54"/>
      <w:bookmarkEnd w:id="55"/>
      <w:bookmarkEnd w:id="56"/>
      <w:bookmarkEnd w:id="57"/>
    </w:p>
    <w:p w14:paraId="7BE47245">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投标人下载招标文件后应仔细阅读检查招标文件中的所有内容，按照招标文件中所列事项、条款、规范要求及格式，在投标文件中对招标文件做出全面的响应，并按招标文件的要求提交全部资料。</w:t>
      </w:r>
    </w:p>
    <w:p w14:paraId="06994BCF">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如本项目废标后需重新组织招标，</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将重新编制、发布新版招标文件，投标人应按新版招标文件重新编制投标文件。原招标文件及投标文件失效。</w:t>
      </w:r>
    </w:p>
    <w:p w14:paraId="567EB237">
      <w:pPr>
        <w:spacing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投标文件封面、投标函以及法定代表人授权委托书三处的项目名称、项目编号、应当与最新发布的招标文件保持一致，否则将被视为无效投标文件。</w:t>
      </w:r>
    </w:p>
    <w:p w14:paraId="27D4490D">
      <w:pPr>
        <w:spacing w:line="500" w:lineRule="exact"/>
        <w:ind w:firstLine="482" w:firstLineChars="200"/>
        <w:outlineLvl w:val="2"/>
        <w:rPr>
          <w:rFonts w:hint="eastAsia" w:ascii="宋体" w:hAnsi="宋体" w:eastAsia="宋体" w:cs="宋体"/>
          <w:b/>
          <w:color w:val="auto"/>
          <w:sz w:val="24"/>
          <w:szCs w:val="24"/>
        </w:rPr>
      </w:pPr>
      <w:bookmarkStart w:id="58" w:name="_Toc27301"/>
      <w:bookmarkStart w:id="59" w:name="_Toc25748"/>
      <w:bookmarkStart w:id="60" w:name="_Toc21665"/>
      <w:bookmarkStart w:id="61" w:name="_Toc6302"/>
      <w:r>
        <w:rPr>
          <w:rFonts w:hint="eastAsia" w:ascii="宋体" w:hAnsi="宋体" w:eastAsia="宋体" w:cs="宋体"/>
          <w:b/>
          <w:color w:val="auto"/>
          <w:sz w:val="24"/>
          <w:szCs w:val="24"/>
        </w:rPr>
        <w:t>（三）招标文件的修改、澄清</w:t>
      </w:r>
      <w:bookmarkEnd w:id="58"/>
      <w:bookmarkEnd w:id="59"/>
      <w:bookmarkEnd w:id="60"/>
      <w:bookmarkEnd w:id="61"/>
    </w:p>
    <w:p w14:paraId="7C60CA89">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可以对已发出的招标文件进行必要的澄清或者修改，</w:t>
      </w:r>
      <w:r>
        <w:rPr>
          <w:rFonts w:hint="eastAsia" w:ascii="宋体" w:hAnsi="宋体" w:eastAsia="宋体" w:cs="宋体"/>
          <w:b w:val="0"/>
          <w:bCs/>
          <w:color w:val="auto"/>
          <w:sz w:val="24"/>
          <w:szCs w:val="24"/>
        </w:rPr>
        <w:t>但不得改变采购标的资格条件。</w:t>
      </w:r>
      <w:r>
        <w:rPr>
          <w:rFonts w:hint="eastAsia" w:ascii="宋体" w:hAnsi="宋体" w:eastAsia="宋体" w:cs="宋体"/>
          <w:color w:val="auto"/>
          <w:sz w:val="24"/>
          <w:szCs w:val="24"/>
        </w:rPr>
        <w:t>澄清或者修改应将在原公告发布媒体上发布澄清公告，其内容为招标文件的组成部分。</w:t>
      </w:r>
    </w:p>
    <w:p w14:paraId="21B504C0">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2、澄清或者修改的内容可能影响投标文件编制的</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将在投标截止时间至少15日前，在</w:t>
      </w:r>
      <w:r>
        <w:rPr>
          <w:rFonts w:hint="eastAsia" w:ascii="宋体" w:hAnsi="宋体" w:eastAsia="宋体" w:cs="宋体"/>
          <w:color w:val="auto"/>
          <w:spacing w:val="-10"/>
          <w:sz w:val="24"/>
          <w:szCs w:val="24"/>
        </w:rPr>
        <w:t>原公告</w:t>
      </w:r>
      <w:r>
        <w:rPr>
          <w:rFonts w:hint="eastAsia" w:ascii="宋体" w:hAnsi="宋体" w:eastAsia="宋体" w:cs="宋体"/>
          <w:color w:val="auto"/>
          <w:sz w:val="24"/>
          <w:szCs w:val="24"/>
        </w:rPr>
        <w:t>发布媒体上</w:t>
      </w:r>
      <w:r>
        <w:rPr>
          <w:rFonts w:hint="eastAsia" w:ascii="宋体" w:hAnsi="宋体" w:eastAsia="宋体" w:cs="宋体"/>
          <w:b w:val="0"/>
          <w:bCs/>
          <w:color w:val="auto"/>
          <w:sz w:val="24"/>
          <w:szCs w:val="24"/>
        </w:rPr>
        <w:t>发布更正公告；</w:t>
      </w:r>
      <w:r>
        <w:rPr>
          <w:rFonts w:hint="eastAsia" w:ascii="宋体" w:hAnsi="宋体" w:eastAsia="宋体" w:cs="宋体"/>
          <w:color w:val="auto"/>
          <w:sz w:val="24"/>
          <w:szCs w:val="24"/>
        </w:rPr>
        <w:t>不足15日，</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将顺延提交投标文件的截止时间。</w:t>
      </w:r>
    </w:p>
    <w:p w14:paraId="3EF0ECB6">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3、投标人对招标文件提出质疑的，应在招标文件公告期限届满之日起7个工作日内以书面形式提出，采购人或</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以书面形式予以答复；在此之后提出的针对招标文件的质疑为无效质疑。答复的内容可能影响投标文件编制的，</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将在财政部门指定的政府采购信息发布媒体上</w:t>
      </w:r>
      <w:r>
        <w:rPr>
          <w:rFonts w:hint="eastAsia" w:ascii="宋体" w:hAnsi="宋体" w:eastAsia="宋体" w:cs="宋体"/>
          <w:b w:val="0"/>
          <w:bCs/>
          <w:color w:val="auto"/>
          <w:sz w:val="24"/>
          <w:szCs w:val="24"/>
        </w:rPr>
        <w:t>发布更正公告。</w:t>
      </w:r>
    </w:p>
    <w:p w14:paraId="6AFCE5D9">
      <w:pPr>
        <w:spacing w:line="500" w:lineRule="exact"/>
        <w:ind w:firstLine="480" w:firstLineChars="200"/>
        <w:rPr>
          <w:rFonts w:hint="eastAsia" w:ascii="宋体" w:hAnsi="宋体" w:eastAsia="宋体" w:cs="宋体"/>
          <w:b w:val="0"/>
          <w:bCs/>
          <w:color w:val="auto"/>
          <w:sz w:val="24"/>
          <w:szCs w:val="24"/>
        </w:rPr>
      </w:pPr>
      <w:r>
        <w:rPr>
          <w:rFonts w:hint="eastAsia" w:ascii="宋体" w:hAnsi="宋体" w:eastAsia="宋体" w:cs="宋体"/>
          <w:color w:val="auto"/>
          <w:sz w:val="24"/>
          <w:szCs w:val="24"/>
        </w:rPr>
        <w:t>4、各投标人在提交投标文件截止时间之前，应随时关注下列地址发布的变更公告，也可登录全国公共资源交易平台（陕西省）政府采购交易系统查看左上角的信息提醒，</w:t>
      </w:r>
      <w:r>
        <w:rPr>
          <w:rFonts w:hint="eastAsia" w:ascii="宋体" w:hAnsi="宋体" w:eastAsia="宋体" w:cs="宋体"/>
          <w:color w:val="auto"/>
          <w:sz w:val="24"/>
          <w:szCs w:val="24"/>
          <w:lang w:eastAsia="zh-CN"/>
        </w:rPr>
        <w:t>采购代理机构</w:t>
      </w:r>
      <w:r>
        <w:rPr>
          <w:rFonts w:hint="eastAsia" w:ascii="宋体" w:hAnsi="宋体" w:eastAsia="宋体" w:cs="宋体"/>
          <w:b w:val="0"/>
          <w:bCs/>
          <w:color w:val="auto"/>
          <w:sz w:val="24"/>
          <w:szCs w:val="24"/>
        </w:rPr>
        <w:t>不再单独通知，因投标人未及时关注所造成的一切后果由投标人自行承担：</w:t>
      </w:r>
    </w:p>
    <w:p w14:paraId="6081A549">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"http://www.ccgp-shaanxi.gov.cn" </w:instrText>
      </w:r>
      <w:r>
        <w:rPr>
          <w:rFonts w:hint="eastAsia" w:ascii="宋体" w:hAnsi="宋体" w:eastAsia="宋体" w:cs="宋体"/>
          <w:color w:val="auto"/>
          <w:sz w:val="24"/>
          <w:szCs w:val="24"/>
        </w:rPr>
        <w:fldChar w:fldCharType="separate"/>
      </w:r>
      <w:r>
        <w:rPr>
          <w:rStyle w:val="34"/>
          <w:rFonts w:hint="eastAsia" w:ascii="宋体" w:hAnsi="宋体" w:eastAsia="宋体" w:cs="宋体"/>
          <w:color w:val="auto"/>
          <w:sz w:val="24"/>
          <w:szCs w:val="24"/>
        </w:rPr>
        <w:t>陕西省政府采购网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（www.ccgp-shaanxi.gov.cn）】中的〖首页·〉省级公告·〉更正公告〗；</w:t>
      </w:r>
    </w:p>
    <w:p w14:paraId="3A897028">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（2）【全国公共资源交易平台（陕西省）（http://www.sxggzyjy.cn/）】中的〖首页·〉交易大厅·〉政府采购〗。</w:t>
      </w:r>
    </w:p>
    <w:p w14:paraId="7BBDF9F3">
      <w:pPr>
        <w:spacing w:line="500" w:lineRule="exact"/>
        <w:ind w:firstLine="482" w:firstLineChars="200"/>
        <w:outlineLvl w:val="2"/>
        <w:rPr>
          <w:rFonts w:hint="eastAsia" w:ascii="宋体" w:hAnsi="宋体" w:eastAsia="宋体" w:cs="宋体"/>
          <w:b/>
          <w:color w:val="auto"/>
          <w:sz w:val="24"/>
          <w:szCs w:val="24"/>
        </w:rPr>
      </w:pPr>
      <w:bookmarkStart w:id="62" w:name="_Toc27379"/>
      <w:bookmarkStart w:id="63" w:name="_Toc9044"/>
      <w:bookmarkStart w:id="64" w:name="_Toc6095"/>
      <w:bookmarkStart w:id="65" w:name="_Toc4045"/>
      <w:r>
        <w:rPr>
          <w:rFonts w:hint="eastAsia" w:ascii="宋体" w:hAnsi="宋体" w:eastAsia="宋体" w:cs="宋体"/>
          <w:b/>
          <w:color w:val="auto"/>
          <w:sz w:val="24"/>
          <w:szCs w:val="24"/>
        </w:rPr>
        <w:t>（四）招标文件的解释权归</w:t>
      </w:r>
      <w:r>
        <w:rPr>
          <w:rFonts w:hint="eastAsia" w:ascii="宋体" w:hAnsi="宋体" w:eastAsia="宋体" w:cs="宋体"/>
          <w:b/>
          <w:color w:val="auto"/>
          <w:sz w:val="24"/>
          <w:szCs w:val="24"/>
          <w:lang w:eastAsia="zh-CN"/>
        </w:rPr>
        <w:t>采购代理机构</w:t>
      </w:r>
      <w:r>
        <w:rPr>
          <w:rFonts w:hint="eastAsia" w:ascii="宋体" w:hAnsi="宋体" w:eastAsia="宋体" w:cs="宋体"/>
          <w:b/>
          <w:color w:val="auto"/>
          <w:sz w:val="24"/>
          <w:szCs w:val="24"/>
        </w:rPr>
        <w:t>。</w:t>
      </w:r>
      <w:bookmarkEnd w:id="62"/>
      <w:bookmarkEnd w:id="63"/>
      <w:bookmarkEnd w:id="64"/>
      <w:bookmarkEnd w:id="65"/>
    </w:p>
    <w:p w14:paraId="72C37B17">
      <w:pPr>
        <w:pStyle w:val="22"/>
        <w:spacing w:line="500" w:lineRule="exact"/>
        <w:ind w:firstLine="482" w:firstLineChars="200"/>
        <w:outlineLvl w:val="1"/>
        <w:rPr>
          <w:rFonts w:hint="eastAsia" w:ascii="宋体" w:hAnsi="宋体" w:eastAsia="宋体" w:cs="宋体"/>
          <w:b/>
          <w:color w:val="auto"/>
          <w:sz w:val="24"/>
          <w:szCs w:val="24"/>
        </w:rPr>
      </w:pPr>
      <w:bookmarkStart w:id="66" w:name="_Toc48834527"/>
      <w:bookmarkStart w:id="67" w:name="_Toc48834286"/>
      <w:bookmarkStart w:id="68" w:name="_Toc48834089"/>
      <w:bookmarkStart w:id="69" w:name="_Toc48834159"/>
      <w:bookmarkStart w:id="70" w:name="_Toc23774"/>
      <w:bookmarkStart w:id="71" w:name="_Toc48834448"/>
    </w:p>
    <w:p w14:paraId="2606E47A">
      <w:pPr>
        <w:pStyle w:val="22"/>
        <w:spacing w:line="500" w:lineRule="exact"/>
        <w:ind w:firstLine="482" w:firstLineChars="200"/>
        <w:outlineLvl w:val="1"/>
        <w:rPr>
          <w:rFonts w:hint="eastAsia" w:ascii="宋体" w:hAnsi="宋体" w:eastAsia="宋体" w:cs="宋体"/>
          <w:b/>
          <w:color w:val="auto"/>
          <w:sz w:val="24"/>
          <w:szCs w:val="24"/>
        </w:rPr>
      </w:pPr>
      <w:r>
        <w:rPr>
          <w:rFonts w:hint="eastAsia" w:ascii="宋体" w:hAnsi="宋体" w:eastAsia="宋体" w:cs="宋体"/>
          <w:b/>
          <w:color w:val="auto"/>
          <w:sz w:val="24"/>
          <w:szCs w:val="24"/>
        </w:rPr>
        <w:t>四、投标保证金</w:t>
      </w:r>
      <w:bookmarkEnd w:id="66"/>
      <w:bookmarkEnd w:id="67"/>
      <w:bookmarkEnd w:id="68"/>
      <w:bookmarkEnd w:id="69"/>
      <w:bookmarkEnd w:id="70"/>
      <w:bookmarkEnd w:id="71"/>
    </w:p>
    <w:p w14:paraId="2A666A41">
      <w:pPr>
        <w:pStyle w:val="22"/>
        <w:spacing w:line="500" w:lineRule="exact"/>
        <w:ind w:firstLine="480" w:firstLineChars="200"/>
        <w:outlineLvl w:val="1"/>
        <w:rPr>
          <w:rFonts w:hint="eastAsia" w:ascii="宋体" w:hAnsi="宋体" w:eastAsia="宋体" w:cs="宋体"/>
          <w:color w:val="auto"/>
          <w:sz w:val="24"/>
          <w:szCs w:val="24"/>
          <w:lang w:val="en-US" w:eastAsia="zh-CN"/>
        </w:rPr>
      </w:pPr>
      <w:bookmarkStart w:id="72" w:name="_Toc48834528"/>
      <w:bookmarkStart w:id="73" w:name="_Toc48834090"/>
      <w:bookmarkStart w:id="74" w:name="_Toc16421"/>
      <w:bookmarkStart w:id="75" w:name="_Toc48834449"/>
      <w:bookmarkStart w:id="76" w:name="_Toc48834160"/>
      <w:bookmarkStart w:id="77" w:name="_Toc48834287"/>
      <w:r>
        <w:rPr>
          <w:rFonts w:hint="eastAsia" w:ascii="宋体" w:hAnsi="宋体" w:eastAsia="宋体" w:cs="宋体"/>
          <w:color w:val="auto"/>
          <w:sz w:val="24"/>
          <w:szCs w:val="24"/>
          <w:lang w:val="en-US" w:eastAsia="zh-CN"/>
        </w:rPr>
        <w:t>本项目以“投标信用承诺书”代替投标保证金。</w:t>
      </w:r>
    </w:p>
    <w:p w14:paraId="62D52BDE">
      <w:pPr>
        <w:pStyle w:val="22"/>
        <w:spacing w:line="500" w:lineRule="exact"/>
        <w:ind w:firstLine="482" w:firstLineChars="200"/>
        <w:outlineLvl w:val="1"/>
        <w:rPr>
          <w:rFonts w:hint="eastAsia" w:ascii="宋体" w:hAnsi="宋体" w:eastAsia="宋体" w:cs="宋体"/>
          <w:b/>
          <w:color w:val="auto"/>
          <w:sz w:val="24"/>
          <w:szCs w:val="24"/>
        </w:rPr>
      </w:pPr>
      <w:r>
        <w:rPr>
          <w:rFonts w:hint="eastAsia" w:ascii="宋体" w:hAnsi="宋体" w:eastAsia="宋体" w:cs="宋体"/>
          <w:b/>
          <w:color w:val="auto"/>
          <w:sz w:val="24"/>
          <w:szCs w:val="24"/>
        </w:rPr>
        <w:t>五、投标报价</w:t>
      </w:r>
      <w:bookmarkEnd w:id="72"/>
      <w:bookmarkEnd w:id="73"/>
      <w:bookmarkEnd w:id="74"/>
      <w:bookmarkEnd w:id="75"/>
      <w:bookmarkEnd w:id="76"/>
      <w:bookmarkEnd w:id="77"/>
    </w:p>
    <w:p w14:paraId="2A8B6498">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投标报价是投标人响应招标项目要求的全部工作内容的价格体现，包括完成采购内容所需的直接费、间接费、利润、税金及其它相关的一切费用。投标人在报价时应充分考虑所有可能发生的费用，招标文件未列明，而投标人认为应当计取的费用均应列入报价中。报价时不论是否计取，采购人均按已计取对待。</w:t>
      </w:r>
    </w:p>
    <w:p w14:paraId="51122028">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（一）投标人应严格按照《投标文件构成及格式》中《开标一览表》中的相关要求填写分类报价及其他需要响应的内容。</w:t>
      </w:r>
    </w:p>
    <w:p w14:paraId="15C5C42C">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（二）投标报价货币</w:t>
      </w:r>
      <w:r>
        <w:rPr>
          <w:rFonts w:hint="eastAsia" w:ascii="宋体" w:hAnsi="宋体" w:eastAsia="宋体" w:cs="宋体"/>
          <w:b w:val="0"/>
          <w:bCs w:val="0"/>
          <w:color w:val="auto"/>
          <w:sz w:val="24"/>
          <w:szCs w:val="24"/>
        </w:rPr>
        <w:t>：人民币；单位：元。</w:t>
      </w:r>
    </w:p>
    <w:p w14:paraId="07EAB3FA">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（三）投标报价只能提交唯一报价，并且在合同履行过程中是固定不变的，任何有选择的报价将不予接受，按无效投标处理。</w:t>
      </w:r>
    </w:p>
    <w:p w14:paraId="22D5AE09">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（四）投标报价应遵守《中华人民共和国价格法》，投标人不得以低于成本的报价参与投标。</w:t>
      </w:r>
    </w:p>
    <w:p w14:paraId="4F4F0DE7">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（五）投标文件报价出现前后不一致的，除招标文件另有规定外，按照下列规定修正：</w:t>
      </w:r>
    </w:p>
    <w:p w14:paraId="3365D532">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1、投标文件中开标一览表内容与投标文件中相应内容不一致的，以开标一览表为准；</w:t>
      </w:r>
    </w:p>
    <w:p w14:paraId="6FDAFB8E">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2、大写金额和小写金额不一致的，以大写金额为准；</w:t>
      </w:r>
    </w:p>
    <w:p w14:paraId="0EB092CB">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3、单价金额小数点或者百分比有明显错位的，以开标一览表的总价为准，并修改单价；</w:t>
      </w:r>
    </w:p>
    <w:p w14:paraId="5406762F">
      <w:pPr>
        <w:spacing w:line="500" w:lineRule="exact"/>
        <w:ind w:firstLine="480" w:firstLineChars="200"/>
        <w:rPr>
          <w:rFonts w:hint="eastAsia" w:ascii="宋体" w:hAnsi="宋体" w:eastAsia="宋体" w:cs="宋体"/>
          <w:b w:val="0"/>
          <w:bCs/>
          <w:color w:val="auto"/>
          <w:sz w:val="24"/>
          <w:szCs w:val="24"/>
        </w:rPr>
      </w:pPr>
      <w:r>
        <w:rPr>
          <w:rFonts w:hint="eastAsia" w:ascii="宋体" w:hAnsi="宋体" w:eastAsia="宋体" w:cs="宋体"/>
          <w:color w:val="auto"/>
          <w:sz w:val="24"/>
          <w:szCs w:val="24"/>
        </w:rPr>
        <w:t>4、总价金额与按单价汇总金额不一致的，以单价金额计算结果为准；同时出现两种以上不一致的，按照前款规定的顺序修正。</w:t>
      </w:r>
      <w:r>
        <w:rPr>
          <w:rFonts w:hint="eastAsia" w:ascii="宋体" w:hAnsi="宋体" w:eastAsia="宋体" w:cs="宋体"/>
          <w:b w:val="0"/>
          <w:bCs/>
          <w:color w:val="auto"/>
          <w:sz w:val="24"/>
          <w:szCs w:val="24"/>
        </w:rPr>
        <w:t>修正后的报价经投标人确认后产生约束力，投标人不确认的，其投标无效。</w:t>
      </w:r>
    </w:p>
    <w:p w14:paraId="76894640">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（六）因投标人对招标文件理解不透、误解、疏漏或对市场行情了解不清造成的后果和风险，均由投标人自己负责。</w:t>
      </w:r>
    </w:p>
    <w:p w14:paraId="6C983036">
      <w:pPr>
        <w:spacing w:line="500" w:lineRule="exact"/>
        <w:ind w:firstLine="482" w:firstLineChars="200"/>
        <w:rPr>
          <w:rFonts w:hint="eastAsia" w:ascii="宋体" w:hAnsi="宋体" w:eastAsia="宋体" w:cs="宋体"/>
          <w:b/>
          <w:color w:val="auto"/>
          <w:sz w:val="24"/>
          <w:szCs w:val="24"/>
        </w:rPr>
      </w:pPr>
      <w:bookmarkStart w:id="78" w:name="_Toc48834161"/>
      <w:bookmarkStart w:id="79" w:name="_Toc31048"/>
      <w:bookmarkStart w:id="80" w:name="_Toc48834288"/>
      <w:bookmarkStart w:id="81" w:name="_Toc48834450"/>
      <w:bookmarkStart w:id="82" w:name="_Toc48834529"/>
      <w:bookmarkStart w:id="83" w:name="_Toc48834091"/>
      <w:r>
        <w:rPr>
          <w:rFonts w:hint="eastAsia" w:ascii="宋体" w:hAnsi="宋体" w:eastAsia="宋体" w:cs="宋体"/>
          <w:b/>
          <w:color w:val="auto"/>
          <w:sz w:val="24"/>
          <w:szCs w:val="24"/>
        </w:rPr>
        <w:t>六、投标文件</w:t>
      </w:r>
      <w:bookmarkEnd w:id="78"/>
      <w:bookmarkEnd w:id="79"/>
      <w:bookmarkEnd w:id="80"/>
      <w:bookmarkEnd w:id="81"/>
      <w:bookmarkEnd w:id="82"/>
      <w:bookmarkEnd w:id="83"/>
    </w:p>
    <w:p w14:paraId="6B8C173A">
      <w:pPr>
        <w:spacing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（一）投标文件的式样</w:t>
      </w:r>
    </w:p>
    <w:p w14:paraId="09778B6C">
      <w:pPr>
        <w:pStyle w:val="22"/>
        <w:spacing w:line="500" w:lineRule="exact"/>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本项目采用电子投标文件的形式。</w:t>
      </w:r>
    </w:p>
    <w:p w14:paraId="7BB7A64C">
      <w:pPr>
        <w:pStyle w:val="22"/>
        <w:spacing w:line="500" w:lineRule="exact"/>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编制电子投标文件时，应使用最新发布的电子招标文件及专用制作工具进行编制。并使用数字认证证书（CA 锁）对电子投标文件进行签章、加密、递交及开标时解密等相关招投标事宜。</w:t>
      </w:r>
    </w:p>
    <w:p w14:paraId="64E0F91C">
      <w:pPr>
        <w:pStyle w:val="22"/>
        <w:spacing w:line="500" w:lineRule="exact"/>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 xml:space="preserve">1、电子招标文件下载。投标人登录全国公共资源交易平台（陕西省） 网站〖首页·〉电子交易平台·〉企业端〗后，在〖招标公告/出让公告〗 模块中选择项目点击“我要投标”，参与投标活动。然后即可在〖我的项目〗中点击“项目流程&gt;交易文件下载”下载电子招标文件。 </w:t>
      </w:r>
    </w:p>
    <w:p w14:paraId="45524E9D">
      <w:pPr>
        <w:pStyle w:val="22"/>
        <w:spacing w:line="500" w:lineRule="exact"/>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2、电子招标文件需要使用专用软件打开、浏览。投标人可在全国公共 资源交易平台（陕西省）网站〖首页·〉服务指南·〉下载专区〗免费下载“陕西省公共资源交易平台政府采购电子标书制作工具(V8.0.0.</w:t>
      </w:r>
      <w:r>
        <w:rPr>
          <w:rFonts w:hint="eastAsia" w:ascii="宋体" w:hAnsi="宋体" w:eastAsia="宋体" w:cs="宋体"/>
          <w:bCs/>
          <w:color w:val="auto"/>
          <w:sz w:val="24"/>
          <w:szCs w:val="24"/>
          <w:lang w:val="en-US" w:eastAsia="zh-CN"/>
        </w:rPr>
        <w:t>44</w:t>
      </w:r>
      <w:r>
        <w:rPr>
          <w:rFonts w:hint="eastAsia" w:ascii="宋体" w:hAnsi="宋体" w:eastAsia="宋体" w:cs="宋体"/>
          <w:bCs/>
          <w:color w:val="auto"/>
          <w:sz w:val="24"/>
          <w:szCs w:val="24"/>
        </w:rPr>
        <w:t>)”，并升级至最新版本，使用该客户端可以打开电子招标文件。软件操作手册详见全国公共资源交易平台（陕西省）网站〖首页·〉服务指南·〉下载专区〗中的《陕西省公共资源交易（政府采购类）投标文件制作软件操作手册》。</w:t>
      </w:r>
    </w:p>
    <w:p w14:paraId="77687FCF">
      <w:pPr>
        <w:pStyle w:val="22"/>
        <w:spacing w:line="500" w:lineRule="exact"/>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 xml:space="preserve">3、制作电子投标文件。电子投标文件同样需要使用上述软件进行编制。在编制过程中，如有技术性问题，请先翻阅操作手册，或致电软件开发商。 </w:t>
      </w:r>
    </w:p>
    <w:p w14:paraId="063823E9">
      <w:pPr>
        <w:pStyle w:val="22"/>
        <w:spacing w:line="500" w:lineRule="exact"/>
        <w:ind w:left="181" w:firstLine="0" w:firstLineChars="0"/>
        <w:rPr>
          <w:rFonts w:hint="eastAsia" w:ascii="宋体" w:hAnsi="宋体" w:eastAsia="宋体" w:cs="宋体"/>
          <w:bCs/>
          <w:color w:val="auto"/>
          <w:sz w:val="24"/>
          <w:szCs w:val="24"/>
        </w:rPr>
      </w:pPr>
      <w:r>
        <w:rPr>
          <w:rFonts w:hint="eastAsia" w:ascii="宋体" w:hAnsi="宋体" w:eastAsia="宋体" w:cs="宋体"/>
          <w:bCs/>
          <w:color w:val="auto"/>
          <w:sz w:val="24"/>
          <w:szCs w:val="24"/>
        </w:rPr>
        <w:t xml:space="preserve">    技术支持热线：</w:t>
      </w:r>
      <w:r>
        <w:rPr>
          <w:rFonts w:hint="eastAsia" w:ascii="宋体" w:hAnsi="宋体" w:eastAsia="宋体" w:cs="宋体"/>
          <w:i w:val="0"/>
          <w:iCs w:val="0"/>
          <w:caps w:val="0"/>
          <w:color w:val="auto"/>
          <w:spacing w:val="0"/>
          <w:kern w:val="0"/>
          <w:sz w:val="24"/>
          <w:szCs w:val="24"/>
          <w:shd w:val="clear" w:fill="FFFFFF"/>
          <w:lang w:val="en-US" w:eastAsia="zh-CN" w:bidi="ar"/>
        </w:rPr>
        <w:t>029-88661298或4006-369-888（陕西CA联系电话）</w:t>
      </w:r>
      <w:r>
        <w:rPr>
          <w:rFonts w:hint="eastAsia" w:ascii="宋体" w:hAnsi="宋体" w:eastAsia="宋体" w:cs="宋体"/>
          <w:bCs/>
          <w:color w:val="auto"/>
          <w:sz w:val="24"/>
          <w:szCs w:val="24"/>
        </w:rPr>
        <w:t xml:space="preserve"> </w:t>
      </w:r>
    </w:p>
    <w:p w14:paraId="5882F9C1">
      <w:pPr>
        <w:pStyle w:val="22"/>
        <w:spacing w:line="500" w:lineRule="exact"/>
        <w:ind w:left="181" w:firstLine="0" w:firstLineChars="0"/>
        <w:rPr>
          <w:rFonts w:hint="eastAsia" w:ascii="宋体" w:hAnsi="宋体" w:eastAsia="宋体" w:cs="宋体"/>
          <w:bCs/>
          <w:color w:val="auto"/>
          <w:sz w:val="24"/>
          <w:szCs w:val="24"/>
        </w:rPr>
      </w:pPr>
      <w:r>
        <w:rPr>
          <w:rFonts w:hint="eastAsia" w:ascii="宋体" w:hAnsi="宋体" w:eastAsia="宋体" w:cs="宋体"/>
          <w:bCs/>
          <w:color w:val="auto"/>
          <w:sz w:val="24"/>
          <w:szCs w:val="24"/>
        </w:rPr>
        <w:t xml:space="preserve">    </w:t>
      </w:r>
      <w:r>
        <w:rPr>
          <w:rFonts w:hint="eastAsia" w:ascii="宋体" w:hAnsi="宋体" w:eastAsia="宋体" w:cs="宋体"/>
          <w:bCs/>
          <w:color w:val="auto"/>
          <w:sz w:val="24"/>
          <w:szCs w:val="24"/>
        </w:rPr>
        <w:t>CA锁购买：榆林市市民大厦</w:t>
      </w:r>
      <w:r>
        <w:rPr>
          <w:rFonts w:hint="eastAsia" w:ascii="宋体" w:hAnsi="宋体" w:eastAsia="宋体" w:cs="宋体"/>
          <w:bCs/>
          <w:color w:val="auto"/>
          <w:sz w:val="24"/>
          <w:szCs w:val="24"/>
          <w:lang w:val="en-US" w:eastAsia="zh-CN"/>
        </w:rPr>
        <w:t>三</w:t>
      </w:r>
      <w:r>
        <w:rPr>
          <w:rFonts w:hint="eastAsia" w:ascii="宋体" w:hAnsi="宋体" w:eastAsia="宋体" w:cs="宋体"/>
          <w:bCs/>
          <w:color w:val="auto"/>
          <w:sz w:val="24"/>
          <w:szCs w:val="24"/>
        </w:rPr>
        <w:t>楼</w:t>
      </w:r>
      <w:r>
        <w:rPr>
          <w:rFonts w:hint="eastAsia" w:ascii="宋体" w:hAnsi="宋体" w:eastAsia="宋体" w:cs="宋体"/>
          <w:i w:val="0"/>
          <w:iCs w:val="0"/>
          <w:caps w:val="0"/>
          <w:color w:val="auto"/>
          <w:spacing w:val="0"/>
          <w:kern w:val="0"/>
          <w:sz w:val="24"/>
          <w:szCs w:val="24"/>
          <w:shd w:val="clear" w:fill="FFFFFF"/>
          <w:lang w:val="en-US" w:eastAsia="zh-CN" w:bidi="ar"/>
        </w:rPr>
        <w:t>E18、E19</w:t>
      </w:r>
      <w:r>
        <w:rPr>
          <w:rFonts w:hint="eastAsia" w:ascii="宋体" w:hAnsi="宋体" w:eastAsia="宋体" w:cs="宋体"/>
          <w:bCs/>
          <w:color w:val="auto"/>
          <w:sz w:val="24"/>
          <w:szCs w:val="24"/>
        </w:rPr>
        <w:t>窗口,电话：</w:t>
      </w:r>
      <w:r>
        <w:rPr>
          <w:rFonts w:hint="eastAsia" w:ascii="宋体" w:hAnsi="宋体" w:eastAsia="宋体" w:cs="宋体"/>
          <w:i w:val="0"/>
          <w:iCs w:val="0"/>
          <w:caps w:val="0"/>
          <w:color w:val="auto"/>
          <w:spacing w:val="0"/>
          <w:kern w:val="0"/>
          <w:sz w:val="24"/>
          <w:szCs w:val="24"/>
          <w:shd w:val="clear" w:fill="FFFFFF"/>
          <w:lang w:val="en-US" w:eastAsia="zh-CN" w:bidi="ar"/>
        </w:rPr>
        <w:t>0912-3452148</w:t>
      </w:r>
    </w:p>
    <w:p w14:paraId="75B903BE">
      <w:pPr>
        <w:spacing w:line="500" w:lineRule="exact"/>
        <w:ind w:firstLine="482" w:firstLineChars="200"/>
        <w:outlineLvl w:val="2"/>
        <w:rPr>
          <w:rFonts w:hint="eastAsia" w:ascii="宋体" w:hAnsi="宋体" w:eastAsia="宋体" w:cs="宋体"/>
          <w:b/>
          <w:color w:val="auto"/>
          <w:sz w:val="24"/>
          <w:szCs w:val="24"/>
        </w:rPr>
      </w:pPr>
      <w:r>
        <w:rPr>
          <w:rFonts w:hint="eastAsia" w:ascii="宋体" w:hAnsi="宋体" w:eastAsia="宋体" w:cs="宋体"/>
          <w:b/>
          <w:color w:val="auto"/>
          <w:sz w:val="24"/>
          <w:szCs w:val="24"/>
        </w:rPr>
        <w:t>（二）投标文件有效期</w:t>
      </w:r>
    </w:p>
    <w:p w14:paraId="1FB8CE3A">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投标文件有效期为</w:t>
      </w:r>
      <w:r>
        <w:rPr>
          <w:rFonts w:hint="eastAsia" w:ascii="宋体" w:hAnsi="宋体" w:eastAsia="宋体" w:cs="宋体"/>
          <w:b/>
          <w:color w:val="auto"/>
          <w:sz w:val="24"/>
          <w:szCs w:val="24"/>
        </w:rPr>
        <w:t>自开标之日起90个日历日</w:t>
      </w:r>
      <w:r>
        <w:rPr>
          <w:rFonts w:hint="eastAsia" w:ascii="宋体" w:hAnsi="宋体" w:eastAsia="宋体" w:cs="宋体"/>
          <w:color w:val="auto"/>
          <w:sz w:val="24"/>
          <w:szCs w:val="24"/>
        </w:rPr>
        <w:t>。如中标，延长至合同执行完毕时止。</w:t>
      </w:r>
    </w:p>
    <w:p w14:paraId="03663E4F">
      <w:pPr>
        <w:spacing w:line="500" w:lineRule="exact"/>
        <w:ind w:firstLine="482" w:firstLineChars="200"/>
        <w:outlineLvl w:val="2"/>
        <w:rPr>
          <w:rFonts w:hint="eastAsia" w:ascii="宋体" w:hAnsi="宋体" w:eastAsia="宋体" w:cs="宋体"/>
          <w:b/>
          <w:color w:val="auto"/>
          <w:sz w:val="24"/>
          <w:szCs w:val="24"/>
        </w:rPr>
      </w:pPr>
      <w:r>
        <w:rPr>
          <w:rFonts w:hint="eastAsia" w:ascii="宋体" w:hAnsi="宋体" w:eastAsia="宋体" w:cs="宋体"/>
          <w:b/>
          <w:color w:val="auto"/>
          <w:sz w:val="24"/>
          <w:szCs w:val="24"/>
        </w:rPr>
        <w:t>（三）投标文件的提交</w:t>
      </w:r>
    </w:p>
    <w:p w14:paraId="224C732E">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电子投标文件可于提交投标文件截止时间前任意时段登录全国公共资源交易平台（陕西省）网站“电子交易平台&gt;企业端”进行提交，逾期系统将拒绝接收。提交时，投标人应登录全国公共资源交易中心平台（陕西省），选择“首页&gt;电子交易平台&gt;企业端&gt;我的项目”，点击“项目流程”，在打开的“项目管理”对话框中选择“上传投标文件”，上传加密的电子投标文件。上传成功后，电子化平台将予以记录。</w:t>
      </w:r>
    </w:p>
    <w:p w14:paraId="03453BE8">
      <w:pPr>
        <w:spacing w:line="500" w:lineRule="exact"/>
        <w:ind w:firstLine="482" w:firstLineChars="200"/>
        <w:outlineLvl w:val="2"/>
        <w:rPr>
          <w:rFonts w:hint="eastAsia" w:ascii="宋体" w:hAnsi="宋体" w:eastAsia="宋体" w:cs="宋体"/>
          <w:b/>
          <w:color w:val="auto"/>
          <w:sz w:val="24"/>
          <w:szCs w:val="24"/>
        </w:rPr>
      </w:pPr>
      <w:r>
        <w:rPr>
          <w:rFonts w:hint="eastAsia" w:ascii="宋体" w:hAnsi="宋体" w:eastAsia="宋体" w:cs="宋体"/>
          <w:b/>
          <w:color w:val="auto"/>
          <w:sz w:val="24"/>
          <w:szCs w:val="24"/>
        </w:rPr>
        <w:t>（四）投标文件的补充、修改和撤回</w:t>
      </w:r>
    </w:p>
    <w:p w14:paraId="422DAC28">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1、投标人在</w:t>
      </w:r>
      <w:r>
        <w:rPr>
          <w:rFonts w:hint="eastAsia" w:ascii="宋体" w:hAnsi="宋体" w:eastAsia="宋体" w:cs="宋体"/>
          <w:color w:val="auto"/>
          <w:sz w:val="24"/>
          <w:szCs w:val="24"/>
          <w:lang w:val="en-US" w:eastAsia="zh-CN"/>
        </w:rPr>
        <w:t>上传</w:t>
      </w:r>
      <w:r>
        <w:rPr>
          <w:rFonts w:hint="eastAsia" w:ascii="宋体" w:hAnsi="宋体" w:eastAsia="宋体" w:cs="宋体"/>
          <w:color w:val="auto"/>
          <w:sz w:val="24"/>
          <w:szCs w:val="24"/>
        </w:rPr>
        <w:t>投标文件后，且在提交投标文件截止时间前，可以对所提交的投标文件进行补充、修改或撤回。</w:t>
      </w:r>
    </w:p>
    <w:p w14:paraId="725C60F0">
      <w:pPr>
        <w:pStyle w:val="41"/>
        <w:numPr>
          <w:ilvl w:val="0"/>
          <w:numId w:val="3"/>
        </w:numPr>
        <w:spacing w:line="500" w:lineRule="exact"/>
        <w:ind w:firstLine="567"/>
        <w:rPr>
          <w:rFonts w:hint="eastAsia" w:ascii="宋体" w:hAnsi="宋体" w:eastAsia="宋体" w:cs="宋体"/>
          <w:color w:val="auto"/>
          <w:sz w:val="24"/>
          <w:szCs w:val="24"/>
        </w:rPr>
      </w:pPr>
      <w:r>
        <w:rPr>
          <w:rFonts w:hint="eastAsia" w:ascii="宋体" w:hAnsi="宋体" w:eastAsia="宋体" w:cs="宋体"/>
          <w:color w:val="auto"/>
          <w:sz w:val="24"/>
          <w:szCs w:val="24"/>
        </w:rPr>
        <w:t>对电子投标文件进行补充、修改的，应先从电子交易平台上撤回旧版，再重新提交新版</w:t>
      </w:r>
      <w:r>
        <w:rPr>
          <w:rFonts w:hint="eastAsia" w:ascii="宋体" w:hAnsi="宋体" w:eastAsia="宋体" w:cs="宋体"/>
          <w:color w:val="auto"/>
          <w:sz w:val="24"/>
          <w:szCs w:val="24"/>
          <w:lang w:eastAsia="zh-CN"/>
        </w:rPr>
        <w:t>的同时提供与新版电子投标文件内容一致的纸质投标文件</w:t>
      </w:r>
      <w:r>
        <w:rPr>
          <w:rFonts w:hint="eastAsia" w:ascii="宋体" w:hAnsi="宋体" w:eastAsia="宋体" w:cs="宋体"/>
          <w:color w:val="auto"/>
          <w:sz w:val="24"/>
          <w:szCs w:val="24"/>
        </w:rPr>
        <w:t>。</w:t>
      </w:r>
    </w:p>
    <w:p w14:paraId="39B91BF1">
      <w:pPr>
        <w:pStyle w:val="41"/>
        <w:numPr>
          <w:ilvl w:val="0"/>
          <w:numId w:val="3"/>
        </w:numPr>
        <w:spacing w:line="500" w:lineRule="exact"/>
        <w:ind w:firstLine="567"/>
        <w:rPr>
          <w:rFonts w:hint="eastAsia" w:ascii="宋体" w:hAnsi="宋体" w:eastAsia="宋体" w:cs="宋体"/>
          <w:color w:val="auto"/>
          <w:sz w:val="24"/>
          <w:szCs w:val="24"/>
        </w:rPr>
      </w:pPr>
      <w:r>
        <w:rPr>
          <w:rFonts w:hint="eastAsia" w:ascii="宋体" w:hAnsi="宋体" w:eastAsia="宋体" w:cs="宋体"/>
          <w:color w:val="auto"/>
          <w:sz w:val="24"/>
          <w:szCs w:val="24"/>
        </w:rPr>
        <w:t>投标文件提交截止时间后，投标人不得对其投标文件做任何修改。</w:t>
      </w:r>
    </w:p>
    <w:p w14:paraId="485FD5F3">
      <w:pPr>
        <w:spacing w:line="500" w:lineRule="exact"/>
        <w:outlineLvl w:val="2"/>
        <w:rPr>
          <w:rFonts w:hint="eastAsia" w:ascii="宋体" w:hAnsi="宋体" w:eastAsia="宋体" w:cs="宋体"/>
          <w:b/>
          <w:color w:val="auto"/>
          <w:sz w:val="24"/>
          <w:szCs w:val="24"/>
        </w:rPr>
      </w:pPr>
      <w:r>
        <w:rPr>
          <w:rFonts w:hint="eastAsia" w:ascii="宋体" w:hAnsi="宋体" w:eastAsia="宋体" w:cs="宋体"/>
          <w:b/>
          <w:color w:val="auto"/>
          <w:sz w:val="24"/>
          <w:szCs w:val="24"/>
        </w:rPr>
        <w:t xml:space="preserve">   （五）投标人出现下列情况之一的，其投标文件视为无效文件：</w:t>
      </w:r>
    </w:p>
    <w:p w14:paraId="32192C38">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1、逾期提交电子投标文件；</w:t>
      </w:r>
    </w:p>
    <w:p w14:paraId="68DD6635">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2、提交的投标文件与本项目不相符；</w:t>
      </w:r>
    </w:p>
    <w:p w14:paraId="5519B5C2">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3、投标人拒绝对电子投标文件进行解密；</w:t>
      </w:r>
    </w:p>
    <w:p w14:paraId="3249BC56">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4、因投标人自身原因（如未带CA锁、或所带CA锁与制作电子投标文件使用的CA锁不一致、或沿用旧版招标文件编制投标文件等情形），导致在规定时间内无法解密投标文件；</w:t>
      </w:r>
    </w:p>
    <w:p w14:paraId="742DD8B6">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5、上传的电子投标文件无法打开。</w:t>
      </w:r>
    </w:p>
    <w:p w14:paraId="67038937">
      <w:pPr>
        <w:pStyle w:val="22"/>
        <w:spacing w:line="500" w:lineRule="exact"/>
        <w:ind w:firstLine="482" w:firstLineChars="200"/>
        <w:outlineLvl w:val="1"/>
        <w:rPr>
          <w:rFonts w:hint="eastAsia" w:ascii="宋体" w:hAnsi="宋体" w:eastAsia="宋体" w:cs="宋体"/>
          <w:b/>
          <w:color w:val="auto"/>
          <w:sz w:val="24"/>
          <w:szCs w:val="24"/>
        </w:rPr>
      </w:pPr>
      <w:bookmarkStart w:id="84" w:name="_Toc48834162"/>
      <w:bookmarkStart w:id="85" w:name="_Toc48834289"/>
      <w:bookmarkStart w:id="86" w:name="_Toc48834451"/>
      <w:bookmarkStart w:id="87" w:name="_Toc48834530"/>
      <w:bookmarkStart w:id="88" w:name="_Toc21349"/>
      <w:bookmarkStart w:id="89" w:name="_Toc48834092"/>
      <w:bookmarkStart w:id="90" w:name="_Toc14082125"/>
      <w:r>
        <w:rPr>
          <w:rFonts w:hint="eastAsia" w:ascii="宋体" w:hAnsi="宋体" w:eastAsia="宋体" w:cs="宋体"/>
          <w:b/>
          <w:color w:val="auto"/>
          <w:sz w:val="24"/>
          <w:szCs w:val="24"/>
        </w:rPr>
        <w:t>七、组织开标</w:t>
      </w:r>
      <w:bookmarkEnd w:id="84"/>
      <w:bookmarkEnd w:id="85"/>
      <w:bookmarkEnd w:id="86"/>
      <w:bookmarkEnd w:id="87"/>
      <w:bookmarkEnd w:id="88"/>
      <w:bookmarkEnd w:id="89"/>
      <w:bookmarkEnd w:id="90"/>
    </w:p>
    <w:p w14:paraId="237931FC">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组织招标、开标、评标工作，整个过程受政府采购监管机构的监督、管理。</w:t>
      </w:r>
    </w:p>
    <w:p w14:paraId="6EEFD4DB">
      <w:pPr>
        <w:spacing w:line="500" w:lineRule="exact"/>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（二）</w:t>
      </w:r>
      <w:r>
        <w:rPr>
          <w:rFonts w:hint="eastAsia" w:ascii="宋体" w:hAnsi="宋体" w:eastAsia="宋体" w:cs="宋体"/>
          <w:b/>
          <w:bCs/>
          <w:color w:val="auto"/>
          <w:sz w:val="24"/>
          <w:szCs w:val="24"/>
          <w:lang w:eastAsia="zh-CN"/>
        </w:rPr>
        <w:t>采购代理机构</w:t>
      </w:r>
      <w:r>
        <w:rPr>
          <w:rFonts w:hint="eastAsia" w:ascii="宋体" w:hAnsi="宋体" w:eastAsia="宋体" w:cs="宋体"/>
          <w:b/>
          <w:bCs/>
          <w:color w:val="auto"/>
          <w:sz w:val="24"/>
          <w:szCs w:val="24"/>
        </w:rPr>
        <w:t>在招标文件规定的时间和地点组织开标，投标人必须</w:t>
      </w:r>
      <w:r>
        <w:rPr>
          <w:rFonts w:hint="eastAsia" w:ascii="宋体" w:hAnsi="宋体" w:eastAsia="宋体" w:cs="宋体"/>
          <w:b/>
          <w:bCs/>
          <w:color w:val="auto"/>
          <w:sz w:val="24"/>
          <w:szCs w:val="24"/>
          <w:lang w:val="en-US" w:eastAsia="zh-CN"/>
        </w:rPr>
        <w:t>按时签到</w:t>
      </w:r>
      <w:r>
        <w:rPr>
          <w:rFonts w:hint="eastAsia" w:ascii="宋体" w:hAnsi="宋体" w:eastAsia="宋体" w:cs="宋体"/>
          <w:b/>
          <w:bCs/>
          <w:color w:val="auto"/>
          <w:sz w:val="24"/>
          <w:szCs w:val="24"/>
        </w:rPr>
        <w:t>。</w:t>
      </w:r>
    </w:p>
    <w:p w14:paraId="1BF899D4">
      <w:pPr>
        <w:spacing w:line="500" w:lineRule="exact"/>
        <w:ind w:firstLine="480" w:firstLineChars="200"/>
        <w:rPr>
          <w:rFonts w:hint="eastAsia" w:ascii="宋体" w:hAnsi="宋体" w:eastAsia="宋体" w:cs="宋体"/>
          <w:b/>
          <w:bCs/>
          <w:color w:val="auto"/>
          <w:sz w:val="24"/>
          <w:szCs w:val="24"/>
        </w:rPr>
      </w:pPr>
      <w:r>
        <w:rPr>
          <w:rFonts w:hint="eastAsia" w:ascii="宋体" w:hAnsi="宋体" w:eastAsia="宋体" w:cs="宋体"/>
          <w:color w:val="auto"/>
          <w:sz w:val="24"/>
          <w:szCs w:val="24"/>
        </w:rPr>
        <w:t xml:space="preserve"> 投标人不足3家的，不得开标。</w:t>
      </w:r>
    </w:p>
    <w:p w14:paraId="0D5A3563">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（三）开标时，投标人应在规定时间内，使用电子投标文件加密时所用的数字认证证书（CA锁）在</w:t>
      </w:r>
      <w:r>
        <w:rPr>
          <w:rFonts w:hint="eastAsia" w:ascii="宋体" w:hAnsi="宋体" w:eastAsia="宋体" w:cs="宋体"/>
          <w:color w:val="auto"/>
          <w:sz w:val="24"/>
          <w:szCs w:val="24"/>
          <w:lang w:val="en-US" w:eastAsia="zh-CN"/>
        </w:rPr>
        <w:t>不见面开标会议中</w:t>
      </w:r>
      <w:r>
        <w:rPr>
          <w:rFonts w:hint="eastAsia" w:ascii="宋体" w:hAnsi="宋体" w:eastAsia="宋体" w:cs="宋体"/>
          <w:color w:val="auto"/>
          <w:sz w:val="24"/>
          <w:szCs w:val="24"/>
        </w:rPr>
        <w:t>自行解密电子投标文件。</w:t>
      </w:r>
    </w:p>
    <w:p w14:paraId="2F2624AF">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（四）开标会议记录由</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工作人员记录，参加开标的采购人及</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工作人员签到，所有资料随招标文件一并存档。</w:t>
      </w:r>
    </w:p>
    <w:p w14:paraId="0D648B97">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（五）投标人对</w:t>
      </w:r>
      <w:r>
        <w:rPr>
          <w:rFonts w:hint="eastAsia" w:ascii="宋体" w:hAnsi="宋体" w:eastAsia="宋体" w:cs="宋体"/>
          <w:color w:val="auto"/>
          <w:sz w:val="24"/>
          <w:szCs w:val="24"/>
          <w:lang w:val="en-US" w:eastAsia="zh-CN"/>
        </w:rPr>
        <w:t>不见面</w:t>
      </w:r>
      <w:r>
        <w:rPr>
          <w:rFonts w:hint="eastAsia" w:ascii="宋体" w:hAnsi="宋体" w:eastAsia="宋体" w:cs="宋体"/>
          <w:color w:val="auto"/>
          <w:sz w:val="24"/>
          <w:szCs w:val="24"/>
        </w:rPr>
        <w:t>开标过程和开标记录有疑义，以及认为采购人、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相关工作人员有需要回避情形的，应在</w:t>
      </w:r>
      <w:r>
        <w:rPr>
          <w:rFonts w:hint="eastAsia" w:ascii="宋体" w:hAnsi="宋体" w:eastAsia="宋体" w:cs="宋体"/>
          <w:color w:val="auto"/>
          <w:sz w:val="24"/>
          <w:szCs w:val="24"/>
          <w:lang w:val="en-US" w:eastAsia="zh-CN"/>
        </w:rPr>
        <w:t>不见面开标会议中及时</w:t>
      </w:r>
      <w:r>
        <w:rPr>
          <w:rFonts w:hint="eastAsia" w:ascii="宋体" w:hAnsi="宋体" w:eastAsia="宋体" w:cs="宋体"/>
          <w:color w:val="auto"/>
          <w:sz w:val="24"/>
          <w:szCs w:val="24"/>
        </w:rPr>
        <w:t>提出询问或回避申请，采购人、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应当及时处理。</w:t>
      </w:r>
    </w:p>
    <w:p w14:paraId="245BBE21">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（六）投标人未参加开标的，视同认可开标结果。</w:t>
      </w:r>
    </w:p>
    <w:p w14:paraId="22326857">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（七）特殊情形下的应急处置：</w:t>
      </w:r>
    </w:p>
    <w:p w14:paraId="73E3B8E1">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在开标、评审过程中，如因停电、断网、电子化系统故障等特殊原因导致电子化开、评标无法正常进行时，视具体情况确定是否停止开评标活动。 </w:t>
      </w:r>
    </w:p>
    <w:p w14:paraId="22FA11CE">
      <w:pPr>
        <w:pStyle w:val="22"/>
        <w:spacing w:line="500" w:lineRule="exact"/>
        <w:ind w:firstLine="482" w:firstLineChars="200"/>
        <w:outlineLvl w:val="1"/>
        <w:rPr>
          <w:rFonts w:hint="eastAsia" w:ascii="宋体" w:hAnsi="宋体" w:eastAsia="宋体" w:cs="宋体"/>
          <w:b/>
          <w:color w:val="auto"/>
          <w:sz w:val="24"/>
          <w:szCs w:val="24"/>
        </w:rPr>
      </w:pPr>
      <w:bookmarkStart w:id="91" w:name="_Toc48834531"/>
      <w:bookmarkStart w:id="92" w:name="_Toc48834163"/>
      <w:bookmarkStart w:id="93" w:name="_Toc26927"/>
      <w:bookmarkStart w:id="94" w:name="_Toc48834290"/>
      <w:bookmarkStart w:id="95" w:name="_Toc48834093"/>
      <w:bookmarkStart w:id="96" w:name="_Toc48834452"/>
      <w:bookmarkStart w:id="97" w:name="_Toc14082126"/>
      <w:bookmarkStart w:id="98" w:name="_Toc48834533"/>
      <w:bookmarkStart w:id="99" w:name="_Toc14917"/>
      <w:bookmarkStart w:id="100" w:name="_Toc48834292"/>
      <w:bookmarkStart w:id="101" w:name="_Toc48834165"/>
      <w:bookmarkStart w:id="102" w:name="_Toc48834454"/>
      <w:bookmarkStart w:id="103" w:name="_Toc48834095"/>
      <w:r>
        <w:rPr>
          <w:rFonts w:hint="eastAsia" w:ascii="宋体" w:hAnsi="宋体" w:eastAsia="宋体" w:cs="宋体"/>
          <w:b/>
          <w:color w:val="auto"/>
          <w:sz w:val="24"/>
          <w:szCs w:val="24"/>
        </w:rPr>
        <w:t>八、资格审查</w:t>
      </w:r>
      <w:bookmarkEnd w:id="91"/>
      <w:bookmarkEnd w:id="92"/>
      <w:bookmarkEnd w:id="93"/>
      <w:bookmarkEnd w:id="94"/>
      <w:bookmarkEnd w:id="95"/>
      <w:bookmarkEnd w:id="96"/>
      <w:bookmarkEnd w:id="97"/>
    </w:p>
    <w:p w14:paraId="7BE57E82">
      <w:pPr>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1、满足《中华人民共和国政府采购法》第二十二条规定。</w:t>
      </w:r>
    </w:p>
    <w:p w14:paraId="0D9BB72E">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zh-CN"/>
        </w:rPr>
        <w:t>根据</w:t>
      </w:r>
      <w:r>
        <w:rPr>
          <w:rFonts w:hint="eastAsia" w:ascii="宋体" w:hAnsi="宋体" w:eastAsia="宋体" w:cs="宋体"/>
          <w:color w:val="auto"/>
          <w:sz w:val="24"/>
          <w:szCs w:val="24"/>
        </w:rPr>
        <w:t>财库〔2019〕38号文件第三条规定，</w:t>
      </w:r>
      <w:r>
        <w:rPr>
          <w:rFonts w:hint="eastAsia" w:ascii="宋体" w:hAnsi="宋体" w:eastAsia="宋体" w:cs="宋体"/>
          <w:color w:val="auto"/>
          <w:sz w:val="24"/>
          <w:szCs w:val="24"/>
          <w:lang w:val="zh-CN"/>
        </w:rPr>
        <w:t>投标人注册情况、</w:t>
      </w:r>
      <w:r>
        <w:rPr>
          <w:rFonts w:hint="eastAsia" w:ascii="宋体" w:hAnsi="宋体" w:eastAsia="宋体" w:cs="宋体"/>
          <w:color w:val="auto"/>
          <w:sz w:val="24"/>
          <w:szCs w:val="24"/>
        </w:rPr>
        <w:t>近期</w:t>
      </w:r>
      <w:r>
        <w:rPr>
          <w:rFonts w:hint="eastAsia" w:ascii="宋体" w:hAnsi="宋体" w:eastAsia="宋体" w:cs="宋体"/>
          <w:color w:val="auto"/>
          <w:sz w:val="24"/>
          <w:szCs w:val="24"/>
          <w:lang w:val="zh-CN"/>
        </w:rPr>
        <w:t>依法缴纳税收情况和社会保障资金情况、信用记录情况、投标保证金缴纳情况</w:t>
      </w:r>
      <w:r>
        <w:rPr>
          <w:rFonts w:hint="eastAsia" w:ascii="宋体" w:hAnsi="宋体" w:eastAsia="宋体" w:cs="宋体"/>
          <w:color w:val="auto"/>
          <w:sz w:val="24"/>
          <w:szCs w:val="24"/>
          <w:lang w:val="zh-CN"/>
        </w:rPr>
        <w:t>、</w:t>
      </w:r>
      <w:r>
        <w:rPr>
          <w:rFonts w:hint="eastAsia" w:ascii="宋体" w:hAnsi="宋体" w:eastAsia="宋体" w:cs="宋体"/>
          <w:color w:val="auto"/>
          <w:sz w:val="24"/>
          <w:szCs w:val="24"/>
        </w:rPr>
        <w:t>是否被</w:t>
      </w:r>
      <w:r>
        <w:rPr>
          <w:rFonts w:hint="eastAsia" w:ascii="宋体" w:hAnsi="宋体" w:eastAsia="宋体" w:cs="宋体"/>
          <w:color w:val="auto"/>
          <w:kern w:val="28"/>
          <w:sz w:val="24"/>
          <w:szCs w:val="24"/>
        </w:rPr>
        <w:t>采购管理部门限制参加政府采购活动</w:t>
      </w:r>
      <w:r>
        <w:rPr>
          <w:rFonts w:hint="eastAsia" w:ascii="宋体" w:hAnsi="宋体" w:eastAsia="宋体" w:cs="宋体"/>
          <w:color w:val="auto"/>
          <w:sz w:val="24"/>
          <w:szCs w:val="24"/>
          <w:lang w:val="zh-CN"/>
        </w:rPr>
        <w:t>由资格审查人在现场通过网络查询，</w:t>
      </w:r>
      <w:r>
        <w:rPr>
          <w:rFonts w:hint="eastAsia" w:ascii="宋体" w:hAnsi="宋体" w:eastAsia="宋体" w:cs="宋体"/>
          <w:color w:val="auto"/>
          <w:sz w:val="24"/>
          <w:szCs w:val="24"/>
          <w:lang w:eastAsia="zh-CN"/>
        </w:rPr>
        <w:t>投标人</w:t>
      </w:r>
      <w:r>
        <w:rPr>
          <w:rFonts w:hint="eastAsia" w:ascii="宋体" w:hAnsi="宋体" w:eastAsia="宋体" w:cs="宋体"/>
          <w:color w:val="auto"/>
          <w:sz w:val="24"/>
          <w:szCs w:val="24"/>
        </w:rPr>
        <w:t>需提复印件加盖公章或可查询的官方网站网址</w:t>
      </w:r>
      <w:r>
        <w:rPr>
          <w:rFonts w:hint="eastAsia" w:ascii="宋体" w:hAnsi="宋体" w:eastAsia="宋体" w:cs="宋体"/>
          <w:color w:val="auto"/>
          <w:sz w:val="24"/>
          <w:szCs w:val="24"/>
        </w:rPr>
        <w:t>。</w:t>
      </w:r>
    </w:p>
    <w:p w14:paraId="3BC5B0E8">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zh-CN"/>
        </w:rPr>
        <w:t>3、</w:t>
      </w:r>
      <w:r>
        <w:rPr>
          <w:rFonts w:hint="eastAsia" w:ascii="宋体" w:hAnsi="宋体" w:eastAsia="宋体" w:cs="宋体"/>
          <w:color w:val="auto"/>
          <w:sz w:val="24"/>
          <w:szCs w:val="24"/>
        </w:rPr>
        <w:t>本项目的特定资格要求，投标人应</w:t>
      </w:r>
      <w:r>
        <w:rPr>
          <w:rFonts w:hint="eastAsia" w:ascii="宋体" w:hAnsi="宋体" w:eastAsia="宋体" w:cs="宋体"/>
          <w:color w:val="auto"/>
          <w:sz w:val="24"/>
          <w:szCs w:val="24"/>
          <w:lang w:eastAsia="zh-CN"/>
        </w:rPr>
        <w:t>按需</w:t>
      </w:r>
      <w:r>
        <w:rPr>
          <w:rFonts w:hint="eastAsia" w:ascii="宋体" w:hAnsi="宋体" w:eastAsia="宋体" w:cs="宋体"/>
          <w:color w:val="auto"/>
          <w:sz w:val="24"/>
          <w:szCs w:val="24"/>
        </w:rPr>
        <w:t>提供材料：</w:t>
      </w:r>
    </w:p>
    <w:p w14:paraId="421ADD4A">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right="0"/>
        <w:jc w:val="both"/>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1）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2）财务状况报告：提供企业赋码后的2024年财务审计报告（至少包括资产负债表、利润表、现金流量表及附注，提供的财务审计报告需在注册会计师行业统一监管平台（http://acc.mof.gov.cn/）可查询并提供网页截图）或开标前六个月内其基本账户银行出具的资信证明或财政部门认可的政府采购专业担保机构出具的担保函，以上形式的证明资料提供任何一种即可；</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（3）税收缴纳证明：提供2024年01月至今已缴纳的至少一个月的纳税证明（银行缴费凭证）或完税证明，依法免税的单位应提供相关证明材料；</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（4）社会保障资金缴纳证明：提供2024年01月至今已缴纳的至少一个月的社会保障资金银行缴费单据或社保机构开具的社会保险参保缴费情况证明，依法不需要缴纳社会保障资金的单位应提供相关证明材料；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（5）提供具有履行合同所必需的设备和专业技术能力的证明资料或承诺书；</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（6）</w:t>
      </w:r>
      <w:r>
        <w:rPr>
          <w:rFonts w:hint="eastAsia" w:ascii="宋体" w:hAnsi="宋体" w:eastAsia="宋体" w:cs="宋体"/>
          <w:color w:val="auto"/>
          <w:sz w:val="24"/>
          <w:szCs w:val="24"/>
        </w:rPr>
        <w:t>信用记录：提供《书面声明函》（按给定格式填写），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查询结果网页截图并加盖供应商公章）有以上不良记录的不得参与评审活动；</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（7）身份证明书：法定代表人参加投标的，提供法定代表人证明书；法定代表人授权他人参加投标的，提供法定代表人授权委托书；</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8）自主上报信用承诺书：供应商及其授权委托人应在“信用中国（陕西榆林）”网站(www.ylcredit.gov.cn)进行注册、登录、自主上报信用承诺书，包括：《榆林市政府采购服务类项目供应商信用承诺书》、《投标人信用承诺》、《投标人委托代理人员信用承诺书》(如有)、《投标信用(保证金）承诺书》。（具体操作格式及要求详见采购文件）</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（9）本项目专门面向中小企业采购，满足要求的中小企业须提供管理办法规定的《中小企业声明函》并对真实性负责；</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（10）本项目不接受联合体投标，须提供非联合体投标声明（单位负责人为同一人或者存在直接控股、管理关系的不同投标人，不得参加同一合同项下的政府采购活动）。</w:t>
      </w:r>
    </w:p>
    <w:p w14:paraId="51BE4449">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开标</w:t>
      </w:r>
      <w:r>
        <w:rPr>
          <w:rFonts w:hint="eastAsia" w:ascii="宋体" w:hAnsi="宋体" w:eastAsia="宋体" w:cs="宋体"/>
          <w:color w:val="auto"/>
          <w:sz w:val="24"/>
          <w:szCs w:val="24"/>
          <w:lang w:val="en-US" w:eastAsia="zh-CN"/>
        </w:rPr>
        <w:t>后</w:t>
      </w:r>
      <w:r>
        <w:rPr>
          <w:rFonts w:hint="eastAsia" w:ascii="宋体" w:hAnsi="宋体" w:eastAsia="宋体" w:cs="宋体"/>
          <w:color w:val="auto"/>
          <w:sz w:val="24"/>
          <w:szCs w:val="24"/>
        </w:rPr>
        <w:t>，按采购人与</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签订的《委托协议》，由</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lang w:val="en-US" w:eastAsia="zh-CN"/>
        </w:rPr>
        <w:t>协助</w:t>
      </w:r>
      <w:r>
        <w:rPr>
          <w:rFonts w:hint="eastAsia" w:ascii="宋体" w:hAnsi="宋体" w:eastAsia="宋体" w:cs="宋体"/>
          <w:color w:val="auto"/>
          <w:sz w:val="24"/>
          <w:szCs w:val="24"/>
        </w:rPr>
        <w:t>采购人共同依法对投标人的资格证明文件进行审查。未通过资格审查的投标人其投标文件将被视为无效</w:t>
      </w:r>
      <w:r>
        <w:rPr>
          <w:rFonts w:hint="eastAsia" w:ascii="宋体" w:hAnsi="宋体" w:eastAsia="宋体" w:cs="宋体"/>
          <w:color w:val="auto"/>
          <w:sz w:val="24"/>
          <w:szCs w:val="24"/>
          <w:lang w:eastAsia="zh-CN"/>
        </w:rPr>
        <w:t>投标</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w:t>
      </w:r>
    </w:p>
    <w:p w14:paraId="2A1AFE19">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通过资格审查的投标人不足3家的，不得评标。</w:t>
      </w:r>
    </w:p>
    <w:p w14:paraId="0AF33161">
      <w:pPr>
        <w:pStyle w:val="22"/>
        <w:spacing w:line="500" w:lineRule="exact"/>
        <w:ind w:firstLine="482" w:firstLineChars="200"/>
        <w:outlineLvl w:val="1"/>
        <w:rPr>
          <w:rFonts w:hint="eastAsia" w:ascii="宋体" w:hAnsi="宋体" w:eastAsia="宋体" w:cs="宋体"/>
          <w:b/>
          <w:color w:val="auto"/>
          <w:sz w:val="24"/>
          <w:szCs w:val="24"/>
        </w:rPr>
      </w:pPr>
      <w:bookmarkStart w:id="104" w:name="_Toc23906"/>
      <w:bookmarkStart w:id="105" w:name="_Toc48834094"/>
      <w:bookmarkStart w:id="106" w:name="_Toc48834164"/>
      <w:bookmarkStart w:id="107" w:name="_Toc48834291"/>
      <w:bookmarkStart w:id="108" w:name="_Toc48834532"/>
      <w:bookmarkStart w:id="109" w:name="_Toc48834453"/>
      <w:r>
        <w:rPr>
          <w:rFonts w:hint="eastAsia" w:ascii="宋体" w:hAnsi="宋体" w:eastAsia="宋体" w:cs="宋体"/>
          <w:b/>
          <w:color w:val="auto"/>
          <w:sz w:val="24"/>
          <w:szCs w:val="24"/>
        </w:rPr>
        <w:t>九、组织评标</w:t>
      </w:r>
      <w:bookmarkEnd w:id="104"/>
      <w:bookmarkEnd w:id="105"/>
      <w:bookmarkEnd w:id="106"/>
      <w:bookmarkEnd w:id="107"/>
      <w:bookmarkEnd w:id="108"/>
      <w:bookmarkEnd w:id="109"/>
    </w:p>
    <w:p w14:paraId="4B2CDCCE">
      <w:pPr>
        <w:spacing w:line="500" w:lineRule="exact"/>
        <w:ind w:firstLine="482" w:firstLineChars="200"/>
        <w:outlineLvl w:val="2"/>
        <w:rPr>
          <w:rFonts w:hint="eastAsia" w:ascii="宋体" w:hAnsi="宋体" w:eastAsia="宋体" w:cs="宋体"/>
          <w:b/>
          <w:color w:val="auto"/>
          <w:sz w:val="24"/>
          <w:szCs w:val="24"/>
        </w:rPr>
      </w:pPr>
      <w:bookmarkStart w:id="110" w:name="_Toc19349"/>
      <w:bookmarkStart w:id="111" w:name="_Toc9950"/>
      <w:bookmarkStart w:id="112" w:name="_Toc30503"/>
      <w:bookmarkStart w:id="113" w:name="_Toc31809"/>
      <w:r>
        <w:rPr>
          <w:rFonts w:hint="eastAsia" w:ascii="宋体" w:hAnsi="宋体" w:eastAsia="宋体" w:cs="宋体"/>
          <w:b/>
          <w:color w:val="auto"/>
          <w:sz w:val="24"/>
          <w:szCs w:val="24"/>
        </w:rPr>
        <w:t>（一）组织评标工作，并履行下列职责：</w:t>
      </w:r>
      <w:bookmarkEnd w:id="110"/>
      <w:bookmarkEnd w:id="111"/>
      <w:bookmarkEnd w:id="112"/>
      <w:bookmarkEnd w:id="113"/>
    </w:p>
    <w:p w14:paraId="545B7415">
      <w:pPr>
        <w:spacing w:line="360" w:lineRule="auto"/>
        <w:ind w:firstLine="480" w:firstLineChars="200"/>
        <w:rPr>
          <w:rFonts w:hint="eastAsia" w:ascii="宋体" w:hAnsi="宋体" w:eastAsia="宋体" w:cs="宋体"/>
          <w:color w:val="auto"/>
          <w:sz w:val="24"/>
          <w:szCs w:val="24"/>
          <w:highlight w:val="none"/>
        </w:rPr>
      </w:pPr>
      <w:bookmarkStart w:id="114" w:name="_Toc14136"/>
      <w:bookmarkStart w:id="115" w:name="_Toc6679"/>
      <w:bookmarkStart w:id="116" w:name="_Toc21732"/>
      <w:bookmarkStart w:id="117" w:name="_Toc27001"/>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按照《中华人民共和国招标投标法》、《中华人民共和国政府采购法》和中华人民共和国财政部第87号部长令--《政府采购货物和服务招标投标管理办法》的规定，依法组建评标委员会。</w:t>
      </w:r>
    </w:p>
    <w:p w14:paraId="478C4EB7">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招标文件和投标文件是评标的依据。在评标中，不得改变招标文件中规定的评标标准、方法和中标条件。投标人不得在开标后使用任何方式对投标文件的实质性内容做任何更改。</w:t>
      </w:r>
    </w:p>
    <w:p w14:paraId="1F611A2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在评标期间，对投标文件中含义不明确、同类问题表述不一致或者有明显文字和计算错误的内容，评标委员会可以书面形式（由评标委员会专家签字）要求投标人作出必要的澄清、说明或者纠正。投标人的澄清、说明或者补正应当采用书面形式，由其授权的代表签字，并不得超出投标文件的范围或者改变投标文件的实质性内容。</w:t>
      </w:r>
    </w:p>
    <w:p w14:paraId="62EB62B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如果投标人在澄清规定期限内，未能答复或拒绝答复评委会提出的澄清要求，将由评委会根据其投标文件按最大风险进行评标。</w:t>
      </w:r>
    </w:p>
    <w:p w14:paraId="2363A5FC">
      <w:pPr>
        <w:spacing w:line="500" w:lineRule="exact"/>
        <w:ind w:firstLine="482" w:firstLineChars="200"/>
        <w:outlineLvl w:val="2"/>
        <w:rPr>
          <w:rFonts w:hint="eastAsia" w:ascii="宋体" w:hAnsi="宋体" w:eastAsia="宋体" w:cs="宋体"/>
          <w:color w:val="auto"/>
          <w:sz w:val="24"/>
          <w:szCs w:val="24"/>
        </w:rPr>
      </w:pPr>
      <w:r>
        <w:rPr>
          <w:rFonts w:hint="eastAsia" w:ascii="宋体" w:hAnsi="宋体" w:eastAsia="宋体" w:cs="宋体"/>
          <w:b/>
          <w:color w:val="auto"/>
          <w:sz w:val="24"/>
          <w:szCs w:val="24"/>
        </w:rPr>
        <w:t>（二）评标委员会负责具体评标事务，并独立履行下列职责：</w:t>
      </w:r>
      <w:bookmarkEnd w:id="114"/>
      <w:bookmarkEnd w:id="115"/>
      <w:bookmarkEnd w:id="116"/>
      <w:bookmarkEnd w:id="117"/>
    </w:p>
    <w:p w14:paraId="28DFC2E9">
      <w:pPr>
        <w:pStyle w:val="21"/>
        <w:spacing w:beforeAutospacing="0" w:afterAutospacing="0" w:line="500" w:lineRule="exact"/>
        <w:ind w:firstLine="480" w:firstLineChars="200"/>
        <w:jc w:val="both"/>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1、严格遵守评审工作纪律，按照客观、公正、审慎的原则，根据招标文件规定的评审程序、评审方法和评审标准进行独立评审；</w:t>
      </w:r>
    </w:p>
    <w:p w14:paraId="5EA16C0F">
      <w:pPr>
        <w:pStyle w:val="21"/>
        <w:spacing w:beforeAutospacing="0" w:afterAutospacing="0" w:line="500" w:lineRule="exact"/>
        <w:ind w:firstLine="480" w:firstLineChars="200"/>
        <w:jc w:val="both"/>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2、发现招标文件内容违反国家有关强制性规定或者招标文件存在歧义、重大缺陷导致评审工作无法进行时，应当停止评审并向采购人或者采购代理机构书面说明情况；</w:t>
      </w:r>
    </w:p>
    <w:p w14:paraId="46038D91">
      <w:pPr>
        <w:pStyle w:val="21"/>
        <w:spacing w:beforeAutospacing="0" w:afterAutospacing="0" w:line="500" w:lineRule="exact"/>
        <w:ind w:firstLine="480" w:firstLineChars="200"/>
        <w:jc w:val="both"/>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3、审查、评价投标文件是否符合招标文件的商务、技术等实质性要求；</w:t>
      </w:r>
    </w:p>
    <w:p w14:paraId="0F34F233">
      <w:pPr>
        <w:pStyle w:val="21"/>
        <w:spacing w:beforeAutospacing="0" w:afterAutospacing="0" w:line="500" w:lineRule="exact"/>
        <w:ind w:firstLine="480" w:firstLineChars="200"/>
        <w:jc w:val="both"/>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4、要求投标人对投标文件有关事项做出澄清或者说明；</w:t>
      </w:r>
    </w:p>
    <w:p w14:paraId="74E42F9B">
      <w:pPr>
        <w:pStyle w:val="21"/>
        <w:spacing w:beforeAutospacing="0" w:afterAutospacing="0" w:line="500" w:lineRule="exact"/>
        <w:ind w:firstLine="480" w:firstLineChars="200"/>
        <w:jc w:val="both"/>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5、对投标文件进行比较和评价；</w:t>
      </w:r>
    </w:p>
    <w:p w14:paraId="1AC845C5">
      <w:pPr>
        <w:pStyle w:val="21"/>
        <w:spacing w:beforeAutospacing="0" w:afterAutospacing="0" w:line="500" w:lineRule="exact"/>
        <w:ind w:firstLine="480" w:firstLineChars="200"/>
        <w:jc w:val="both"/>
        <w:rPr>
          <w:rFonts w:hint="eastAsia" w:ascii="宋体" w:hAnsi="宋体" w:eastAsia="宋体" w:cs="宋体"/>
          <w:color w:val="auto"/>
          <w:sz w:val="24"/>
          <w:szCs w:val="24"/>
          <w:highlight w:val="yellow"/>
          <w:shd w:val="clear" w:color="auto" w:fill="FFFFFF"/>
        </w:rPr>
      </w:pPr>
      <w:r>
        <w:rPr>
          <w:rFonts w:hint="eastAsia" w:ascii="宋体" w:hAnsi="宋体" w:eastAsia="宋体" w:cs="宋体"/>
          <w:color w:val="auto"/>
          <w:sz w:val="24"/>
          <w:szCs w:val="24"/>
          <w:shd w:val="clear" w:color="auto" w:fill="FFFFFF"/>
        </w:rPr>
        <w:t>6、确定中标候选人名单；</w:t>
      </w:r>
    </w:p>
    <w:p w14:paraId="5D3EE813">
      <w:pPr>
        <w:pStyle w:val="21"/>
        <w:spacing w:beforeAutospacing="0" w:afterAutospacing="0" w:line="500" w:lineRule="exact"/>
        <w:ind w:firstLine="480" w:firstLineChars="200"/>
        <w:jc w:val="both"/>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7、配合答复投标人的询问、质疑和投诉等事项,不得泄露评审文件、评审情况和在评审过程中获悉的商业秘密；</w:t>
      </w:r>
    </w:p>
    <w:p w14:paraId="6C3C9B22">
      <w:pPr>
        <w:pStyle w:val="21"/>
        <w:spacing w:beforeAutospacing="0" w:afterAutospacing="0" w:line="500" w:lineRule="exact"/>
        <w:ind w:firstLine="480" w:firstLineChars="200"/>
        <w:jc w:val="both"/>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8、向采购人、采购代理机构或者有关部门报告评标中发现的违法行为。审查、评价投标文件是否符合招标文件的商务、技术等实质性要求。</w:t>
      </w:r>
    </w:p>
    <w:p w14:paraId="0DBFAFBA">
      <w:pPr>
        <w:pStyle w:val="21"/>
        <w:spacing w:beforeAutospacing="0" w:afterAutospacing="0" w:line="500" w:lineRule="exact"/>
        <w:ind w:firstLine="480" w:firstLineChars="200"/>
        <w:jc w:val="both"/>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9、编写评标报告。</w:t>
      </w:r>
    </w:p>
    <w:p w14:paraId="03BE24A9">
      <w:pPr>
        <w:spacing w:line="500" w:lineRule="exact"/>
        <w:ind w:firstLine="482" w:firstLineChars="200"/>
        <w:outlineLvl w:val="2"/>
        <w:rPr>
          <w:rFonts w:hint="eastAsia" w:ascii="宋体" w:hAnsi="宋体" w:eastAsia="宋体" w:cs="宋体"/>
          <w:color w:val="auto"/>
          <w:sz w:val="24"/>
          <w:szCs w:val="24"/>
        </w:rPr>
      </w:pPr>
      <w:bookmarkStart w:id="118" w:name="_Toc4434"/>
      <w:bookmarkStart w:id="119" w:name="_Toc29039"/>
      <w:bookmarkStart w:id="120" w:name="_Toc4951"/>
      <w:bookmarkStart w:id="121" w:name="_Toc932"/>
      <w:r>
        <w:rPr>
          <w:rFonts w:hint="eastAsia" w:ascii="宋体" w:hAnsi="宋体" w:eastAsia="宋体" w:cs="宋体"/>
          <w:b/>
          <w:color w:val="auto"/>
          <w:sz w:val="24"/>
          <w:szCs w:val="24"/>
        </w:rPr>
        <w:t>（三）组建评标委员会</w:t>
      </w:r>
      <w:bookmarkEnd w:id="118"/>
      <w:bookmarkEnd w:id="119"/>
      <w:bookmarkEnd w:id="120"/>
      <w:bookmarkEnd w:id="121"/>
    </w:p>
    <w:p w14:paraId="414914D3">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1、为了确保评标工作的公平、公正，依据政府采购法和政府采购相关法规、规章，成立评标委员会。</w:t>
      </w:r>
    </w:p>
    <w:p w14:paraId="1DC85CCF">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2、评标专家从政府采购评审专家库内相关专业的专家名单中随机抽取。</w:t>
      </w:r>
      <w:r>
        <w:rPr>
          <w:rFonts w:hint="eastAsia" w:ascii="宋体" w:hAnsi="宋体" w:eastAsia="宋体" w:cs="宋体"/>
          <w:color w:val="auto"/>
          <w:sz w:val="24"/>
          <w:szCs w:val="24"/>
          <w:highlight w:val="none"/>
        </w:rPr>
        <w:t>评标委员会由采购人代表和评审专家组成，成员人数应当为5人以上单数（符合下列情形之一的，评标委员会成员人数应当为7人以上单数</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采购预算金额在1000万元以上；技术复杂；社会影响较大。）其中采购人代表须持有专家授权函。评标委员会按照招标文件规定的评标方法独立进行评标工作。</w:t>
      </w:r>
    </w:p>
    <w:p w14:paraId="28C8C79C">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3、评标中因评标委员会成员缺席、回避或者健康等特殊原因导致评标委员会组成不符合规定的，</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应当依法补足后继续评标。被更换的评标委员会成员所做出的评标意见无效。无法及时补足评标委员会成员的，</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应当停止评标活动，封存所有投标文件和开标、评标资料，依法重新组建评标委员会进行评标。原评标委员会所做出的评标意见无效。</w:t>
      </w:r>
    </w:p>
    <w:p w14:paraId="0EEE9F9E">
      <w:pPr>
        <w:spacing w:line="500" w:lineRule="exact"/>
        <w:ind w:firstLine="482" w:firstLineChars="200"/>
        <w:outlineLvl w:val="2"/>
        <w:rPr>
          <w:rFonts w:hint="eastAsia" w:ascii="宋体" w:hAnsi="宋体" w:eastAsia="宋体" w:cs="宋体"/>
          <w:color w:val="auto"/>
          <w:sz w:val="24"/>
          <w:szCs w:val="24"/>
        </w:rPr>
      </w:pPr>
      <w:bookmarkStart w:id="122" w:name="_Toc3980"/>
      <w:bookmarkStart w:id="123" w:name="_Toc23735"/>
      <w:bookmarkStart w:id="124" w:name="_Toc21681"/>
      <w:bookmarkStart w:id="125" w:name="_Toc19340"/>
      <w:r>
        <w:rPr>
          <w:rFonts w:hint="eastAsia" w:ascii="宋体" w:hAnsi="宋体" w:eastAsia="宋体" w:cs="宋体"/>
          <w:b/>
          <w:color w:val="auto"/>
          <w:sz w:val="24"/>
          <w:szCs w:val="24"/>
        </w:rPr>
        <w:t>（四）评标方法：本次评审采用综合评分法</w:t>
      </w:r>
      <w:bookmarkEnd w:id="122"/>
      <w:bookmarkEnd w:id="123"/>
      <w:bookmarkEnd w:id="124"/>
      <w:bookmarkEnd w:id="125"/>
    </w:p>
    <w:p w14:paraId="489D0D6D">
      <w:pPr>
        <w:spacing w:line="500" w:lineRule="exact"/>
        <w:ind w:firstLine="440" w:firstLineChars="200"/>
        <w:rPr>
          <w:rFonts w:hint="eastAsia" w:ascii="宋体" w:hAnsi="宋体" w:eastAsia="宋体" w:cs="宋体"/>
          <w:color w:val="auto"/>
          <w:sz w:val="24"/>
          <w:szCs w:val="24"/>
        </w:rPr>
      </w:pPr>
      <w:r>
        <w:rPr>
          <w:rFonts w:hint="eastAsia" w:ascii="宋体" w:hAnsi="宋体" w:eastAsia="宋体" w:cs="宋体"/>
          <w:color w:val="auto"/>
          <w:spacing w:val="-10"/>
          <w:sz w:val="24"/>
          <w:szCs w:val="24"/>
        </w:rPr>
        <w:t>采用</w:t>
      </w:r>
      <w:r>
        <w:rPr>
          <w:rFonts w:hint="eastAsia" w:ascii="宋体" w:hAnsi="宋体" w:eastAsia="宋体" w:cs="宋体"/>
          <w:bCs/>
          <w:color w:val="auto"/>
          <w:sz w:val="24"/>
          <w:szCs w:val="24"/>
        </w:rPr>
        <w:t>综合评分法</w:t>
      </w:r>
      <w:r>
        <w:rPr>
          <w:rFonts w:hint="eastAsia" w:ascii="宋体" w:hAnsi="宋体" w:eastAsia="宋体" w:cs="宋体"/>
          <w:color w:val="auto"/>
          <w:sz w:val="24"/>
          <w:szCs w:val="24"/>
        </w:rPr>
        <w:t>，是指</w:t>
      </w:r>
      <w:r>
        <w:rPr>
          <w:rFonts w:hint="eastAsia" w:ascii="宋体" w:hAnsi="宋体" w:eastAsia="宋体" w:cs="宋体"/>
          <w:color w:val="auto"/>
          <w:spacing w:val="-10"/>
          <w:sz w:val="24"/>
          <w:szCs w:val="24"/>
        </w:rPr>
        <w:t>即</w:t>
      </w:r>
      <w:r>
        <w:rPr>
          <w:rFonts w:hint="eastAsia" w:ascii="宋体" w:hAnsi="宋体" w:eastAsia="宋体" w:cs="宋体"/>
          <w:color w:val="auto"/>
          <w:sz w:val="24"/>
          <w:szCs w:val="24"/>
        </w:rPr>
        <w:t>投标文件满足招标文件全部实质性要求，且按照评审因素的量化指标评审得分最高的投标人为中标候选人的评标方法。</w:t>
      </w:r>
    </w:p>
    <w:p w14:paraId="331CC670">
      <w:pPr>
        <w:spacing w:line="500" w:lineRule="exact"/>
        <w:ind w:firstLine="482" w:firstLineChars="200"/>
        <w:outlineLvl w:val="2"/>
        <w:rPr>
          <w:rFonts w:hint="eastAsia" w:ascii="宋体" w:hAnsi="宋体" w:eastAsia="宋体" w:cs="宋体"/>
          <w:b/>
          <w:color w:val="auto"/>
          <w:sz w:val="24"/>
          <w:szCs w:val="24"/>
        </w:rPr>
      </w:pPr>
      <w:bookmarkStart w:id="126" w:name="_Toc52"/>
      <w:bookmarkStart w:id="127" w:name="_Toc27146"/>
      <w:bookmarkStart w:id="128" w:name="_Toc15709"/>
      <w:bookmarkStart w:id="129" w:name="_Toc25401"/>
      <w:r>
        <w:rPr>
          <w:rFonts w:hint="eastAsia" w:ascii="宋体" w:hAnsi="宋体" w:eastAsia="宋体" w:cs="宋体"/>
          <w:b/>
          <w:color w:val="auto"/>
          <w:sz w:val="24"/>
          <w:szCs w:val="24"/>
        </w:rPr>
        <w:t>（五）评标程序</w:t>
      </w:r>
      <w:bookmarkEnd w:id="126"/>
      <w:bookmarkEnd w:id="127"/>
      <w:bookmarkEnd w:id="128"/>
      <w:bookmarkEnd w:id="129"/>
    </w:p>
    <w:p w14:paraId="2903DC77">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分步评审，每一步评审不符合招标文件要求者，不得进入下一步评审，全部评审合格的投标人，进入最后的打分，最后按得分由高向低排序，推荐中标候选投标人。</w:t>
      </w:r>
    </w:p>
    <w:p w14:paraId="7B613DC6">
      <w:pPr>
        <w:spacing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1、投标文件的符合性审查</w:t>
      </w:r>
    </w:p>
    <w:p w14:paraId="2B0B3D31">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评标委员会应依据招标文件的规定，对投标文件的有效性、完整性和对招标文件的响应程度进行审查，以确定是否对招标文件的全部实质性要求做出响应。</w:t>
      </w:r>
    </w:p>
    <w:p w14:paraId="38FA2BD1">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评标委员会应审查每份投标文件是否实质上响应了招标文件的要求。实质上没有响应招标文件要求的投标作无效投标处理。评标委员会应告知有关投标人未通过审查的原因，投标人不得通过修正或撤销不符之处而使其成为实质上响应。</w:t>
      </w:r>
    </w:p>
    <w:p w14:paraId="508CDC28">
      <w:pPr>
        <w:spacing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2、投标文件的澄清</w:t>
      </w:r>
    </w:p>
    <w:p w14:paraId="3FB1DFBD">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（1）评标委员会在对投标文件的有效性、完整性和响应程度进行审查时，可以要求投标人对投标文件中含义不明确、同类问题表述不一致或者有明显文字和计算错误的内容等做出必要的澄清、说明或者补正。</w:t>
      </w:r>
    </w:p>
    <w:p w14:paraId="0837616D">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（2）依照民法中的过失责任原则，澄清、说明或补正前评标委员会将按最不利于投标投标人的原则对投标文件做出评判。</w:t>
      </w:r>
    </w:p>
    <w:p w14:paraId="6E50FBE8">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评标委员会要求投标人澄清、说明或者补正投标文件应通过书面形式做出。投标人应当在规定的澄清时限内按评标委员会要求的方式提交，投标人的澄清、说明或者补正应当由法定代表人或其授权代表签字或者加盖公章。</w:t>
      </w:r>
    </w:p>
    <w:p w14:paraId="4E284181">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（4）投标人的澄清、说明或者补正不得超出投标文件的范围或者改变投标文件的实质性内容。澄清、说明或者补正的内容将作为</w:t>
      </w:r>
      <w:r>
        <w:rPr>
          <w:rFonts w:hint="eastAsia" w:ascii="宋体" w:hAnsi="宋体" w:eastAsia="宋体" w:cs="宋体"/>
          <w:color w:val="auto"/>
          <w:kern w:val="0"/>
          <w:sz w:val="24"/>
          <w:szCs w:val="24"/>
        </w:rPr>
        <w:t>合同</w:t>
      </w:r>
      <w:r>
        <w:rPr>
          <w:rFonts w:hint="eastAsia" w:ascii="宋体" w:hAnsi="宋体" w:eastAsia="宋体" w:cs="宋体"/>
          <w:color w:val="auto"/>
          <w:sz w:val="24"/>
          <w:szCs w:val="24"/>
        </w:rPr>
        <w:t>履行的重要依据。</w:t>
      </w:r>
    </w:p>
    <w:p w14:paraId="5B4996EB">
      <w:pPr>
        <w:spacing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3、综合比较与评价</w:t>
      </w:r>
    </w:p>
    <w:p w14:paraId="43E02CEE">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评标委员会应按“评审要素及分值一览表”中规定的评标标准，对通过符合性和响应性审查的投标文件进行商务和技术评估，综合比较与评价。</w:t>
      </w:r>
    </w:p>
    <w:p w14:paraId="35842EDC">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对</w:t>
      </w:r>
      <w:r>
        <w:rPr>
          <w:rFonts w:hint="eastAsia" w:ascii="宋体" w:hAnsi="宋体" w:eastAsia="宋体" w:cs="宋体"/>
          <w:bCs/>
          <w:color w:val="auto"/>
          <w:sz w:val="24"/>
          <w:szCs w:val="24"/>
        </w:rPr>
        <w:t>小微企业（含小型、微型企业）、监狱企业、残疾人福利性单位</w:t>
      </w:r>
      <w:r>
        <w:rPr>
          <w:rFonts w:hint="eastAsia" w:ascii="宋体" w:hAnsi="宋体" w:eastAsia="宋体" w:cs="宋体"/>
          <w:color w:val="auto"/>
          <w:sz w:val="24"/>
          <w:szCs w:val="24"/>
        </w:rPr>
        <w:t>（参照第二章《投标人须知》（五）落实的政府采购政策）提供的投标报价给予</w:t>
      </w:r>
      <w:r>
        <w:rPr>
          <w:rFonts w:hint="eastAsia" w:ascii="宋体" w:hAnsi="宋体" w:eastAsia="宋体" w:cs="宋体"/>
          <w:color w:val="auto"/>
          <w:sz w:val="24"/>
          <w:szCs w:val="24"/>
          <w:lang w:val="en-US" w:eastAsia="zh-CN"/>
        </w:rPr>
        <w:t>20</w:t>
      </w:r>
      <w:r>
        <w:rPr>
          <w:rFonts w:hint="eastAsia" w:ascii="宋体" w:hAnsi="宋体" w:eastAsia="宋体" w:cs="宋体"/>
          <w:color w:val="auto"/>
          <w:sz w:val="24"/>
          <w:szCs w:val="24"/>
        </w:rPr>
        <w:t xml:space="preserve">%的价格扣除，用扣除后的价格参与评审排序，除此之外的其他情形均不适用本款规定。 </w:t>
      </w:r>
    </w:p>
    <w:p w14:paraId="314B5428">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评标委员会应审查投标人是否具备“落实政府采购政策”的资格，如不符合相关文件要求或投标人未提供相关声明或证明材料，投标人不可以享受价格折扣优惠政策。</w:t>
      </w:r>
    </w:p>
    <w:p w14:paraId="6C6A6AD2">
      <w:pPr>
        <w:spacing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4、推荐中标候选投标人</w:t>
      </w:r>
    </w:p>
    <w:p w14:paraId="1951FE2B">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1F0A011B">
      <w:pPr>
        <w:spacing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5、编写评标报告</w:t>
      </w:r>
    </w:p>
    <w:p w14:paraId="44A1F794">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（1）评标委员会应根据全体评标成员签字的原始评标记录和评标结果编写评标报告。</w:t>
      </w:r>
    </w:p>
    <w:p w14:paraId="02FF77F1">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评标委员会成员对需要共同认定的事项存在争议的，应当按照少数服从多数的原则做出结论。持不同意见的评标委员会成员应当在评标报告上签署不同意见及理由，否则视为同意评标报告。对拒绝说明理由的，报市财政局处理，并将其评审情况如实计入考核表。</w:t>
      </w:r>
    </w:p>
    <w:p w14:paraId="62E48D3D">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除出现分值汇总计算错误、分项评分超出评分标准范围、评标委员会成员对客观评审因素评分不一致、经评标委员会认定评分畸高畸低的四种情况之一的以外，任何人不得修改评标结果。出现上述情形的处理方法：</w:t>
      </w:r>
    </w:p>
    <w:p w14:paraId="4E2A60F8">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评标结果汇总完成，评标报告签署前，评标委员会应当当场修改评标结果，并在评标报告中记载。</w:t>
      </w:r>
    </w:p>
    <w:p w14:paraId="4EB202A1">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评标结果汇总完成，评标报告签署后，应当组织原评标委员会进行重新评审，重新评审改变评标结果的，书面报告</w:t>
      </w:r>
      <w:r>
        <w:rPr>
          <w:rFonts w:hint="eastAsia" w:ascii="宋体" w:hAnsi="宋体" w:eastAsia="宋体" w:cs="宋体"/>
          <w:color w:val="auto"/>
          <w:sz w:val="24"/>
          <w:szCs w:val="24"/>
          <w:lang w:val="en-US" w:eastAsia="zh-CN"/>
        </w:rPr>
        <w:t>区</w:t>
      </w:r>
      <w:r>
        <w:rPr>
          <w:rFonts w:hint="eastAsia" w:ascii="宋体" w:hAnsi="宋体" w:eastAsia="宋体" w:cs="宋体"/>
          <w:color w:val="auto"/>
          <w:sz w:val="24"/>
          <w:szCs w:val="24"/>
        </w:rPr>
        <w:t xml:space="preserve">财政局。 </w:t>
      </w:r>
    </w:p>
    <w:p w14:paraId="4F78EE33">
      <w:pPr>
        <w:spacing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十、无效投标情形</w:t>
      </w:r>
    </w:p>
    <w:p w14:paraId="3AB14997">
      <w:pPr>
        <w:spacing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（一）投标人存在下列情况之一的，投标无效:</w:t>
      </w:r>
    </w:p>
    <w:p w14:paraId="3BC4A8A4">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1、未按照招标文件的规定提交投标</w:t>
      </w:r>
      <w:r>
        <w:rPr>
          <w:rFonts w:hint="eastAsia" w:ascii="宋体" w:hAnsi="宋体" w:eastAsia="宋体" w:cs="宋体"/>
          <w:color w:val="auto"/>
          <w:sz w:val="24"/>
          <w:szCs w:val="24"/>
          <w:lang w:val="en-US" w:eastAsia="zh-CN"/>
        </w:rPr>
        <w:t>信用承诺书</w:t>
      </w:r>
      <w:r>
        <w:rPr>
          <w:rFonts w:hint="eastAsia" w:ascii="宋体" w:hAnsi="宋体" w:eastAsia="宋体" w:cs="宋体"/>
          <w:color w:val="auto"/>
          <w:sz w:val="24"/>
          <w:szCs w:val="24"/>
        </w:rPr>
        <w:t>;</w:t>
      </w:r>
    </w:p>
    <w:p w14:paraId="6C08CF5E">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2、投标文件未按招标文件要求签署、盖章;</w:t>
      </w:r>
    </w:p>
    <w:p w14:paraId="142267EF">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3、不具备招标文件中规定的资格要求;</w:t>
      </w:r>
    </w:p>
    <w:p w14:paraId="1C76C0EE">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4、报价超过招标文件中规定的预算金额或者最高限价;</w:t>
      </w:r>
    </w:p>
    <w:p w14:paraId="7A08245B">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5、投标文件含有采购人不能接受的附加条件;</w:t>
      </w:r>
    </w:p>
    <w:p w14:paraId="7B0E2C9C">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6、有选择的报价将不予接受，按无效投标处理；</w:t>
      </w:r>
    </w:p>
    <w:p w14:paraId="1F8CD1D1">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7、按《政府采购货物和服务招标投标管理办法》（财政部令第87号）修正后的报价经投标人确认后产生约束力，投标人不确认的，其投标无效。</w:t>
      </w:r>
    </w:p>
    <w:p w14:paraId="2D3AAC4A">
      <w:pPr>
        <w:spacing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（二）投标人存在下列情形之一的，视为串通投标，其投标无效：</w:t>
      </w:r>
    </w:p>
    <w:p w14:paraId="396787ED">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1、不同投标人的投标文件由同一单位或者个人编制；</w:t>
      </w:r>
    </w:p>
    <w:p w14:paraId="123DBDB8">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2、不同投标人委托同一单位或者个人办理投标事宜；</w:t>
      </w:r>
    </w:p>
    <w:p w14:paraId="6B29F477">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3、不同投标人的投标文件载明的项目管理成员或者联系人员为同一人；</w:t>
      </w:r>
    </w:p>
    <w:p w14:paraId="2C5D3FD0">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4、不同投标人的投标文件异常一致或者投标报价呈规律性差异；</w:t>
      </w:r>
    </w:p>
    <w:p w14:paraId="68CE135E">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5、不同投标人的投标文件</w:t>
      </w:r>
      <w:r>
        <w:rPr>
          <w:rFonts w:hint="eastAsia" w:ascii="宋体" w:hAnsi="宋体" w:eastAsia="宋体" w:cs="宋体"/>
          <w:color w:val="auto"/>
          <w:sz w:val="24"/>
          <w:szCs w:val="24"/>
          <w:lang w:val="en-US" w:eastAsia="zh-CN"/>
        </w:rPr>
        <w:t>信息、内容</w:t>
      </w:r>
      <w:r>
        <w:rPr>
          <w:rFonts w:hint="eastAsia" w:ascii="宋体" w:hAnsi="宋体" w:eastAsia="宋体" w:cs="宋体"/>
          <w:color w:val="auto"/>
          <w:sz w:val="24"/>
          <w:szCs w:val="24"/>
        </w:rPr>
        <w:t>相互</w:t>
      </w:r>
      <w:r>
        <w:rPr>
          <w:rFonts w:hint="eastAsia" w:ascii="宋体" w:hAnsi="宋体" w:eastAsia="宋体" w:cs="宋体"/>
          <w:color w:val="auto"/>
          <w:sz w:val="24"/>
          <w:szCs w:val="24"/>
          <w:lang w:val="en-US" w:eastAsia="zh-CN"/>
        </w:rPr>
        <w:t>混淆</w:t>
      </w:r>
      <w:r>
        <w:rPr>
          <w:rFonts w:hint="eastAsia" w:ascii="宋体" w:hAnsi="宋体" w:eastAsia="宋体" w:cs="宋体"/>
          <w:color w:val="auto"/>
          <w:sz w:val="24"/>
          <w:szCs w:val="24"/>
        </w:rPr>
        <w:t>；</w:t>
      </w:r>
    </w:p>
    <w:p w14:paraId="3572A934">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 6、不同投标人的投标</w:t>
      </w:r>
      <w:r>
        <w:rPr>
          <w:rFonts w:hint="eastAsia" w:ascii="宋体" w:hAnsi="宋体" w:eastAsia="宋体" w:cs="宋体"/>
          <w:color w:val="auto"/>
          <w:sz w:val="24"/>
          <w:szCs w:val="24"/>
          <w:lang w:val="en-US" w:eastAsia="zh-CN"/>
        </w:rPr>
        <w:t>信用承诺书从同一账号承诺的、投标人信息相同的</w:t>
      </w:r>
      <w:r>
        <w:rPr>
          <w:rFonts w:hint="eastAsia" w:ascii="宋体" w:hAnsi="宋体" w:eastAsia="宋体" w:cs="宋体"/>
          <w:color w:val="auto"/>
          <w:sz w:val="24"/>
          <w:szCs w:val="24"/>
        </w:rPr>
        <w:t>。</w:t>
      </w:r>
    </w:p>
    <w:p w14:paraId="6C9BDD82">
      <w:pPr>
        <w:spacing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（三）投标人不得以低于成本的报价参加本次采购项目。</w:t>
      </w:r>
    </w:p>
    <w:p w14:paraId="6363B53F">
      <w:pPr>
        <w:spacing w:line="500" w:lineRule="exact"/>
        <w:ind w:firstLine="480" w:firstLineChars="200"/>
        <w:rPr>
          <w:rFonts w:hint="eastAsia" w:ascii="宋体" w:hAnsi="宋体" w:eastAsia="宋体" w:cs="宋体"/>
          <w:b/>
          <w:color w:val="auto"/>
          <w:sz w:val="24"/>
          <w:szCs w:val="24"/>
        </w:rPr>
      </w:pPr>
      <w:r>
        <w:rPr>
          <w:rFonts w:hint="eastAsia" w:ascii="宋体" w:hAnsi="宋体" w:eastAsia="宋体" w:cs="宋体"/>
          <w:color w:val="auto"/>
          <w:sz w:val="24"/>
          <w:szCs w:val="24"/>
        </w:rPr>
        <w:t>评标委员会认为投标人的报价明显低于其他通过符合性审查投标人的报价，有可能影响</w:t>
      </w:r>
      <w:r>
        <w:rPr>
          <w:rFonts w:hint="eastAsia" w:ascii="宋体" w:hAnsi="宋体" w:eastAsia="宋体" w:cs="宋体"/>
          <w:color w:val="auto"/>
          <w:sz w:val="24"/>
          <w:szCs w:val="24"/>
          <w:lang w:val="en-US" w:eastAsia="zh-CN"/>
        </w:rPr>
        <w:t>服务</w:t>
      </w:r>
      <w:r>
        <w:rPr>
          <w:rFonts w:hint="eastAsia" w:ascii="宋体" w:hAnsi="宋体" w:eastAsia="宋体" w:cs="宋体"/>
          <w:color w:val="auto"/>
          <w:sz w:val="24"/>
          <w:szCs w:val="24"/>
        </w:rPr>
        <w:t>质量或者不能诚信履约的，应当要求其在评标现场合理的时间内提供书面说明，必要时提交相关证明材料;投标人不能证明其报价合理性的，评标委员会应当将其作为无效投标处理。</w:t>
      </w:r>
    </w:p>
    <w:p w14:paraId="5D2E0E2A">
      <w:pPr>
        <w:pStyle w:val="22"/>
        <w:spacing w:line="500" w:lineRule="exact"/>
        <w:ind w:firstLine="482" w:firstLineChars="200"/>
        <w:outlineLvl w:val="1"/>
        <w:rPr>
          <w:rFonts w:hint="eastAsia" w:ascii="宋体" w:hAnsi="宋体" w:eastAsia="宋体" w:cs="宋体"/>
          <w:b/>
          <w:color w:val="auto"/>
          <w:sz w:val="24"/>
          <w:szCs w:val="24"/>
        </w:rPr>
      </w:pPr>
      <w:r>
        <w:rPr>
          <w:rFonts w:hint="eastAsia" w:ascii="宋体" w:hAnsi="宋体" w:eastAsia="宋体" w:cs="宋体"/>
          <w:b/>
          <w:color w:val="auto"/>
          <w:sz w:val="24"/>
          <w:szCs w:val="24"/>
        </w:rPr>
        <w:t>十一、中标</w:t>
      </w:r>
      <w:bookmarkEnd w:id="98"/>
      <w:bookmarkEnd w:id="99"/>
      <w:bookmarkEnd w:id="100"/>
      <w:bookmarkEnd w:id="101"/>
      <w:bookmarkEnd w:id="102"/>
      <w:bookmarkEnd w:id="103"/>
    </w:p>
    <w:p w14:paraId="592897FA">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在评标工作结束后2个工作日内将评标报告送采购人。</w:t>
      </w:r>
    </w:p>
    <w:p w14:paraId="4DF43705">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（二）采购人在收到评标报告之日起5个工作日内，在评标报告确定的中标候选人名单中按顺序确定中标投标人。</w:t>
      </w:r>
    </w:p>
    <w:p w14:paraId="6A9F2661">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采购人在收到评标报告5个工作日内未按评标报告推荐的中标候选人顺序确定中标投标人，又不能说明合法理由的，视同按评标报告推荐的顺序确定中标投标人，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将发布中标公告。</w:t>
      </w:r>
    </w:p>
    <w:p w14:paraId="69970266">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将在中标投标人确定之日起2个工作日内，发布媒体为【</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"http://www.ccgp-shaanxi.gov.cn"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陕西省政府采购网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（www.ccgp-shaanxi.gov.cn）】</w:t>
      </w:r>
      <w:r>
        <w:rPr>
          <w:rStyle w:val="34"/>
          <w:rFonts w:hint="eastAsia" w:ascii="宋体" w:hAnsi="宋体" w:eastAsia="宋体" w:cs="宋体"/>
          <w:color w:val="auto"/>
          <w:sz w:val="24"/>
          <w:szCs w:val="24"/>
        </w:rPr>
        <w:t>、</w:t>
      </w:r>
      <w:r>
        <w:rPr>
          <w:rFonts w:hint="eastAsia" w:ascii="宋体" w:hAnsi="宋体" w:eastAsia="宋体" w:cs="宋体"/>
          <w:color w:val="auto"/>
          <w:sz w:val="24"/>
          <w:szCs w:val="24"/>
        </w:rPr>
        <w:t>【</w:t>
      </w:r>
      <w:r>
        <w:rPr>
          <w:rFonts w:hint="eastAsia" w:ascii="宋体" w:hAnsi="宋体" w:eastAsia="宋体" w:cs="宋体"/>
          <w:bCs/>
          <w:color w:val="auto"/>
          <w:sz w:val="24"/>
          <w:szCs w:val="24"/>
        </w:rPr>
        <w:t>全国公共资源交易平台（陕西省）（http://www.sxggzyjy.cn/）</w:t>
      </w:r>
      <w:r>
        <w:rPr>
          <w:rFonts w:hint="eastAsia" w:ascii="宋体" w:hAnsi="宋体" w:eastAsia="宋体" w:cs="宋体"/>
          <w:color w:val="auto"/>
          <w:sz w:val="24"/>
          <w:szCs w:val="24"/>
        </w:rPr>
        <w:t>】上公告中标结果。</w:t>
      </w:r>
    </w:p>
    <w:p w14:paraId="42331EAE">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中标公告期限为1个工作日。</w:t>
      </w:r>
    </w:p>
    <w:p w14:paraId="29CB3137">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（四）在公告中标结果的同时，</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向中标投标人发出中标通知书。</w:t>
      </w:r>
    </w:p>
    <w:p w14:paraId="69310A66">
      <w:pPr>
        <w:spacing w:line="500" w:lineRule="exact"/>
        <w:ind w:firstLine="480" w:firstLineChars="200"/>
        <w:rPr>
          <w:rFonts w:hint="eastAsia" w:ascii="宋体" w:hAnsi="宋体" w:eastAsia="宋体" w:cs="宋体"/>
          <w:b/>
          <w:color w:val="auto"/>
          <w:sz w:val="24"/>
          <w:szCs w:val="24"/>
        </w:rPr>
      </w:pPr>
      <w:r>
        <w:rPr>
          <w:rFonts w:hint="eastAsia" w:ascii="宋体" w:hAnsi="宋体" w:eastAsia="宋体" w:cs="宋体"/>
          <w:color w:val="auto"/>
          <w:sz w:val="24"/>
          <w:szCs w:val="24"/>
        </w:rPr>
        <w:t>（五）中标通知书发出后，采购人不得违法改变中标结果，中标投标人无正当理由不得放弃中标。</w:t>
      </w:r>
      <w:bookmarkStart w:id="130" w:name="_Toc48834293"/>
      <w:bookmarkStart w:id="131" w:name="_Toc10388"/>
      <w:bookmarkStart w:id="132" w:name="_Toc48834455"/>
      <w:bookmarkStart w:id="133" w:name="_Toc48834534"/>
      <w:bookmarkStart w:id="134" w:name="_Toc48834096"/>
      <w:bookmarkStart w:id="135" w:name="_Toc48834166"/>
    </w:p>
    <w:p w14:paraId="1F18CE1F">
      <w:pPr>
        <w:pStyle w:val="22"/>
        <w:spacing w:line="500" w:lineRule="exact"/>
        <w:ind w:firstLine="482" w:firstLineChars="200"/>
        <w:outlineLvl w:val="1"/>
        <w:rPr>
          <w:rFonts w:hint="eastAsia" w:ascii="宋体" w:hAnsi="宋体" w:eastAsia="宋体" w:cs="宋体"/>
          <w:b/>
          <w:color w:val="auto"/>
          <w:sz w:val="24"/>
          <w:szCs w:val="24"/>
        </w:rPr>
      </w:pPr>
      <w:r>
        <w:rPr>
          <w:rFonts w:hint="eastAsia" w:ascii="宋体" w:hAnsi="宋体" w:eastAsia="宋体" w:cs="宋体"/>
          <w:b/>
          <w:color w:val="auto"/>
          <w:sz w:val="24"/>
          <w:szCs w:val="24"/>
        </w:rPr>
        <w:t>十二、签订政府采购合同</w:t>
      </w:r>
      <w:bookmarkEnd w:id="130"/>
      <w:bookmarkEnd w:id="131"/>
      <w:bookmarkEnd w:id="132"/>
      <w:bookmarkEnd w:id="133"/>
      <w:bookmarkEnd w:id="134"/>
      <w:bookmarkEnd w:id="135"/>
    </w:p>
    <w:p w14:paraId="437A400A">
      <w:pPr>
        <w:spacing w:line="500" w:lineRule="exact"/>
        <w:ind w:firstLine="480" w:firstLineChars="200"/>
        <w:rPr>
          <w:rFonts w:hint="eastAsia" w:ascii="宋体" w:hAnsi="宋体" w:eastAsia="宋体" w:cs="宋体"/>
          <w:color w:val="auto"/>
          <w:kern w:val="0"/>
          <w:sz w:val="24"/>
          <w:szCs w:val="24"/>
        </w:rPr>
      </w:pPr>
      <w:r>
        <w:rPr>
          <w:rFonts w:hint="eastAsia" w:ascii="宋体" w:hAnsi="宋体" w:eastAsia="宋体" w:cs="宋体"/>
          <w:color w:val="auto"/>
          <w:sz w:val="24"/>
          <w:szCs w:val="24"/>
        </w:rPr>
        <w:t>（一）自中标通知书发出之日起</w:t>
      </w:r>
      <w:r>
        <w:rPr>
          <w:rFonts w:hint="eastAsia" w:ascii="宋体" w:hAnsi="宋体" w:eastAsia="宋体" w:cs="宋体"/>
          <w:color w:val="auto"/>
          <w:sz w:val="24"/>
          <w:szCs w:val="24"/>
          <w:lang w:val="en-US" w:eastAsia="zh-CN"/>
        </w:rPr>
        <w:t>十</w:t>
      </w:r>
      <w:r>
        <w:rPr>
          <w:rFonts w:hint="eastAsia" w:ascii="宋体" w:hAnsi="宋体" w:eastAsia="宋体" w:cs="宋体"/>
          <w:color w:val="auto"/>
          <w:sz w:val="24"/>
          <w:szCs w:val="24"/>
        </w:rPr>
        <w:t>日内，</w:t>
      </w:r>
      <w:r>
        <w:rPr>
          <w:rFonts w:hint="eastAsia" w:ascii="宋体" w:hAnsi="宋体" w:eastAsia="宋体" w:cs="宋体"/>
          <w:color w:val="auto"/>
          <w:kern w:val="0"/>
          <w:sz w:val="24"/>
          <w:szCs w:val="24"/>
        </w:rPr>
        <w:t>采购人与中标投标人应按招标文件和中标投标人投标文件的规定，签订书面合同。所签订的政府采购合同不得对招标文件和中标投标人的投标文件内容作实质性修改。</w:t>
      </w:r>
    </w:p>
    <w:p w14:paraId="4123FC3D">
      <w:pPr>
        <w:spacing w:line="500" w:lineRule="exact"/>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采购人不得向中标投标人提出任何不合理的要求作为签订合同的条件。</w:t>
      </w:r>
    </w:p>
    <w:p w14:paraId="6F9D522C">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ascii="宋体" w:hAnsi="宋体" w:eastAsia="宋体" w:cs="宋体"/>
          <w:color w:val="auto"/>
          <w:kern w:val="0"/>
          <w:sz w:val="24"/>
          <w:szCs w:val="24"/>
        </w:rPr>
        <w:t>中标投标人拒绝与采购人签订合同的，采购人可以按照评标报告推荐的中标候选人名单排序，确定下一候选人为中标投标人，也可以重新开展政府采购活动。</w:t>
      </w:r>
    </w:p>
    <w:p w14:paraId="4E27B473">
      <w:pPr>
        <w:spacing w:line="500" w:lineRule="exact"/>
        <w:ind w:firstLine="480" w:firstLineChars="200"/>
        <w:rPr>
          <w:rFonts w:hint="eastAsia" w:ascii="宋体" w:hAnsi="宋体" w:eastAsia="宋体" w:cs="宋体"/>
          <w:color w:val="auto"/>
          <w:kern w:val="0"/>
          <w:sz w:val="24"/>
          <w:szCs w:val="24"/>
        </w:rPr>
      </w:pPr>
      <w:r>
        <w:rPr>
          <w:rFonts w:hint="eastAsia" w:ascii="宋体" w:hAnsi="宋体" w:eastAsia="宋体" w:cs="宋体"/>
          <w:color w:val="auto"/>
          <w:sz w:val="24"/>
          <w:szCs w:val="24"/>
        </w:rPr>
        <w:t>（三）招标文件、中标投标人的投标文件、《中标通知书》及其澄清、说明文件、承诺等，均为签订采购合同的依据，作为采购合同的组成部分。</w:t>
      </w:r>
    </w:p>
    <w:p w14:paraId="47DCE548">
      <w:pPr>
        <w:spacing w:line="500" w:lineRule="exact"/>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（四）政府采购合同应当包括采购人与中标投标人的名称和住所、标的、数量、质量、价款或者报酬、履行期限及地点和方式、验收要求、违约责任、解决争议的方法等内容。</w:t>
      </w:r>
    </w:p>
    <w:p w14:paraId="7EA85C44">
      <w:pPr>
        <w:spacing w:line="500" w:lineRule="exact"/>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（五）采购人与中标投标人应当根据合同的约定依法履行合同义务。政府采购合同的履行、违约责任和解决争议的方法等适用《中华人民共和国</w:t>
      </w:r>
      <w:r>
        <w:rPr>
          <w:rFonts w:hint="eastAsia" w:ascii="宋体" w:hAnsi="宋体" w:eastAsia="宋体" w:cs="宋体"/>
          <w:color w:val="auto"/>
          <w:kern w:val="0"/>
          <w:sz w:val="24"/>
          <w:szCs w:val="24"/>
          <w:lang w:val="en-US" w:eastAsia="zh-CN"/>
        </w:rPr>
        <w:t>民法典</w:t>
      </w:r>
      <w:r>
        <w:rPr>
          <w:rFonts w:hint="eastAsia" w:ascii="宋体" w:hAnsi="宋体" w:eastAsia="宋体" w:cs="宋体"/>
          <w:color w:val="auto"/>
          <w:kern w:val="0"/>
          <w:sz w:val="24"/>
          <w:szCs w:val="24"/>
        </w:rPr>
        <w:t>》。</w:t>
      </w:r>
    </w:p>
    <w:p w14:paraId="1ED0450A">
      <w:pPr>
        <w:spacing w:line="500" w:lineRule="exact"/>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（六）采购人应及时对采购项目进行验收。采购人可以邀请参加本项目的其他投标投标人或者第三方机构参与验收。参与验收的投标投标人或者第三方机构的意见作为验收书的参考资料一并存档。</w:t>
      </w:r>
    </w:p>
    <w:p w14:paraId="47E5FF19">
      <w:pPr>
        <w:spacing w:line="500" w:lineRule="exact"/>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（七）采购人应当加强对中标投标人的履约管理，并按照采购合同约定，及时向中标投标人支付采购资金。对于中标投标人违反采购合同约定的行为，采购人应当及时处理，依法追究其违约责任。</w:t>
      </w:r>
    </w:p>
    <w:p w14:paraId="65092869">
      <w:pPr>
        <w:pStyle w:val="22"/>
        <w:spacing w:line="500" w:lineRule="exact"/>
        <w:ind w:firstLine="482" w:firstLineChars="200"/>
        <w:outlineLvl w:val="1"/>
        <w:rPr>
          <w:rFonts w:hint="eastAsia" w:ascii="宋体" w:hAnsi="宋体" w:eastAsia="宋体" w:cs="宋体"/>
          <w:b/>
          <w:color w:val="auto"/>
          <w:sz w:val="24"/>
          <w:szCs w:val="24"/>
        </w:rPr>
      </w:pPr>
      <w:bookmarkStart w:id="136" w:name="_Toc31345"/>
      <w:bookmarkStart w:id="137" w:name="_Toc48834167"/>
      <w:bookmarkStart w:id="138" w:name="_Toc48834456"/>
      <w:bookmarkStart w:id="139" w:name="_Toc48834097"/>
      <w:bookmarkStart w:id="140" w:name="_Toc48834535"/>
      <w:bookmarkStart w:id="141" w:name="_Toc48834294"/>
      <w:r>
        <w:rPr>
          <w:rFonts w:hint="eastAsia" w:ascii="宋体" w:hAnsi="宋体" w:eastAsia="宋体" w:cs="宋体"/>
          <w:b/>
          <w:color w:val="auto"/>
          <w:sz w:val="24"/>
          <w:szCs w:val="24"/>
        </w:rPr>
        <w:t>十三、</w:t>
      </w:r>
      <w:bookmarkEnd w:id="136"/>
      <w:bookmarkEnd w:id="137"/>
      <w:bookmarkEnd w:id="138"/>
      <w:bookmarkEnd w:id="139"/>
      <w:bookmarkEnd w:id="140"/>
      <w:bookmarkEnd w:id="141"/>
      <w:r>
        <w:rPr>
          <w:rFonts w:hint="eastAsia" w:ascii="宋体" w:hAnsi="宋体" w:eastAsia="宋体" w:cs="宋体"/>
          <w:b/>
          <w:color w:val="auto"/>
          <w:sz w:val="24"/>
          <w:szCs w:val="24"/>
        </w:rPr>
        <w:t>废标情形</w:t>
      </w:r>
    </w:p>
    <w:p w14:paraId="11A81113">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（一）评标委员会发现招标文件存在歧义、重大缺陷导致评标工作无法进行，或者招标文件内容违反国家有关强制性规定的，应当停止评标工作，与采购人或者市</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沟通并作书面记录。采购人或者</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确认后，应当修改招标文件，重新组织采购活动。</w:t>
      </w:r>
    </w:p>
    <w:p w14:paraId="0359C5DE">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14:paraId="346AA323">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14:paraId="5C93287F">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2、投标人的报价均超过了采购预算，采购人不能支付；</w:t>
      </w:r>
    </w:p>
    <w:p w14:paraId="28013B39">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14:paraId="02881F64">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发布废标公告。</w:t>
      </w:r>
    </w:p>
    <w:p w14:paraId="6309733F">
      <w:pPr>
        <w:pStyle w:val="2"/>
        <w:bidi w:val="0"/>
        <w:outlineLvl w:val="9"/>
        <w:rPr>
          <w:rFonts w:hint="eastAsia" w:ascii="宋体" w:hAnsi="宋体" w:eastAsia="宋体" w:cs="宋体"/>
          <w:color w:val="auto"/>
        </w:rPr>
      </w:pPr>
      <w:bookmarkStart w:id="142" w:name="_Toc48834459"/>
      <w:bookmarkStart w:id="143" w:name="_Toc48834100"/>
      <w:bookmarkStart w:id="144" w:name="_Toc48834297"/>
      <w:bookmarkStart w:id="145" w:name="_Toc48834170"/>
      <w:bookmarkStart w:id="146" w:name="_Toc48834538"/>
    </w:p>
    <w:p w14:paraId="7703E932">
      <w:pPr>
        <w:rPr>
          <w:rFonts w:hint="eastAsia" w:ascii="宋体" w:hAnsi="宋体" w:eastAsia="宋体" w:cs="宋体"/>
          <w:color w:val="auto"/>
        </w:rPr>
      </w:pPr>
      <w:r>
        <w:rPr>
          <w:rFonts w:hint="eastAsia" w:ascii="宋体" w:hAnsi="宋体" w:eastAsia="宋体" w:cs="宋体"/>
          <w:color w:val="auto"/>
        </w:rPr>
        <w:br w:type="page"/>
      </w:r>
    </w:p>
    <w:p w14:paraId="488BC790">
      <w:pPr>
        <w:pStyle w:val="2"/>
        <w:bidi w:val="0"/>
        <w:rPr>
          <w:rFonts w:hint="eastAsia" w:ascii="宋体" w:hAnsi="宋体" w:eastAsia="宋体" w:cs="宋体"/>
          <w:color w:val="auto"/>
        </w:rPr>
      </w:pPr>
      <w:bookmarkStart w:id="147" w:name="_Toc491"/>
      <w:bookmarkStart w:id="148" w:name="_Toc10526"/>
      <w:r>
        <w:rPr>
          <w:rFonts w:hint="eastAsia" w:ascii="宋体" w:hAnsi="宋体" w:eastAsia="宋体" w:cs="宋体"/>
          <w:color w:val="auto"/>
        </w:rPr>
        <w:t>第三章  评审办法及标准</w:t>
      </w:r>
      <w:bookmarkEnd w:id="147"/>
      <w:bookmarkEnd w:id="148"/>
    </w:p>
    <w:bookmarkEnd w:id="142"/>
    <w:bookmarkEnd w:id="143"/>
    <w:bookmarkEnd w:id="144"/>
    <w:bookmarkEnd w:id="145"/>
    <w:bookmarkEnd w:id="146"/>
    <w:p w14:paraId="3A58DA1E">
      <w:pPr>
        <w:spacing w:line="360" w:lineRule="auto"/>
        <w:ind w:firstLine="241" w:firstLineChars="100"/>
        <w:rPr>
          <w:rFonts w:hint="eastAsia" w:ascii="宋体" w:hAnsi="宋体" w:eastAsia="宋体" w:cs="宋体"/>
          <w:b/>
          <w:bCs/>
          <w:color w:val="auto"/>
          <w:sz w:val="24"/>
        </w:rPr>
      </w:pPr>
      <w:bookmarkStart w:id="149" w:name="_Toc48834171"/>
      <w:bookmarkStart w:id="150" w:name="_Toc48834298"/>
      <w:bookmarkStart w:id="151" w:name="_Toc48834460"/>
      <w:bookmarkStart w:id="152" w:name="_Toc48834101"/>
      <w:bookmarkStart w:id="153" w:name="_Toc48834539"/>
      <w:r>
        <w:rPr>
          <w:rFonts w:hint="eastAsia" w:ascii="宋体" w:hAnsi="宋体" w:eastAsia="宋体" w:cs="宋体"/>
          <w:b/>
          <w:color w:val="auto"/>
          <w:sz w:val="24"/>
          <w:szCs w:val="24"/>
        </w:rPr>
        <w:t>一、</w:t>
      </w:r>
      <w:r>
        <w:rPr>
          <w:rFonts w:hint="eastAsia" w:ascii="宋体" w:hAnsi="宋体" w:eastAsia="宋体" w:cs="宋体"/>
          <w:b/>
          <w:bCs/>
          <w:color w:val="auto"/>
          <w:sz w:val="24"/>
        </w:rPr>
        <w:t>资格审查一览表</w:t>
      </w:r>
    </w:p>
    <w:tbl>
      <w:tblPr>
        <w:tblStyle w:val="24"/>
        <w:tblW w:w="9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5007"/>
        <w:gridCol w:w="1196"/>
        <w:gridCol w:w="1661"/>
        <w:gridCol w:w="1390"/>
      </w:tblGrid>
      <w:tr w14:paraId="46025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exact"/>
          <w:jc w:val="center"/>
        </w:trPr>
        <w:tc>
          <w:tcPr>
            <w:tcW w:w="703" w:type="dxa"/>
            <w:noWrap w:val="0"/>
            <w:vAlign w:val="center"/>
          </w:tcPr>
          <w:p w14:paraId="3B9CB323">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5007" w:type="dxa"/>
            <w:noWrap w:val="0"/>
            <w:vAlign w:val="center"/>
          </w:tcPr>
          <w:p w14:paraId="748245F6">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评审内容</w:t>
            </w:r>
          </w:p>
        </w:tc>
        <w:tc>
          <w:tcPr>
            <w:tcW w:w="1196" w:type="dxa"/>
            <w:noWrap w:val="0"/>
            <w:vAlign w:val="center"/>
          </w:tcPr>
          <w:p w14:paraId="2FF448DA">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评审标准</w:t>
            </w:r>
          </w:p>
        </w:tc>
        <w:tc>
          <w:tcPr>
            <w:tcW w:w="1661" w:type="dxa"/>
            <w:noWrap w:val="0"/>
            <w:vAlign w:val="center"/>
          </w:tcPr>
          <w:p w14:paraId="732F6E5B">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评审结果</w:t>
            </w:r>
          </w:p>
        </w:tc>
        <w:tc>
          <w:tcPr>
            <w:tcW w:w="1390" w:type="dxa"/>
            <w:noWrap w:val="0"/>
            <w:vAlign w:val="center"/>
          </w:tcPr>
          <w:p w14:paraId="0F34D77F">
            <w:pPr>
              <w:spacing w:line="24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是否核验原件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复印件</w:t>
            </w:r>
            <w:r>
              <w:rPr>
                <w:rFonts w:hint="eastAsia" w:ascii="宋体" w:hAnsi="宋体" w:eastAsia="宋体" w:cs="宋体"/>
                <w:color w:val="auto"/>
                <w:sz w:val="24"/>
                <w:szCs w:val="24"/>
                <w:lang w:eastAsia="zh-CN"/>
              </w:rPr>
              <w:t>）</w:t>
            </w:r>
          </w:p>
        </w:tc>
      </w:tr>
      <w:tr w14:paraId="55C7F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6" w:hRule="exact"/>
          <w:jc w:val="center"/>
        </w:trPr>
        <w:tc>
          <w:tcPr>
            <w:tcW w:w="703" w:type="dxa"/>
            <w:noWrap w:val="0"/>
            <w:vAlign w:val="center"/>
          </w:tcPr>
          <w:p w14:paraId="017BF403">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5007" w:type="dxa"/>
            <w:noWrap w:val="0"/>
            <w:vAlign w:val="center"/>
          </w:tcPr>
          <w:p w14:paraId="4644DE88">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tc>
        <w:tc>
          <w:tcPr>
            <w:tcW w:w="1196" w:type="dxa"/>
            <w:noWrap w:val="0"/>
            <w:vAlign w:val="center"/>
          </w:tcPr>
          <w:p w14:paraId="103CB655">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合法有效</w:t>
            </w:r>
          </w:p>
        </w:tc>
        <w:tc>
          <w:tcPr>
            <w:tcW w:w="1661" w:type="dxa"/>
            <w:noWrap w:val="0"/>
            <w:vAlign w:val="center"/>
          </w:tcPr>
          <w:p w14:paraId="5EA4887C">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合格/不合格</w:t>
            </w:r>
          </w:p>
        </w:tc>
        <w:tc>
          <w:tcPr>
            <w:tcW w:w="1390" w:type="dxa"/>
            <w:noWrap w:val="0"/>
            <w:vAlign w:val="center"/>
          </w:tcPr>
          <w:p w14:paraId="6DA4D424">
            <w:pPr>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是</w:t>
            </w:r>
          </w:p>
        </w:tc>
      </w:tr>
      <w:tr w14:paraId="674A8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1" w:hRule="exact"/>
          <w:jc w:val="center"/>
        </w:trPr>
        <w:tc>
          <w:tcPr>
            <w:tcW w:w="703" w:type="dxa"/>
            <w:noWrap w:val="0"/>
            <w:vAlign w:val="center"/>
          </w:tcPr>
          <w:p w14:paraId="3BF3FB9C">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5007" w:type="dxa"/>
            <w:noWrap w:val="0"/>
            <w:vAlign w:val="center"/>
          </w:tcPr>
          <w:p w14:paraId="59B2A66D">
            <w:pPr>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财务状况报告：提供企业赋码后的2024年财务审计报告（至少包括资产负债表、利润表、现金流量表及附注，提供的财务审计报告需在注册会计师行业统一监管平台（http://acc.mof.gov.cn/）可查询并提供网页截图）或开标前六个月内其基本账户银行出具的资信证明或财政部门认可的政府采购专业担保机构出具的担保函，以上形式的证明资料提供任何一种即可；</w:t>
            </w:r>
          </w:p>
        </w:tc>
        <w:tc>
          <w:tcPr>
            <w:tcW w:w="1196" w:type="dxa"/>
            <w:noWrap w:val="0"/>
            <w:vAlign w:val="center"/>
          </w:tcPr>
          <w:p w14:paraId="59C91C23">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合法有效</w:t>
            </w:r>
          </w:p>
        </w:tc>
        <w:tc>
          <w:tcPr>
            <w:tcW w:w="1661" w:type="dxa"/>
            <w:noWrap w:val="0"/>
            <w:vAlign w:val="center"/>
          </w:tcPr>
          <w:p w14:paraId="6D6E043B">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合格/不合格</w:t>
            </w:r>
          </w:p>
        </w:tc>
        <w:tc>
          <w:tcPr>
            <w:tcW w:w="1390" w:type="dxa"/>
            <w:noWrap w:val="0"/>
            <w:vAlign w:val="center"/>
          </w:tcPr>
          <w:p w14:paraId="7F356211">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是</w:t>
            </w:r>
          </w:p>
        </w:tc>
      </w:tr>
      <w:tr w14:paraId="011C3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3" w:hRule="exact"/>
          <w:jc w:val="center"/>
        </w:trPr>
        <w:tc>
          <w:tcPr>
            <w:tcW w:w="703" w:type="dxa"/>
            <w:noWrap w:val="0"/>
            <w:vAlign w:val="center"/>
          </w:tcPr>
          <w:p w14:paraId="27C864E8">
            <w:pPr>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c>
          <w:tcPr>
            <w:tcW w:w="5007" w:type="dxa"/>
            <w:noWrap w:val="0"/>
            <w:vAlign w:val="center"/>
          </w:tcPr>
          <w:p w14:paraId="29C943F8">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税收缴纳证明：提供2024年01月至今已缴纳的至少一个月的纳税证明（银行缴费凭证）或完税证明，依法免税的单位应提供相关证明材料；</w:t>
            </w:r>
          </w:p>
        </w:tc>
        <w:tc>
          <w:tcPr>
            <w:tcW w:w="1196" w:type="dxa"/>
            <w:noWrap w:val="0"/>
            <w:vAlign w:val="center"/>
          </w:tcPr>
          <w:p w14:paraId="6E0CFDAC">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合法有效</w:t>
            </w:r>
          </w:p>
        </w:tc>
        <w:tc>
          <w:tcPr>
            <w:tcW w:w="1661" w:type="dxa"/>
            <w:noWrap w:val="0"/>
            <w:vAlign w:val="center"/>
          </w:tcPr>
          <w:p w14:paraId="022DD9A3">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合格/不合格</w:t>
            </w:r>
          </w:p>
        </w:tc>
        <w:tc>
          <w:tcPr>
            <w:tcW w:w="1390" w:type="dxa"/>
            <w:noWrap w:val="0"/>
            <w:vAlign w:val="center"/>
          </w:tcPr>
          <w:p w14:paraId="39FB9053">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是</w:t>
            </w:r>
          </w:p>
        </w:tc>
      </w:tr>
      <w:tr w14:paraId="7AE33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3" w:hRule="exact"/>
          <w:jc w:val="center"/>
        </w:trPr>
        <w:tc>
          <w:tcPr>
            <w:tcW w:w="703" w:type="dxa"/>
            <w:noWrap w:val="0"/>
            <w:vAlign w:val="center"/>
          </w:tcPr>
          <w:p w14:paraId="191D05DB">
            <w:pPr>
              <w:spacing w:line="24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4</w:t>
            </w:r>
          </w:p>
        </w:tc>
        <w:tc>
          <w:tcPr>
            <w:tcW w:w="5007" w:type="dxa"/>
            <w:noWrap w:val="0"/>
            <w:vAlign w:val="center"/>
          </w:tcPr>
          <w:p w14:paraId="7A009959">
            <w:pPr>
              <w:spacing w:line="24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社会保障资金缴纳证明：提供2024年01月至今已缴纳的至少一个月的社会保障资金银行缴费单据或社保机构开具的社会保险参保缴费情况证明，依法不需要缴纳社会保障资金的单位应提供相关证明材料；</w:t>
            </w:r>
          </w:p>
        </w:tc>
        <w:tc>
          <w:tcPr>
            <w:tcW w:w="1196" w:type="dxa"/>
            <w:noWrap w:val="0"/>
            <w:vAlign w:val="center"/>
          </w:tcPr>
          <w:p w14:paraId="4FD79DE2">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合法有效</w:t>
            </w:r>
          </w:p>
        </w:tc>
        <w:tc>
          <w:tcPr>
            <w:tcW w:w="1661" w:type="dxa"/>
            <w:noWrap w:val="0"/>
            <w:vAlign w:val="center"/>
          </w:tcPr>
          <w:p w14:paraId="35314701">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合格/不合格</w:t>
            </w:r>
          </w:p>
        </w:tc>
        <w:tc>
          <w:tcPr>
            <w:tcW w:w="1390" w:type="dxa"/>
            <w:noWrap w:val="0"/>
            <w:vAlign w:val="center"/>
          </w:tcPr>
          <w:p w14:paraId="3E904102">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是</w:t>
            </w:r>
          </w:p>
        </w:tc>
      </w:tr>
      <w:tr w14:paraId="4869E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exact"/>
          <w:jc w:val="center"/>
        </w:trPr>
        <w:tc>
          <w:tcPr>
            <w:tcW w:w="703" w:type="dxa"/>
            <w:noWrap w:val="0"/>
            <w:vAlign w:val="center"/>
          </w:tcPr>
          <w:p w14:paraId="61B90198">
            <w:pPr>
              <w:spacing w:line="24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5</w:t>
            </w:r>
          </w:p>
        </w:tc>
        <w:tc>
          <w:tcPr>
            <w:tcW w:w="5007" w:type="dxa"/>
            <w:noWrap w:val="0"/>
            <w:vAlign w:val="center"/>
          </w:tcPr>
          <w:p w14:paraId="526C2541">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提供具有履行合同所必需的设备和专业技术能力的证明资料或承诺书；</w:t>
            </w:r>
          </w:p>
        </w:tc>
        <w:tc>
          <w:tcPr>
            <w:tcW w:w="1196" w:type="dxa"/>
            <w:noWrap w:val="0"/>
            <w:vAlign w:val="center"/>
          </w:tcPr>
          <w:p w14:paraId="560BF45D">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合法有效</w:t>
            </w:r>
          </w:p>
        </w:tc>
        <w:tc>
          <w:tcPr>
            <w:tcW w:w="1661" w:type="dxa"/>
            <w:noWrap w:val="0"/>
            <w:vAlign w:val="center"/>
          </w:tcPr>
          <w:p w14:paraId="759D43B1">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合格/不合格</w:t>
            </w:r>
          </w:p>
        </w:tc>
        <w:tc>
          <w:tcPr>
            <w:tcW w:w="1390" w:type="dxa"/>
            <w:noWrap w:val="0"/>
            <w:vAlign w:val="center"/>
          </w:tcPr>
          <w:p w14:paraId="2CC68D19">
            <w:pPr>
              <w:spacing w:line="240" w:lineRule="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是</w:t>
            </w:r>
          </w:p>
        </w:tc>
      </w:tr>
      <w:tr w14:paraId="727D6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3" w:hRule="exact"/>
          <w:jc w:val="center"/>
        </w:trPr>
        <w:tc>
          <w:tcPr>
            <w:tcW w:w="703" w:type="dxa"/>
            <w:noWrap w:val="0"/>
            <w:vAlign w:val="center"/>
          </w:tcPr>
          <w:p w14:paraId="285AA731">
            <w:pPr>
              <w:spacing w:line="24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6</w:t>
            </w:r>
          </w:p>
        </w:tc>
        <w:tc>
          <w:tcPr>
            <w:tcW w:w="5007" w:type="dxa"/>
            <w:noWrap w:val="0"/>
            <w:vAlign w:val="center"/>
          </w:tcPr>
          <w:p w14:paraId="084CD79D">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信用记录：提供《书面声明函》（按给定格式填写），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查询结果网页截图并加盖供应商公章）有以上不良记录的不得参与评审活动；</w:t>
            </w:r>
          </w:p>
        </w:tc>
        <w:tc>
          <w:tcPr>
            <w:tcW w:w="1196" w:type="dxa"/>
            <w:noWrap w:val="0"/>
            <w:vAlign w:val="center"/>
          </w:tcPr>
          <w:p w14:paraId="54F4DA12">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合法有效</w:t>
            </w:r>
          </w:p>
        </w:tc>
        <w:tc>
          <w:tcPr>
            <w:tcW w:w="1661" w:type="dxa"/>
            <w:noWrap w:val="0"/>
            <w:vAlign w:val="center"/>
          </w:tcPr>
          <w:p w14:paraId="24D90ACA">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合格/不合格</w:t>
            </w:r>
          </w:p>
        </w:tc>
        <w:tc>
          <w:tcPr>
            <w:tcW w:w="1390" w:type="dxa"/>
            <w:noWrap w:val="0"/>
            <w:vAlign w:val="center"/>
          </w:tcPr>
          <w:p w14:paraId="478A5C7F">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是</w:t>
            </w:r>
          </w:p>
        </w:tc>
      </w:tr>
      <w:tr w14:paraId="476C5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6" w:hRule="exact"/>
          <w:jc w:val="center"/>
        </w:trPr>
        <w:tc>
          <w:tcPr>
            <w:tcW w:w="703" w:type="dxa"/>
            <w:noWrap w:val="0"/>
            <w:vAlign w:val="center"/>
          </w:tcPr>
          <w:p w14:paraId="3CB147BE">
            <w:pPr>
              <w:spacing w:line="24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7</w:t>
            </w:r>
          </w:p>
        </w:tc>
        <w:tc>
          <w:tcPr>
            <w:tcW w:w="5007" w:type="dxa"/>
            <w:noWrap w:val="0"/>
            <w:vAlign w:val="center"/>
          </w:tcPr>
          <w:p w14:paraId="121A0003">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身份证明书：法定代表人参加投标的，提供法定代表人证明书；法定代表人授权他人参加投标的，提供法定代表人授权委托书；</w:t>
            </w:r>
          </w:p>
        </w:tc>
        <w:tc>
          <w:tcPr>
            <w:tcW w:w="1196" w:type="dxa"/>
            <w:noWrap w:val="0"/>
            <w:vAlign w:val="center"/>
          </w:tcPr>
          <w:p w14:paraId="417B8F6D">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合法有效</w:t>
            </w:r>
          </w:p>
        </w:tc>
        <w:tc>
          <w:tcPr>
            <w:tcW w:w="1661" w:type="dxa"/>
            <w:noWrap w:val="0"/>
            <w:vAlign w:val="center"/>
          </w:tcPr>
          <w:p w14:paraId="45B30A5E">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合格/不合格</w:t>
            </w:r>
          </w:p>
        </w:tc>
        <w:tc>
          <w:tcPr>
            <w:tcW w:w="1390" w:type="dxa"/>
            <w:noWrap w:val="0"/>
            <w:vAlign w:val="center"/>
          </w:tcPr>
          <w:p w14:paraId="3AF876B8">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是</w:t>
            </w:r>
          </w:p>
        </w:tc>
      </w:tr>
      <w:tr w14:paraId="44324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5" w:hRule="exact"/>
          <w:jc w:val="center"/>
        </w:trPr>
        <w:tc>
          <w:tcPr>
            <w:tcW w:w="703" w:type="dxa"/>
            <w:noWrap w:val="0"/>
            <w:vAlign w:val="center"/>
          </w:tcPr>
          <w:p w14:paraId="611CD236">
            <w:pPr>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w:t>
            </w:r>
          </w:p>
        </w:tc>
        <w:tc>
          <w:tcPr>
            <w:tcW w:w="5007" w:type="dxa"/>
            <w:noWrap w:val="0"/>
            <w:vAlign w:val="center"/>
          </w:tcPr>
          <w:p w14:paraId="79DBC1E0">
            <w:pPr>
              <w:rPr>
                <w:rFonts w:hint="eastAsia" w:ascii="宋体" w:hAnsi="宋体" w:eastAsia="宋体" w:cs="宋体"/>
                <w:color w:val="auto"/>
                <w:lang w:val="en-US" w:eastAsia="zh-CN"/>
              </w:rPr>
            </w:pPr>
            <w:r>
              <w:rPr>
                <w:rFonts w:hint="eastAsia" w:ascii="宋体" w:hAnsi="宋体" w:eastAsia="宋体" w:cs="宋体"/>
                <w:color w:val="auto"/>
                <w:lang w:val="en-US" w:eastAsia="zh-CN"/>
              </w:rPr>
              <w:t>自主上报信用承诺书：供应商及其授权委托人应在“信用中国（陕西榆林）”网站(www.ylcredit.gov.cn)进行注册、登录、自主上报信用承诺书，包括：《榆林市政府采购服务类项目供应商信用承诺书》、《投标人信用承诺》、《投标人委托代理人员信用承诺书》(如有)、《投标信用(保证金）承诺书》。（具体操作格式及要求详见采购文件）</w:t>
            </w:r>
          </w:p>
        </w:tc>
        <w:tc>
          <w:tcPr>
            <w:tcW w:w="1196" w:type="dxa"/>
            <w:noWrap w:val="0"/>
            <w:vAlign w:val="center"/>
          </w:tcPr>
          <w:p w14:paraId="652DAAEC">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合法有效</w:t>
            </w:r>
          </w:p>
        </w:tc>
        <w:tc>
          <w:tcPr>
            <w:tcW w:w="1661" w:type="dxa"/>
            <w:noWrap w:val="0"/>
            <w:vAlign w:val="center"/>
          </w:tcPr>
          <w:p w14:paraId="764D5652">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合格/不合格</w:t>
            </w:r>
          </w:p>
        </w:tc>
        <w:tc>
          <w:tcPr>
            <w:tcW w:w="1390" w:type="dxa"/>
            <w:noWrap w:val="0"/>
            <w:vAlign w:val="center"/>
          </w:tcPr>
          <w:p w14:paraId="341ABE35">
            <w:pPr>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是</w:t>
            </w:r>
          </w:p>
        </w:tc>
      </w:tr>
      <w:tr w14:paraId="5D2F9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exact"/>
          <w:jc w:val="center"/>
        </w:trPr>
        <w:tc>
          <w:tcPr>
            <w:tcW w:w="703" w:type="dxa"/>
            <w:noWrap w:val="0"/>
            <w:vAlign w:val="center"/>
          </w:tcPr>
          <w:p w14:paraId="7349DA3C">
            <w:pPr>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w:t>
            </w:r>
          </w:p>
        </w:tc>
        <w:tc>
          <w:tcPr>
            <w:tcW w:w="5007" w:type="dxa"/>
            <w:noWrap w:val="0"/>
            <w:vAlign w:val="center"/>
          </w:tcPr>
          <w:p w14:paraId="1BF92B11">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本项目专门面向中小企业采购，满足要求的中小企业须提供管理办法规定的《中小企业声明函》并对真实性负责；</w:t>
            </w:r>
          </w:p>
        </w:tc>
        <w:tc>
          <w:tcPr>
            <w:tcW w:w="1196" w:type="dxa"/>
            <w:noWrap w:val="0"/>
            <w:vAlign w:val="center"/>
          </w:tcPr>
          <w:p w14:paraId="50586809">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合法有效</w:t>
            </w:r>
          </w:p>
        </w:tc>
        <w:tc>
          <w:tcPr>
            <w:tcW w:w="1661" w:type="dxa"/>
            <w:noWrap w:val="0"/>
            <w:vAlign w:val="center"/>
          </w:tcPr>
          <w:p w14:paraId="0F4998C5">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合格/不合格</w:t>
            </w:r>
          </w:p>
        </w:tc>
        <w:tc>
          <w:tcPr>
            <w:tcW w:w="1390" w:type="dxa"/>
            <w:noWrap w:val="0"/>
            <w:vAlign w:val="center"/>
          </w:tcPr>
          <w:p w14:paraId="60875562">
            <w:pPr>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是</w:t>
            </w:r>
          </w:p>
        </w:tc>
      </w:tr>
      <w:tr w14:paraId="08E5B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6" w:hRule="exact"/>
          <w:jc w:val="center"/>
        </w:trPr>
        <w:tc>
          <w:tcPr>
            <w:tcW w:w="703" w:type="dxa"/>
            <w:noWrap w:val="0"/>
            <w:vAlign w:val="center"/>
          </w:tcPr>
          <w:p w14:paraId="07E34BA1">
            <w:pPr>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w:t>
            </w:r>
          </w:p>
        </w:tc>
        <w:tc>
          <w:tcPr>
            <w:tcW w:w="5007" w:type="dxa"/>
            <w:noWrap w:val="0"/>
            <w:vAlign w:val="center"/>
          </w:tcPr>
          <w:p w14:paraId="6A17CB5B">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本项目不接受联合体投标，须提供非联合体投标声明（单位负责人为同一人或者存在直接控股、管理关系的不同投标人，不得参加同一合同项下的政府采购活动）。</w:t>
            </w:r>
          </w:p>
        </w:tc>
        <w:tc>
          <w:tcPr>
            <w:tcW w:w="1196" w:type="dxa"/>
            <w:noWrap w:val="0"/>
            <w:vAlign w:val="center"/>
          </w:tcPr>
          <w:p w14:paraId="61D67B63">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合法有效</w:t>
            </w:r>
          </w:p>
        </w:tc>
        <w:tc>
          <w:tcPr>
            <w:tcW w:w="1661" w:type="dxa"/>
            <w:noWrap w:val="0"/>
            <w:vAlign w:val="center"/>
          </w:tcPr>
          <w:p w14:paraId="6FF682A2">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合格/不合格</w:t>
            </w:r>
          </w:p>
        </w:tc>
        <w:tc>
          <w:tcPr>
            <w:tcW w:w="1390" w:type="dxa"/>
            <w:noWrap w:val="0"/>
            <w:vAlign w:val="center"/>
          </w:tcPr>
          <w:p w14:paraId="10411C0A">
            <w:pPr>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是</w:t>
            </w:r>
          </w:p>
        </w:tc>
      </w:tr>
    </w:tbl>
    <w:p w14:paraId="44357365">
      <w:pPr>
        <w:rPr>
          <w:rFonts w:hint="eastAsia" w:ascii="宋体" w:hAnsi="宋体" w:eastAsia="宋体" w:cs="宋体"/>
          <w:b/>
          <w:color w:val="auto"/>
          <w:sz w:val="24"/>
          <w:szCs w:val="24"/>
        </w:rPr>
      </w:pPr>
      <w:r>
        <w:rPr>
          <w:rFonts w:hint="eastAsia" w:ascii="宋体" w:hAnsi="宋体" w:eastAsia="宋体" w:cs="宋体"/>
          <w:b/>
          <w:color w:val="auto"/>
          <w:sz w:val="24"/>
          <w:szCs w:val="24"/>
        </w:rPr>
        <w:br w:type="page"/>
      </w:r>
    </w:p>
    <w:p w14:paraId="06A16DD6">
      <w:pPr>
        <w:pStyle w:val="22"/>
        <w:spacing w:line="500" w:lineRule="exact"/>
        <w:ind w:firstLine="0" w:firstLineChars="0"/>
        <w:outlineLvl w:val="1"/>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二、</w:t>
      </w:r>
      <w:r>
        <w:rPr>
          <w:rFonts w:hint="eastAsia" w:ascii="宋体" w:hAnsi="宋体" w:eastAsia="宋体" w:cs="宋体"/>
          <w:b/>
          <w:color w:val="auto"/>
          <w:sz w:val="24"/>
          <w:szCs w:val="24"/>
        </w:rPr>
        <w:t>符合性审查</w:t>
      </w:r>
      <w:bookmarkEnd w:id="149"/>
      <w:bookmarkEnd w:id="150"/>
      <w:bookmarkEnd w:id="151"/>
      <w:bookmarkEnd w:id="152"/>
      <w:bookmarkEnd w:id="153"/>
    </w:p>
    <w:tbl>
      <w:tblPr>
        <w:tblStyle w:val="24"/>
        <w:tblW w:w="98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2572"/>
        <w:gridCol w:w="6578"/>
      </w:tblGrid>
      <w:tr w14:paraId="035D3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749" w:type="dxa"/>
            <w:tcBorders>
              <w:top w:val="single" w:color="auto" w:sz="4" w:space="0"/>
              <w:left w:val="single" w:color="auto" w:sz="4" w:space="0"/>
              <w:bottom w:val="single" w:color="auto" w:sz="4" w:space="0"/>
              <w:right w:val="single" w:color="auto" w:sz="4" w:space="0"/>
            </w:tcBorders>
            <w:shd w:val="clear" w:color="auto" w:fill="D8D8D8"/>
            <w:noWrap w:val="0"/>
            <w:vAlign w:val="center"/>
          </w:tcPr>
          <w:p w14:paraId="237C5666">
            <w:pPr>
              <w:spacing w:line="320" w:lineRule="exact"/>
              <w:jc w:val="center"/>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序号</w:t>
            </w:r>
          </w:p>
        </w:tc>
        <w:tc>
          <w:tcPr>
            <w:tcW w:w="2572" w:type="dxa"/>
            <w:tcBorders>
              <w:top w:val="single" w:color="auto" w:sz="4" w:space="0"/>
              <w:left w:val="single" w:color="auto" w:sz="4" w:space="0"/>
              <w:bottom w:val="single" w:color="auto" w:sz="4" w:space="0"/>
              <w:right w:val="single" w:color="auto" w:sz="4" w:space="0"/>
            </w:tcBorders>
            <w:shd w:val="clear" w:color="auto" w:fill="D8D8D8"/>
            <w:noWrap w:val="0"/>
            <w:vAlign w:val="center"/>
          </w:tcPr>
          <w:p w14:paraId="6427EAA8">
            <w:pPr>
              <w:spacing w:line="320" w:lineRule="exact"/>
              <w:jc w:val="center"/>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符合性审查项</w:t>
            </w:r>
          </w:p>
        </w:tc>
        <w:tc>
          <w:tcPr>
            <w:tcW w:w="6578" w:type="dxa"/>
            <w:tcBorders>
              <w:top w:val="single" w:color="auto" w:sz="4" w:space="0"/>
              <w:left w:val="single" w:color="auto" w:sz="4" w:space="0"/>
              <w:bottom w:val="single" w:color="auto" w:sz="4" w:space="0"/>
              <w:right w:val="single" w:color="auto" w:sz="4" w:space="0"/>
            </w:tcBorders>
            <w:shd w:val="clear" w:color="auto" w:fill="D8D8D8"/>
            <w:noWrap w:val="0"/>
            <w:vAlign w:val="center"/>
          </w:tcPr>
          <w:p w14:paraId="294DE1EB">
            <w:pPr>
              <w:spacing w:line="320" w:lineRule="exact"/>
              <w:jc w:val="center"/>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通过条件</w:t>
            </w:r>
          </w:p>
        </w:tc>
      </w:tr>
      <w:tr w14:paraId="66FD7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749" w:type="dxa"/>
            <w:tcBorders>
              <w:top w:val="single" w:color="auto" w:sz="4" w:space="0"/>
              <w:left w:val="single" w:color="auto" w:sz="4" w:space="0"/>
              <w:bottom w:val="single" w:color="auto" w:sz="4" w:space="0"/>
              <w:right w:val="single" w:color="auto" w:sz="4" w:space="0"/>
            </w:tcBorders>
            <w:noWrap w:val="0"/>
            <w:vAlign w:val="center"/>
          </w:tcPr>
          <w:p w14:paraId="381C3BC6">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1</w:t>
            </w:r>
          </w:p>
        </w:tc>
        <w:tc>
          <w:tcPr>
            <w:tcW w:w="2572" w:type="dxa"/>
            <w:tcBorders>
              <w:top w:val="single" w:color="auto" w:sz="4" w:space="0"/>
              <w:left w:val="single" w:color="auto" w:sz="4" w:space="0"/>
              <w:bottom w:val="single" w:color="auto" w:sz="4" w:space="0"/>
              <w:right w:val="single" w:color="auto" w:sz="4" w:space="0"/>
            </w:tcBorders>
            <w:noWrap w:val="0"/>
            <w:vAlign w:val="center"/>
          </w:tcPr>
          <w:p w14:paraId="3959D434">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投标文件语言</w:t>
            </w:r>
          </w:p>
        </w:tc>
        <w:tc>
          <w:tcPr>
            <w:tcW w:w="6578" w:type="dxa"/>
            <w:tcBorders>
              <w:top w:val="single" w:color="auto" w:sz="4" w:space="0"/>
              <w:left w:val="single" w:color="auto" w:sz="4" w:space="0"/>
              <w:bottom w:val="single" w:color="auto" w:sz="4" w:space="0"/>
              <w:right w:val="single" w:color="auto" w:sz="4" w:space="0"/>
            </w:tcBorders>
            <w:noWrap w:val="0"/>
            <w:vAlign w:val="center"/>
          </w:tcPr>
          <w:p w14:paraId="092A811E">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投标文件语言符合招标文件要求。</w:t>
            </w:r>
          </w:p>
        </w:tc>
      </w:tr>
      <w:tr w14:paraId="65AA6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3" w:hRule="atLeast"/>
          <w:jc w:val="center"/>
        </w:trPr>
        <w:tc>
          <w:tcPr>
            <w:tcW w:w="749" w:type="dxa"/>
            <w:tcBorders>
              <w:top w:val="single" w:color="auto" w:sz="4" w:space="0"/>
              <w:left w:val="single" w:color="auto" w:sz="4" w:space="0"/>
              <w:bottom w:val="single" w:color="auto" w:sz="4" w:space="0"/>
              <w:right w:val="single" w:color="auto" w:sz="4" w:space="0"/>
            </w:tcBorders>
            <w:noWrap w:val="0"/>
            <w:vAlign w:val="center"/>
          </w:tcPr>
          <w:p w14:paraId="55E5819A">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2</w:t>
            </w:r>
          </w:p>
        </w:tc>
        <w:tc>
          <w:tcPr>
            <w:tcW w:w="2572" w:type="dxa"/>
            <w:tcBorders>
              <w:top w:val="single" w:color="auto" w:sz="4" w:space="0"/>
              <w:left w:val="single" w:color="auto" w:sz="4" w:space="0"/>
              <w:bottom w:val="single" w:color="auto" w:sz="4" w:space="0"/>
              <w:right w:val="single" w:color="auto" w:sz="4" w:space="0"/>
            </w:tcBorders>
            <w:noWrap w:val="0"/>
            <w:vAlign w:val="center"/>
          </w:tcPr>
          <w:p w14:paraId="0E5D5BCE">
            <w:pPr>
              <w:spacing w:line="320" w:lineRule="exact"/>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rPr>
              <w:t>投标文件封面、投标函、法定代表人授权委托书三处的项目名称、项目编号</w:t>
            </w:r>
            <w:r>
              <w:rPr>
                <w:rFonts w:hint="eastAsia" w:ascii="宋体" w:hAnsi="宋体" w:eastAsia="宋体" w:cs="宋体"/>
                <w:bCs/>
                <w:color w:val="auto"/>
                <w:kern w:val="0"/>
                <w:sz w:val="24"/>
                <w:szCs w:val="24"/>
                <w:lang w:val="en-US" w:eastAsia="zh-CN"/>
              </w:rPr>
              <w:t>标段号（未分标段的除外）</w:t>
            </w:r>
          </w:p>
        </w:tc>
        <w:tc>
          <w:tcPr>
            <w:tcW w:w="6578" w:type="dxa"/>
            <w:tcBorders>
              <w:top w:val="single" w:color="auto" w:sz="4" w:space="0"/>
              <w:left w:val="single" w:color="auto" w:sz="4" w:space="0"/>
              <w:bottom w:val="single" w:color="auto" w:sz="4" w:space="0"/>
              <w:right w:val="single" w:color="auto" w:sz="4" w:space="0"/>
            </w:tcBorders>
            <w:noWrap w:val="0"/>
            <w:vAlign w:val="center"/>
          </w:tcPr>
          <w:p w14:paraId="1E00821C">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三处均无遗漏，且与所投项目名称、项目编号</w:t>
            </w:r>
            <w:r>
              <w:rPr>
                <w:rFonts w:hint="eastAsia" w:ascii="宋体" w:hAnsi="宋体" w:eastAsia="宋体" w:cs="宋体"/>
                <w:bCs/>
                <w:color w:val="auto"/>
                <w:kern w:val="0"/>
                <w:sz w:val="24"/>
                <w:szCs w:val="24"/>
                <w:lang w:val="en-US" w:eastAsia="zh-CN"/>
              </w:rPr>
              <w:t>标段号</w:t>
            </w:r>
            <w:r>
              <w:rPr>
                <w:rFonts w:hint="eastAsia" w:ascii="宋体" w:hAnsi="宋体" w:eastAsia="宋体" w:cs="宋体"/>
                <w:bCs/>
                <w:color w:val="auto"/>
                <w:kern w:val="0"/>
                <w:sz w:val="24"/>
                <w:szCs w:val="24"/>
              </w:rPr>
              <w:t>一致。</w:t>
            </w:r>
          </w:p>
        </w:tc>
      </w:tr>
      <w:tr w14:paraId="7A9A3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749" w:type="dxa"/>
            <w:tcBorders>
              <w:top w:val="single" w:color="auto" w:sz="4" w:space="0"/>
              <w:left w:val="single" w:color="auto" w:sz="4" w:space="0"/>
              <w:bottom w:val="single" w:color="auto" w:sz="4" w:space="0"/>
              <w:right w:val="single" w:color="auto" w:sz="4" w:space="0"/>
            </w:tcBorders>
            <w:noWrap w:val="0"/>
            <w:vAlign w:val="center"/>
          </w:tcPr>
          <w:p w14:paraId="242FA08F">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3</w:t>
            </w:r>
          </w:p>
        </w:tc>
        <w:tc>
          <w:tcPr>
            <w:tcW w:w="2572" w:type="dxa"/>
            <w:tcBorders>
              <w:top w:val="single" w:color="auto" w:sz="4" w:space="0"/>
              <w:left w:val="single" w:color="auto" w:sz="4" w:space="0"/>
              <w:bottom w:val="single" w:color="auto" w:sz="4" w:space="0"/>
              <w:right w:val="single" w:color="auto" w:sz="4" w:space="0"/>
            </w:tcBorders>
            <w:noWrap w:val="0"/>
            <w:vAlign w:val="center"/>
          </w:tcPr>
          <w:p w14:paraId="72123E85">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投标文件签署、盖章</w:t>
            </w:r>
          </w:p>
        </w:tc>
        <w:tc>
          <w:tcPr>
            <w:tcW w:w="6578" w:type="dxa"/>
            <w:tcBorders>
              <w:top w:val="single" w:color="auto" w:sz="4" w:space="0"/>
              <w:left w:val="single" w:color="auto" w:sz="4" w:space="0"/>
              <w:bottom w:val="single" w:color="auto" w:sz="4" w:space="0"/>
              <w:right w:val="single" w:color="auto" w:sz="4" w:space="0"/>
            </w:tcBorders>
            <w:noWrap w:val="0"/>
            <w:vAlign w:val="center"/>
          </w:tcPr>
          <w:p w14:paraId="42A2F938">
            <w:pPr>
              <w:spacing w:line="320" w:lineRule="exact"/>
              <w:rPr>
                <w:rFonts w:hint="eastAsia" w:ascii="宋体" w:hAnsi="宋体" w:eastAsia="宋体" w:cs="宋体"/>
                <w:bCs/>
                <w:color w:val="auto"/>
                <w:kern w:val="0"/>
                <w:sz w:val="24"/>
                <w:szCs w:val="24"/>
                <w:lang w:eastAsia="zh-CN"/>
              </w:rPr>
            </w:pPr>
            <w:r>
              <w:rPr>
                <w:rFonts w:hint="eastAsia" w:ascii="宋体" w:hAnsi="宋体" w:eastAsia="宋体" w:cs="宋体"/>
                <w:color w:val="auto"/>
                <w:sz w:val="24"/>
                <w:szCs w:val="24"/>
              </w:rPr>
              <w:t>均按招标文件要求</w:t>
            </w:r>
            <w:r>
              <w:rPr>
                <w:rFonts w:hint="eastAsia" w:ascii="宋体" w:hAnsi="宋体" w:eastAsia="宋体" w:cs="宋体"/>
                <w:bCs/>
                <w:color w:val="auto"/>
                <w:kern w:val="0"/>
                <w:sz w:val="24"/>
                <w:szCs w:val="24"/>
              </w:rPr>
              <w:t>签署</w:t>
            </w:r>
            <w:r>
              <w:rPr>
                <w:rFonts w:hint="eastAsia" w:ascii="宋体" w:hAnsi="宋体" w:eastAsia="宋体" w:cs="宋体"/>
                <w:bCs/>
                <w:color w:val="auto"/>
                <w:kern w:val="0"/>
                <w:sz w:val="24"/>
                <w:szCs w:val="24"/>
                <w:lang w:eastAsia="zh-CN"/>
              </w:rPr>
              <w:t>、</w:t>
            </w:r>
            <w:r>
              <w:rPr>
                <w:rFonts w:hint="eastAsia" w:ascii="宋体" w:hAnsi="宋体" w:eastAsia="宋体" w:cs="宋体"/>
                <w:color w:val="auto"/>
                <w:sz w:val="24"/>
                <w:szCs w:val="24"/>
              </w:rPr>
              <w:t>盖章</w:t>
            </w:r>
            <w:r>
              <w:rPr>
                <w:rFonts w:hint="eastAsia" w:ascii="宋体" w:hAnsi="宋体" w:eastAsia="宋体" w:cs="宋体"/>
                <w:color w:val="auto"/>
                <w:sz w:val="24"/>
                <w:szCs w:val="24"/>
                <w:lang w:eastAsia="zh-CN"/>
              </w:rPr>
              <w:t>，由授权委托人签字的需具有法定代表人授权委托书。</w:t>
            </w:r>
          </w:p>
        </w:tc>
      </w:tr>
      <w:tr w14:paraId="663D4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0" w:hRule="atLeast"/>
          <w:jc w:val="center"/>
        </w:trPr>
        <w:tc>
          <w:tcPr>
            <w:tcW w:w="749" w:type="dxa"/>
            <w:tcBorders>
              <w:top w:val="single" w:color="auto" w:sz="4" w:space="0"/>
              <w:left w:val="single" w:color="auto" w:sz="4" w:space="0"/>
              <w:bottom w:val="single" w:color="auto" w:sz="4" w:space="0"/>
              <w:right w:val="single" w:color="auto" w:sz="4" w:space="0"/>
            </w:tcBorders>
            <w:noWrap w:val="0"/>
            <w:vAlign w:val="center"/>
          </w:tcPr>
          <w:p w14:paraId="113D4231">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4</w:t>
            </w:r>
          </w:p>
        </w:tc>
        <w:tc>
          <w:tcPr>
            <w:tcW w:w="2572" w:type="dxa"/>
            <w:tcBorders>
              <w:top w:val="single" w:color="auto" w:sz="4" w:space="0"/>
              <w:left w:val="single" w:color="auto" w:sz="4" w:space="0"/>
              <w:bottom w:val="single" w:color="auto" w:sz="4" w:space="0"/>
              <w:right w:val="single" w:color="auto" w:sz="4" w:space="0"/>
            </w:tcBorders>
            <w:noWrap w:val="0"/>
            <w:vAlign w:val="center"/>
          </w:tcPr>
          <w:p w14:paraId="5972C388">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投标文件组成</w:t>
            </w:r>
          </w:p>
        </w:tc>
        <w:tc>
          <w:tcPr>
            <w:tcW w:w="6578" w:type="dxa"/>
            <w:tcBorders>
              <w:top w:val="single" w:color="auto" w:sz="4" w:space="0"/>
              <w:left w:val="single" w:color="auto" w:sz="4" w:space="0"/>
              <w:bottom w:val="single" w:color="auto" w:sz="4" w:space="0"/>
              <w:right w:val="single" w:color="auto" w:sz="4" w:space="0"/>
            </w:tcBorders>
            <w:noWrap w:val="0"/>
            <w:vAlign w:val="center"/>
          </w:tcPr>
          <w:p w14:paraId="07A91F51">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投标文件应包含以下内容：</w:t>
            </w:r>
          </w:p>
          <w:p w14:paraId="023FB0DC">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函；</w:t>
            </w:r>
          </w:p>
          <w:p w14:paraId="007C3DF6">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开标一览表</w:t>
            </w:r>
            <w:r>
              <w:rPr>
                <w:rFonts w:hint="eastAsia" w:ascii="宋体" w:hAnsi="宋体" w:eastAsia="宋体" w:cs="宋体"/>
                <w:color w:val="auto"/>
                <w:sz w:val="24"/>
                <w:szCs w:val="24"/>
              </w:rPr>
              <w:t>；</w:t>
            </w:r>
          </w:p>
          <w:p w14:paraId="510E96CA">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（3）资格证明文件；</w:t>
            </w:r>
          </w:p>
          <w:p w14:paraId="36EA523B">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（4）供应商概况；</w:t>
            </w:r>
          </w:p>
          <w:p w14:paraId="4ACF7152">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供应商</w:t>
            </w:r>
            <w:r>
              <w:rPr>
                <w:rFonts w:hint="eastAsia" w:ascii="宋体" w:hAnsi="宋体" w:eastAsia="宋体" w:cs="宋体"/>
                <w:color w:val="auto"/>
                <w:sz w:val="24"/>
                <w:szCs w:val="24"/>
              </w:rPr>
              <w:t>参加政府采购活动承诺书；</w:t>
            </w:r>
          </w:p>
          <w:p w14:paraId="2235F9B3">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（6）</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方案。</w:t>
            </w:r>
          </w:p>
        </w:tc>
      </w:tr>
      <w:tr w14:paraId="2BC58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749" w:type="dxa"/>
            <w:tcBorders>
              <w:top w:val="single" w:color="auto" w:sz="4" w:space="0"/>
              <w:left w:val="single" w:color="auto" w:sz="4" w:space="0"/>
              <w:bottom w:val="single" w:color="auto" w:sz="4" w:space="0"/>
              <w:right w:val="single" w:color="auto" w:sz="4" w:space="0"/>
            </w:tcBorders>
            <w:noWrap w:val="0"/>
            <w:vAlign w:val="center"/>
          </w:tcPr>
          <w:p w14:paraId="78A45010">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5</w:t>
            </w:r>
          </w:p>
        </w:tc>
        <w:tc>
          <w:tcPr>
            <w:tcW w:w="2572" w:type="dxa"/>
            <w:tcBorders>
              <w:top w:val="single" w:color="auto" w:sz="4" w:space="0"/>
              <w:left w:val="single" w:color="auto" w:sz="4" w:space="0"/>
              <w:bottom w:val="single" w:color="auto" w:sz="4" w:space="0"/>
              <w:right w:val="single" w:color="auto" w:sz="4" w:space="0"/>
            </w:tcBorders>
            <w:noWrap w:val="0"/>
            <w:vAlign w:val="center"/>
          </w:tcPr>
          <w:p w14:paraId="5ED82437">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投标保证金的有效性</w:t>
            </w:r>
          </w:p>
        </w:tc>
        <w:tc>
          <w:tcPr>
            <w:tcW w:w="6578" w:type="dxa"/>
            <w:tcBorders>
              <w:top w:val="single" w:color="auto" w:sz="4" w:space="0"/>
              <w:left w:val="single" w:color="auto" w:sz="4" w:space="0"/>
              <w:bottom w:val="single" w:color="auto" w:sz="4" w:space="0"/>
              <w:right w:val="single" w:color="auto" w:sz="4" w:space="0"/>
            </w:tcBorders>
            <w:noWrap w:val="0"/>
            <w:vAlign w:val="center"/>
          </w:tcPr>
          <w:p w14:paraId="193B0EF5">
            <w:pPr>
              <w:spacing w:line="320" w:lineRule="exact"/>
              <w:rPr>
                <w:rFonts w:hint="eastAsia" w:ascii="宋体" w:hAnsi="宋体" w:eastAsia="宋体" w:cs="宋体"/>
                <w:color w:val="auto"/>
                <w:sz w:val="24"/>
                <w:szCs w:val="24"/>
              </w:rPr>
            </w:pPr>
            <w:r>
              <w:rPr>
                <w:rFonts w:hint="eastAsia" w:ascii="宋体" w:hAnsi="宋体" w:eastAsia="宋体" w:cs="宋体"/>
                <w:color w:val="auto"/>
                <w:lang w:val="en-US" w:eastAsia="zh-CN"/>
              </w:rPr>
              <w:t>本项目以“投标信用承诺书”代替投标保证金。</w:t>
            </w:r>
          </w:p>
        </w:tc>
      </w:tr>
      <w:tr w14:paraId="275E4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749" w:type="dxa"/>
            <w:tcBorders>
              <w:top w:val="single" w:color="auto" w:sz="4" w:space="0"/>
              <w:left w:val="single" w:color="auto" w:sz="4" w:space="0"/>
              <w:bottom w:val="single" w:color="auto" w:sz="4" w:space="0"/>
              <w:right w:val="single" w:color="auto" w:sz="4" w:space="0"/>
            </w:tcBorders>
            <w:noWrap w:val="0"/>
            <w:vAlign w:val="center"/>
          </w:tcPr>
          <w:p w14:paraId="594CD44B">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6</w:t>
            </w:r>
          </w:p>
        </w:tc>
        <w:tc>
          <w:tcPr>
            <w:tcW w:w="2572" w:type="dxa"/>
            <w:tcBorders>
              <w:top w:val="single" w:color="auto" w:sz="4" w:space="0"/>
              <w:left w:val="single" w:color="auto" w:sz="4" w:space="0"/>
              <w:bottom w:val="single" w:color="auto" w:sz="4" w:space="0"/>
              <w:right w:val="single" w:color="auto" w:sz="4" w:space="0"/>
            </w:tcBorders>
            <w:noWrap w:val="0"/>
            <w:vAlign w:val="center"/>
          </w:tcPr>
          <w:p w14:paraId="67319192">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投标有效期</w:t>
            </w:r>
          </w:p>
        </w:tc>
        <w:tc>
          <w:tcPr>
            <w:tcW w:w="6578" w:type="dxa"/>
            <w:tcBorders>
              <w:top w:val="single" w:color="auto" w:sz="4" w:space="0"/>
              <w:left w:val="single" w:color="auto" w:sz="4" w:space="0"/>
              <w:bottom w:val="single" w:color="auto" w:sz="4" w:space="0"/>
              <w:right w:val="single" w:color="auto" w:sz="4" w:space="0"/>
            </w:tcBorders>
            <w:noWrap w:val="0"/>
            <w:vAlign w:val="center"/>
          </w:tcPr>
          <w:p w14:paraId="60162ECA">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投标有效期符合招标文件的要求。</w:t>
            </w:r>
          </w:p>
        </w:tc>
      </w:tr>
      <w:tr w14:paraId="6682B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3" w:hRule="atLeast"/>
          <w:jc w:val="center"/>
        </w:trPr>
        <w:tc>
          <w:tcPr>
            <w:tcW w:w="749" w:type="dxa"/>
            <w:tcBorders>
              <w:top w:val="single" w:color="auto" w:sz="4" w:space="0"/>
              <w:left w:val="single" w:color="auto" w:sz="4" w:space="0"/>
              <w:bottom w:val="single" w:color="auto" w:sz="4" w:space="0"/>
              <w:right w:val="single" w:color="auto" w:sz="4" w:space="0"/>
            </w:tcBorders>
            <w:noWrap w:val="0"/>
            <w:vAlign w:val="center"/>
          </w:tcPr>
          <w:p w14:paraId="72A96158">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7</w:t>
            </w:r>
          </w:p>
        </w:tc>
        <w:tc>
          <w:tcPr>
            <w:tcW w:w="2572" w:type="dxa"/>
            <w:tcBorders>
              <w:top w:val="single" w:color="auto" w:sz="4" w:space="0"/>
              <w:left w:val="single" w:color="auto" w:sz="4" w:space="0"/>
              <w:bottom w:val="single" w:color="auto" w:sz="4" w:space="0"/>
              <w:right w:val="single" w:color="auto" w:sz="4" w:space="0"/>
            </w:tcBorders>
            <w:noWrap w:val="0"/>
            <w:vAlign w:val="center"/>
          </w:tcPr>
          <w:p w14:paraId="1B9EA0EC">
            <w:pPr>
              <w:spacing w:line="320" w:lineRule="exac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投标报价</w:t>
            </w:r>
          </w:p>
        </w:tc>
        <w:tc>
          <w:tcPr>
            <w:tcW w:w="6578" w:type="dxa"/>
            <w:tcBorders>
              <w:top w:val="single" w:color="auto" w:sz="4" w:space="0"/>
              <w:left w:val="single" w:color="auto" w:sz="4" w:space="0"/>
              <w:bottom w:val="single" w:color="auto" w:sz="4" w:space="0"/>
              <w:right w:val="single" w:color="auto" w:sz="4" w:space="0"/>
            </w:tcBorders>
            <w:noWrap w:val="0"/>
            <w:vAlign w:val="center"/>
          </w:tcPr>
          <w:p w14:paraId="622C3360">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（1）投标报价符合唯一性要求：</w:t>
            </w:r>
          </w:p>
          <w:p w14:paraId="5BBBA20A">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（2）开标一览表填写符合要求；</w:t>
            </w:r>
          </w:p>
          <w:p w14:paraId="0D9AF284">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（3）计量单位、报价货币均符合招标文件要求；</w:t>
            </w:r>
          </w:p>
          <w:p w14:paraId="51FA0AC3">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（4）未超出采购预算或招标文件规定的最高限价。</w:t>
            </w:r>
          </w:p>
        </w:tc>
      </w:tr>
      <w:tr w14:paraId="10E7F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749" w:type="dxa"/>
            <w:tcBorders>
              <w:top w:val="single" w:color="auto" w:sz="4" w:space="0"/>
              <w:left w:val="single" w:color="auto" w:sz="4" w:space="0"/>
              <w:bottom w:val="single" w:color="auto" w:sz="4" w:space="0"/>
              <w:right w:val="single" w:color="auto" w:sz="4" w:space="0"/>
            </w:tcBorders>
            <w:noWrap w:val="0"/>
            <w:vAlign w:val="center"/>
          </w:tcPr>
          <w:p w14:paraId="7BF5E1A4">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8</w:t>
            </w:r>
          </w:p>
        </w:tc>
        <w:tc>
          <w:tcPr>
            <w:tcW w:w="2572" w:type="dxa"/>
            <w:tcBorders>
              <w:top w:val="single" w:color="auto" w:sz="4" w:space="0"/>
              <w:left w:val="single" w:color="auto" w:sz="4" w:space="0"/>
              <w:bottom w:val="single" w:color="auto" w:sz="4" w:space="0"/>
              <w:right w:val="single" w:color="auto" w:sz="4" w:space="0"/>
            </w:tcBorders>
            <w:noWrap w:val="0"/>
            <w:vAlign w:val="center"/>
          </w:tcPr>
          <w:p w14:paraId="02CE4CBC">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技术服务要求</w:t>
            </w:r>
          </w:p>
        </w:tc>
        <w:tc>
          <w:tcPr>
            <w:tcW w:w="6578" w:type="dxa"/>
            <w:tcBorders>
              <w:top w:val="single" w:color="auto" w:sz="4" w:space="0"/>
              <w:left w:val="single" w:color="auto" w:sz="4" w:space="0"/>
              <w:bottom w:val="single" w:color="auto" w:sz="4" w:space="0"/>
              <w:right w:val="single" w:color="auto" w:sz="4" w:space="0"/>
            </w:tcBorders>
            <w:noWrap w:val="0"/>
            <w:vAlign w:val="center"/>
          </w:tcPr>
          <w:p w14:paraId="7A72B99E">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完全理解并接受对合格投标人、合格的服务要求，实质性要求没有负偏离。</w:t>
            </w:r>
          </w:p>
        </w:tc>
      </w:tr>
      <w:tr w14:paraId="4E7DB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749" w:type="dxa"/>
            <w:tcBorders>
              <w:top w:val="single" w:color="auto" w:sz="4" w:space="0"/>
              <w:left w:val="single" w:color="auto" w:sz="4" w:space="0"/>
              <w:bottom w:val="single" w:color="auto" w:sz="4" w:space="0"/>
              <w:right w:val="single" w:color="auto" w:sz="4" w:space="0"/>
            </w:tcBorders>
            <w:noWrap w:val="0"/>
            <w:vAlign w:val="center"/>
          </w:tcPr>
          <w:p w14:paraId="2BC04B3F">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9</w:t>
            </w:r>
          </w:p>
        </w:tc>
        <w:tc>
          <w:tcPr>
            <w:tcW w:w="2572" w:type="dxa"/>
            <w:tcBorders>
              <w:top w:val="single" w:color="auto" w:sz="4" w:space="0"/>
              <w:left w:val="single" w:color="auto" w:sz="4" w:space="0"/>
              <w:bottom w:val="single" w:color="auto" w:sz="4" w:space="0"/>
              <w:right w:val="single" w:color="auto" w:sz="4" w:space="0"/>
            </w:tcBorders>
            <w:noWrap w:val="0"/>
            <w:vAlign w:val="center"/>
          </w:tcPr>
          <w:p w14:paraId="321E0881">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无其他招标文件或法规明确规定响应无效的事项</w:t>
            </w:r>
          </w:p>
        </w:tc>
        <w:tc>
          <w:tcPr>
            <w:tcW w:w="6578" w:type="dxa"/>
            <w:tcBorders>
              <w:top w:val="single" w:color="auto" w:sz="4" w:space="0"/>
              <w:left w:val="single" w:color="auto" w:sz="4" w:space="0"/>
              <w:bottom w:val="single" w:color="auto" w:sz="4" w:space="0"/>
              <w:right w:val="single" w:color="auto" w:sz="4" w:space="0"/>
            </w:tcBorders>
            <w:noWrap w:val="0"/>
            <w:vAlign w:val="center"/>
          </w:tcPr>
          <w:p w14:paraId="5184E7E0">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没有不符合招标文件规定的被视为无效响应的其他条款。</w:t>
            </w:r>
          </w:p>
        </w:tc>
      </w:tr>
      <w:tr w14:paraId="10800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749" w:type="dxa"/>
            <w:tcBorders>
              <w:top w:val="single" w:color="auto" w:sz="4" w:space="0"/>
              <w:left w:val="single" w:color="auto" w:sz="4" w:space="0"/>
              <w:bottom w:val="single" w:color="auto" w:sz="4" w:space="0"/>
              <w:right w:val="single" w:color="auto" w:sz="4" w:space="0"/>
            </w:tcBorders>
            <w:noWrap w:val="0"/>
            <w:vAlign w:val="center"/>
          </w:tcPr>
          <w:p w14:paraId="3FED4A71">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10</w:t>
            </w:r>
          </w:p>
        </w:tc>
        <w:tc>
          <w:tcPr>
            <w:tcW w:w="2572" w:type="dxa"/>
            <w:tcBorders>
              <w:top w:val="single" w:color="auto" w:sz="4" w:space="0"/>
              <w:left w:val="single" w:color="auto" w:sz="4" w:space="0"/>
              <w:bottom w:val="single" w:color="auto" w:sz="4" w:space="0"/>
              <w:right w:val="single" w:color="auto" w:sz="4" w:space="0"/>
            </w:tcBorders>
            <w:noWrap w:val="0"/>
            <w:vAlign w:val="center"/>
          </w:tcPr>
          <w:p w14:paraId="329073D3">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合同条款响应</w:t>
            </w:r>
          </w:p>
        </w:tc>
        <w:tc>
          <w:tcPr>
            <w:tcW w:w="6578" w:type="dxa"/>
            <w:tcBorders>
              <w:top w:val="single" w:color="auto" w:sz="4" w:space="0"/>
              <w:left w:val="single" w:color="auto" w:sz="4" w:space="0"/>
              <w:bottom w:val="single" w:color="auto" w:sz="4" w:space="0"/>
              <w:right w:val="single" w:color="auto" w:sz="4" w:space="0"/>
            </w:tcBorders>
            <w:noWrap w:val="0"/>
            <w:vAlign w:val="center"/>
          </w:tcPr>
          <w:p w14:paraId="37E219B6">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有完全理解并接受招标文件合同基本条款要求的描述。</w:t>
            </w:r>
          </w:p>
        </w:tc>
      </w:tr>
    </w:tbl>
    <w:p w14:paraId="651F184E">
      <w:pPr>
        <w:pStyle w:val="22"/>
        <w:numPr>
          <w:ilvl w:val="0"/>
          <w:numId w:val="0"/>
        </w:numPr>
        <w:spacing w:after="190" w:afterLines="50" w:line="500" w:lineRule="exact"/>
        <w:ind w:left="181" w:leftChars="0"/>
        <w:outlineLvl w:val="1"/>
        <w:rPr>
          <w:rFonts w:hint="eastAsia" w:ascii="宋体" w:hAnsi="宋体" w:eastAsia="宋体" w:cs="宋体"/>
          <w:b/>
          <w:color w:val="auto"/>
          <w:sz w:val="24"/>
          <w:szCs w:val="24"/>
        </w:rPr>
      </w:pPr>
      <w:bookmarkStart w:id="154" w:name="_Toc48834540"/>
      <w:bookmarkStart w:id="155" w:name="_Toc48834172"/>
      <w:bookmarkStart w:id="156" w:name="_Toc48834299"/>
      <w:bookmarkStart w:id="157" w:name="_Toc48834461"/>
      <w:bookmarkStart w:id="158" w:name="_Toc48834102"/>
      <w:bookmarkStart w:id="159" w:name="_Hlk49247072"/>
      <w:r>
        <w:rPr>
          <w:rFonts w:hint="eastAsia" w:ascii="宋体" w:hAnsi="宋体" w:eastAsia="宋体" w:cs="宋体"/>
          <w:b/>
          <w:color w:val="auto"/>
          <w:sz w:val="24"/>
          <w:szCs w:val="24"/>
          <w:lang w:val="en-US" w:eastAsia="zh-CN"/>
        </w:rPr>
        <w:t>三、</w:t>
      </w:r>
      <w:r>
        <w:rPr>
          <w:rFonts w:hint="eastAsia" w:ascii="宋体" w:hAnsi="宋体" w:eastAsia="宋体" w:cs="宋体"/>
          <w:b/>
          <w:color w:val="auto"/>
          <w:sz w:val="24"/>
          <w:szCs w:val="24"/>
        </w:rPr>
        <w:t>综合比较与评价</w:t>
      </w:r>
      <w:bookmarkEnd w:id="154"/>
      <w:bookmarkEnd w:id="155"/>
      <w:bookmarkEnd w:id="156"/>
      <w:bookmarkEnd w:id="157"/>
      <w:bookmarkEnd w:id="158"/>
      <w:bookmarkEnd w:id="159"/>
      <w:bookmarkStart w:id="160" w:name="_Toc424636365"/>
      <w:bookmarkStart w:id="161" w:name="_Toc495012771"/>
      <w:bookmarkStart w:id="162" w:name="_Toc495014611"/>
      <w:bookmarkStart w:id="163" w:name="_Toc495014954"/>
      <w:bookmarkStart w:id="164" w:name="_Toc495012821"/>
      <w:bookmarkStart w:id="165" w:name="_Toc495014649"/>
      <w:bookmarkStart w:id="166" w:name="_Toc495014920"/>
      <w:bookmarkStart w:id="167" w:name="_Toc2631"/>
      <w:bookmarkStart w:id="168" w:name="_Toc495014585"/>
      <w:bookmarkStart w:id="169" w:name="_Toc48834103"/>
      <w:bookmarkStart w:id="170" w:name="_Toc445306493"/>
      <w:bookmarkStart w:id="171" w:name="_Toc48834300"/>
      <w:bookmarkStart w:id="172" w:name="_Toc48834173"/>
      <w:bookmarkStart w:id="173" w:name="_Toc48834541"/>
      <w:bookmarkStart w:id="174" w:name="_Toc48834462"/>
    </w:p>
    <w:p w14:paraId="51BFB421">
      <w:pPr>
        <w:spacing w:line="360" w:lineRule="auto"/>
        <w:jc w:val="center"/>
        <w:rPr>
          <w:rFonts w:hint="eastAsia" w:ascii="宋体" w:hAnsi="宋体" w:eastAsia="宋体" w:cs="宋体"/>
          <w:color w:val="auto"/>
        </w:rPr>
      </w:pPr>
      <w:r>
        <w:rPr>
          <w:rFonts w:hint="eastAsia" w:ascii="宋体" w:hAnsi="宋体" w:eastAsia="宋体" w:cs="宋体"/>
          <w:b/>
          <w:color w:val="auto"/>
          <w:sz w:val="24"/>
          <w:szCs w:val="24"/>
          <w:lang w:eastAsia="zh-CN"/>
        </w:rPr>
        <w:t>评审因素表</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tbl>
      <w:tblPr>
        <w:tblStyle w:val="24"/>
        <w:tblW w:w="9378" w:type="dxa"/>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21"/>
        <w:gridCol w:w="1735"/>
        <w:gridCol w:w="5359"/>
        <w:gridCol w:w="963"/>
      </w:tblGrid>
      <w:tr w14:paraId="313E048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87" w:hRule="atLeast"/>
          <w:jc w:val="center"/>
        </w:trPr>
        <w:tc>
          <w:tcPr>
            <w:tcW w:w="3056" w:type="dxa"/>
            <w:gridSpan w:val="2"/>
            <w:vAlign w:val="center"/>
          </w:tcPr>
          <w:p w14:paraId="40DB1D33">
            <w:pPr>
              <w:pStyle w:val="65"/>
              <w:jc w:val="center"/>
              <w:rPr>
                <w:rFonts w:hint="eastAsia" w:ascii="宋体" w:hAnsi="宋体" w:eastAsia="宋体" w:cs="宋体"/>
                <w:color w:val="auto"/>
                <w:sz w:val="24"/>
                <w:szCs w:val="24"/>
              </w:rPr>
            </w:pPr>
            <w:r>
              <w:rPr>
                <w:rFonts w:hint="eastAsia" w:ascii="宋体" w:hAnsi="宋体" w:eastAsia="宋体" w:cs="宋体"/>
                <w:color w:val="auto"/>
                <w:sz w:val="24"/>
                <w:szCs w:val="24"/>
              </w:rPr>
              <w:t>评审因素</w:t>
            </w:r>
          </w:p>
        </w:tc>
        <w:tc>
          <w:tcPr>
            <w:tcW w:w="6322" w:type="dxa"/>
            <w:gridSpan w:val="2"/>
            <w:vAlign w:val="center"/>
          </w:tcPr>
          <w:p w14:paraId="17501D39">
            <w:pPr>
              <w:pStyle w:val="65"/>
              <w:jc w:val="center"/>
              <w:rPr>
                <w:rFonts w:hint="eastAsia" w:ascii="宋体" w:hAnsi="宋体" w:eastAsia="宋体" w:cs="宋体"/>
                <w:color w:val="auto"/>
                <w:sz w:val="24"/>
                <w:szCs w:val="24"/>
              </w:rPr>
            </w:pPr>
            <w:r>
              <w:rPr>
                <w:rFonts w:hint="eastAsia" w:ascii="宋体" w:hAnsi="宋体" w:eastAsia="宋体" w:cs="宋体"/>
                <w:color w:val="auto"/>
                <w:sz w:val="24"/>
                <w:szCs w:val="24"/>
              </w:rPr>
              <w:t>评审标准</w:t>
            </w:r>
          </w:p>
        </w:tc>
      </w:tr>
      <w:tr w14:paraId="13FDA24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87" w:hRule="atLeast"/>
          <w:jc w:val="center"/>
        </w:trPr>
        <w:tc>
          <w:tcPr>
            <w:tcW w:w="3056" w:type="dxa"/>
            <w:gridSpan w:val="2"/>
            <w:vAlign w:val="center"/>
          </w:tcPr>
          <w:p w14:paraId="7967A9BF">
            <w:pPr>
              <w:pStyle w:val="65"/>
              <w:jc w:val="center"/>
              <w:rPr>
                <w:rFonts w:hint="eastAsia" w:ascii="宋体" w:hAnsi="宋体" w:eastAsia="宋体" w:cs="宋体"/>
                <w:color w:val="auto"/>
                <w:sz w:val="24"/>
                <w:szCs w:val="24"/>
              </w:rPr>
            </w:pPr>
            <w:r>
              <w:rPr>
                <w:rFonts w:hint="eastAsia" w:ascii="宋体" w:hAnsi="宋体" w:eastAsia="宋体" w:cs="宋体"/>
                <w:color w:val="auto"/>
                <w:sz w:val="24"/>
                <w:szCs w:val="24"/>
              </w:rPr>
              <w:t>分值构成</w:t>
            </w:r>
          </w:p>
        </w:tc>
        <w:tc>
          <w:tcPr>
            <w:tcW w:w="6322" w:type="dxa"/>
            <w:gridSpan w:val="2"/>
            <w:vAlign w:val="center"/>
          </w:tcPr>
          <w:p w14:paraId="2A4D5317">
            <w:pPr>
              <w:pStyle w:val="65"/>
              <w:jc w:val="center"/>
              <w:rPr>
                <w:rFonts w:hint="eastAsia" w:ascii="宋体" w:hAnsi="宋体" w:eastAsia="宋体" w:cs="宋体"/>
                <w:color w:val="auto"/>
                <w:sz w:val="24"/>
                <w:szCs w:val="24"/>
              </w:rPr>
            </w:pPr>
            <w:r>
              <w:rPr>
                <w:rFonts w:hint="eastAsia" w:ascii="宋体" w:hAnsi="宋体" w:eastAsia="宋体" w:cs="宋体"/>
                <w:color w:val="auto"/>
                <w:sz w:val="24"/>
                <w:szCs w:val="24"/>
              </w:rPr>
              <w:t>详细评审90.00分</w:t>
            </w:r>
          </w:p>
          <w:p w14:paraId="564E49D4">
            <w:pPr>
              <w:pStyle w:val="65"/>
              <w:jc w:val="center"/>
              <w:rPr>
                <w:rFonts w:hint="eastAsia" w:ascii="宋体" w:hAnsi="宋体" w:eastAsia="宋体" w:cs="宋体"/>
                <w:color w:val="auto"/>
                <w:sz w:val="24"/>
                <w:szCs w:val="24"/>
              </w:rPr>
            </w:pPr>
            <w:r>
              <w:rPr>
                <w:rFonts w:hint="eastAsia" w:ascii="宋体" w:hAnsi="宋体" w:eastAsia="宋体" w:cs="宋体"/>
                <w:color w:val="auto"/>
                <w:sz w:val="24"/>
                <w:szCs w:val="24"/>
              </w:rPr>
              <w:t>报价得分10.00分</w:t>
            </w:r>
          </w:p>
        </w:tc>
      </w:tr>
      <w:tr w14:paraId="795DA11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87" w:hRule="atLeast"/>
          <w:jc w:val="center"/>
        </w:trPr>
        <w:tc>
          <w:tcPr>
            <w:tcW w:w="1321" w:type="dxa"/>
            <w:vAlign w:val="center"/>
          </w:tcPr>
          <w:p w14:paraId="3F798E04">
            <w:pPr>
              <w:pStyle w:val="65"/>
              <w:jc w:val="center"/>
              <w:rPr>
                <w:rFonts w:hint="eastAsia" w:ascii="宋体" w:hAnsi="宋体" w:eastAsia="宋体" w:cs="宋体"/>
                <w:color w:val="auto"/>
                <w:sz w:val="24"/>
                <w:szCs w:val="24"/>
              </w:rPr>
            </w:pPr>
            <w:r>
              <w:rPr>
                <w:rFonts w:hint="eastAsia" w:ascii="宋体" w:hAnsi="宋体" w:eastAsia="宋体" w:cs="宋体"/>
                <w:color w:val="auto"/>
                <w:sz w:val="24"/>
                <w:szCs w:val="24"/>
              </w:rPr>
              <w:t>评审因素分类</w:t>
            </w:r>
          </w:p>
        </w:tc>
        <w:tc>
          <w:tcPr>
            <w:tcW w:w="1735" w:type="dxa"/>
            <w:vAlign w:val="center"/>
          </w:tcPr>
          <w:p w14:paraId="088E0D3D">
            <w:pPr>
              <w:pStyle w:val="65"/>
              <w:jc w:val="center"/>
              <w:rPr>
                <w:rFonts w:hint="eastAsia" w:ascii="宋体" w:hAnsi="宋体" w:eastAsia="宋体" w:cs="宋体"/>
                <w:color w:val="auto"/>
                <w:sz w:val="24"/>
                <w:szCs w:val="24"/>
              </w:rPr>
            </w:pPr>
            <w:r>
              <w:rPr>
                <w:rFonts w:hint="eastAsia" w:ascii="宋体" w:hAnsi="宋体" w:eastAsia="宋体" w:cs="宋体"/>
                <w:color w:val="auto"/>
                <w:sz w:val="24"/>
                <w:szCs w:val="24"/>
              </w:rPr>
              <w:t>评审项</w:t>
            </w:r>
          </w:p>
        </w:tc>
        <w:tc>
          <w:tcPr>
            <w:tcW w:w="5359" w:type="dxa"/>
            <w:vAlign w:val="center"/>
          </w:tcPr>
          <w:p w14:paraId="45BA552A">
            <w:pPr>
              <w:pStyle w:val="65"/>
              <w:jc w:val="center"/>
              <w:rPr>
                <w:rFonts w:hint="eastAsia" w:ascii="宋体" w:hAnsi="宋体" w:eastAsia="宋体" w:cs="宋体"/>
                <w:color w:val="auto"/>
                <w:sz w:val="24"/>
                <w:szCs w:val="24"/>
              </w:rPr>
            </w:pPr>
            <w:r>
              <w:rPr>
                <w:rFonts w:hint="eastAsia" w:ascii="宋体" w:hAnsi="宋体" w:eastAsia="宋体" w:cs="宋体"/>
                <w:color w:val="auto"/>
                <w:sz w:val="24"/>
                <w:szCs w:val="24"/>
              </w:rPr>
              <w:t>详细描述</w:t>
            </w:r>
          </w:p>
        </w:tc>
        <w:tc>
          <w:tcPr>
            <w:tcW w:w="963" w:type="dxa"/>
            <w:vAlign w:val="center"/>
          </w:tcPr>
          <w:p w14:paraId="0CEDC885">
            <w:pPr>
              <w:pStyle w:val="65"/>
              <w:jc w:val="center"/>
              <w:rPr>
                <w:rFonts w:hint="eastAsia" w:ascii="宋体" w:hAnsi="宋体" w:eastAsia="宋体" w:cs="宋体"/>
                <w:color w:val="auto"/>
                <w:sz w:val="24"/>
                <w:szCs w:val="24"/>
              </w:rPr>
            </w:pPr>
            <w:r>
              <w:rPr>
                <w:rFonts w:hint="eastAsia" w:ascii="宋体" w:hAnsi="宋体" w:eastAsia="宋体" w:cs="宋体"/>
                <w:color w:val="auto"/>
                <w:sz w:val="24"/>
                <w:szCs w:val="24"/>
              </w:rPr>
              <w:t>分值</w:t>
            </w:r>
          </w:p>
        </w:tc>
      </w:tr>
      <w:tr w14:paraId="79BD7AB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73" w:hRule="atLeast"/>
          <w:jc w:val="center"/>
        </w:trPr>
        <w:tc>
          <w:tcPr>
            <w:tcW w:w="1321" w:type="dxa"/>
            <w:vAlign w:val="center"/>
          </w:tcPr>
          <w:p w14:paraId="7927C3CD">
            <w:pPr>
              <w:pStyle w:val="65"/>
              <w:jc w:val="center"/>
              <w:rPr>
                <w:rFonts w:hint="eastAsia" w:ascii="宋体" w:hAnsi="宋体" w:eastAsia="宋体" w:cs="宋体"/>
                <w:color w:val="auto"/>
                <w:sz w:val="24"/>
                <w:szCs w:val="24"/>
              </w:rPr>
            </w:pPr>
            <w:r>
              <w:rPr>
                <w:rFonts w:hint="eastAsia" w:ascii="宋体" w:hAnsi="宋体" w:eastAsia="宋体" w:cs="宋体"/>
                <w:color w:val="auto"/>
                <w:sz w:val="24"/>
                <w:szCs w:val="24"/>
              </w:rPr>
              <w:t>价格分</w:t>
            </w:r>
          </w:p>
        </w:tc>
        <w:tc>
          <w:tcPr>
            <w:tcW w:w="1735" w:type="dxa"/>
            <w:vAlign w:val="center"/>
          </w:tcPr>
          <w:p w14:paraId="5560175B">
            <w:pPr>
              <w:pStyle w:val="65"/>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投标报价</w:t>
            </w:r>
          </w:p>
        </w:tc>
        <w:tc>
          <w:tcPr>
            <w:tcW w:w="5359" w:type="dxa"/>
            <w:vAlign w:val="top"/>
          </w:tcPr>
          <w:p w14:paraId="74EBD97F">
            <w:pPr>
              <w:pStyle w:val="65"/>
              <w:rPr>
                <w:rFonts w:hint="eastAsia" w:ascii="宋体" w:hAnsi="宋体" w:eastAsia="宋体" w:cs="宋体"/>
                <w:color w:val="auto"/>
                <w:sz w:val="24"/>
                <w:szCs w:val="24"/>
              </w:rPr>
            </w:pPr>
            <w:r>
              <w:rPr>
                <w:rFonts w:hint="eastAsia" w:ascii="宋体" w:hAnsi="宋体" w:eastAsia="宋体" w:cs="宋体"/>
                <w:color w:val="auto"/>
                <w:sz w:val="24"/>
                <w:szCs w:val="24"/>
              </w:rPr>
              <w:t>价格分统一采用低价优先法计算，即满足招标文件要求且投标价格最低的投标报价为评标基准价，其价格分为满分。其他投标人的价格分统一按照下列公式计算： 投标报价得分=(评标基准价／投标报价)×价格权值×100 计算分数时四舍五入取小数点后两位。</w:t>
            </w:r>
          </w:p>
          <w:p w14:paraId="22B18B30">
            <w:pPr>
              <w:bidi w:val="0"/>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注：1、计算分数时四舍五入取小数点后两位；</w:t>
            </w:r>
          </w:p>
          <w:p w14:paraId="0FE7555A">
            <w:pPr>
              <w:pStyle w:val="65"/>
              <w:rPr>
                <w:rFonts w:hint="eastAsia" w:ascii="宋体" w:hAnsi="宋体" w:eastAsia="宋体" w:cs="宋体"/>
                <w:color w:val="auto"/>
                <w:sz w:val="24"/>
                <w:szCs w:val="24"/>
              </w:rPr>
            </w:pPr>
            <w:r>
              <w:rPr>
                <w:rFonts w:hint="eastAsia" w:ascii="宋体" w:hAnsi="宋体" w:eastAsia="宋体" w:cs="宋体"/>
                <w:color w:val="auto"/>
                <w:sz w:val="24"/>
                <w:szCs w:val="24"/>
              </w:rPr>
              <w:t>2、本项目专门面向</w:t>
            </w:r>
            <w:r>
              <w:rPr>
                <w:rFonts w:hint="eastAsia" w:ascii="宋体" w:hAnsi="宋体" w:eastAsia="宋体" w:cs="宋体"/>
                <w:i w:val="0"/>
                <w:iCs w:val="0"/>
                <w:caps w:val="0"/>
                <w:color w:val="auto"/>
                <w:spacing w:val="0"/>
                <w:sz w:val="24"/>
                <w:szCs w:val="24"/>
                <w:shd w:val="clear" w:fill="FFFFFF"/>
                <w:lang w:val="en-US" w:eastAsia="zh-CN"/>
              </w:rPr>
              <w:t>中小</w:t>
            </w:r>
            <w:r>
              <w:rPr>
                <w:rFonts w:hint="eastAsia" w:ascii="宋体" w:hAnsi="宋体" w:eastAsia="宋体" w:cs="宋体"/>
                <w:color w:val="auto"/>
                <w:sz w:val="24"/>
                <w:szCs w:val="24"/>
              </w:rPr>
              <w:t>企业采购，满足要求的</w:t>
            </w:r>
            <w:r>
              <w:rPr>
                <w:rFonts w:hint="eastAsia" w:ascii="宋体" w:hAnsi="宋体" w:eastAsia="宋体" w:cs="宋体"/>
                <w:i w:val="0"/>
                <w:iCs w:val="0"/>
                <w:caps w:val="0"/>
                <w:color w:val="auto"/>
                <w:spacing w:val="0"/>
                <w:sz w:val="24"/>
                <w:szCs w:val="24"/>
                <w:shd w:val="clear" w:fill="FFFFFF"/>
                <w:lang w:val="en-US" w:eastAsia="zh-CN"/>
              </w:rPr>
              <w:t>中小</w:t>
            </w:r>
            <w:r>
              <w:rPr>
                <w:rFonts w:hint="eastAsia" w:ascii="宋体" w:hAnsi="宋体" w:eastAsia="宋体" w:cs="宋体"/>
                <w:color w:val="auto"/>
                <w:sz w:val="24"/>
                <w:szCs w:val="24"/>
              </w:rPr>
              <w:t>企业不再进行价格扣除。</w:t>
            </w:r>
          </w:p>
        </w:tc>
        <w:tc>
          <w:tcPr>
            <w:tcW w:w="963" w:type="dxa"/>
            <w:vAlign w:val="center"/>
          </w:tcPr>
          <w:p w14:paraId="2584D58C">
            <w:pPr>
              <w:pStyle w:val="65"/>
              <w:jc w:val="center"/>
              <w:rPr>
                <w:rFonts w:hint="eastAsia" w:ascii="宋体" w:hAnsi="宋体" w:eastAsia="宋体" w:cs="宋体"/>
                <w:color w:val="auto"/>
                <w:sz w:val="24"/>
                <w:szCs w:val="24"/>
              </w:rPr>
            </w:pPr>
            <w:r>
              <w:rPr>
                <w:rFonts w:hint="eastAsia" w:ascii="宋体" w:hAnsi="宋体" w:eastAsia="宋体" w:cs="宋体"/>
                <w:color w:val="auto"/>
                <w:sz w:val="24"/>
                <w:szCs w:val="24"/>
              </w:rPr>
              <w:t>10</w:t>
            </w:r>
          </w:p>
        </w:tc>
      </w:tr>
      <w:tr w14:paraId="73322C4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13" w:hRule="atLeast"/>
          <w:jc w:val="center"/>
        </w:trPr>
        <w:tc>
          <w:tcPr>
            <w:tcW w:w="1321" w:type="dxa"/>
            <w:vMerge w:val="restart"/>
            <w:vAlign w:val="center"/>
          </w:tcPr>
          <w:p w14:paraId="72A45857">
            <w:pPr>
              <w:pStyle w:val="65"/>
              <w:jc w:val="center"/>
              <w:rPr>
                <w:rFonts w:hint="eastAsia" w:ascii="宋体" w:hAnsi="宋体" w:eastAsia="宋体" w:cs="宋体"/>
                <w:color w:val="auto"/>
                <w:sz w:val="24"/>
                <w:szCs w:val="24"/>
              </w:rPr>
            </w:pPr>
            <w:r>
              <w:rPr>
                <w:rFonts w:hint="eastAsia" w:ascii="宋体" w:hAnsi="宋体" w:eastAsia="宋体" w:cs="宋体"/>
                <w:color w:val="auto"/>
                <w:sz w:val="24"/>
                <w:szCs w:val="24"/>
              </w:rPr>
              <w:t>详细评审</w:t>
            </w:r>
          </w:p>
        </w:tc>
        <w:tc>
          <w:tcPr>
            <w:tcW w:w="1735" w:type="dxa"/>
            <w:vAlign w:val="center"/>
          </w:tcPr>
          <w:p w14:paraId="4FF88A46">
            <w:pPr>
              <w:pStyle w:val="65"/>
              <w:jc w:val="center"/>
              <w:rPr>
                <w:rFonts w:hint="default" w:ascii="宋体" w:hAnsi="宋体" w:eastAsia="宋体" w:cs="宋体"/>
                <w:color w:val="auto"/>
                <w:sz w:val="24"/>
                <w:szCs w:val="24"/>
                <w:lang w:val="en-US"/>
              </w:rPr>
            </w:pPr>
            <w:r>
              <w:rPr>
                <w:rFonts w:hint="eastAsia" w:ascii="宋体" w:hAnsi="宋体" w:eastAsia="宋体" w:cs="宋体"/>
                <w:color w:val="auto"/>
                <w:sz w:val="24"/>
                <w:szCs w:val="24"/>
                <w:lang w:val="en-US" w:eastAsia="zh-CN"/>
              </w:rPr>
              <w:t>项目理解及现状分析</w:t>
            </w:r>
          </w:p>
        </w:tc>
        <w:tc>
          <w:tcPr>
            <w:tcW w:w="5359" w:type="dxa"/>
          </w:tcPr>
          <w:p w14:paraId="18B8CE3E">
            <w:pPr>
              <w:pStyle w:val="65"/>
              <w:rPr>
                <w:rFonts w:hint="eastAsia" w:ascii="宋体" w:hAnsi="宋体" w:eastAsia="宋体" w:cs="宋体"/>
                <w:color w:val="auto"/>
                <w:sz w:val="24"/>
                <w:szCs w:val="24"/>
              </w:rPr>
            </w:pPr>
            <w:r>
              <w:rPr>
                <w:rFonts w:hint="eastAsia" w:ascii="宋体" w:hAnsi="宋体" w:eastAsia="宋体" w:cs="宋体"/>
                <w:color w:val="auto"/>
                <w:sz w:val="24"/>
                <w:szCs w:val="24"/>
              </w:rPr>
              <w:t>根据投标人</w:t>
            </w:r>
            <w:r>
              <w:rPr>
                <w:rFonts w:hint="eastAsia" w:ascii="宋体" w:hAnsi="宋体" w:eastAsia="宋体" w:cs="宋体"/>
                <w:color w:val="auto"/>
                <w:sz w:val="24"/>
                <w:szCs w:val="24"/>
                <w:lang w:val="en-US" w:eastAsia="zh-CN"/>
              </w:rPr>
              <w:t>提供的项目理解及现状分析方案</w:t>
            </w:r>
            <w:r>
              <w:rPr>
                <w:rFonts w:hint="eastAsia" w:ascii="宋体" w:hAnsi="宋体" w:eastAsia="宋体" w:cs="宋体"/>
                <w:color w:val="auto"/>
                <w:sz w:val="24"/>
                <w:szCs w:val="24"/>
              </w:rPr>
              <w:t>进行综合评价</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内容包括：①</w:t>
            </w:r>
            <w:r>
              <w:rPr>
                <w:rFonts w:hint="eastAsia" w:ascii="宋体" w:hAnsi="宋体" w:eastAsia="宋体" w:cs="宋体"/>
                <w:color w:val="auto"/>
                <w:sz w:val="24"/>
                <w:szCs w:val="24"/>
                <w:lang w:val="en-US" w:eastAsia="zh-CN"/>
              </w:rPr>
              <w:t>需求理解；②重难点分析；③现状分析</w:t>
            </w:r>
            <w:r>
              <w:rPr>
                <w:rFonts w:hint="eastAsia" w:ascii="宋体" w:hAnsi="宋体" w:eastAsia="宋体" w:cs="宋体"/>
                <w:color w:val="auto"/>
                <w:sz w:val="24"/>
                <w:szCs w:val="24"/>
              </w:rPr>
              <w:t>。</w:t>
            </w:r>
          </w:p>
          <w:p w14:paraId="7A5907F2">
            <w:pPr>
              <w:pStyle w:val="65"/>
              <w:rPr>
                <w:rFonts w:hint="eastAsia" w:ascii="宋体" w:hAnsi="宋体" w:eastAsia="宋体" w:cs="宋体"/>
                <w:color w:val="auto"/>
                <w:sz w:val="24"/>
                <w:szCs w:val="24"/>
              </w:rPr>
            </w:pPr>
            <w:r>
              <w:rPr>
                <w:rFonts w:hint="eastAsia" w:ascii="宋体" w:hAnsi="宋体" w:eastAsia="宋体" w:cs="宋体"/>
                <w:color w:val="auto"/>
                <w:sz w:val="24"/>
                <w:szCs w:val="24"/>
              </w:rPr>
              <w:t>方案各项内容全面详细、阐述条理清晰、对评审内容中的各项要求有详细描述及说明得</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分，每有一项缺项扣3分，每有一项内容存在缺陷，扣2分，每有一项内容存在瑕疵，扣1分，扣完为止。 备注：（1）缺陷是指内容不合理、虽有内容但不完善、内容表述前后不一致、套用其他项目方案或与项目需求不匹配及其他不利于项目实施的等任意一种情形。 （2）瑕疵是指内容基本完备可行，但存在部分不符合项目实际或有细节错误之处的等任意一种情形。</w:t>
            </w:r>
          </w:p>
        </w:tc>
        <w:tc>
          <w:tcPr>
            <w:tcW w:w="963" w:type="dxa"/>
            <w:vAlign w:val="center"/>
          </w:tcPr>
          <w:p w14:paraId="281C48C8">
            <w:pPr>
              <w:pStyle w:val="65"/>
              <w:jc w:val="center"/>
              <w:rPr>
                <w:rFonts w:hint="eastAsia" w:ascii="宋体" w:hAnsi="宋体" w:eastAsia="宋体" w:cs="宋体"/>
                <w:color w:val="auto"/>
                <w:sz w:val="24"/>
                <w:szCs w:val="24"/>
              </w:rPr>
            </w:pPr>
            <w:r>
              <w:rPr>
                <w:rFonts w:hint="eastAsia" w:ascii="宋体" w:hAnsi="宋体" w:eastAsia="宋体" w:cs="宋体"/>
                <w:color w:val="auto"/>
                <w:sz w:val="24"/>
                <w:szCs w:val="24"/>
              </w:rPr>
              <w:t>9</w:t>
            </w:r>
          </w:p>
        </w:tc>
      </w:tr>
      <w:tr w14:paraId="61FF3FF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308" w:hRule="atLeast"/>
          <w:jc w:val="center"/>
        </w:trPr>
        <w:tc>
          <w:tcPr>
            <w:tcW w:w="1321" w:type="dxa"/>
            <w:vMerge w:val="continue"/>
            <w:vAlign w:val="center"/>
          </w:tcPr>
          <w:p w14:paraId="6BC1383E">
            <w:pPr>
              <w:jc w:val="center"/>
              <w:rPr>
                <w:rFonts w:hint="eastAsia" w:ascii="宋体" w:hAnsi="宋体" w:eastAsia="宋体" w:cs="宋体"/>
                <w:color w:val="auto"/>
                <w:sz w:val="24"/>
                <w:szCs w:val="24"/>
              </w:rPr>
            </w:pPr>
          </w:p>
        </w:tc>
        <w:tc>
          <w:tcPr>
            <w:tcW w:w="1735" w:type="dxa"/>
            <w:vAlign w:val="center"/>
          </w:tcPr>
          <w:p w14:paraId="285E14AB">
            <w:pPr>
              <w:pStyle w:val="65"/>
              <w:jc w:val="center"/>
              <w:rPr>
                <w:rFonts w:hint="eastAsia" w:ascii="宋体" w:hAnsi="宋体" w:eastAsia="宋体" w:cs="宋体"/>
                <w:color w:val="auto"/>
                <w:sz w:val="24"/>
                <w:szCs w:val="24"/>
              </w:rPr>
            </w:pPr>
            <w:r>
              <w:rPr>
                <w:rFonts w:hint="eastAsia" w:ascii="宋体" w:hAnsi="宋体" w:eastAsia="宋体" w:cs="宋体"/>
                <w:color w:val="auto"/>
                <w:sz w:val="24"/>
                <w:szCs w:val="24"/>
              </w:rPr>
              <w:t>服务方案</w:t>
            </w:r>
          </w:p>
        </w:tc>
        <w:tc>
          <w:tcPr>
            <w:tcW w:w="5359" w:type="dxa"/>
          </w:tcPr>
          <w:p w14:paraId="50612B06">
            <w:pPr>
              <w:pStyle w:val="65"/>
              <w:rPr>
                <w:rFonts w:hint="eastAsia" w:ascii="宋体" w:hAnsi="宋体" w:eastAsia="宋体" w:cs="宋体"/>
                <w:color w:val="auto"/>
                <w:sz w:val="24"/>
                <w:szCs w:val="24"/>
              </w:rPr>
            </w:pPr>
            <w:r>
              <w:rPr>
                <w:rFonts w:hint="eastAsia" w:ascii="宋体" w:hAnsi="宋体" w:eastAsia="宋体" w:cs="宋体"/>
                <w:color w:val="auto"/>
                <w:sz w:val="24"/>
                <w:szCs w:val="24"/>
              </w:rPr>
              <w:t>根据投标人针对本项目提供周密详细的服务方案，内容包括：①污染源精细化管控服务</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②专家数据分析，综合研判污染成因；③空气质量预警预报、精准调控服务；④城区重点污染源对空气质量影响模拟评估；⑤重点污染源专项治理服务；⑥府谷县污染物相互影响分析；⑦重污染天气应对</w:t>
            </w:r>
            <w:r>
              <w:rPr>
                <w:rFonts w:hint="eastAsia" w:ascii="宋体" w:hAnsi="宋体" w:eastAsia="宋体" w:cs="宋体"/>
                <w:color w:val="auto"/>
                <w:sz w:val="24"/>
                <w:szCs w:val="24"/>
              </w:rPr>
              <w:t xml:space="preserve">。 </w:t>
            </w:r>
          </w:p>
          <w:p w14:paraId="653F4236">
            <w:pPr>
              <w:pStyle w:val="65"/>
              <w:rPr>
                <w:rFonts w:hint="eastAsia" w:ascii="宋体" w:hAnsi="宋体" w:eastAsia="宋体" w:cs="宋体"/>
                <w:color w:val="auto"/>
                <w:sz w:val="24"/>
                <w:szCs w:val="24"/>
              </w:rPr>
            </w:pPr>
            <w:r>
              <w:rPr>
                <w:rFonts w:hint="eastAsia" w:ascii="宋体" w:hAnsi="宋体" w:eastAsia="宋体" w:cs="宋体"/>
                <w:color w:val="auto"/>
                <w:sz w:val="24"/>
                <w:szCs w:val="24"/>
              </w:rPr>
              <w:t>方案各项内容全面详细、阐述条理清晰、对评审内容中的各项要求有详细描述及说明得</w:t>
            </w:r>
            <w:r>
              <w:rPr>
                <w:rFonts w:hint="eastAsia" w:ascii="宋体" w:hAnsi="宋体" w:eastAsia="宋体" w:cs="宋体"/>
                <w:color w:val="auto"/>
                <w:sz w:val="24"/>
                <w:szCs w:val="24"/>
                <w:lang w:val="en-US" w:eastAsia="zh-CN"/>
              </w:rPr>
              <w:t>28</w:t>
            </w:r>
            <w:r>
              <w:rPr>
                <w:rFonts w:hint="eastAsia" w:ascii="宋体" w:hAnsi="宋体" w:eastAsia="宋体" w:cs="宋体"/>
                <w:color w:val="auto"/>
                <w:sz w:val="24"/>
                <w:szCs w:val="24"/>
              </w:rPr>
              <w:t>分，每有一项缺项扣</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分，每有一项内容存在缺陷，扣2分，每有一项内容存在瑕疵，扣1分，扣完为止。 备注： （1）缺陷是指内容不合理、虽有内容但不完善、内容表述前后不一致、套用其他项目方案或与项目需求不匹配及其他不利于项目实施的等任意一种情形。 （2）瑕疵是指内容基本完备可行，但存在部分不符合项目实际或有细节错误之处的等任意一种情形。</w:t>
            </w:r>
          </w:p>
        </w:tc>
        <w:tc>
          <w:tcPr>
            <w:tcW w:w="963" w:type="dxa"/>
            <w:vAlign w:val="center"/>
          </w:tcPr>
          <w:p w14:paraId="262E5DC1">
            <w:pPr>
              <w:pStyle w:val="65"/>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8</w:t>
            </w:r>
          </w:p>
        </w:tc>
      </w:tr>
      <w:tr w14:paraId="2B0F8DD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286" w:hRule="atLeast"/>
          <w:jc w:val="center"/>
        </w:trPr>
        <w:tc>
          <w:tcPr>
            <w:tcW w:w="1321" w:type="dxa"/>
            <w:vMerge w:val="continue"/>
            <w:vAlign w:val="center"/>
          </w:tcPr>
          <w:p w14:paraId="765DF6A4">
            <w:pPr>
              <w:jc w:val="center"/>
              <w:rPr>
                <w:rFonts w:hint="eastAsia" w:ascii="宋体" w:hAnsi="宋体" w:eastAsia="宋体" w:cs="宋体"/>
                <w:color w:val="auto"/>
                <w:sz w:val="24"/>
                <w:szCs w:val="24"/>
              </w:rPr>
            </w:pPr>
          </w:p>
        </w:tc>
        <w:tc>
          <w:tcPr>
            <w:tcW w:w="1735" w:type="dxa"/>
            <w:vAlign w:val="center"/>
          </w:tcPr>
          <w:p w14:paraId="31BA9D3B">
            <w:pPr>
              <w:pStyle w:val="65"/>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项目管理方案</w:t>
            </w:r>
          </w:p>
        </w:tc>
        <w:tc>
          <w:tcPr>
            <w:tcW w:w="5359" w:type="dxa"/>
          </w:tcPr>
          <w:p w14:paraId="34179378">
            <w:pPr>
              <w:pStyle w:val="65"/>
              <w:rPr>
                <w:rFonts w:hint="eastAsia" w:ascii="宋体" w:hAnsi="宋体" w:eastAsia="宋体" w:cs="宋体"/>
                <w:color w:val="auto"/>
                <w:sz w:val="24"/>
                <w:szCs w:val="24"/>
              </w:rPr>
            </w:pPr>
            <w:r>
              <w:rPr>
                <w:rFonts w:hint="eastAsia" w:ascii="宋体" w:hAnsi="宋体" w:eastAsia="宋体" w:cs="宋体"/>
                <w:color w:val="auto"/>
                <w:sz w:val="24"/>
                <w:szCs w:val="24"/>
              </w:rPr>
              <w:t>根据投标人针对本项目提供完整详细的项目管理方案，内容包括：①规范制度；②服务质量保障措施；</w:t>
            </w:r>
            <w:r>
              <w:rPr>
                <w:rFonts w:hint="eastAsia" w:ascii="宋体" w:hAnsi="宋体" w:eastAsia="宋体" w:cs="宋体"/>
                <w:color w:val="auto"/>
                <w:sz w:val="24"/>
                <w:szCs w:val="24"/>
                <w:lang w:val="en-US" w:eastAsia="zh-CN"/>
              </w:rPr>
              <w:t>③</w:t>
            </w:r>
            <w:r>
              <w:rPr>
                <w:rFonts w:hint="eastAsia" w:ascii="宋体" w:hAnsi="宋体" w:eastAsia="宋体" w:cs="宋体"/>
                <w:color w:val="auto"/>
                <w:sz w:val="24"/>
                <w:szCs w:val="24"/>
              </w:rPr>
              <w:t>保密措施；</w:t>
            </w:r>
            <w:r>
              <w:rPr>
                <w:rFonts w:hint="eastAsia" w:ascii="宋体" w:hAnsi="宋体" w:eastAsia="宋体" w:cs="宋体"/>
                <w:color w:val="auto"/>
                <w:sz w:val="24"/>
                <w:szCs w:val="24"/>
                <w:lang w:val="en-US" w:eastAsia="zh-CN"/>
              </w:rPr>
              <w:t>④</w:t>
            </w:r>
            <w:r>
              <w:rPr>
                <w:rFonts w:hint="eastAsia" w:ascii="宋体" w:hAnsi="宋体" w:eastAsia="宋体" w:cs="宋体"/>
                <w:color w:val="auto"/>
                <w:sz w:val="24"/>
                <w:szCs w:val="24"/>
              </w:rPr>
              <w:t xml:space="preserve">项目成果管理方案。 </w:t>
            </w:r>
          </w:p>
          <w:p w14:paraId="46396D9D">
            <w:pPr>
              <w:pStyle w:val="65"/>
              <w:rPr>
                <w:rFonts w:hint="eastAsia" w:ascii="宋体" w:hAnsi="宋体" w:eastAsia="宋体" w:cs="宋体"/>
                <w:color w:val="auto"/>
                <w:sz w:val="24"/>
                <w:szCs w:val="24"/>
              </w:rPr>
            </w:pPr>
            <w:r>
              <w:rPr>
                <w:rFonts w:hint="eastAsia" w:ascii="宋体" w:hAnsi="宋体" w:eastAsia="宋体" w:cs="宋体"/>
                <w:color w:val="auto"/>
                <w:sz w:val="24"/>
                <w:szCs w:val="24"/>
              </w:rPr>
              <w:t>方案各项内容全面详细、阐述条理清晰、对评审内容中的各项要求有详细描述及说明得</w:t>
            </w:r>
            <w:r>
              <w:rPr>
                <w:rFonts w:hint="eastAsia" w:ascii="宋体" w:hAnsi="宋体" w:eastAsia="宋体" w:cs="宋体"/>
                <w:color w:val="auto"/>
                <w:sz w:val="24"/>
                <w:szCs w:val="24"/>
                <w:lang w:val="en-US" w:eastAsia="zh-CN"/>
              </w:rPr>
              <w:t>16</w:t>
            </w:r>
            <w:r>
              <w:rPr>
                <w:rFonts w:hint="eastAsia" w:ascii="宋体" w:hAnsi="宋体" w:eastAsia="宋体" w:cs="宋体"/>
                <w:color w:val="auto"/>
                <w:sz w:val="24"/>
                <w:szCs w:val="24"/>
              </w:rPr>
              <w:t>分，每有一项缺项扣</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分，每有一项内容存在缺陷，扣2分，每有一项内容存在瑕疵，扣1分，扣完为止。 备注： （1）缺陷是指内容不合理、虽有内容但不完善、内容表述前后不一致、套用其他项目方案或与项目需求不匹配及其他不利于项目实施的等任意一种情形。 （2）瑕疵是指内容基本完备可行，但存在部分不符合项目实际或有细节错误之处的等任意一种情形。</w:t>
            </w:r>
          </w:p>
        </w:tc>
        <w:tc>
          <w:tcPr>
            <w:tcW w:w="963" w:type="dxa"/>
            <w:vAlign w:val="center"/>
          </w:tcPr>
          <w:p w14:paraId="706F5F0F">
            <w:pPr>
              <w:pStyle w:val="65"/>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16</w:t>
            </w:r>
          </w:p>
        </w:tc>
      </w:tr>
      <w:tr w14:paraId="08363ED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66" w:hRule="atLeast"/>
          <w:jc w:val="center"/>
        </w:trPr>
        <w:tc>
          <w:tcPr>
            <w:tcW w:w="1321" w:type="dxa"/>
            <w:vMerge w:val="continue"/>
            <w:vAlign w:val="center"/>
          </w:tcPr>
          <w:p w14:paraId="66160AA6">
            <w:pPr>
              <w:jc w:val="center"/>
              <w:rPr>
                <w:rFonts w:hint="eastAsia" w:ascii="宋体" w:hAnsi="宋体" w:eastAsia="宋体" w:cs="宋体"/>
                <w:color w:val="auto"/>
                <w:sz w:val="24"/>
                <w:szCs w:val="24"/>
              </w:rPr>
            </w:pPr>
          </w:p>
        </w:tc>
        <w:tc>
          <w:tcPr>
            <w:tcW w:w="1735" w:type="dxa"/>
            <w:vAlign w:val="center"/>
          </w:tcPr>
          <w:p w14:paraId="458B4B59">
            <w:pPr>
              <w:pStyle w:val="65"/>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工作进度方案</w:t>
            </w:r>
          </w:p>
        </w:tc>
        <w:tc>
          <w:tcPr>
            <w:tcW w:w="5359" w:type="dxa"/>
          </w:tcPr>
          <w:p w14:paraId="1D490828">
            <w:pPr>
              <w:pStyle w:val="65"/>
              <w:rPr>
                <w:rFonts w:hint="eastAsia" w:ascii="宋体" w:hAnsi="宋体" w:eastAsia="宋体" w:cs="宋体"/>
                <w:color w:val="auto"/>
                <w:sz w:val="24"/>
                <w:szCs w:val="24"/>
              </w:rPr>
            </w:pPr>
            <w:r>
              <w:rPr>
                <w:rFonts w:hint="eastAsia" w:ascii="宋体" w:hAnsi="宋体" w:eastAsia="宋体" w:cs="宋体"/>
                <w:color w:val="auto"/>
                <w:sz w:val="24"/>
                <w:szCs w:val="24"/>
              </w:rPr>
              <w:t>根据投标人</w:t>
            </w:r>
            <w:r>
              <w:rPr>
                <w:rFonts w:hint="eastAsia" w:ascii="宋体" w:hAnsi="宋体" w:eastAsia="宋体" w:cs="宋体"/>
                <w:color w:val="auto"/>
                <w:sz w:val="24"/>
                <w:szCs w:val="24"/>
                <w:lang w:val="en-US" w:eastAsia="zh-CN"/>
              </w:rPr>
              <w:t>提供的工作进度方案</w:t>
            </w:r>
            <w:r>
              <w:rPr>
                <w:rFonts w:hint="eastAsia" w:ascii="宋体" w:hAnsi="宋体" w:eastAsia="宋体" w:cs="宋体"/>
                <w:color w:val="auto"/>
                <w:sz w:val="24"/>
                <w:szCs w:val="24"/>
              </w:rPr>
              <w:t>进行综合评价</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内容包括：①</w:t>
            </w:r>
            <w:r>
              <w:rPr>
                <w:rFonts w:hint="eastAsia" w:ascii="宋体" w:hAnsi="宋体" w:eastAsia="宋体" w:cs="宋体"/>
                <w:color w:val="auto"/>
                <w:sz w:val="24"/>
                <w:szCs w:val="24"/>
                <w:lang w:val="en-US" w:eastAsia="zh-CN"/>
              </w:rPr>
              <w:t>进度安排；②进度保障措施；③应急保障措施</w:t>
            </w:r>
            <w:r>
              <w:rPr>
                <w:rFonts w:hint="eastAsia" w:ascii="宋体" w:hAnsi="宋体" w:eastAsia="宋体" w:cs="宋体"/>
                <w:color w:val="auto"/>
                <w:sz w:val="24"/>
                <w:szCs w:val="24"/>
              </w:rPr>
              <w:t>。</w:t>
            </w:r>
          </w:p>
          <w:p w14:paraId="42F0B364">
            <w:pPr>
              <w:pStyle w:val="65"/>
              <w:rPr>
                <w:rFonts w:hint="eastAsia" w:ascii="宋体" w:hAnsi="宋体" w:eastAsia="宋体" w:cs="宋体"/>
                <w:color w:val="auto"/>
                <w:sz w:val="24"/>
                <w:szCs w:val="24"/>
              </w:rPr>
            </w:pPr>
            <w:r>
              <w:rPr>
                <w:rFonts w:hint="eastAsia" w:ascii="宋体" w:hAnsi="宋体" w:eastAsia="宋体" w:cs="宋体"/>
                <w:color w:val="auto"/>
                <w:sz w:val="24"/>
                <w:szCs w:val="24"/>
              </w:rPr>
              <w:t>方案各项内容全面详细、阐述条理清晰、对评审内容中的各项要求有详细描述及说明得</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分，每有一项缺项扣3分，每有一项内容存在缺陷，扣2分，每有一项内容存在瑕疵，扣1分，扣完为止。 备注：（1）缺陷是指内容不合理、虽有内容但不完善、内容表述前后不一致、套用其他项目方案或与项目需求不匹配及其他不利于项目实施的等任意一种情形。 （2）瑕疵是指内容基本完备可行，但存在部分不符合项目实际或有细节错误之处的等任意一种情形。</w:t>
            </w:r>
          </w:p>
        </w:tc>
        <w:tc>
          <w:tcPr>
            <w:tcW w:w="963" w:type="dxa"/>
            <w:vAlign w:val="center"/>
          </w:tcPr>
          <w:p w14:paraId="33B1B469">
            <w:pPr>
              <w:pStyle w:val="65"/>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w:t>
            </w:r>
          </w:p>
        </w:tc>
      </w:tr>
      <w:tr w14:paraId="1D39459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47" w:hRule="atLeast"/>
          <w:jc w:val="center"/>
        </w:trPr>
        <w:tc>
          <w:tcPr>
            <w:tcW w:w="1321" w:type="dxa"/>
            <w:vMerge w:val="continue"/>
            <w:vAlign w:val="center"/>
          </w:tcPr>
          <w:p w14:paraId="4F752CF7">
            <w:pPr>
              <w:jc w:val="center"/>
              <w:rPr>
                <w:rFonts w:hint="eastAsia" w:ascii="宋体" w:hAnsi="宋体" w:eastAsia="宋体" w:cs="宋体"/>
                <w:color w:val="auto"/>
                <w:sz w:val="24"/>
                <w:szCs w:val="24"/>
              </w:rPr>
            </w:pPr>
          </w:p>
        </w:tc>
        <w:tc>
          <w:tcPr>
            <w:tcW w:w="1735" w:type="dxa"/>
            <w:vAlign w:val="center"/>
          </w:tcPr>
          <w:p w14:paraId="175AFF86">
            <w:pPr>
              <w:pStyle w:val="65"/>
              <w:jc w:val="center"/>
              <w:rPr>
                <w:rFonts w:hint="eastAsia" w:ascii="宋体" w:hAnsi="宋体" w:eastAsia="宋体" w:cs="宋体"/>
                <w:color w:val="auto"/>
                <w:sz w:val="24"/>
                <w:szCs w:val="24"/>
              </w:rPr>
            </w:pPr>
            <w:r>
              <w:rPr>
                <w:rFonts w:hint="eastAsia" w:ascii="宋体" w:hAnsi="宋体" w:eastAsia="宋体" w:cs="宋体"/>
                <w:color w:val="auto"/>
                <w:sz w:val="24"/>
                <w:szCs w:val="24"/>
              </w:rPr>
              <w:t>企业能力/资质 证明</w:t>
            </w:r>
          </w:p>
        </w:tc>
        <w:tc>
          <w:tcPr>
            <w:tcW w:w="5359" w:type="dxa"/>
          </w:tcPr>
          <w:p w14:paraId="3F8E3112">
            <w:pPr>
              <w:pStyle w:val="65"/>
              <w:numPr>
                <w:ilvl w:val="0"/>
                <w:numId w:val="0"/>
              </w:numPr>
              <w:rPr>
                <w:rFonts w:hint="eastAsia" w:ascii="宋体" w:hAnsi="宋体" w:eastAsia="宋体" w:cs="宋体"/>
                <w:color w:val="auto"/>
                <w:sz w:val="24"/>
                <w:szCs w:val="24"/>
              </w:rPr>
            </w:pPr>
            <w:r>
              <w:rPr>
                <w:rFonts w:hint="eastAsia" w:ascii="宋体" w:hAnsi="宋体" w:eastAsia="宋体" w:cs="宋体"/>
                <w:color w:val="auto"/>
                <w:sz w:val="24"/>
                <w:szCs w:val="24"/>
              </w:rPr>
              <w:t>投标人具备完善的管理体系，具有ISO9001质量管理体系、ISO14001环境管理体系的认证证书，且证书的认证范围包括环境领域服务，</w:t>
            </w:r>
            <w:r>
              <w:rPr>
                <w:rFonts w:hint="eastAsia" w:ascii="宋体" w:hAnsi="宋体" w:eastAsia="宋体" w:cs="宋体"/>
                <w:color w:val="auto"/>
                <w:sz w:val="24"/>
                <w:szCs w:val="24"/>
              </w:rPr>
              <w:t>每一项得</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分，共</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分。</w:t>
            </w:r>
          </w:p>
          <w:p w14:paraId="1BA64AA1">
            <w:pPr>
              <w:pStyle w:val="65"/>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备注：</w:t>
            </w:r>
            <w:r>
              <w:rPr>
                <w:rFonts w:hint="eastAsia" w:ascii="宋体" w:hAnsi="宋体" w:eastAsia="宋体" w:cs="宋体"/>
                <w:color w:val="auto"/>
                <w:sz w:val="24"/>
                <w:szCs w:val="24"/>
              </w:rPr>
              <w:t>须提供在有效期内的相关体系证书复印</w:t>
            </w:r>
            <w:r>
              <w:rPr>
                <w:rFonts w:hint="eastAsia" w:ascii="宋体" w:hAnsi="宋体" w:eastAsia="宋体" w:cs="宋体"/>
                <w:color w:val="auto"/>
                <w:sz w:val="24"/>
                <w:szCs w:val="24"/>
                <w:lang w:val="en-US" w:eastAsia="zh-CN"/>
              </w:rPr>
              <w:t>件。</w:t>
            </w:r>
          </w:p>
        </w:tc>
        <w:tc>
          <w:tcPr>
            <w:tcW w:w="963" w:type="dxa"/>
            <w:vAlign w:val="center"/>
          </w:tcPr>
          <w:p w14:paraId="4FD411A1">
            <w:pPr>
              <w:pStyle w:val="65"/>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p>
        </w:tc>
      </w:tr>
      <w:tr w14:paraId="1831C2C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546" w:hRule="atLeast"/>
          <w:jc w:val="center"/>
        </w:trPr>
        <w:tc>
          <w:tcPr>
            <w:tcW w:w="1321" w:type="dxa"/>
            <w:vMerge w:val="continue"/>
            <w:vAlign w:val="center"/>
          </w:tcPr>
          <w:p w14:paraId="425FEA94">
            <w:pPr>
              <w:jc w:val="center"/>
              <w:rPr>
                <w:rFonts w:hint="eastAsia" w:ascii="宋体" w:hAnsi="宋体" w:eastAsia="宋体" w:cs="宋体"/>
                <w:color w:val="auto"/>
                <w:sz w:val="24"/>
                <w:szCs w:val="24"/>
              </w:rPr>
            </w:pPr>
          </w:p>
        </w:tc>
        <w:tc>
          <w:tcPr>
            <w:tcW w:w="1735" w:type="dxa"/>
            <w:vAlign w:val="center"/>
          </w:tcPr>
          <w:p w14:paraId="6F5F1670">
            <w:pPr>
              <w:pStyle w:val="65"/>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项目团队</w:t>
            </w:r>
          </w:p>
        </w:tc>
        <w:tc>
          <w:tcPr>
            <w:tcW w:w="5359" w:type="dxa"/>
          </w:tcPr>
          <w:p w14:paraId="2333D04C">
            <w:pPr>
              <w:pStyle w:val="65"/>
              <w:numPr>
                <w:ilvl w:val="0"/>
                <w:numId w:val="0"/>
              </w:numPr>
              <w:rPr>
                <w:rFonts w:hint="eastAsia" w:ascii="宋体" w:hAnsi="宋体" w:eastAsia="宋体" w:cs="宋体"/>
                <w:color w:val="auto"/>
                <w:sz w:val="24"/>
                <w:szCs w:val="24"/>
              </w:rPr>
            </w:pPr>
            <w:r>
              <w:rPr>
                <w:rFonts w:hint="eastAsia" w:ascii="宋体" w:hAnsi="宋体" w:eastAsia="宋体" w:cs="宋体"/>
                <w:color w:val="auto"/>
                <w:sz w:val="24"/>
                <w:szCs w:val="24"/>
              </w:rPr>
              <w:t>1 、</w:t>
            </w:r>
            <w:r>
              <w:rPr>
                <w:rFonts w:hint="eastAsia" w:ascii="宋体" w:hAnsi="宋体" w:eastAsia="宋体" w:cs="宋体"/>
                <w:color w:val="auto"/>
                <w:sz w:val="24"/>
                <w:szCs w:val="24"/>
              </w:rPr>
              <w:t>投标人拟投入本项目的</w:t>
            </w:r>
            <w:r>
              <w:rPr>
                <w:rFonts w:hint="eastAsia" w:ascii="宋体" w:hAnsi="宋体" w:eastAsia="宋体" w:cs="宋体"/>
                <w:color w:val="auto"/>
                <w:sz w:val="24"/>
                <w:szCs w:val="24"/>
              </w:rPr>
              <w:t>项目负责人具有</w:t>
            </w:r>
            <w:r>
              <w:rPr>
                <w:rFonts w:hint="eastAsia" w:ascii="宋体" w:hAnsi="宋体" w:eastAsia="宋体" w:cs="宋体"/>
                <w:color w:val="auto"/>
                <w:sz w:val="24"/>
                <w:szCs w:val="24"/>
              </w:rPr>
              <w:t>环境类工程师证书</w:t>
            </w:r>
            <w:r>
              <w:rPr>
                <w:rFonts w:hint="eastAsia" w:ascii="宋体" w:hAnsi="宋体" w:eastAsia="宋体" w:cs="宋体"/>
                <w:color w:val="auto"/>
                <w:sz w:val="24"/>
                <w:szCs w:val="24"/>
              </w:rPr>
              <w:t>，正高级得4分，副高级得2分，没有不得分。</w:t>
            </w:r>
          </w:p>
          <w:p w14:paraId="129D94F6">
            <w:pPr>
              <w:pStyle w:val="65"/>
              <w:numPr>
                <w:ilvl w:val="0"/>
                <w:numId w:val="0"/>
              </w:numP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备注：</w:t>
            </w:r>
            <w:r>
              <w:rPr>
                <w:rFonts w:hint="eastAsia" w:ascii="宋体" w:hAnsi="宋体" w:eastAsia="宋体" w:cs="宋体"/>
                <w:color w:val="auto"/>
                <w:sz w:val="24"/>
                <w:szCs w:val="24"/>
              </w:rPr>
              <w:t>须提供证书原件扫描件和人员缴纳社保的证明，以社保机构出具的开标前3个月内任一个月 的社保证明为准。</w:t>
            </w:r>
          </w:p>
          <w:p w14:paraId="3398782B">
            <w:pPr>
              <w:pStyle w:val="65"/>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2 、</w:t>
            </w:r>
            <w:r>
              <w:rPr>
                <w:rFonts w:hint="eastAsia" w:ascii="宋体" w:hAnsi="宋体" w:eastAsia="宋体" w:cs="宋体"/>
                <w:color w:val="auto"/>
                <w:sz w:val="24"/>
                <w:szCs w:val="24"/>
              </w:rPr>
              <w:t>投标人投入本项目的服务团队</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除</w:t>
            </w:r>
            <w:r>
              <w:rPr>
                <w:rFonts w:hint="eastAsia" w:ascii="宋体" w:hAnsi="宋体" w:eastAsia="宋体" w:cs="宋体"/>
                <w:color w:val="auto"/>
                <w:sz w:val="24"/>
                <w:szCs w:val="24"/>
              </w:rPr>
              <w:t>项目负责人</w:t>
            </w:r>
            <w:r>
              <w:rPr>
                <w:rFonts w:hint="eastAsia" w:ascii="宋体" w:hAnsi="宋体" w:eastAsia="宋体" w:cs="宋体"/>
                <w:color w:val="auto"/>
                <w:sz w:val="24"/>
                <w:szCs w:val="24"/>
                <w:lang w:eastAsia="zh-CN"/>
              </w:rPr>
              <w:t>）具备环境类副高级及以上职称，每提供1人得</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分，</w:t>
            </w:r>
            <w:r>
              <w:rPr>
                <w:rFonts w:hint="eastAsia" w:ascii="宋体" w:hAnsi="宋体" w:eastAsia="宋体" w:cs="宋体"/>
                <w:color w:val="auto"/>
                <w:sz w:val="24"/>
                <w:szCs w:val="24"/>
              </w:rPr>
              <w:t>最多</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 xml:space="preserve"> 分。</w:t>
            </w:r>
            <w:bookmarkStart w:id="223" w:name="_GoBack"/>
            <w:bookmarkEnd w:id="223"/>
          </w:p>
          <w:p w14:paraId="42BBAB24">
            <w:pPr>
              <w:pStyle w:val="65"/>
              <w:numPr>
                <w:ilvl w:val="0"/>
                <w:numId w:val="0"/>
              </w:numP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备注：</w:t>
            </w:r>
            <w:r>
              <w:rPr>
                <w:rFonts w:hint="eastAsia" w:ascii="宋体" w:hAnsi="宋体" w:eastAsia="宋体" w:cs="宋体"/>
                <w:color w:val="auto"/>
                <w:sz w:val="24"/>
                <w:szCs w:val="24"/>
              </w:rPr>
              <w:t>提供人员证书复印件和人员缴纳社保的证明，以社保机构出具的开标前3个月内任一个月的社保证明为准</w:t>
            </w:r>
            <w:r>
              <w:rPr>
                <w:rFonts w:hint="eastAsia" w:ascii="宋体" w:hAnsi="宋体" w:eastAsia="宋体" w:cs="宋体"/>
                <w:color w:val="auto"/>
                <w:sz w:val="24"/>
                <w:szCs w:val="24"/>
                <w:lang w:eastAsia="zh-CN"/>
              </w:rPr>
              <w:t>。</w:t>
            </w:r>
          </w:p>
        </w:tc>
        <w:tc>
          <w:tcPr>
            <w:tcW w:w="963" w:type="dxa"/>
            <w:vAlign w:val="center"/>
          </w:tcPr>
          <w:p w14:paraId="76D471E9">
            <w:pPr>
              <w:pStyle w:val="65"/>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14</w:t>
            </w:r>
          </w:p>
        </w:tc>
      </w:tr>
      <w:tr w14:paraId="6808A18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65" w:hRule="atLeast"/>
          <w:jc w:val="center"/>
        </w:trPr>
        <w:tc>
          <w:tcPr>
            <w:tcW w:w="1321" w:type="dxa"/>
            <w:vMerge w:val="continue"/>
            <w:vAlign w:val="center"/>
          </w:tcPr>
          <w:p w14:paraId="6DC9653E">
            <w:pPr>
              <w:jc w:val="center"/>
              <w:rPr>
                <w:rFonts w:hint="eastAsia" w:ascii="宋体" w:hAnsi="宋体" w:eastAsia="宋体" w:cs="宋体"/>
                <w:color w:val="auto"/>
                <w:sz w:val="24"/>
                <w:szCs w:val="24"/>
              </w:rPr>
            </w:pPr>
          </w:p>
        </w:tc>
        <w:tc>
          <w:tcPr>
            <w:tcW w:w="1735" w:type="dxa"/>
            <w:vAlign w:val="center"/>
          </w:tcPr>
          <w:p w14:paraId="68CC46A7">
            <w:pPr>
              <w:pStyle w:val="65"/>
              <w:jc w:val="center"/>
              <w:rPr>
                <w:rFonts w:hint="eastAsia" w:ascii="宋体" w:hAnsi="宋体" w:eastAsia="宋体" w:cs="宋体"/>
                <w:color w:val="auto"/>
                <w:sz w:val="24"/>
                <w:szCs w:val="24"/>
              </w:rPr>
            </w:pPr>
            <w:r>
              <w:rPr>
                <w:rFonts w:hint="eastAsia" w:ascii="宋体" w:hAnsi="宋体" w:eastAsia="宋体" w:cs="宋体"/>
                <w:color w:val="auto"/>
                <w:sz w:val="24"/>
                <w:szCs w:val="24"/>
              </w:rPr>
              <w:t>业绩</w:t>
            </w:r>
          </w:p>
        </w:tc>
        <w:tc>
          <w:tcPr>
            <w:tcW w:w="5359" w:type="dxa"/>
            <w:vAlign w:val="top"/>
          </w:tcPr>
          <w:p w14:paraId="3C7C533D">
            <w:pPr>
              <w:pStyle w:val="65"/>
              <w:rPr>
                <w:rFonts w:hint="eastAsia" w:ascii="宋体" w:hAnsi="宋体" w:eastAsia="宋体" w:cs="宋体"/>
                <w:color w:val="auto"/>
                <w:sz w:val="24"/>
                <w:szCs w:val="24"/>
              </w:rPr>
            </w:pPr>
            <w:r>
              <w:rPr>
                <w:rFonts w:hint="eastAsia" w:ascii="宋体" w:hAnsi="宋体" w:eastAsia="宋体" w:cs="宋体"/>
                <w:color w:val="auto"/>
                <w:sz w:val="24"/>
                <w:szCs w:val="24"/>
              </w:rPr>
              <w:t>投标人自</w:t>
            </w:r>
            <w:r>
              <w:rPr>
                <w:rFonts w:hint="eastAsia" w:ascii="宋体" w:hAnsi="宋体" w:eastAsia="宋体" w:cs="宋体"/>
                <w:color w:val="auto"/>
                <w:sz w:val="24"/>
                <w:szCs w:val="24"/>
              </w:rPr>
              <w:t>202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年1月1日年以来（以合同签订时间为准）具备类似相关业绩，</w:t>
            </w:r>
            <w:r>
              <w:rPr>
                <w:rFonts w:hint="eastAsia" w:ascii="宋体" w:hAnsi="宋体" w:eastAsia="宋体" w:cs="宋体"/>
                <w:color w:val="auto"/>
                <w:sz w:val="24"/>
                <w:szCs w:val="24"/>
              </w:rPr>
              <w:t>每项业绩得</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分，满分为</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分。</w:t>
            </w:r>
          </w:p>
          <w:p w14:paraId="434A5DA5">
            <w:pPr>
              <w:pStyle w:val="65"/>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备注：</w:t>
            </w:r>
            <w:r>
              <w:rPr>
                <w:rFonts w:hint="eastAsia" w:ascii="宋体" w:hAnsi="宋体" w:eastAsia="宋体" w:cs="宋体"/>
                <w:color w:val="auto"/>
                <w:sz w:val="24"/>
                <w:szCs w:val="24"/>
              </w:rPr>
              <w:t>须提供中标通知书及合同扫描件。</w:t>
            </w:r>
          </w:p>
        </w:tc>
        <w:tc>
          <w:tcPr>
            <w:tcW w:w="963" w:type="dxa"/>
            <w:vAlign w:val="center"/>
          </w:tcPr>
          <w:p w14:paraId="242A206C">
            <w:pPr>
              <w:pStyle w:val="65"/>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w:t>
            </w:r>
          </w:p>
        </w:tc>
      </w:tr>
      <w:tr w14:paraId="5CF8B55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328" w:hRule="atLeast"/>
          <w:jc w:val="center"/>
        </w:trPr>
        <w:tc>
          <w:tcPr>
            <w:tcW w:w="1321" w:type="dxa"/>
            <w:vMerge w:val="continue"/>
            <w:vAlign w:val="center"/>
          </w:tcPr>
          <w:p w14:paraId="039A64B8">
            <w:pPr>
              <w:jc w:val="center"/>
              <w:rPr>
                <w:rFonts w:hint="eastAsia" w:ascii="宋体" w:hAnsi="宋体" w:eastAsia="宋体" w:cs="宋体"/>
                <w:color w:val="auto"/>
                <w:sz w:val="24"/>
                <w:szCs w:val="24"/>
              </w:rPr>
            </w:pPr>
          </w:p>
        </w:tc>
        <w:tc>
          <w:tcPr>
            <w:tcW w:w="1735" w:type="dxa"/>
            <w:vAlign w:val="center"/>
          </w:tcPr>
          <w:p w14:paraId="7223F8E8">
            <w:pPr>
              <w:pStyle w:val="65"/>
              <w:jc w:val="center"/>
              <w:rPr>
                <w:rFonts w:hint="eastAsia" w:ascii="宋体" w:hAnsi="宋体" w:eastAsia="宋体" w:cs="宋体"/>
                <w:color w:val="auto"/>
                <w:sz w:val="24"/>
                <w:szCs w:val="24"/>
              </w:rPr>
            </w:pPr>
            <w:r>
              <w:rPr>
                <w:rFonts w:hint="eastAsia" w:ascii="宋体" w:hAnsi="宋体" w:eastAsia="宋体" w:cs="宋体"/>
                <w:color w:val="auto"/>
                <w:sz w:val="24"/>
                <w:szCs w:val="24"/>
              </w:rPr>
              <w:t>企业荣誉</w:t>
            </w:r>
          </w:p>
        </w:tc>
        <w:tc>
          <w:tcPr>
            <w:tcW w:w="5359" w:type="dxa"/>
          </w:tcPr>
          <w:p w14:paraId="41CE9075">
            <w:pPr>
              <w:pStyle w:val="65"/>
              <w:rPr>
                <w:rFonts w:hint="eastAsia" w:ascii="宋体" w:hAnsi="宋体" w:eastAsia="宋体" w:cs="宋体"/>
                <w:color w:val="auto"/>
                <w:sz w:val="24"/>
                <w:szCs w:val="24"/>
              </w:rPr>
            </w:pPr>
            <w:r>
              <w:rPr>
                <w:rFonts w:hint="eastAsia" w:ascii="宋体" w:hAnsi="宋体" w:eastAsia="宋体" w:cs="宋体"/>
                <w:color w:val="auto"/>
                <w:sz w:val="24"/>
                <w:szCs w:val="24"/>
              </w:rPr>
              <w:t>投标人获得过国家级自然科学奖、科技进步奖或技术发明奖的计4分；获得过省、部级自然科学奖、科技进步奖或技术发明奖二等奖及以上奖项的计2分；获得过县市级自然科学奖、科技进步奖或技术发明奖的计1分。</w:t>
            </w:r>
          </w:p>
          <w:p w14:paraId="44F097F5">
            <w:pPr>
              <w:pStyle w:val="65"/>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备注：</w:t>
            </w:r>
            <w:r>
              <w:rPr>
                <w:rFonts w:hint="eastAsia" w:ascii="宋体" w:hAnsi="宋体" w:eastAsia="宋体" w:cs="宋体"/>
                <w:color w:val="auto"/>
                <w:sz w:val="24"/>
                <w:szCs w:val="24"/>
              </w:rPr>
              <w:t>出现以上两类及以上奖项时，只计最高分。须提供获奖证书、批复、颁奖单位颁奖文件、网上公示截图等证明材料之一的扫描件，须能体现投标供应商名称，如无法体现，须另附颁奖单位盖章的相关证明材料，未提供或提供不全的不计分</w:t>
            </w:r>
            <w:r>
              <w:rPr>
                <w:rFonts w:hint="eastAsia" w:ascii="宋体" w:hAnsi="宋体" w:eastAsia="宋体" w:cs="宋体"/>
                <w:color w:val="auto"/>
                <w:sz w:val="24"/>
                <w:szCs w:val="24"/>
                <w:lang w:eastAsia="zh-CN"/>
              </w:rPr>
              <w:t>。</w:t>
            </w:r>
          </w:p>
        </w:tc>
        <w:tc>
          <w:tcPr>
            <w:tcW w:w="963" w:type="dxa"/>
            <w:vAlign w:val="center"/>
          </w:tcPr>
          <w:p w14:paraId="7ABFD50C">
            <w:pPr>
              <w:pStyle w:val="65"/>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r>
    </w:tbl>
    <w:p w14:paraId="653948C3">
      <w:pPr>
        <w:rPr>
          <w:rFonts w:hint="eastAsia" w:ascii="宋体" w:hAnsi="宋体" w:eastAsia="宋体" w:cs="宋体"/>
          <w:color w:val="auto"/>
        </w:rPr>
      </w:pPr>
    </w:p>
    <w:p w14:paraId="7429FF31">
      <w:pPr>
        <w:rPr>
          <w:rFonts w:hint="eastAsia" w:ascii="宋体" w:hAnsi="宋体" w:eastAsia="宋体" w:cs="宋体"/>
          <w:color w:val="auto"/>
        </w:rPr>
      </w:pPr>
    </w:p>
    <w:p w14:paraId="6D6699D8">
      <w:pPr>
        <w:widowControl/>
        <w:autoSpaceDE w:val="0"/>
        <w:autoSpaceDN w:val="0"/>
        <w:spacing w:line="360" w:lineRule="auto"/>
        <w:textAlignment w:val="bottom"/>
        <w:rPr>
          <w:rFonts w:hint="eastAsia" w:ascii="宋体" w:hAnsi="宋体" w:eastAsia="宋体" w:cs="宋体"/>
          <w:color w:val="auto"/>
        </w:rPr>
      </w:pPr>
      <w:r>
        <w:rPr>
          <w:rFonts w:hint="eastAsia" w:ascii="宋体" w:hAnsi="宋体" w:eastAsia="宋体" w:cs="宋体"/>
          <w:color w:val="auto"/>
        </w:rPr>
        <w:t>注：1）评委打分超过得分界限或未按本方法赋分时，该评委的打分按废票处理。</w:t>
      </w:r>
    </w:p>
    <w:p w14:paraId="35414E0B">
      <w:pPr>
        <w:widowControl/>
        <w:autoSpaceDE w:val="0"/>
        <w:autoSpaceDN w:val="0"/>
        <w:spacing w:line="360" w:lineRule="auto"/>
        <w:ind w:firstLine="480" w:firstLineChars="200"/>
        <w:textAlignment w:val="bottom"/>
        <w:rPr>
          <w:rFonts w:hint="eastAsia" w:ascii="宋体" w:hAnsi="宋体" w:eastAsia="宋体" w:cs="宋体"/>
          <w:color w:val="auto"/>
        </w:rPr>
      </w:pPr>
      <w:r>
        <w:rPr>
          <w:rFonts w:hint="eastAsia" w:ascii="宋体" w:hAnsi="宋体" w:eastAsia="宋体" w:cs="宋体"/>
          <w:color w:val="auto"/>
        </w:rPr>
        <w:t>2）各种计算数字均保留两位小数，第三位“四舍五入”。</w:t>
      </w:r>
    </w:p>
    <w:p w14:paraId="769296D0">
      <w:pPr>
        <w:spacing w:line="360" w:lineRule="auto"/>
        <w:ind w:firstLine="480" w:firstLineChars="200"/>
        <w:rPr>
          <w:rFonts w:hint="eastAsia" w:ascii="宋体" w:hAnsi="宋体" w:eastAsia="宋体" w:cs="宋体"/>
          <w:b w:val="0"/>
          <w:bCs w:val="0"/>
          <w:color w:val="auto"/>
        </w:rPr>
      </w:pPr>
      <w:r>
        <w:rPr>
          <w:rFonts w:hint="eastAsia" w:ascii="宋体" w:hAnsi="宋体" w:eastAsia="宋体" w:cs="宋体"/>
          <w:b w:val="0"/>
          <w:bCs w:val="0"/>
          <w:color w:val="auto"/>
        </w:rPr>
        <w:t>3）特殊情况处理：</w:t>
      </w:r>
    </w:p>
    <w:p w14:paraId="0C2F5BD1">
      <w:pPr>
        <w:spacing w:line="360" w:lineRule="auto"/>
        <w:ind w:firstLine="480" w:firstLineChars="200"/>
        <w:rPr>
          <w:rFonts w:hint="eastAsia" w:ascii="宋体" w:hAnsi="宋体" w:eastAsia="宋体" w:cs="宋体"/>
          <w:color w:val="auto"/>
        </w:rPr>
      </w:pPr>
      <w:r>
        <w:rPr>
          <w:rFonts w:hint="eastAsia" w:ascii="宋体" w:hAnsi="宋体" w:eastAsia="宋体" w:cs="宋体"/>
          <w:color w:val="auto"/>
        </w:rPr>
        <w:t>a、当</w:t>
      </w:r>
      <w:r>
        <w:rPr>
          <w:rFonts w:hint="eastAsia" w:ascii="宋体" w:hAnsi="宋体" w:eastAsia="宋体" w:cs="宋体"/>
          <w:color w:val="auto"/>
          <w:lang w:eastAsia="zh-CN"/>
        </w:rPr>
        <w:t>投标人</w:t>
      </w:r>
      <w:r>
        <w:rPr>
          <w:rFonts w:hint="eastAsia" w:ascii="宋体" w:hAnsi="宋体" w:eastAsia="宋体" w:cs="宋体"/>
          <w:color w:val="auto"/>
        </w:rPr>
        <w:t>某评分项出现未报、漏报，该分项得零分，零报价时不参与</w:t>
      </w:r>
      <w:r>
        <w:rPr>
          <w:rFonts w:hint="eastAsia" w:ascii="宋体" w:hAnsi="宋体" w:eastAsia="宋体" w:cs="宋体"/>
          <w:color w:val="auto"/>
          <w:lang w:eastAsia="zh-CN"/>
        </w:rPr>
        <w:t>投标</w:t>
      </w:r>
      <w:r>
        <w:rPr>
          <w:rFonts w:hint="eastAsia" w:ascii="宋体" w:hAnsi="宋体" w:eastAsia="宋体" w:cs="宋体"/>
          <w:color w:val="auto"/>
        </w:rPr>
        <w:t>报价分的计算。</w:t>
      </w:r>
    </w:p>
    <w:p w14:paraId="71027173">
      <w:pPr>
        <w:spacing w:line="360" w:lineRule="auto"/>
        <w:ind w:firstLine="480" w:firstLineChars="200"/>
        <w:rPr>
          <w:rFonts w:hint="eastAsia" w:ascii="宋体" w:hAnsi="宋体" w:eastAsia="宋体" w:cs="宋体"/>
          <w:color w:val="auto"/>
        </w:rPr>
      </w:pPr>
      <w:r>
        <w:rPr>
          <w:rFonts w:hint="eastAsia" w:ascii="宋体" w:hAnsi="宋体" w:eastAsia="宋体" w:cs="宋体"/>
          <w:color w:val="auto"/>
        </w:rPr>
        <w:t>b、</w:t>
      </w:r>
      <w:r>
        <w:rPr>
          <w:rFonts w:hint="eastAsia" w:ascii="宋体" w:hAnsi="宋体" w:eastAsia="宋体" w:cs="宋体"/>
          <w:color w:val="auto"/>
          <w:sz w:val="24"/>
          <w:szCs w:val="24"/>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05A3D67C">
      <w:pPr>
        <w:spacing w:line="360" w:lineRule="auto"/>
        <w:ind w:firstLine="480" w:firstLineChars="200"/>
        <w:rPr>
          <w:rFonts w:hint="eastAsia" w:ascii="宋体" w:hAnsi="宋体" w:eastAsia="宋体" w:cs="宋体"/>
          <w:color w:val="auto"/>
        </w:rPr>
      </w:pPr>
      <w:r>
        <w:rPr>
          <w:rFonts w:hint="eastAsia" w:ascii="宋体" w:hAnsi="宋体" w:eastAsia="宋体" w:cs="宋体"/>
          <w:color w:val="auto"/>
        </w:rPr>
        <w:t>c、评议过程中，若出现本评分方法以外的特殊情况时，将暂停评审，待</w:t>
      </w:r>
      <w:r>
        <w:rPr>
          <w:rFonts w:hint="eastAsia" w:ascii="宋体" w:hAnsi="宋体" w:eastAsia="宋体" w:cs="宋体"/>
          <w:color w:val="auto"/>
          <w:lang w:eastAsia="zh-CN"/>
        </w:rPr>
        <w:t>评标委员会</w:t>
      </w:r>
      <w:r>
        <w:rPr>
          <w:rFonts w:hint="eastAsia" w:ascii="宋体" w:hAnsi="宋体" w:eastAsia="宋体" w:cs="宋体"/>
          <w:color w:val="auto"/>
        </w:rPr>
        <w:t>商榷后再进行复会。</w:t>
      </w:r>
    </w:p>
    <w:p w14:paraId="3E92E9D3">
      <w:pPr>
        <w:spacing w:line="360" w:lineRule="auto"/>
        <w:ind w:firstLine="480" w:firstLineChars="200"/>
        <w:rPr>
          <w:rFonts w:hint="eastAsia" w:ascii="宋体" w:hAnsi="宋体" w:eastAsia="宋体" w:cs="宋体"/>
          <w:b w:val="0"/>
          <w:bCs/>
          <w:color w:val="auto"/>
        </w:rPr>
      </w:pPr>
      <w:r>
        <w:rPr>
          <w:rFonts w:hint="eastAsia" w:ascii="宋体" w:hAnsi="宋体" w:eastAsia="宋体" w:cs="宋体"/>
          <w:b w:val="0"/>
          <w:bCs/>
          <w:color w:val="auto"/>
        </w:rPr>
        <w:t>4）、政府采购政策评分标准</w:t>
      </w:r>
    </w:p>
    <w:p w14:paraId="0E6DE390">
      <w:pPr>
        <w:spacing w:line="360" w:lineRule="auto"/>
        <w:ind w:firstLine="480" w:firstLineChars="200"/>
        <w:rPr>
          <w:rFonts w:hint="eastAsia" w:ascii="宋体" w:hAnsi="宋体" w:eastAsia="宋体" w:cs="宋体"/>
          <w:color w:val="auto"/>
        </w:rPr>
      </w:pPr>
      <w:r>
        <w:rPr>
          <w:rFonts w:hint="eastAsia" w:ascii="宋体" w:hAnsi="宋体" w:eastAsia="宋体" w:cs="宋体"/>
          <w:color w:val="auto"/>
        </w:rPr>
        <w:t>4-1、小微企业的价格评分标准</w:t>
      </w:r>
    </w:p>
    <w:p w14:paraId="76E75F99">
      <w:pPr>
        <w:spacing w:line="360" w:lineRule="auto"/>
        <w:ind w:firstLine="480" w:firstLineChars="200"/>
        <w:rPr>
          <w:rFonts w:hint="eastAsia" w:ascii="宋体" w:hAnsi="宋体" w:eastAsia="宋体" w:cs="宋体"/>
          <w:color w:val="auto"/>
        </w:rPr>
      </w:pPr>
      <w:r>
        <w:rPr>
          <w:rFonts w:hint="eastAsia" w:ascii="宋体" w:hAnsi="宋体" w:eastAsia="宋体" w:cs="宋体"/>
          <w:color w:val="auto"/>
        </w:rPr>
        <w:t>（1）对小型和微型企业产品的价格给予</w:t>
      </w:r>
      <w:r>
        <w:rPr>
          <w:rFonts w:hint="eastAsia" w:ascii="宋体" w:hAnsi="宋体" w:eastAsia="宋体" w:cs="宋体"/>
          <w:color w:val="auto"/>
          <w:lang w:val="en-US" w:eastAsia="zh-CN"/>
        </w:rPr>
        <w:t>20</w:t>
      </w:r>
      <w:r>
        <w:rPr>
          <w:rFonts w:hint="eastAsia" w:ascii="宋体" w:hAnsi="宋体" w:eastAsia="宋体" w:cs="宋体"/>
          <w:color w:val="auto"/>
        </w:rPr>
        <w:t>%的扣除，用扣除后的价格参与评审。</w:t>
      </w:r>
    </w:p>
    <w:p w14:paraId="08E31F44">
      <w:pPr>
        <w:spacing w:line="360" w:lineRule="auto"/>
        <w:ind w:firstLine="480" w:firstLineChars="200"/>
        <w:rPr>
          <w:rFonts w:hint="eastAsia" w:ascii="宋体" w:hAnsi="宋体" w:eastAsia="宋体" w:cs="宋体"/>
          <w:color w:val="auto"/>
        </w:rPr>
      </w:pPr>
      <w:r>
        <w:rPr>
          <w:rFonts w:hint="eastAsia" w:ascii="宋体" w:hAnsi="宋体" w:eastAsia="宋体" w:cs="宋体"/>
          <w:color w:val="auto"/>
        </w:rPr>
        <w:t>（2）联合体共同参加非专门面向中小企业的政府采购活动，联合协议中约定，小型和微型企业的协议合同金额占到联合体协议合同金额的30%以上的，可给予联合体2%的价格扣除，用扣除后的价格参与评审。</w:t>
      </w:r>
    </w:p>
    <w:p w14:paraId="577AD522">
      <w:pPr>
        <w:spacing w:line="360" w:lineRule="auto"/>
        <w:ind w:firstLine="480" w:firstLineChars="200"/>
        <w:rPr>
          <w:rFonts w:hint="eastAsia" w:ascii="宋体" w:hAnsi="宋体" w:eastAsia="宋体" w:cs="宋体"/>
          <w:color w:val="auto"/>
        </w:rPr>
      </w:pPr>
      <w:r>
        <w:rPr>
          <w:rFonts w:hint="eastAsia" w:ascii="宋体" w:hAnsi="宋体" w:eastAsia="宋体" w:cs="宋体"/>
          <w:color w:val="auto"/>
        </w:rPr>
        <w:t>（3）参加本项目的小微企业须提供《小微企业声明函》（附件）、提供小微企业的备案截图或中小企业管理部门开具的中小企业证明函，未提供的不视为小微企业。本项目提供的货物不包括使用大型企业注册商标的货物，小型、微型企业提供中型企业制造的货物的，视同为中型企业。</w:t>
      </w:r>
      <w:r>
        <w:rPr>
          <w:rFonts w:hint="eastAsia" w:ascii="宋体" w:hAnsi="宋体" w:eastAsia="宋体" w:cs="宋体"/>
          <w:color w:val="auto"/>
          <w:lang w:eastAsia="zh-CN"/>
        </w:rPr>
        <w:t>投标人</w:t>
      </w:r>
      <w:r>
        <w:rPr>
          <w:rFonts w:hint="eastAsia" w:ascii="宋体" w:hAnsi="宋体" w:eastAsia="宋体" w:cs="宋体"/>
          <w:color w:val="auto"/>
        </w:rPr>
        <w:t>须作出承诺，保证真实性，如有虚假，将依法承担相应责任。未提供的不视为小微企业。</w:t>
      </w:r>
    </w:p>
    <w:p w14:paraId="615BF72D">
      <w:pPr>
        <w:spacing w:line="360" w:lineRule="auto"/>
        <w:ind w:firstLine="480" w:firstLineChars="200"/>
        <w:rPr>
          <w:rFonts w:hint="eastAsia" w:ascii="宋体" w:hAnsi="宋体" w:eastAsia="宋体" w:cs="宋体"/>
          <w:color w:val="auto"/>
        </w:rPr>
      </w:pPr>
      <w:r>
        <w:rPr>
          <w:rFonts w:hint="eastAsia" w:ascii="宋体" w:hAnsi="宋体" w:eastAsia="宋体" w:cs="宋体"/>
          <w:color w:val="auto"/>
        </w:rPr>
        <w:t>（4）</w:t>
      </w:r>
      <w:r>
        <w:rPr>
          <w:rFonts w:hint="eastAsia" w:ascii="宋体" w:hAnsi="宋体" w:eastAsia="宋体" w:cs="宋体"/>
          <w:color w:val="auto"/>
          <w:lang w:val="en-US" w:eastAsia="zh-CN"/>
        </w:rPr>
        <w:t>《政府采购促进中小企业发展管理办法》（财库【2020】46号）</w:t>
      </w:r>
      <w:r>
        <w:rPr>
          <w:rFonts w:hint="eastAsia" w:ascii="宋体" w:hAnsi="宋体" w:eastAsia="宋体" w:cs="宋体"/>
          <w:color w:val="auto"/>
        </w:rPr>
        <w:t>和《工业和信息化部、国家统计局、国家发展和改革委员会、财政部关于印发&lt;中小企业划型标准规定&gt;的通知》（工信部联企业【2011】300号）文件规定标准确认。</w:t>
      </w:r>
    </w:p>
    <w:p w14:paraId="0B150D1F">
      <w:pPr>
        <w:spacing w:line="360" w:lineRule="auto"/>
        <w:ind w:firstLine="480" w:firstLineChars="200"/>
        <w:rPr>
          <w:rFonts w:hint="eastAsia" w:ascii="宋体" w:hAnsi="宋体" w:eastAsia="宋体" w:cs="宋体"/>
          <w:color w:val="auto"/>
        </w:rPr>
      </w:pPr>
      <w:r>
        <w:rPr>
          <w:rFonts w:hint="eastAsia" w:ascii="宋体" w:hAnsi="宋体" w:eastAsia="宋体" w:cs="宋体"/>
          <w:color w:val="auto"/>
        </w:rPr>
        <w:t>4-2、监狱企业的价格评分标准</w:t>
      </w:r>
    </w:p>
    <w:p w14:paraId="0E2FC324">
      <w:pPr>
        <w:spacing w:line="360" w:lineRule="auto"/>
        <w:ind w:firstLine="480" w:firstLineChars="200"/>
        <w:rPr>
          <w:rFonts w:hint="eastAsia" w:ascii="宋体" w:hAnsi="宋体" w:eastAsia="宋体" w:cs="宋体"/>
          <w:color w:val="auto"/>
        </w:rPr>
      </w:pPr>
      <w:r>
        <w:rPr>
          <w:rFonts w:hint="eastAsia" w:ascii="宋体" w:hAnsi="宋体" w:eastAsia="宋体" w:cs="宋体"/>
          <w:color w:val="auto"/>
        </w:rPr>
        <w:t>（1）在政府采购活动中，监狱企业视同小型、微型企业，享受预留份额、评审中价格扣除等政府采购促进中小企业发展的政府采购政策。对监狱企业产品的价格给予</w:t>
      </w:r>
      <w:r>
        <w:rPr>
          <w:rFonts w:hint="eastAsia" w:ascii="宋体" w:hAnsi="宋体" w:eastAsia="宋体" w:cs="宋体"/>
          <w:color w:val="auto"/>
          <w:lang w:val="en-US" w:eastAsia="zh-CN"/>
        </w:rPr>
        <w:t>6</w:t>
      </w:r>
      <w:r>
        <w:rPr>
          <w:rFonts w:hint="eastAsia" w:ascii="宋体" w:hAnsi="宋体" w:eastAsia="宋体" w:cs="宋体"/>
          <w:color w:val="auto"/>
        </w:rPr>
        <w:t>%的扣除，用扣除后的价格参与评审。</w:t>
      </w:r>
    </w:p>
    <w:p w14:paraId="3B1B2B74">
      <w:pPr>
        <w:spacing w:line="360" w:lineRule="auto"/>
        <w:ind w:firstLine="480" w:firstLineChars="200"/>
        <w:rPr>
          <w:rFonts w:hint="eastAsia" w:ascii="宋体" w:hAnsi="宋体" w:eastAsia="宋体" w:cs="宋体"/>
          <w:color w:val="auto"/>
        </w:rPr>
      </w:pPr>
      <w:r>
        <w:rPr>
          <w:rFonts w:hint="eastAsia" w:ascii="宋体" w:hAnsi="宋体" w:eastAsia="宋体" w:cs="宋体"/>
          <w:color w:val="auto"/>
        </w:rPr>
        <w:t>（2）监狱企业参加政府采购活动时，应当提供由省级以上监狱管理局、戒毒管理局（含新疆生产建设兵团）出具的属于监狱企业的证明文件。</w:t>
      </w:r>
    </w:p>
    <w:p w14:paraId="2F7B56CC">
      <w:pPr>
        <w:spacing w:line="360" w:lineRule="auto"/>
        <w:ind w:firstLine="480" w:firstLineChars="200"/>
        <w:rPr>
          <w:rFonts w:hint="eastAsia" w:ascii="宋体" w:hAnsi="宋体" w:eastAsia="宋体" w:cs="宋体"/>
          <w:color w:val="auto"/>
        </w:rPr>
      </w:pPr>
      <w:r>
        <w:rPr>
          <w:rFonts w:hint="eastAsia" w:ascii="宋体" w:hAnsi="宋体" w:eastAsia="宋体" w:cs="宋体"/>
          <w:color w:val="auto"/>
        </w:rPr>
        <w:t>（3）监狱企业按《财政部、司法部关于政府采购支持监狱企业发展有关问题的通知》（财库〔2014〕68号）文件规定标准执行。</w:t>
      </w:r>
    </w:p>
    <w:p w14:paraId="49BE3185">
      <w:pPr>
        <w:spacing w:line="360" w:lineRule="auto"/>
        <w:ind w:firstLine="480" w:firstLineChars="200"/>
        <w:rPr>
          <w:rFonts w:hint="eastAsia" w:ascii="宋体" w:hAnsi="宋体" w:eastAsia="宋体" w:cs="宋体"/>
          <w:color w:val="auto"/>
        </w:rPr>
      </w:pPr>
      <w:r>
        <w:rPr>
          <w:rFonts w:hint="eastAsia" w:ascii="宋体" w:hAnsi="宋体" w:eastAsia="宋体" w:cs="宋体"/>
          <w:color w:val="auto"/>
        </w:rPr>
        <w:t>（4）监狱企业属于小型、微型企业的，不重复享受政策。</w:t>
      </w:r>
    </w:p>
    <w:p w14:paraId="6C86C211">
      <w:pPr>
        <w:spacing w:line="360" w:lineRule="auto"/>
        <w:ind w:firstLine="480" w:firstLineChars="200"/>
        <w:rPr>
          <w:rFonts w:hint="eastAsia" w:ascii="宋体" w:hAnsi="宋体" w:eastAsia="宋体" w:cs="宋体"/>
          <w:color w:val="auto"/>
        </w:rPr>
      </w:pPr>
      <w:r>
        <w:rPr>
          <w:rFonts w:hint="eastAsia" w:ascii="宋体" w:hAnsi="宋体" w:eastAsia="宋体" w:cs="宋体"/>
          <w:color w:val="auto"/>
        </w:rPr>
        <w:t>4-3、残疾人福利性单位的价格评分标准</w:t>
      </w:r>
    </w:p>
    <w:p w14:paraId="49311CC7">
      <w:pPr>
        <w:spacing w:line="360" w:lineRule="auto"/>
        <w:ind w:firstLine="480" w:firstLineChars="200"/>
        <w:rPr>
          <w:rFonts w:hint="eastAsia" w:ascii="宋体" w:hAnsi="宋体" w:eastAsia="宋体" w:cs="宋体"/>
          <w:color w:val="auto"/>
        </w:rPr>
      </w:pPr>
      <w:r>
        <w:rPr>
          <w:rFonts w:hint="eastAsia" w:ascii="宋体" w:hAnsi="宋体" w:eastAsia="宋体" w:cs="宋体"/>
          <w:color w:val="auto"/>
        </w:rPr>
        <w:t>（1）在政府采购活动中，残疾人福利性单位视同小型、微型企业，享受预留份额、评审中价格扣除等政府采购促进中小企业发展的政府采购政策。对残疾人福利性单位产品的价格给予</w:t>
      </w:r>
      <w:r>
        <w:rPr>
          <w:rFonts w:hint="eastAsia" w:ascii="宋体" w:hAnsi="宋体" w:eastAsia="宋体" w:cs="宋体"/>
          <w:color w:val="auto"/>
          <w:lang w:val="en-US" w:eastAsia="zh-CN"/>
        </w:rPr>
        <w:t>6</w:t>
      </w:r>
      <w:r>
        <w:rPr>
          <w:rFonts w:hint="eastAsia" w:ascii="宋体" w:hAnsi="宋体" w:eastAsia="宋体" w:cs="宋体"/>
          <w:color w:val="auto"/>
        </w:rPr>
        <w:t>%的扣除，用扣除后的价格参与评审。</w:t>
      </w:r>
    </w:p>
    <w:p w14:paraId="760D2028">
      <w:pPr>
        <w:spacing w:line="360" w:lineRule="auto"/>
        <w:ind w:firstLine="480" w:firstLineChars="200"/>
        <w:rPr>
          <w:rFonts w:hint="eastAsia" w:ascii="宋体" w:hAnsi="宋体" w:eastAsia="宋体" w:cs="宋体"/>
          <w:color w:val="auto"/>
        </w:rPr>
      </w:pPr>
      <w:r>
        <w:rPr>
          <w:rFonts w:hint="eastAsia" w:ascii="宋体" w:hAnsi="宋体" w:eastAsia="宋体" w:cs="宋体"/>
          <w:color w:val="auto"/>
        </w:rPr>
        <w:t>（2）残疾人福利性单位属于小型、微型企业的，不重复享受政策。</w:t>
      </w:r>
    </w:p>
    <w:p w14:paraId="10EF0854">
      <w:pPr>
        <w:pStyle w:val="40"/>
        <w:rPr>
          <w:rFonts w:hint="eastAsia" w:ascii="宋体" w:hAnsi="宋体" w:eastAsia="宋体" w:cs="宋体"/>
          <w:color w:val="auto"/>
        </w:rPr>
      </w:pPr>
      <w:r>
        <w:rPr>
          <w:rFonts w:hint="eastAsia" w:ascii="宋体" w:hAnsi="宋体" w:eastAsia="宋体" w:cs="宋体"/>
          <w:color w:val="auto"/>
        </w:rPr>
        <w:t>（3）符合条件的残疾人福利性单位在参加政府采购活动时，应当提供本通知规定的《残疾人福利性单位声明函》（见附件）、提供市级以上民政局、财政局、残联部门出具的福利性企业的证明文件，并对声明的真实性负责，未提供的不视为残疾人福利性单位。</w:t>
      </w:r>
    </w:p>
    <w:p w14:paraId="22E44428">
      <w:pPr>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14:paraId="0A4DD584">
      <w:pPr>
        <w:pStyle w:val="2"/>
        <w:bidi w:val="0"/>
        <w:rPr>
          <w:rFonts w:hint="eastAsia" w:ascii="宋体" w:hAnsi="宋体" w:eastAsia="宋体" w:cs="宋体"/>
          <w:color w:val="auto"/>
        </w:rPr>
      </w:pPr>
      <w:bookmarkStart w:id="175" w:name="_Toc8519"/>
      <w:bookmarkStart w:id="176" w:name="_Toc12275"/>
      <w:r>
        <w:rPr>
          <w:rFonts w:hint="eastAsia" w:ascii="宋体" w:hAnsi="宋体" w:eastAsia="宋体" w:cs="宋体"/>
          <w:color w:val="auto"/>
        </w:rPr>
        <w:t>第四章  招标内容及采购</w:t>
      </w:r>
      <w:r>
        <w:rPr>
          <w:rFonts w:hint="eastAsia" w:ascii="宋体" w:hAnsi="宋体" w:eastAsia="宋体" w:cs="宋体"/>
          <w:color w:val="auto"/>
          <w:lang w:val="en-US" w:eastAsia="zh-CN"/>
        </w:rPr>
        <w:t>要</w:t>
      </w:r>
      <w:r>
        <w:rPr>
          <w:rFonts w:hint="eastAsia" w:ascii="宋体" w:hAnsi="宋体" w:eastAsia="宋体" w:cs="宋体"/>
          <w:color w:val="auto"/>
        </w:rPr>
        <w:t>求</w:t>
      </w:r>
      <w:bookmarkEnd w:id="175"/>
      <w:bookmarkEnd w:id="176"/>
    </w:p>
    <w:tbl>
      <w:tblPr>
        <w:tblStyle w:val="24"/>
        <w:tblW w:w="503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37"/>
        <w:gridCol w:w="770"/>
        <w:gridCol w:w="1167"/>
        <w:gridCol w:w="1973"/>
        <w:gridCol w:w="3011"/>
        <w:gridCol w:w="590"/>
        <w:gridCol w:w="536"/>
      </w:tblGrid>
      <w:tr w14:paraId="6866D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3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F816E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z w:val="24"/>
                <w:szCs w:val="24"/>
                <w:u w:val="none"/>
              </w:rPr>
            </w:pPr>
            <w:bookmarkStart w:id="177" w:name="_Toc13982"/>
            <w:r>
              <w:rPr>
                <w:rFonts w:hint="eastAsia" w:ascii="宋体" w:hAnsi="宋体" w:eastAsia="宋体" w:cs="宋体"/>
                <w:b/>
                <w:bCs/>
                <w:i w:val="0"/>
                <w:iCs w:val="0"/>
                <w:color w:val="auto"/>
                <w:kern w:val="0"/>
                <w:sz w:val="24"/>
                <w:szCs w:val="24"/>
                <w:u w:val="none"/>
                <w:lang w:val="en-US" w:eastAsia="zh-CN" w:bidi="ar"/>
              </w:rPr>
              <w:t>序号</w:t>
            </w:r>
          </w:p>
        </w:tc>
        <w:tc>
          <w:tcPr>
            <w:tcW w:w="112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F3A8B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服务模块</w:t>
            </w:r>
          </w:p>
        </w:tc>
        <w:tc>
          <w:tcPr>
            <w:tcW w:w="11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F9517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交付物</w:t>
            </w:r>
          </w:p>
        </w:tc>
        <w:tc>
          <w:tcPr>
            <w:tcW w:w="17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DFAFE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服务内容</w:t>
            </w:r>
          </w:p>
        </w:tc>
        <w:tc>
          <w:tcPr>
            <w:tcW w:w="3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591CA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数量</w:t>
            </w:r>
          </w:p>
        </w:tc>
        <w:tc>
          <w:tcPr>
            <w:tcW w:w="3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00DB0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单位</w:t>
            </w:r>
          </w:p>
        </w:tc>
      </w:tr>
      <w:tr w14:paraId="358D0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6" w:hRule="atLeast"/>
        </w:trPr>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E17CE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b/>
                <w:bCs/>
                <w:i w:val="0"/>
                <w:iCs w:val="0"/>
                <w:color w:val="auto"/>
                <w:sz w:val="24"/>
                <w:szCs w:val="24"/>
                <w:u w:val="none"/>
              </w:rPr>
            </w:pPr>
          </w:p>
        </w:tc>
        <w:tc>
          <w:tcPr>
            <w:tcW w:w="112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E55B61">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b/>
                <w:bCs/>
                <w:i w:val="0"/>
                <w:iCs w:val="0"/>
                <w:color w:val="auto"/>
                <w:sz w:val="24"/>
                <w:szCs w:val="24"/>
                <w:u w:val="none"/>
              </w:rPr>
            </w:pPr>
          </w:p>
        </w:tc>
        <w:tc>
          <w:tcPr>
            <w:tcW w:w="11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842DDB">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b/>
                <w:bCs/>
                <w:i w:val="0"/>
                <w:iCs w:val="0"/>
                <w:color w:val="auto"/>
                <w:sz w:val="24"/>
                <w:szCs w:val="24"/>
                <w:u w:val="none"/>
              </w:rPr>
            </w:pPr>
          </w:p>
        </w:tc>
        <w:tc>
          <w:tcPr>
            <w:tcW w:w="17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9D98E8">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b/>
                <w:bCs/>
                <w:i w:val="0"/>
                <w:iCs w:val="0"/>
                <w:color w:val="auto"/>
                <w:sz w:val="24"/>
                <w:szCs w:val="24"/>
                <w:u w:val="none"/>
              </w:rPr>
            </w:pP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88B4A1">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b/>
                <w:bCs/>
                <w:i w:val="0"/>
                <w:iCs w:val="0"/>
                <w:color w:val="auto"/>
                <w:sz w:val="24"/>
                <w:szCs w:val="24"/>
                <w:u w:val="none"/>
              </w:rPr>
            </w:pPr>
          </w:p>
        </w:tc>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057E9F">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b/>
                <w:bCs/>
                <w:i w:val="0"/>
                <w:iCs w:val="0"/>
                <w:color w:val="auto"/>
                <w:sz w:val="24"/>
                <w:szCs w:val="24"/>
                <w:u w:val="none"/>
              </w:rPr>
            </w:pPr>
          </w:p>
        </w:tc>
      </w:tr>
      <w:tr w14:paraId="33FF5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 w:hRule="atLeast"/>
        </w:trPr>
        <w:tc>
          <w:tcPr>
            <w:tcW w:w="3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B9C55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4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A31BE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污染源精细化管控服务</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4B9A7">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污染源巡查督导</w:t>
            </w:r>
          </w:p>
        </w:tc>
        <w:tc>
          <w:tcPr>
            <w:tcW w:w="11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BCA64">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巡查排查日报200份</w:t>
            </w:r>
          </w:p>
        </w:tc>
        <w:tc>
          <w:tcPr>
            <w:tcW w:w="17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0CBC94">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基于各个行业管控标准、管控建议，巡查区域内的污染排放源情况，利用手持设备开展污染源日常巡查督导工作；对污染源开展定期和不定期的强力排查，划定核心区、管控区，针对重点时段，采用人工巡查对重点区域进行细化监测，将污染源排查情况进行地图绘制，建立污染源分布图，形成污染源名单，完成排查报告。以污染源全面减排为核心，通过全流程减排和管理减排实现政策标准的落地，最终实现污染物的排放全面降低。</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523D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12</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C31A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月</w:t>
            </w:r>
          </w:p>
        </w:tc>
      </w:tr>
      <w:tr w14:paraId="72074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1" w:hRule="atLeast"/>
        </w:trPr>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93D42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4"/>
                <w:szCs w:val="24"/>
                <w:u w:val="none"/>
              </w:rPr>
            </w:pPr>
          </w:p>
        </w:tc>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BDE6C5">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4"/>
                <w:szCs w:val="24"/>
                <w:u w:val="none"/>
              </w:rPr>
            </w:pP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273F0">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分区、分级、分类、分时精细化作战地图编制</w:t>
            </w:r>
          </w:p>
        </w:tc>
        <w:tc>
          <w:tcPr>
            <w:tcW w:w="11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62CD0">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府谷县分区、分级、分类、分时的精细化作战地图1套</w:t>
            </w:r>
          </w:p>
        </w:tc>
        <w:tc>
          <w:tcPr>
            <w:tcW w:w="17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023D50">
            <w:pPr>
              <w:keepNext w:val="0"/>
              <w:keepLines w:val="0"/>
              <w:pageBreakBefore w:val="0"/>
              <w:widowControl/>
              <w:kinsoku/>
              <w:wordWrap/>
              <w:overflowPunct/>
              <w:topLinePunct w:val="0"/>
              <w:autoSpaceDE/>
              <w:autoSpaceDN/>
              <w:bidi w:val="0"/>
              <w:adjustRightInd/>
              <w:snapToGrid/>
              <w:jc w:val="both"/>
              <w:rPr>
                <w:rFonts w:hint="eastAsia" w:ascii="宋体" w:hAnsi="宋体" w:eastAsia="宋体" w:cs="宋体"/>
                <w:i w:val="0"/>
                <w:iCs w:val="0"/>
                <w:color w:val="auto"/>
                <w:sz w:val="24"/>
                <w:szCs w:val="24"/>
                <w:u w:val="none"/>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0EBB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9387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套</w:t>
            </w:r>
          </w:p>
        </w:tc>
      </w:tr>
      <w:tr w14:paraId="13B99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31" w:hRule="atLeast"/>
        </w:trPr>
        <w:tc>
          <w:tcPr>
            <w:tcW w:w="3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5F253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4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5288E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专家数据分析，综合研判污染成因</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3E9A5">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污染数据跟踪评估</w:t>
            </w:r>
          </w:p>
        </w:tc>
        <w:tc>
          <w:tcPr>
            <w:tcW w:w="11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D00EF">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根据数据监控情况提供即时的分析提醒300条</w:t>
            </w:r>
          </w:p>
        </w:tc>
        <w:tc>
          <w:tcPr>
            <w:tcW w:w="17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698F3">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通过环境空气质量监测数据分析，对府谷县空气质量年度及阶段性指标完成情况进行动态跟踪，识别影响本地污染主要因子。</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2779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12</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E466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月</w:t>
            </w:r>
          </w:p>
        </w:tc>
      </w:tr>
      <w:tr w14:paraId="40FEC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96" w:hRule="atLeast"/>
        </w:trPr>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8BD327">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4"/>
                <w:szCs w:val="24"/>
                <w:u w:val="none"/>
              </w:rPr>
            </w:pPr>
          </w:p>
        </w:tc>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B19477">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4"/>
                <w:szCs w:val="24"/>
                <w:u w:val="none"/>
              </w:rPr>
            </w:pP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4EE7E">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动态更新达标任务服务</w:t>
            </w:r>
          </w:p>
        </w:tc>
        <w:tc>
          <w:tcPr>
            <w:tcW w:w="11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C8878">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根据实际的年度、月度任务，每月或每周更新年度、月度任务达标情况</w:t>
            </w:r>
          </w:p>
        </w:tc>
        <w:tc>
          <w:tcPr>
            <w:tcW w:w="17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2D765">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专家组通过对环境空气质量数据、区域排名变化分析，结合气象条件、污染源分布情况，对城市环境空气质量进行研判并提供数据综合分析服务。</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34A4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12</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59C3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月</w:t>
            </w:r>
          </w:p>
        </w:tc>
      </w:tr>
      <w:tr w14:paraId="50CBD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4" w:hRule="atLeast"/>
        </w:trPr>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9BC14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4"/>
                <w:szCs w:val="24"/>
                <w:u w:val="none"/>
              </w:rPr>
            </w:pPr>
          </w:p>
        </w:tc>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09CED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4"/>
                <w:szCs w:val="24"/>
                <w:u w:val="none"/>
              </w:rPr>
            </w:pPr>
          </w:p>
        </w:tc>
        <w:tc>
          <w:tcPr>
            <w:tcW w:w="6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F33916">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污染过程跟踪解析</w:t>
            </w:r>
          </w:p>
        </w:tc>
        <w:tc>
          <w:tcPr>
            <w:tcW w:w="11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A4D9D">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服务期内，秋冬季根据需求在污染应急管控期间通过对气象、监测数据、污染源情况等的综合分析提供污染过程跟踪解读建议</w:t>
            </w:r>
          </w:p>
        </w:tc>
        <w:tc>
          <w:tcPr>
            <w:tcW w:w="17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756C16">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持续开展重污染天气成因研究工作，科学应对秋冬季、夏防期污染天气。针对典型污染过程进行跟踪解读，分析导致污染的气象及污染源排放成因，并提出针对性管控建议，包括重点源、重点区域、重点方向，为实现精细化管理提供技术支撑，为地方政府出谋划策。</w:t>
            </w:r>
          </w:p>
        </w:tc>
        <w:tc>
          <w:tcPr>
            <w:tcW w:w="3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510F7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12</w:t>
            </w:r>
          </w:p>
        </w:tc>
        <w:tc>
          <w:tcPr>
            <w:tcW w:w="3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4C4C7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月</w:t>
            </w:r>
          </w:p>
        </w:tc>
      </w:tr>
      <w:tr w14:paraId="2F62A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4" w:hRule="atLeast"/>
        </w:trPr>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4A04AF">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4"/>
                <w:szCs w:val="24"/>
                <w:u w:val="none"/>
              </w:rPr>
            </w:pPr>
          </w:p>
        </w:tc>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7A583B">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4"/>
                <w:szCs w:val="24"/>
                <w:u w:val="none"/>
              </w:rPr>
            </w:pPr>
          </w:p>
        </w:tc>
        <w:tc>
          <w:tcPr>
            <w:tcW w:w="6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0C1D8F">
            <w:pPr>
              <w:keepNext w:val="0"/>
              <w:keepLines w:val="0"/>
              <w:pageBreakBefore w:val="0"/>
              <w:widowControl/>
              <w:kinsoku/>
              <w:wordWrap/>
              <w:overflowPunct/>
              <w:topLinePunct w:val="0"/>
              <w:autoSpaceDE/>
              <w:autoSpaceDN/>
              <w:bidi w:val="0"/>
              <w:adjustRightInd/>
              <w:snapToGrid/>
              <w:jc w:val="both"/>
              <w:rPr>
                <w:rFonts w:hint="eastAsia" w:ascii="宋体" w:hAnsi="宋体" w:eastAsia="宋体" w:cs="宋体"/>
                <w:i w:val="0"/>
                <w:iCs w:val="0"/>
                <w:color w:val="auto"/>
                <w:sz w:val="24"/>
                <w:szCs w:val="24"/>
                <w:u w:val="none"/>
              </w:rPr>
            </w:pPr>
          </w:p>
        </w:tc>
        <w:tc>
          <w:tcPr>
            <w:tcW w:w="11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A09D0">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服务期内，夏防期根据需求在污染应急管控期间通过对气象、监测数据、污染源情况等的综合分析提供臭氧污染过程跟踪解读建议</w:t>
            </w:r>
          </w:p>
        </w:tc>
        <w:tc>
          <w:tcPr>
            <w:tcW w:w="17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F24469">
            <w:pPr>
              <w:keepNext w:val="0"/>
              <w:keepLines w:val="0"/>
              <w:pageBreakBefore w:val="0"/>
              <w:widowControl/>
              <w:kinsoku/>
              <w:wordWrap/>
              <w:overflowPunct/>
              <w:topLinePunct w:val="0"/>
              <w:autoSpaceDE/>
              <w:autoSpaceDN/>
              <w:bidi w:val="0"/>
              <w:adjustRightInd/>
              <w:snapToGrid/>
              <w:jc w:val="both"/>
              <w:rPr>
                <w:rFonts w:hint="eastAsia" w:ascii="宋体" w:hAnsi="宋体" w:eastAsia="宋体" w:cs="宋体"/>
                <w:i w:val="0"/>
                <w:iCs w:val="0"/>
                <w:color w:val="auto"/>
                <w:sz w:val="24"/>
                <w:szCs w:val="24"/>
                <w:u w:val="none"/>
              </w:rPr>
            </w:pP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2F9FDB">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4"/>
                <w:szCs w:val="24"/>
                <w:u w:val="none"/>
              </w:rPr>
            </w:pPr>
          </w:p>
        </w:tc>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D2B23C">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4"/>
                <w:szCs w:val="24"/>
                <w:u w:val="none"/>
              </w:rPr>
            </w:pPr>
          </w:p>
        </w:tc>
      </w:tr>
      <w:tr w14:paraId="0FA9B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9" w:hRule="atLeast"/>
        </w:trPr>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09375B">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4"/>
                <w:szCs w:val="24"/>
                <w:u w:val="none"/>
              </w:rPr>
            </w:pPr>
          </w:p>
        </w:tc>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A26E2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4"/>
                <w:szCs w:val="24"/>
                <w:u w:val="none"/>
              </w:rPr>
            </w:pPr>
          </w:p>
        </w:tc>
        <w:tc>
          <w:tcPr>
            <w:tcW w:w="6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2D50C3">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阶段性回顾研判分析研究</w:t>
            </w:r>
          </w:p>
        </w:tc>
        <w:tc>
          <w:tcPr>
            <w:tcW w:w="11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61CAF">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周总结报告40份</w:t>
            </w:r>
          </w:p>
        </w:tc>
        <w:tc>
          <w:tcPr>
            <w:tcW w:w="17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64501">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每周完成空气质量、巡查问题周总结报告。</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A5AB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40</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18D2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份</w:t>
            </w:r>
          </w:p>
        </w:tc>
      </w:tr>
      <w:tr w14:paraId="0F933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9" w:hRule="atLeast"/>
        </w:trPr>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852C86">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4"/>
                <w:szCs w:val="24"/>
                <w:u w:val="none"/>
              </w:rPr>
            </w:pPr>
          </w:p>
        </w:tc>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E10D18">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4"/>
                <w:szCs w:val="24"/>
                <w:u w:val="none"/>
              </w:rPr>
            </w:pPr>
          </w:p>
        </w:tc>
        <w:tc>
          <w:tcPr>
            <w:tcW w:w="6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7530B0">
            <w:pPr>
              <w:keepNext w:val="0"/>
              <w:keepLines w:val="0"/>
              <w:pageBreakBefore w:val="0"/>
              <w:widowControl/>
              <w:kinsoku/>
              <w:wordWrap/>
              <w:overflowPunct/>
              <w:topLinePunct w:val="0"/>
              <w:autoSpaceDE/>
              <w:autoSpaceDN/>
              <w:bidi w:val="0"/>
              <w:adjustRightInd/>
              <w:snapToGrid/>
              <w:jc w:val="both"/>
              <w:rPr>
                <w:rFonts w:hint="eastAsia" w:ascii="宋体" w:hAnsi="宋体" w:eastAsia="宋体" w:cs="宋体"/>
                <w:i w:val="0"/>
                <w:iCs w:val="0"/>
                <w:color w:val="auto"/>
                <w:sz w:val="24"/>
                <w:szCs w:val="24"/>
                <w:u w:val="none"/>
              </w:rPr>
            </w:pPr>
          </w:p>
        </w:tc>
        <w:tc>
          <w:tcPr>
            <w:tcW w:w="11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1ED88">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季度总结报告4份</w:t>
            </w:r>
          </w:p>
        </w:tc>
        <w:tc>
          <w:tcPr>
            <w:tcW w:w="1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12C4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季度总结报告4份</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8B1D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CE80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份</w:t>
            </w:r>
          </w:p>
        </w:tc>
      </w:tr>
      <w:tr w14:paraId="5D204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9" w:hRule="atLeast"/>
        </w:trPr>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8FC751">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4"/>
                <w:szCs w:val="24"/>
                <w:u w:val="none"/>
              </w:rPr>
            </w:pPr>
          </w:p>
        </w:tc>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7A8839">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4"/>
                <w:szCs w:val="24"/>
                <w:u w:val="none"/>
              </w:rPr>
            </w:pPr>
          </w:p>
        </w:tc>
        <w:tc>
          <w:tcPr>
            <w:tcW w:w="6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96979E">
            <w:pPr>
              <w:keepNext w:val="0"/>
              <w:keepLines w:val="0"/>
              <w:pageBreakBefore w:val="0"/>
              <w:widowControl/>
              <w:kinsoku/>
              <w:wordWrap/>
              <w:overflowPunct/>
              <w:topLinePunct w:val="0"/>
              <w:autoSpaceDE/>
              <w:autoSpaceDN/>
              <w:bidi w:val="0"/>
              <w:adjustRightInd/>
              <w:snapToGrid/>
              <w:jc w:val="both"/>
              <w:rPr>
                <w:rFonts w:hint="eastAsia" w:ascii="宋体" w:hAnsi="宋体" w:eastAsia="宋体" w:cs="宋体"/>
                <w:i w:val="0"/>
                <w:iCs w:val="0"/>
                <w:color w:val="auto"/>
                <w:sz w:val="24"/>
                <w:szCs w:val="24"/>
                <w:u w:val="none"/>
              </w:rPr>
            </w:pPr>
          </w:p>
        </w:tc>
        <w:tc>
          <w:tcPr>
            <w:tcW w:w="11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AC048">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年度总结报告1份</w:t>
            </w:r>
          </w:p>
        </w:tc>
        <w:tc>
          <w:tcPr>
            <w:tcW w:w="1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A1992">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年度总结报告1份</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51B2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A912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份</w:t>
            </w:r>
          </w:p>
        </w:tc>
      </w:tr>
      <w:tr w14:paraId="10869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3" w:hRule="atLeast"/>
        </w:trPr>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74C17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4"/>
                <w:szCs w:val="24"/>
                <w:u w:val="none"/>
              </w:rPr>
            </w:pPr>
          </w:p>
        </w:tc>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EBB672">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4"/>
                <w:szCs w:val="24"/>
                <w:u w:val="none"/>
              </w:rPr>
            </w:pP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D2A8A">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污染案例库建立服务</w:t>
            </w:r>
          </w:p>
        </w:tc>
        <w:tc>
          <w:tcPr>
            <w:tcW w:w="11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60F35">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府谷县污染案例库1套</w:t>
            </w:r>
          </w:p>
        </w:tc>
        <w:tc>
          <w:tcPr>
            <w:tcW w:w="1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D49F0">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府谷县污染案例库1套</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16B0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8BEB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套</w:t>
            </w:r>
          </w:p>
        </w:tc>
      </w:tr>
      <w:tr w14:paraId="3E41E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3" w:hRule="atLeast"/>
        </w:trPr>
        <w:tc>
          <w:tcPr>
            <w:tcW w:w="3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B9218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p>
        </w:tc>
        <w:tc>
          <w:tcPr>
            <w:tcW w:w="4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4BF18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空气质量预警预报、精准调控服务</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C054B">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污染形势分析研判服务</w:t>
            </w:r>
          </w:p>
        </w:tc>
        <w:tc>
          <w:tcPr>
            <w:tcW w:w="11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609DD">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府谷县空气质量预报日报300份</w:t>
            </w:r>
          </w:p>
        </w:tc>
        <w:tc>
          <w:tcPr>
            <w:tcW w:w="17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DC486">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配合府谷县生态环境分局，做好空气质量预测预报技术服务，提供未来7天的空气质量预报，对未来的污染形势进行研判分析，为大气污染管控和重污染应急提供技术支持。通过空气质量预报预测服务能为当地政府争取时间，提前布局措施，最大程度削峰。</w:t>
            </w:r>
          </w:p>
        </w:tc>
        <w:tc>
          <w:tcPr>
            <w:tcW w:w="3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9478D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12</w:t>
            </w:r>
          </w:p>
        </w:tc>
        <w:tc>
          <w:tcPr>
            <w:tcW w:w="3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4905A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月</w:t>
            </w:r>
          </w:p>
        </w:tc>
      </w:tr>
      <w:tr w14:paraId="37175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3" w:hRule="atLeast"/>
        </w:trPr>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53D231">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4"/>
                <w:szCs w:val="24"/>
                <w:u w:val="none"/>
              </w:rPr>
            </w:pPr>
          </w:p>
        </w:tc>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39F0D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4"/>
                <w:szCs w:val="24"/>
                <w:u w:val="none"/>
              </w:rPr>
            </w:pP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FF2A2">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气象条件“趋利避害”</w:t>
            </w:r>
          </w:p>
        </w:tc>
        <w:tc>
          <w:tcPr>
            <w:tcW w:w="11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4A518">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若遇特殊不利气象条件如大风、沙尘，提供不利气象条件预警提醒</w:t>
            </w:r>
          </w:p>
        </w:tc>
        <w:tc>
          <w:tcPr>
            <w:tcW w:w="17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A6630">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 xml:space="preserve">  合理的利用气象条件趋利避害，为措施制定、错峰生产提供指导服务，针对有利的气象条件或不利的气象条件，分别提供相应的管控对策。根据气象因素的日变化特征提供如高湿天气应对建议、静稳天气应对建议，从而科学指导大气污染防治工作。针对污染风险较高的时段，依托空气质量预报专家团队，开展高频次预报会商，提早跟踪，研判未来逐小时的空气质量情况，根据预报专家的专业和经验人工订正模式结果，加密更新预报预警信息。</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AB432F">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4"/>
                <w:szCs w:val="24"/>
                <w:u w:val="none"/>
              </w:rPr>
            </w:pPr>
          </w:p>
        </w:tc>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6916AC">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4"/>
                <w:szCs w:val="24"/>
                <w:u w:val="none"/>
              </w:rPr>
            </w:pPr>
          </w:p>
        </w:tc>
      </w:tr>
      <w:tr w14:paraId="13479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3" w:hRule="atLeast"/>
        </w:trPr>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4E0A35">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4"/>
                <w:szCs w:val="24"/>
                <w:u w:val="none"/>
              </w:rPr>
            </w:pPr>
          </w:p>
        </w:tc>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690F9B">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4"/>
                <w:szCs w:val="24"/>
                <w:u w:val="none"/>
              </w:rPr>
            </w:pPr>
          </w:p>
        </w:tc>
        <w:tc>
          <w:tcPr>
            <w:tcW w:w="6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A950D8">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污染过程提前预警及加密预报服务</w:t>
            </w:r>
          </w:p>
        </w:tc>
        <w:tc>
          <w:tcPr>
            <w:tcW w:w="11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6EE6C">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针对突发高值问题提供即时的预警提醒</w:t>
            </w:r>
          </w:p>
        </w:tc>
        <w:tc>
          <w:tcPr>
            <w:tcW w:w="17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FCBD3B">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当预测到府谷县有污染过程时，预警预报专家老师提前发布预警信息，包含本次污染过程预计影响的时间、影响的强度。污染过程中，根据污染等级的变化和气象条件的变化随时调整预报等级，指导生态环境局开展污染源巡查、污染问题诊断，走航监测等工作，协助管理部门提前实施大气污染应急减排管控，减轻污染过程对空气质量的影响，争取优良天。适当增加预报频次，开展深入分析研判，提前汇报。污染结束后，协助发布污染预警解除信息。及时分析污染的气象成因，进行总结评估，为后续的污染过程预警提供经验。</w:t>
            </w:r>
          </w:p>
        </w:tc>
        <w:tc>
          <w:tcPr>
            <w:tcW w:w="3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DAC88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3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6CC69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套</w:t>
            </w:r>
          </w:p>
        </w:tc>
      </w:tr>
      <w:tr w14:paraId="72D6E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29" w:hRule="atLeast"/>
        </w:trPr>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A4C055">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4"/>
                <w:szCs w:val="24"/>
                <w:u w:val="none"/>
              </w:rPr>
            </w:pPr>
          </w:p>
        </w:tc>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D75A0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4"/>
                <w:szCs w:val="24"/>
                <w:u w:val="none"/>
              </w:rPr>
            </w:pPr>
          </w:p>
        </w:tc>
        <w:tc>
          <w:tcPr>
            <w:tcW w:w="6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A5EB7B">
            <w:pPr>
              <w:keepNext w:val="0"/>
              <w:keepLines w:val="0"/>
              <w:pageBreakBefore w:val="0"/>
              <w:widowControl/>
              <w:kinsoku/>
              <w:wordWrap/>
              <w:overflowPunct/>
              <w:topLinePunct w:val="0"/>
              <w:autoSpaceDE/>
              <w:autoSpaceDN/>
              <w:bidi w:val="0"/>
              <w:adjustRightInd/>
              <w:snapToGrid/>
              <w:jc w:val="both"/>
              <w:rPr>
                <w:rFonts w:hint="eastAsia" w:ascii="宋体" w:hAnsi="宋体" w:eastAsia="宋体" w:cs="宋体"/>
                <w:i w:val="0"/>
                <w:iCs w:val="0"/>
                <w:color w:val="auto"/>
                <w:sz w:val="24"/>
                <w:szCs w:val="24"/>
                <w:u w:val="none"/>
              </w:rPr>
            </w:pPr>
          </w:p>
        </w:tc>
        <w:tc>
          <w:tcPr>
            <w:tcW w:w="11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5BDCA">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针对具体污染过程，发布该过程预计影响的时间、影响的强度；并且根据污染等级及气象条件变化协助发布预警解除信息</w:t>
            </w:r>
          </w:p>
        </w:tc>
        <w:tc>
          <w:tcPr>
            <w:tcW w:w="17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66B70B">
            <w:pPr>
              <w:keepNext w:val="0"/>
              <w:keepLines w:val="0"/>
              <w:pageBreakBefore w:val="0"/>
              <w:widowControl/>
              <w:kinsoku/>
              <w:wordWrap/>
              <w:overflowPunct/>
              <w:topLinePunct w:val="0"/>
              <w:autoSpaceDE/>
              <w:autoSpaceDN/>
              <w:bidi w:val="0"/>
              <w:adjustRightInd/>
              <w:snapToGrid/>
              <w:jc w:val="both"/>
              <w:rPr>
                <w:rFonts w:hint="eastAsia" w:ascii="宋体" w:hAnsi="宋体" w:eastAsia="宋体" w:cs="宋体"/>
                <w:i w:val="0"/>
                <w:iCs w:val="0"/>
                <w:color w:val="auto"/>
                <w:sz w:val="24"/>
                <w:szCs w:val="24"/>
                <w:u w:val="none"/>
              </w:rPr>
            </w:pP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8A2B94">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4"/>
                <w:szCs w:val="24"/>
                <w:u w:val="none"/>
              </w:rPr>
            </w:pPr>
          </w:p>
        </w:tc>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FD924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4"/>
                <w:szCs w:val="24"/>
                <w:u w:val="none"/>
              </w:rPr>
            </w:pPr>
          </w:p>
        </w:tc>
      </w:tr>
      <w:tr w14:paraId="62D1F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9" w:hRule="atLeast"/>
        </w:trPr>
        <w:tc>
          <w:tcPr>
            <w:tcW w:w="3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7F93F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c>
          <w:tcPr>
            <w:tcW w:w="4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1A618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城区重点污染源对空气质量影响模拟评估</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3BA2C">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重点工业企业对空气质量影响模拟评估</w:t>
            </w:r>
          </w:p>
        </w:tc>
        <w:tc>
          <w:tcPr>
            <w:tcW w:w="11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1F923">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重点工业企业对空气质量影响模拟评估报告1份</w:t>
            </w:r>
          </w:p>
        </w:tc>
        <w:tc>
          <w:tcPr>
            <w:tcW w:w="17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433A5">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选取重点工业企业，利用空气质量模式进行模拟，在定量评估重点工业源对府谷县或站点PM2.5和SO2影响的基础上，明确重点工业源的重点管控月份、重点管控时段及需重点管控时的气象特征，为管理部门实施精细化管控提供科技支撑。</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6BCA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0058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套</w:t>
            </w:r>
          </w:p>
        </w:tc>
      </w:tr>
      <w:tr w14:paraId="4865A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9" w:hRule="atLeast"/>
        </w:trPr>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05A83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4"/>
                <w:szCs w:val="24"/>
                <w:u w:val="none"/>
              </w:rPr>
            </w:pPr>
          </w:p>
        </w:tc>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E1325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4"/>
                <w:szCs w:val="24"/>
                <w:u w:val="none"/>
              </w:rPr>
            </w:pP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8F94F">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重点施工工地对空气质量影响模拟评估</w:t>
            </w:r>
          </w:p>
        </w:tc>
        <w:tc>
          <w:tcPr>
            <w:tcW w:w="11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06277">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重点施工工地对空气质量影响模拟评估报告1份</w:t>
            </w:r>
          </w:p>
        </w:tc>
        <w:tc>
          <w:tcPr>
            <w:tcW w:w="17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A5064">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选取重点施工工地，利用空气质量模式进行模拟，在定量评估重点施工工地对府谷县或站点PM10影响的基础上，明确重点施工工地的重点管控时段及需重点管控时的气象特征，为管理部门实施精细化管控提供科技支撑。</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2E6C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13C2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套</w:t>
            </w:r>
          </w:p>
        </w:tc>
      </w:tr>
      <w:tr w14:paraId="6CCD7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6" w:hRule="atLeast"/>
        </w:trPr>
        <w:tc>
          <w:tcPr>
            <w:tcW w:w="3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1BEEC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w:t>
            </w:r>
          </w:p>
        </w:tc>
        <w:tc>
          <w:tcPr>
            <w:tcW w:w="4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9E52D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重点污染源专项治理服务</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F4AFB">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企业环保问题排查诊断</w:t>
            </w:r>
          </w:p>
        </w:tc>
        <w:tc>
          <w:tcPr>
            <w:tcW w:w="11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C664C">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企业环保问题排查诊断总结报告1份</w:t>
            </w:r>
          </w:p>
        </w:tc>
        <w:tc>
          <w:tcPr>
            <w:tcW w:w="17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A3F84">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组织行业专家及技术人员通过资料查阅、现场核查、便携式设备监测等方式，对选取的30家工业企业有组织废气治理、无组织排放控制、环保设施运行管理、自动监控设施运行维护、排污许可证后管理等环节进行全面“体检”，查找企业大气污染防治中存在的突出问题，并提出问题整改措施建议，为企业指明大气污染深度治理的方向和路径。</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2CF6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30</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9545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家</w:t>
            </w:r>
          </w:p>
        </w:tc>
      </w:tr>
      <w:tr w14:paraId="2A7C3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9" w:hRule="atLeast"/>
        </w:trPr>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83D609">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4"/>
                <w:szCs w:val="24"/>
                <w:u w:val="none"/>
              </w:rPr>
            </w:pPr>
          </w:p>
        </w:tc>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8DD8D0">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4"/>
                <w:szCs w:val="24"/>
                <w:u w:val="none"/>
              </w:rPr>
            </w:pP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5DFC9">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砖瓦行业深度治理</w:t>
            </w:r>
          </w:p>
        </w:tc>
        <w:tc>
          <w:tcPr>
            <w:tcW w:w="11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CF72E">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砖瓦行业深度治理总结报告1份</w:t>
            </w:r>
          </w:p>
        </w:tc>
        <w:tc>
          <w:tcPr>
            <w:tcW w:w="17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6CAA3">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基于砖瓦行业大气污染治理现状的调研及问题排查诊断，总结归纳行业排放特征、污染控制工艺、技术应用现状及存在的突出问题。选取5家代表性企业，对现有污染治理设施开展现场监测评估及费效分析，并结合相关研究资料，评估治理技术的有效性、合规性和适用性。对标同行业环保标杆企业，基于全过程管控提出深度减排对策，定量评估减排潜力。从政策法规、标准规范、技术指南等方面提出砖瓦行业深度治理管控方案。</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AF37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AE2F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套</w:t>
            </w:r>
          </w:p>
        </w:tc>
      </w:tr>
      <w:tr w14:paraId="5DB7A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6" w:hRule="atLeast"/>
        </w:trPr>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922B3C">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4"/>
                <w:szCs w:val="24"/>
                <w:u w:val="none"/>
              </w:rPr>
            </w:pPr>
          </w:p>
        </w:tc>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C71759">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4"/>
                <w:szCs w:val="24"/>
                <w:u w:val="none"/>
              </w:rPr>
            </w:pP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03EC3">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扬尘源专项督导帮扶</w:t>
            </w:r>
          </w:p>
        </w:tc>
        <w:tc>
          <w:tcPr>
            <w:tcW w:w="11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F383B">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扬尘源专项督导帮扶报告1套</w:t>
            </w:r>
          </w:p>
        </w:tc>
        <w:tc>
          <w:tcPr>
            <w:tcW w:w="17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148CC">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对建筑工地、道路施工、堆场等扬尘源进行督导，内容包括现场核查、问题梳理、技术帮扶、整改跟踪，从而减少扬尘污染，改善空气质量。</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B10B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ECD7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套</w:t>
            </w:r>
          </w:p>
        </w:tc>
      </w:tr>
      <w:tr w14:paraId="5F20C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6" w:hRule="atLeast"/>
        </w:trPr>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7DFB42">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4"/>
                <w:szCs w:val="24"/>
                <w:u w:val="none"/>
              </w:rPr>
            </w:pPr>
          </w:p>
        </w:tc>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19F417">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4"/>
                <w:szCs w:val="24"/>
                <w:u w:val="none"/>
              </w:rPr>
            </w:pPr>
          </w:p>
        </w:tc>
        <w:tc>
          <w:tcPr>
            <w:tcW w:w="6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9975F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涉VOC源专项督导帮扶</w:t>
            </w:r>
          </w:p>
        </w:tc>
        <w:tc>
          <w:tcPr>
            <w:tcW w:w="11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4C8ED">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餐饮专项督导帮扶报告1套</w:t>
            </w:r>
          </w:p>
        </w:tc>
        <w:tc>
          <w:tcPr>
            <w:tcW w:w="17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8F766">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对核心区域内餐饮企业进行专项督导，内容包括现场核查、问题梳理、技术帮扶、整改跟踪，从而确保其符合环保要求，减少油烟、废气等污染物的排放。</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BFE4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11D7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套</w:t>
            </w:r>
          </w:p>
        </w:tc>
      </w:tr>
      <w:tr w14:paraId="28DE1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6" w:hRule="atLeast"/>
        </w:trPr>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AE6DD7">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4"/>
                <w:szCs w:val="24"/>
                <w:u w:val="none"/>
              </w:rPr>
            </w:pPr>
          </w:p>
        </w:tc>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4B7AA4">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4"/>
                <w:szCs w:val="24"/>
                <w:u w:val="none"/>
              </w:rPr>
            </w:pPr>
          </w:p>
        </w:tc>
        <w:tc>
          <w:tcPr>
            <w:tcW w:w="6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A72E61">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4"/>
                <w:szCs w:val="24"/>
                <w:u w:val="none"/>
              </w:rPr>
            </w:pPr>
          </w:p>
        </w:tc>
        <w:tc>
          <w:tcPr>
            <w:tcW w:w="11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C9835">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汽修、加油站专项督导帮扶报告1套</w:t>
            </w:r>
          </w:p>
        </w:tc>
        <w:tc>
          <w:tcPr>
            <w:tcW w:w="17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6BB3D">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对核心区域内汽修、加油站企业进行专项督导，内容包括现场核查、问题梳理、技术帮扶、整改跟踪，从而确保其符合环保要求，减少VOCs等废气污染物的排放。</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B9EA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1952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套</w:t>
            </w:r>
          </w:p>
        </w:tc>
      </w:tr>
      <w:tr w14:paraId="07461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5" w:hRule="atLeast"/>
        </w:trPr>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F704E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4"/>
                <w:szCs w:val="24"/>
                <w:u w:val="none"/>
              </w:rPr>
            </w:pPr>
          </w:p>
        </w:tc>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6334C0">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4"/>
                <w:szCs w:val="24"/>
                <w:u w:val="none"/>
              </w:rPr>
            </w:pP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7E92B">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燃烧源专项督导帮扶</w:t>
            </w:r>
          </w:p>
        </w:tc>
        <w:tc>
          <w:tcPr>
            <w:tcW w:w="11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9A44A">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散煤、生物质焚烧污染源专项督导帮扶报告1套</w:t>
            </w:r>
          </w:p>
        </w:tc>
        <w:tc>
          <w:tcPr>
            <w:tcW w:w="17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25A73">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对散煤使用和生物质焚烧行为进行督导，内容包括现场核查、问题梳理、技术帮扶、整改跟踪，减少大气污染物排放，改善空气质量。</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77E5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4603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套</w:t>
            </w:r>
          </w:p>
        </w:tc>
      </w:tr>
      <w:tr w14:paraId="01AAF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60" w:hRule="atLeast"/>
        </w:trPr>
        <w:tc>
          <w:tcPr>
            <w:tcW w:w="3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03C95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w:t>
            </w:r>
          </w:p>
        </w:tc>
        <w:tc>
          <w:tcPr>
            <w:tcW w:w="4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B707D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府谷县污染物相互影响分析</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D4EAF">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区域传输贡献分析</w:t>
            </w:r>
          </w:p>
        </w:tc>
        <w:tc>
          <w:tcPr>
            <w:tcW w:w="11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7FB03">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基于府谷县地面观测数据的区域传输分析报告1份</w:t>
            </w:r>
          </w:p>
        </w:tc>
        <w:tc>
          <w:tcPr>
            <w:tcW w:w="17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9BF35">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基于混合型单粒子扩散模型（Hybrid Single-Particle Lagrangian Integrated Trajectory model，HYSPLIT），耦合府谷县近一年地面观测的重点污染物PM2.5、PM10、O3浓度，对全年及不同季节气团输送路径进行模拟计算并聚类分析，揭示影响府谷县空气质量的主要污染传输通道。在聚类分析基础上，利用潜在源贡献因子分析法（Potential Source Contribution Function, PSCF）和浓度权重轨迹分析法（Concentration Weighted Trajectory, CWT）进行区域源解析，评估对府谷县的传输贡献程度较大的周边区域。</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3FC3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FED9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套</w:t>
            </w:r>
          </w:p>
        </w:tc>
      </w:tr>
      <w:tr w14:paraId="32C1E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3" w:hRule="atLeast"/>
        </w:trPr>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9E1325">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4"/>
                <w:szCs w:val="24"/>
                <w:u w:val="none"/>
              </w:rPr>
            </w:pPr>
          </w:p>
        </w:tc>
        <w:tc>
          <w:tcPr>
            <w:tcW w:w="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48995">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4"/>
                <w:szCs w:val="24"/>
                <w:u w:val="none"/>
              </w:rPr>
            </w:pP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F0902">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污染物间相互影响特征分析</w:t>
            </w:r>
          </w:p>
        </w:tc>
        <w:tc>
          <w:tcPr>
            <w:tcW w:w="11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1CD6D">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基于府谷县多源数据相互影响特征分析报告1份</w:t>
            </w:r>
          </w:p>
        </w:tc>
        <w:tc>
          <w:tcPr>
            <w:tcW w:w="17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CBD20">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结合多源数据进行污染物之间相互影响分析，如PM2.5与O3协同管控分析中，选择近一年典型污染过程，结合气象条件和当地监测数据，结合府谷县行业企业类型，识别污染的重点行业来源、重点企业及重点管控时段为本地科学管控提出针对性建议。</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7204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DDC4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套</w:t>
            </w:r>
          </w:p>
        </w:tc>
      </w:tr>
      <w:tr w14:paraId="6E0C2E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2" w:hRule="atLeast"/>
        </w:trPr>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099C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3AFB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重污染天气应对</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D325C">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重污染应急减排清单更新</w:t>
            </w:r>
          </w:p>
        </w:tc>
        <w:tc>
          <w:tcPr>
            <w:tcW w:w="11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A7C27">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更新现有重污染应急减排清单及应急预案</w:t>
            </w:r>
          </w:p>
        </w:tc>
        <w:tc>
          <w:tcPr>
            <w:tcW w:w="17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6BF85">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为了进一步加强环境保护和应对突发重污染天气事件，确保在污染加剧时，能够及时有效地采取减排措施，对现有的减排清单进行修订和完善。同时，结合实际情况，调整和优化应急预案，确保应急响应更加科学、精准、高效，保障人民群众的生活质量和环境安全。</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2A81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EC3C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套</w:t>
            </w:r>
          </w:p>
        </w:tc>
      </w:tr>
    </w:tbl>
    <w:p w14:paraId="2D93971C">
      <w:pPr>
        <w:pStyle w:val="8"/>
        <w:rPr>
          <w:rFonts w:hint="eastAsia" w:ascii="宋体" w:hAnsi="宋体" w:eastAsia="宋体" w:cs="宋体"/>
          <w:color w:val="auto"/>
        </w:rPr>
      </w:pPr>
    </w:p>
    <w:p w14:paraId="321C1381">
      <w:pPr>
        <w:pStyle w:val="8"/>
        <w:rPr>
          <w:rFonts w:hint="eastAsia" w:ascii="宋体" w:hAnsi="宋体" w:eastAsia="宋体" w:cs="宋体"/>
          <w:color w:val="auto"/>
        </w:rPr>
      </w:pPr>
    </w:p>
    <w:p w14:paraId="5F346A35">
      <w:pPr>
        <w:pStyle w:val="8"/>
        <w:rPr>
          <w:rFonts w:hint="eastAsia" w:ascii="宋体" w:hAnsi="宋体" w:eastAsia="宋体" w:cs="宋体"/>
          <w:color w:val="auto"/>
        </w:rPr>
      </w:pPr>
    </w:p>
    <w:p w14:paraId="0E43F3F2">
      <w:pPr>
        <w:pStyle w:val="8"/>
        <w:rPr>
          <w:rFonts w:hint="eastAsia" w:ascii="宋体" w:hAnsi="宋体" w:eastAsia="宋体" w:cs="宋体"/>
          <w:color w:val="auto"/>
        </w:rPr>
      </w:pPr>
    </w:p>
    <w:p w14:paraId="08F97ECF">
      <w:pPr>
        <w:pStyle w:val="8"/>
        <w:rPr>
          <w:rFonts w:hint="eastAsia" w:ascii="宋体" w:hAnsi="宋体" w:eastAsia="宋体" w:cs="宋体"/>
          <w:color w:val="auto"/>
        </w:rPr>
      </w:pPr>
    </w:p>
    <w:p w14:paraId="56ADCF9A">
      <w:pPr>
        <w:pStyle w:val="8"/>
        <w:rPr>
          <w:rFonts w:hint="eastAsia" w:ascii="宋体" w:hAnsi="宋体" w:eastAsia="宋体" w:cs="宋体"/>
          <w:color w:val="auto"/>
        </w:rPr>
      </w:pPr>
    </w:p>
    <w:p w14:paraId="1302087A">
      <w:pPr>
        <w:pStyle w:val="8"/>
        <w:rPr>
          <w:rFonts w:hint="eastAsia" w:ascii="宋体" w:hAnsi="宋体" w:eastAsia="宋体" w:cs="宋体"/>
          <w:color w:val="auto"/>
        </w:rPr>
      </w:pPr>
    </w:p>
    <w:p w14:paraId="26C24CA9">
      <w:pPr>
        <w:pStyle w:val="8"/>
        <w:rPr>
          <w:rFonts w:hint="eastAsia" w:ascii="宋体" w:hAnsi="宋体" w:eastAsia="宋体" w:cs="宋体"/>
          <w:color w:val="auto"/>
        </w:rPr>
      </w:pPr>
    </w:p>
    <w:p w14:paraId="4F07B2B3">
      <w:pPr>
        <w:pStyle w:val="8"/>
        <w:rPr>
          <w:rFonts w:hint="eastAsia" w:ascii="宋体" w:hAnsi="宋体" w:eastAsia="宋体" w:cs="宋体"/>
          <w:color w:val="auto"/>
        </w:rPr>
      </w:pPr>
    </w:p>
    <w:p w14:paraId="58F16D03">
      <w:pPr>
        <w:pStyle w:val="8"/>
        <w:rPr>
          <w:rFonts w:hint="eastAsia" w:ascii="宋体" w:hAnsi="宋体" w:eastAsia="宋体" w:cs="宋体"/>
          <w:color w:val="auto"/>
        </w:rPr>
      </w:pPr>
    </w:p>
    <w:p w14:paraId="0922104B">
      <w:pPr>
        <w:pStyle w:val="8"/>
        <w:rPr>
          <w:rFonts w:hint="eastAsia" w:ascii="宋体" w:hAnsi="宋体" w:eastAsia="宋体" w:cs="宋体"/>
          <w:color w:val="auto"/>
        </w:rPr>
      </w:pPr>
    </w:p>
    <w:p w14:paraId="6F7BDA6C">
      <w:pPr>
        <w:pStyle w:val="8"/>
        <w:rPr>
          <w:rFonts w:hint="eastAsia" w:ascii="宋体" w:hAnsi="宋体" w:eastAsia="宋体" w:cs="宋体"/>
          <w:color w:val="auto"/>
        </w:rPr>
      </w:pPr>
    </w:p>
    <w:p w14:paraId="5AEAC1C2">
      <w:pPr>
        <w:pStyle w:val="8"/>
        <w:rPr>
          <w:rFonts w:hint="eastAsia" w:ascii="宋体" w:hAnsi="宋体" w:eastAsia="宋体" w:cs="宋体"/>
          <w:color w:val="auto"/>
        </w:rPr>
      </w:pPr>
    </w:p>
    <w:p w14:paraId="6AFF4EF6">
      <w:pPr>
        <w:pStyle w:val="8"/>
        <w:rPr>
          <w:rFonts w:hint="eastAsia" w:ascii="宋体" w:hAnsi="宋体" w:eastAsia="宋体" w:cs="宋体"/>
          <w:color w:val="auto"/>
        </w:rPr>
      </w:pPr>
    </w:p>
    <w:p w14:paraId="2E7E1742">
      <w:pPr>
        <w:pStyle w:val="8"/>
        <w:rPr>
          <w:rFonts w:hint="eastAsia" w:ascii="宋体" w:hAnsi="宋体" w:eastAsia="宋体" w:cs="宋体"/>
          <w:color w:val="auto"/>
        </w:rPr>
      </w:pPr>
    </w:p>
    <w:p w14:paraId="4179953B">
      <w:pPr>
        <w:pStyle w:val="8"/>
        <w:rPr>
          <w:rFonts w:hint="eastAsia" w:ascii="宋体" w:hAnsi="宋体" w:eastAsia="宋体" w:cs="宋体"/>
          <w:color w:val="auto"/>
        </w:rPr>
      </w:pPr>
    </w:p>
    <w:p w14:paraId="60608E8B">
      <w:pPr>
        <w:pStyle w:val="8"/>
        <w:rPr>
          <w:rFonts w:hint="eastAsia" w:ascii="宋体" w:hAnsi="宋体" w:eastAsia="宋体" w:cs="宋体"/>
          <w:color w:val="auto"/>
        </w:rPr>
      </w:pPr>
    </w:p>
    <w:p w14:paraId="4C8A2375">
      <w:pPr>
        <w:rPr>
          <w:rFonts w:hint="eastAsia" w:ascii="宋体" w:hAnsi="宋体" w:eastAsia="宋体" w:cs="宋体"/>
          <w:color w:val="auto"/>
        </w:rPr>
      </w:pPr>
      <w:r>
        <w:rPr>
          <w:rFonts w:hint="eastAsia" w:ascii="宋体" w:hAnsi="宋体" w:eastAsia="宋体" w:cs="宋体"/>
          <w:color w:val="auto"/>
        </w:rPr>
        <w:br w:type="page"/>
      </w:r>
    </w:p>
    <w:p w14:paraId="75FDBBCE">
      <w:pPr>
        <w:pStyle w:val="2"/>
        <w:bidi w:val="0"/>
        <w:rPr>
          <w:rFonts w:hint="eastAsia" w:ascii="宋体" w:hAnsi="宋体" w:eastAsia="宋体" w:cs="宋体"/>
          <w:color w:val="auto"/>
        </w:rPr>
      </w:pPr>
      <w:bookmarkStart w:id="178" w:name="_Toc2904"/>
      <w:r>
        <w:rPr>
          <w:rFonts w:hint="eastAsia" w:ascii="宋体" w:hAnsi="宋体" w:eastAsia="宋体" w:cs="宋体"/>
          <w:color w:val="auto"/>
        </w:rPr>
        <w:t xml:space="preserve">第五章  </w:t>
      </w:r>
      <w:r>
        <w:rPr>
          <w:rFonts w:hint="eastAsia" w:ascii="宋体" w:hAnsi="宋体" w:eastAsia="宋体" w:cs="宋体"/>
          <w:color w:val="auto"/>
          <w:lang w:val="en-US" w:eastAsia="zh-CN"/>
        </w:rPr>
        <w:t>商务要求及</w:t>
      </w:r>
      <w:r>
        <w:rPr>
          <w:rFonts w:hint="eastAsia" w:ascii="宋体" w:hAnsi="宋体" w:eastAsia="宋体" w:cs="宋体"/>
          <w:color w:val="auto"/>
        </w:rPr>
        <w:t>合同基本条款</w:t>
      </w:r>
      <w:bookmarkEnd w:id="177"/>
      <w:bookmarkEnd w:id="178"/>
    </w:p>
    <w:p w14:paraId="22F757C1">
      <w:pPr>
        <w:pStyle w:val="3"/>
        <w:spacing w:line="360" w:lineRule="auto"/>
        <w:jc w:val="center"/>
        <w:rPr>
          <w:rFonts w:hint="eastAsia" w:ascii="宋体" w:hAnsi="宋体" w:eastAsia="宋体" w:cs="宋体"/>
          <w:color w:val="auto"/>
          <w:sz w:val="32"/>
        </w:rPr>
      </w:pPr>
      <w:bookmarkStart w:id="179" w:name="_Toc25615"/>
      <w:bookmarkStart w:id="180" w:name="_Toc13390"/>
      <w:bookmarkStart w:id="181" w:name="_Toc22215"/>
      <w:bookmarkStart w:id="182" w:name="_Toc15015"/>
      <w:bookmarkStart w:id="183" w:name="_Toc11567"/>
      <w:bookmarkStart w:id="184" w:name="_Toc5386"/>
      <w:bookmarkStart w:id="185" w:name="_Toc3464"/>
      <w:bookmarkStart w:id="186" w:name="_Toc22707"/>
      <w:bookmarkStart w:id="187" w:name="_Toc11329"/>
      <w:bookmarkStart w:id="188" w:name="_Toc22022"/>
      <w:bookmarkStart w:id="189" w:name="_Toc20386"/>
      <w:r>
        <w:rPr>
          <w:rFonts w:hint="eastAsia" w:ascii="宋体" w:hAnsi="宋体" w:eastAsia="宋体" w:cs="宋体"/>
          <w:color w:val="auto"/>
          <w:sz w:val="32"/>
        </w:rPr>
        <w:t>商务要求</w:t>
      </w:r>
      <w:bookmarkEnd w:id="179"/>
      <w:bookmarkEnd w:id="180"/>
      <w:bookmarkEnd w:id="181"/>
      <w:bookmarkEnd w:id="182"/>
      <w:bookmarkEnd w:id="183"/>
      <w:bookmarkEnd w:id="184"/>
      <w:bookmarkEnd w:id="185"/>
      <w:bookmarkEnd w:id="186"/>
      <w:bookmarkEnd w:id="187"/>
      <w:bookmarkEnd w:id="188"/>
      <w:bookmarkEnd w:id="189"/>
    </w:p>
    <w:p w14:paraId="49F35A11">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本表是对合同条款的具体补充和修改，如有矛盾，应以本资料表为准。</w:t>
      </w:r>
    </w:p>
    <w:tbl>
      <w:tblPr>
        <w:tblStyle w:val="24"/>
        <w:tblW w:w="994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69"/>
        <w:gridCol w:w="1243"/>
        <w:gridCol w:w="7734"/>
      </w:tblGrid>
      <w:tr w14:paraId="429BDC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969" w:type="dxa"/>
            <w:noWrap w:val="0"/>
            <w:vAlign w:val="center"/>
          </w:tcPr>
          <w:p w14:paraId="7A011DF6">
            <w:pPr>
              <w:pStyle w:val="15"/>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条款号</w:t>
            </w:r>
          </w:p>
        </w:tc>
        <w:tc>
          <w:tcPr>
            <w:tcW w:w="1243" w:type="dxa"/>
            <w:noWrap w:val="0"/>
            <w:vAlign w:val="center"/>
          </w:tcPr>
          <w:p w14:paraId="6FF84864">
            <w:pPr>
              <w:pStyle w:val="15"/>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条款名称</w:t>
            </w:r>
          </w:p>
        </w:tc>
        <w:tc>
          <w:tcPr>
            <w:tcW w:w="7734" w:type="dxa"/>
            <w:noWrap w:val="0"/>
            <w:vAlign w:val="center"/>
          </w:tcPr>
          <w:p w14:paraId="2ABFCB31">
            <w:pPr>
              <w:pStyle w:val="15"/>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内      容</w:t>
            </w:r>
          </w:p>
        </w:tc>
      </w:tr>
      <w:tr w14:paraId="2BDEF5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69" w:type="dxa"/>
            <w:noWrap w:val="0"/>
            <w:vAlign w:val="center"/>
          </w:tcPr>
          <w:p w14:paraId="123F06F5">
            <w:pPr>
              <w:pStyle w:val="15"/>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243" w:type="dxa"/>
            <w:noWrap w:val="0"/>
            <w:vAlign w:val="center"/>
          </w:tcPr>
          <w:p w14:paraId="2B56ACD6">
            <w:pPr>
              <w:pStyle w:val="15"/>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项目概述</w:t>
            </w:r>
          </w:p>
        </w:tc>
        <w:tc>
          <w:tcPr>
            <w:tcW w:w="7734" w:type="dxa"/>
            <w:noWrap w:val="0"/>
            <w:vAlign w:val="center"/>
          </w:tcPr>
          <w:p w14:paraId="32EE8C23">
            <w:pPr>
              <w:pStyle w:val="15"/>
              <w:spacing w:line="360" w:lineRule="auto"/>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采购人名称：</w:t>
            </w:r>
            <w:r>
              <w:rPr>
                <w:rFonts w:hint="eastAsia" w:ascii="宋体" w:hAnsi="宋体" w:eastAsia="宋体" w:cs="宋体"/>
                <w:b w:val="0"/>
                <w:bCs w:val="0"/>
                <w:color w:val="auto"/>
                <w:kern w:val="0"/>
                <w:sz w:val="24"/>
                <w:szCs w:val="24"/>
                <w:lang w:val="en-US" w:eastAsia="zh-CN" w:bidi="ar-SA"/>
              </w:rPr>
              <w:t>榆林市生态环境局府谷分局</w:t>
            </w:r>
          </w:p>
          <w:p w14:paraId="428E846E">
            <w:pPr>
              <w:pStyle w:val="15"/>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地    址：</w:t>
            </w:r>
            <w:r>
              <w:rPr>
                <w:rFonts w:hint="eastAsia" w:ascii="宋体" w:hAnsi="宋体" w:cs="宋体"/>
                <w:i w:val="0"/>
                <w:iCs w:val="0"/>
                <w:caps w:val="0"/>
                <w:color w:val="auto"/>
                <w:spacing w:val="0"/>
                <w:sz w:val="24"/>
                <w:szCs w:val="24"/>
                <w:shd w:val="clear" w:fill="FFFFFF"/>
                <w:lang w:eastAsia="zh-CN"/>
              </w:rPr>
              <w:t>府谷县环境保护局</w:t>
            </w:r>
            <w:r>
              <w:rPr>
                <w:rFonts w:hint="eastAsia" w:ascii="宋体" w:hAnsi="宋体" w:eastAsia="宋体" w:cs="宋体"/>
                <w:color w:val="auto"/>
                <w:sz w:val="24"/>
                <w:szCs w:val="24"/>
                <w:lang w:val="en-US" w:eastAsia="zh-CN"/>
              </w:rPr>
              <w:t xml:space="preserve"> </w:t>
            </w:r>
          </w:p>
          <w:p w14:paraId="24163754">
            <w:pPr>
              <w:pStyle w:val="15"/>
              <w:spacing w:line="360" w:lineRule="auto"/>
              <w:jc w:val="left"/>
              <w:rPr>
                <w:rFonts w:hint="eastAsia" w:ascii="宋体" w:hAnsi="宋体" w:eastAsia="宋体" w:cs="宋体"/>
                <w:color w:val="auto"/>
                <w:sz w:val="24"/>
                <w:szCs w:val="24"/>
                <w:lang w:val="en-US"/>
              </w:rPr>
            </w:pPr>
            <w:r>
              <w:rPr>
                <w:rFonts w:hint="eastAsia" w:ascii="宋体" w:hAnsi="宋体" w:eastAsia="宋体" w:cs="宋体"/>
                <w:color w:val="auto"/>
                <w:sz w:val="24"/>
                <w:szCs w:val="24"/>
              </w:rPr>
              <w:t>项目名称：</w:t>
            </w:r>
            <w:r>
              <w:rPr>
                <w:rFonts w:hint="eastAsia" w:ascii="宋体" w:hAnsi="宋体" w:eastAsia="宋体" w:cs="宋体"/>
                <w:color w:val="auto"/>
                <w:sz w:val="24"/>
                <w:szCs w:val="24"/>
                <w:lang w:val="en-US" w:eastAsia="zh-CN"/>
              </w:rPr>
              <w:t>榆林市生态环境局府谷分局府谷县2025年大气污染治理“一县一策”驻点研究与服务项目</w:t>
            </w:r>
          </w:p>
        </w:tc>
      </w:tr>
      <w:tr w14:paraId="18113F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56" w:hRule="atLeast"/>
          <w:jc w:val="center"/>
        </w:trPr>
        <w:tc>
          <w:tcPr>
            <w:tcW w:w="969" w:type="dxa"/>
            <w:noWrap w:val="0"/>
            <w:vAlign w:val="center"/>
          </w:tcPr>
          <w:p w14:paraId="27B26BE7">
            <w:pPr>
              <w:pStyle w:val="15"/>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243" w:type="dxa"/>
            <w:noWrap w:val="0"/>
            <w:vAlign w:val="center"/>
          </w:tcPr>
          <w:p w14:paraId="4E7160D8">
            <w:pPr>
              <w:pStyle w:val="15"/>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服务</w:t>
            </w:r>
            <w:r>
              <w:rPr>
                <w:rFonts w:hint="eastAsia" w:ascii="宋体" w:hAnsi="宋体" w:eastAsia="宋体" w:cs="宋体"/>
                <w:color w:val="auto"/>
                <w:sz w:val="24"/>
                <w:szCs w:val="24"/>
              </w:rPr>
              <w:t>地点</w:t>
            </w:r>
          </w:p>
        </w:tc>
        <w:tc>
          <w:tcPr>
            <w:tcW w:w="7734" w:type="dxa"/>
            <w:noWrap w:val="0"/>
            <w:vAlign w:val="center"/>
          </w:tcPr>
          <w:p w14:paraId="314CC184">
            <w:pPr>
              <w:pStyle w:val="15"/>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地点：榆林市府谷县</w:t>
            </w:r>
            <w:r>
              <w:rPr>
                <w:rFonts w:hint="eastAsia" w:ascii="宋体" w:hAnsi="宋体" w:eastAsia="宋体" w:cs="宋体"/>
                <w:color w:val="auto"/>
                <w:sz w:val="24"/>
                <w:szCs w:val="24"/>
                <w:lang w:eastAsia="zh-CN"/>
              </w:rPr>
              <w:t>。</w:t>
            </w:r>
          </w:p>
        </w:tc>
      </w:tr>
      <w:tr w14:paraId="59D3B8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6" w:hRule="atLeast"/>
          <w:jc w:val="center"/>
        </w:trPr>
        <w:tc>
          <w:tcPr>
            <w:tcW w:w="969" w:type="dxa"/>
            <w:noWrap w:val="0"/>
            <w:vAlign w:val="center"/>
          </w:tcPr>
          <w:p w14:paraId="53A18431">
            <w:pPr>
              <w:pStyle w:val="15"/>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1243" w:type="dxa"/>
            <w:noWrap w:val="0"/>
            <w:vAlign w:val="center"/>
          </w:tcPr>
          <w:p w14:paraId="390E4DB2">
            <w:pPr>
              <w:pStyle w:val="15"/>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服务期</w:t>
            </w:r>
          </w:p>
        </w:tc>
        <w:tc>
          <w:tcPr>
            <w:tcW w:w="7734" w:type="dxa"/>
            <w:noWrap w:val="0"/>
            <w:vAlign w:val="center"/>
          </w:tcPr>
          <w:p w14:paraId="03CB1F25">
            <w:pPr>
              <w:pStyle w:val="15"/>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自合同签订之日起一年。</w:t>
            </w:r>
          </w:p>
        </w:tc>
      </w:tr>
      <w:tr w14:paraId="431E0B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151" w:hRule="atLeast"/>
          <w:jc w:val="center"/>
        </w:trPr>
        <w:tc>
          <w:tcPr>
            <w:tcW w:w="969" w:type="dxa"/>
            <w:vMerge w:val="restart"/>
            <w:noWrap w:val="0"/>
            <w:vAlign w:val="center"/>
          </w:tcPr>
          <w:p w14:paraId="0C65C7B9">
            <w:pPr>
              <w:pStyle w:val="15"/>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243" w:type="dxa"/>
            <w:tcBorders>
              <w:bottom w:val="single" w:color="auto" w:sz="4" w:space="0"/>
            </w:tcBorders>
            <w:noWrap w:val="0"/>
            <w:vAlign w:val="center"/>
          </w:tcPr>
          <w:p w14:paraId="6C25CFE8">
            <w:pPr>
              <w:pStyle w:val="15"/>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合同价款</w:t>
            </w:r>
          </w:p>
        </w:tc>
        <w:tc>
          <w:tcPr>
            <w:tcW w:w="7734" w:type="dxa"/>
            <w:tcBorders>
              <w:bottom w:val="single" w:color="auto" w:sz="4" w:space="0"/>
            </w:tcBorders>
            <w:noWrap w:val="0"/>
            <w:vAlign w:val="center"/>
          </w:tcPr>
          <w:p w14:paraId="34170E9C">
            <w:pPr>
              <w:pStyle w:val="15"/>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合同价即</w:t>
            </w:r>
            <w:r>
              <w:rPr>
                <w:rFonts w:hint="eastAsia" w:ascii="宋体" w:hAnsi="宋体" w:eastAsia="宋体" w:cs="宋体"/>
                <w:color w:val="auto"/>
                <w:sz w:val="24"/>
                <w:szCs w:val="24"/>
                <w:lang w:val="en-US" w:eastAsia="zh-CN"/>
              </w:rPr>
              <w:t>中标</w:t>
            </w:r>
            <w:r>
              <w:rPr>
                <w:rFonts w:hint="eastAsia" w:ascii="宋体" w:hAnsi="宋体" w:eastAsia="宋体" w:cs="宋体"/>
                <w:color w:val="auto"/>
                <w:sz w:val="24"/>
                <w:szCs w:val="24"/>
              </w:rPr>
              <w:t>价，</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应在报价表中标明完成本次</w:t>
            </w:r>
            <w:r>
              <w:rPr>
                <w:rFonts w:hint="eastAsia" w:ascii="宋体" w:hAnsi="宋体" w:eastAsia="宋体" w:cs="宋体"/>
                <w:color w:val="auto"/>
                <w:sz w:val="24"/>
                <w:szCs w:val="24"/>
                <w:lang w:val="en-US" w:eastAsia="zh-CN"/>
              </w:rPr>
              <w:t>招标</w:t>
            </w:r>
            <w:r>
              <w:rPr>
                <w:rFonts w:hint="eastAsia" w:ascii="宋体" w:hAnsi="宋体" w:eastAsia="宋体" w:cs="宋体"/>
                <w:color w:val="auto"/>
                <w:sz w:val="24"/>
                <w:szCs w:val="24"/>
              </w:rPr>
              <w:t>所要求的服务验收合格的所有费用，包括</w:t>
            </w:r>
            <w:r>
              <w:rPr>
                <w:rFonts w:hint="eastAsia" w:ascii="宋体" w:hAnsi="宋体" w:eastAsia="宋体" w:cs="宋体"/>
                <w:color w:val="auto"/>
                <w:sz w:val="24"/>
                <w:szCs w:val="24"/>
                <w:lang w:eastAsia="zh-CN"/>
              </w:rPr>
              <w:t>货</w:t>
            </w:r>
            <w:r>
              <w:rPr>
                <w:rFonts w:hint="eastAsia" w:ascii="宋体" w:hAnsi="宋体" w:eastAsia="宋体" w:cs="宋体"/>
                <w:color w:val="auto"/>
                <w:sz w:val="24"/>
                <w:szCs w:val="24"/>
                <w:lang w:val="en-US" w:eastAsia="zh-CN"/>
              </w:rPr>
              <w:t>工资</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保险、</w:t>
            </w:r>
            <w:r>
              <w:rPr>
                <w:rFonts w:hint="eastAsia" w:ascii="宋体" w:hAnsi="宋体" w:eastAsia="宋体" w:cs="宋体"/>
                <w:color w:val="auto"/>
                <w:sz w:val="24"/>
                <w:szCs w:val="24"/>
                <w:lang w:eastAsia="zh-CN"/>
              </w:rPr>
              <w:t>税金</w:t>
            </w:r>
            <w:r>
              <w:rPr>
                <w:rFonts w:hint="eastAsia" w:ascii="宋体" w:hAnsi="宋体" w:eastAsia="宋体" w:cs="宋体"/>
                <w:color w:val="auto"/>
                <w:sz w:val="24"/>
                <w:szCs w:val="24"/>
              </w:rPr>
              <w:t>等其他一切相关费用。报价表中标明本次服务所有单项价格和总价，任何有选择的报价将不予接受，按无效投标处理。</w:t>
            </w:r>
          </w:p>
          <w:p w14:paraId="57D39F76">
            <w:pPr>
              <w:pStyle w:val="15"/>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2.</w:t>
            </w:r>
            <w:r>
              <w:rPr>
                <w:rFonts w:hint="eastAsia" w:ascii="宋体" w:hAnsi="宋体" w:eastAsia="宋体" w:cs="宋体"/>
                <w:color w:val="auto"/>
                <w:sz w:val="24"/>
                <w:szCs w:val="24"/>
              </w:rPr>
              <w:t>2.合同</w:t>
            </w:r>
            <w:r>
              <w:rPr>
                <w:rFonts w:hint="eastAsia" w:ascii="宋体" w:hAnsi="宋体" w:eastAsia="宋体" w:cs="宋体"/>
                <w:color w:val="auto"/>
                <w:sz w:val="24"/>
                <w:szCs w:val="24"/>
                <w:lang w:eastAsia="zh-CN"/>
              </w:rPr>
              <w:t>采用综合单价法</w:t>
            </w:r>
            <w:r>
              <w:rPr>
                <w:rFonts w:hint="eastAsia" w:ascii="宋体" w:hAnsi="宋体" w:eastAsia="宋体" w:cs="宋体"/>
                <w:color w:val="auto"/>
                <w:sz w:val="24"/>
                <w:szCs w:val="24"/>
              </w:rPr>
              <w:t>，不受市场价变化的影响。</w:t>
            </w:r>
          </w:p>
        </w:tc>
      </w:tr>
      <w:tr w14:paraId="199BE9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199" w:hRule="atLeast"/>
          <w:jc w:val="center"/>
        </w:trPr>
        <w:tc>
          <w:tcPr>
            <w:tcW w:w="969" w:type="dxa"/>
            <w:vMerge w:val="continue"/>
            <w:noWrap w:val="0"/>
            <w:vAlign w:val="center"/>
          </w:tcPr>
          <w:p w14:paraId="513364D5">
            <w:pPr>
              <w:pStyle w:val="15"/>
              <w:spacing w:line="360" w:lineRule="auto"/>
              <w:jc w:val="center"/>
              <w:rPr>
                <w:rFonts w:hint="eastAsia" w:ascii="宋体" w:hAnsi="宋体" w:eastAsia="宋体" w:cs="宋体"/>
                <w:color w:val="auto"/>
                <w:sz w:val="24"/>
                <w:szCs w:val="24"/>
                <w:lang w:val="en-US" w:eastAsia="zh-CN"/>
              </w:rPr>
            </w:pPr>
          </w:p>
        </w:tc>
        <w:tc>
          <w:tcPr>
            <w:tcW w:w="1243" w:type="dxa"/>
            <w:tcBorders>
              <w:top w:val="single" w:color="auto" w:sz="4" w:space="0"/>
            </w:tcBorders>
            <w:noWrap w:val="0"/>
            <w:vAlign w:val="center"/>
          </w:tcPr>
          <w:p w14:paraId="11134D97">
            <w:pPr>
              <w:pStyle w:val="15"/>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付款方式</w:t>
            </w:r>
          </w:p>
        </w:tc>
        <w:tc>
          <w:tcPr>
            <w:tcW w:w="7734" w:type="dxa"/>
            <w:tcBorders>
              <w:top w:val="single" w:color="auto" w:sz="4" w:space="0"/>
            </w:tcBorders>
            <w:noWrap w:val="0"/>
            <w:vAlign w:val="center"/>
          </w:tcPr>
          <w:p w14:paraId="794C6052">
            <w:pPr>
              <w:keepNext w:val="0"/>
              <w:keepLines w:val="0"/>
              <w:pageBreakBefore w:val="0"/>
              <w:widowControl w:val="0"/>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bidi="ar-SA"/>
              </w:rPr>
              <w:t>合同签订生效之日起30日内支付合同总价款的40%，完成合同内容70%以上支付合同总金额的30%，验收合格之日起30日内支付本合同总价款剩余的 30%。</w:t>
            </w:r>
          </w:p>
        </w:tc>
      </w:tr>
      <w:tr w14:paraId="2D4E7C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71" w:hRule="atLeast"/>
          <w:jc w:val="center"/>
        </w:trPr>
        <w:tc>
          <w:tcPr>
            <w:tcW w:w="969" w:type="dxa"/>
            <w:noWrap w:val="0"/>
            <w:vAlign w:val="center"/>
          </w:tcPr>
          <w:p w14:paraId="215D6EED">
            <w:pPr>
              <w:pStyle w:val="15"/>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w:t>
            </w:r>
          </w:p>
        </w:tc>
        <w:tc>
          <w:tcPr>
            <w:tcW w:w="1243" w:type="dxa"/>
            <w:tcBorders>
              <w:top w:val="single" w:color="auto" w:sz="4" w:space="0"/>
            </w:tcBorders>
            <w:noWrap w:val="0"/>
            <w:vAlign w:val="center"/>
          </w:tcPr>
          <w:p w14:paraId="1B2EA509">
            <w:pPr>
              <w:pStyle w:val="15"/>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验收</w:t>
            </w:r>
          </w:p>
        </w:tc>
        <w:tc>
          <w:tcPr>
            <w:tcW w:w="7734" w:type="dxa"/>
            <w:tcBorders>
              <w:top w:val="single" w:color="auto" w:sz="4" w:space="0"/>
            </w:tcBorders>
            <w:noWrap w:val="0"/>
            <w:vAlign w:val="center"/>
          </w:tcPr>
          <w:p w14:paraId="2F2780DF">
            <w:pPr>
              <w:pStyle w:val="15"/>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lang w:eastAsia="zh-CN"/>
              </w:rPr>
              <w:t>采购方</w:t>
            </w:r>
            <w:r>
              <w:rPr>
                <w:rFonts w:hint="eastAsia" w:ascii="宋体" w:hAnsi="宋体" w:eastAsia="宋体" w:cs="宋体"/>
                <w:color w:val="auto"/>
                <w:sz w:val="24"/>
                <w:szCs w:val="24"/>
              </w:rPr>
              <w:t>组织成立验收小组，按照采购合同的约定完成对</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项目服务内容的验收并出具书面验收单，列明验收情况及项目总体评价，由验收双方共同签署。</w:t>
            </w:r>
          </w:p>
        </w:tc>
      </w:tr>
      <w:tr w14:paraId="00E18D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69" w:type="dxa"/>
            <w:noWrap w:val="0"/>
            <w:vAlign w:val="center"/>
          </w:tcPr>
          <w:p w14:paraId="1EA61A77">
            <w:pPr>
              <w:pStyle w:val="15"/>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p>
        </w:tc>
        <w:tc>
          <w:tcPr>
            <w:tcW w:w="1243" w:type="dxa"/>
            <w:noWrap w:val="0"/>
            <w:vAlign w:val="center"/>
          </w:tcPr>
          <w:p w14:paraId="0DCAE8D2">
            <w:pPr>
              <w:pStyle w:val="15"/>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技术支持</w:t>
            </w:r>
          </w:p>
        </w:tc>
        <w:tc>
          <w:tcPr>
            <w:tcW w:w="7734" w:type="dxa"/>
            <w:noWrap w:val="0"/>
            <w:vAlign w:val="center"/>
          </w:tcPr>
          <w:p w14:paraId="317FD961">
            <w:pPr>
              <w:pStyle w:val="15"/>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技术支持：</w:t>
            </w:r>
          </w:p>
          <w:p w14:paraId="36BA6D43">
            <w:pPr>
              <w:pStyle w:val="15"/>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提供全年7×24小时的技术咨询服务。</w:t>
            </w:r>
          </w:p>
        </w:tc>
      </w:tr>
      <w:tr w14:paraId="7E202C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69" w:type="dxa"/>
            <w:noWrap w:val="0"/>
            <w:vAlign w:val="center"/>
          </w:tcPr>
          <w:p w14:paraId="6991446E">
            <w:pPr>
              <w:pStyle w:val="15"/>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7</w:t>
            </w:r>
          </w:p>
        </w:tc>
        <w:tc>
          <w:tcPr>
            <w:tcW w:w="1243" w:type="dxa"/>
            <w:noWrap w:val="0"/>
            <w:vAlign w:val="center"/>
          </w:tcPr>
          <w:p w14:paraId="34C868BE">
            <w:pPr>
              <w:pStyle w:val="15"/>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服务标准</w:t>
            </w:r>
          </w:p>
        </w:tc>
        <w:tc>
          <w:tcPr>
            <w:tcW w:w="7734" w:type="dxa"/>
            <w:noWrap w:val="0"/>
            <w:vAlign w:val="center"/>
          </w:tcPr>
          <w:p w14:paraId="51CF13C4">
            <w:pPr>
              <w:pStyle w:val="15"/>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参照国家、行业相关规定和标准</w:t>
            </w:r>
          </w:p>
        </w:tc>
      </w:tr>
      <w:tr w14:paraId="47128B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69" w:type="dxa"/>
            <w:noWrap w:val="0"/>
            <w:vAlign w:val="center"/>
          </w:tcPr>
          <w:p w14:paraId="3C271EE0">
            <w:pPr>
              <w:pStyle w:val="15"/>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w:t>
            </w:r>
          </w:p>
        </w:tc>
        <w:tc>
          <w:tcPr>
            <w:tcW w:w="1243" w:type="dxa"/>
            <w:noWrap w:val="0"/>
            <w:vAlign w:val="center"/>
          </w:tcPr>
          <w:p w14:paraId="7AE165BE">
            <w:pPr>
              <w:pStyle w:val="15"/>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lang w:val="en-US" w:eastAsia="zh-CN"/>
              </w:rPr>
              <w:t>服务期</w:t>
            </w:r>
            <w:r>
              <w:rPr>
                <w:rFonts w:hint="eastAsia" w:ascii="宋体" w:hAnsi="宋体" w:eastAsia="宋体" w:cs="宋体"/>
                <w:color w:val="auto"/>
                <w:sz w:val="24"/>
              </w:rPr>
              <w:t>延误</w:t>
            </w:r>
          </w:p>
        </w:tc>
        <w:tc>
          <w:tcPr>
            <w:tcW w:w="7734" w:type="dxa"/>
            <w:noWrap w:val="0"/>
            <w:vAlign w:val="center"/>
          </w:tcPr>
          <w:p w14:paraId="42ECAA95">
            <w:pPr>
              <w:pStyle w:val="15"/>
              <w:spacing w:line="360" w:lineRule="auto"/>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应在合同规定期内完成该项工作。如因</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责任而造成延期，每超过一天按合同总价款的（1‰）支付采购人误期赔偿金，直至提供服务结束为止，所有因延期而产生的费用由</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承担。</w:t>
            </w:r>
          </w:p>
        </w:tc>
      </w:tr>
      <w:tr w14:paraId="719D9C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69" w:type="dxa"/>
            <w:noWrap w:val="0"/>
            <w:vAlign w:val="center"/>
          </w:tcPr>
          <w:p w14:paraId="5F0F681D">
            <w:pPr>
              <w:pStyle w:val="15"/>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w:t>
            </w:r>
          </w:p>
        </w:tc>
        <w:tc>
          <w:tcPr>
            <w:tcW w:w="1243" w:type="dxa"/>
            <w:noWrap w:val="0"/>
            <w:vAlign w:val="center"/>
          </w:tcPr>
          <w:p w14:paraId="61A84206">
            <w:pPr>
              <w:pStyle w:val="15"/>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知识产权</w:t>
            </w:r>
          </w:p>
        </w:tc>
        <w:tc>
          <w:tcPr>
            <w:tcW w:w="7734" w:type="dxa"/>
            <w:noWrap w:val="0"/>
            <w:vAlign w:val="center"/>
          </w:tcPr>
          <w:p w14:paraId="709D3D7C">
            <w:pPr>
              <w:pStyle w:val="15"/>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知识产权：</w:t>
            </w:r>
          </w:p>
          <w:p w14:paraId="3570096B">
            <w:pPr>
              <w:pStyle w:val="15"/>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应保证投标</w:t>
            </w:r>
            <w:r>
              <w:rPr>
                <w:rFonts w:hint="eastAsia" w:ascii="宋体" w:hAnsi="宋体" w:eastAsia="宋体" w:cs="宋体"/>
                <w:color w:val="auto"/>
                <w:sz w:val="24"/>
                <w:szCs w:val="24"/>
                <w:lang w:eastAsia="zh-CN"/>
              </w:rPr>
              <w:t>设备</w:t>
            </w:r>
            <w:r>
              <w:rPr>
                <w:rFonts w:hint="eastAsia" w:ascii="宋体" w:hAnsi="宋体" w:eastAsia="宋体" w:cs="宋体"/>
                <w:color w:val="auto"/>
                <w:sz w:val="24"/>
                <w:szCs w:val="24"/>
              </w:rPr>
              <w:t>及服务</w:t>
            </w:r>
            <w:r>
              <w:rPr>
                <w:rFonts w:hint="eastAsia" w:ascii="宋体" w:hAnsi="宋体" w:eastAsia="宋体" w:cs="宋体"/>
                <w:color w:val="auto"/>
                <w:sz w:val="24"/>
                <w:szCs w:val="24"/>
                <w:lang w:val="en-US" w:eastAsia="zh-CN"/>
              </w:rPr>
              <w:t>或施工</w:t>
            </w:r>
            <w:r>
              <w:rPr>
                <w:rFonts w:hint="eastAsia" w:ascii="宋体" w:hAnsi="宋体" w:eastAsia="宋体" w:cs="宋体"/>
                <w:color w:val="auto"/>
                <w:sz w:val="24"/>
                <w:szCs w:val="24"/>
              </w:rPr>
              <w:t>不会出现因第三方提出侵犯其专利权、商标权或其它知识产权而引发法律或经济纠纷，否则由</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承担全部责任。任何被</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用于未经授权的商业目的行为所造成的违约或侵权责任由</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承但。</w:t>
            </w:r>
          </w:p>
        </w:tc>
      </w:tr>
      <w:tr w14:paraId="1DB8C8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69" w:type="dxa"/>
            <w:noWrap w:val="0"/>
            <w:vAlign w:val="center"/>
          </w:tcPr>
          <w:p w14:paraId="5CB1C6FF">
            <w:pPr>
              <w:pStyle w:val="15"/>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w:t>
            </w:r>
          </w:p>
        </w:tc>
        <w:tc>
          <w:tcPr>
            <w:tcW w:w="1243" w:type="dxa"/>
            <w:noWrap w:val="0"/>
            <w:vAlign w:val="center"/>
          </w:tcPr>
          <w:p w14:paraId="1C96914C">
            <w:pPr>
              <w:pStyle w:val="15"/>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违约责任</w:t>
            </w:r>
          </w:p>
        </w:tc>
        <w:tc>
          <w:tcPr>
            <w:tcW w:w="7734" w:type="dxa"/>
            <w:noWrap w:val="0"/>
            <w:vAlign w:val="center"/>
          </w:tcPr>
          <w:p w14:paraId="00AB432B">
            <w:pPr>
              <w:pStyle w:val="15"/>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依据《中华人民共和国民法典》、《中华人民共和国政府采购法》的相关条款和本合同约定，中标投标人未全面履行合同义务或者发生违约，采购单位会同采购代理机构有权终止合同，依法向中标投标人进行经济索赔，并报请政府采购监督管理机关进行相应的行政处罚。采购单位违约的，应当赔偿给中标投标人造成的经济损失。</w:t>
            </w:r>
          </w:p>
        </w:tc>
      </w:tr>
    </w:tbl>
    <w:p w14:paraId="1D530BC6">
      <w:pPr>
        <w:rPr>
          <w:rFonts w:hint="eastAsia" w:ascii="宋体" w:hAnsi="宋体" w:eastAsia="宋体" w:cs="宋体"/>
          <w:color w:val="auto"/>
          <w:lang w:val="en-US" w:eastAsia="zh-CN"/>
        </w:rPr>
      </w:pPr>
      <w:r>
        <w:rPr>
          <w:rFonts w:hint="eastAsia" w:ascii="宋体" w:hAnsi="宋体" w:eastAsia="宋体" w:cs="宋体"/>
          <w:color w:val="auto"/>
          <w:lang w:val="en-US" w:eastAsia="zh-CN"/>
        </w:rPr>
        <w:br w:type="page"/>
      </w:r>
    </w:p>
    <w:p w14:paraId="09606159">
      <w:pPr>
        <w:jc w:val="center"/>
        <w:rPr>
          <w:rFonts w:hint="eastAsia" w:ascii="宋体" w:hAnsi="宋体" w:eastAsia="宋体" w:cs="宋体"/>
          <w:b/>
          <w:bCs/>
          <w:color w:val="auto"/>
          <w:sz w:val="44"/>
          <w:szCs w:val="44"/>
          <w:lang w:val="en-US" w:eastAsia="zh-CN"/>
        </w:rPr>
      </w:pPr>
      <w:bookmarkStart w:id="190" w:name="_Toc23405"/>
      <w:bookmarkStart w:id="191" w:name="_Toc17540"/>
    </w:p>
    <w:p w14:paraId="682733B5">
      <w:pPr>
        <w:jc w:val="center"/>
        <w:rPr>
          <w:rFonts w:hint="eastAsia" w:ascii="宋体" w:hAnsi="宋体" w:eastAsia="宋体" w:cs="宋体"/>
          <w:b/>
          <w:bCs/>
          <w:color w:val="auto"/>
          <w:sz w:val="44"/>
          <w:szCs w:val="44"/>
          <w:lang w:val="en-US" w:eastAsia="zh-CN"/>
        </w:rPr>
      </w:pPr>
    </w:p>
    <w:p w14:paraId="5DC0A36E">
      <w:pPr>
        <w:jc w:val="center"/>
        <w:rPr>
          <w:rFonts w:hint="eastAsia" w:ascii="宋体" w:hAnsi="宋体" w:eastAsia="宋体" w:cs="宋体"/>
          <w:b/>
          <w:bCs/>
          <w:color w:val="auto"/>
          <w:sz w:val="44"/>
          <w:szCs w:val="44"/>
          <w:lang w:val="en-US" w:eastAsia="zh-CN"/>
        </w:rPr>
      </w:pPr>
      <w:r>
        <w:rPr>
          <w:rFonts w:hint="eastAsia" w:ascii="宋体" w:hAnsi="宋体" w:eastAsia="宋体" w:cs="宋体"/>
          <w:b/>
          <w:bCs/>
          <w:color w:val="auto"/>
          <w:sz w:val="44"/>
          <w:szCs w:val="44"/>
          <w:lang w:val="en-US" w:eastAsia="zh-CN"/>
        </w:rPr>
        <w:t>政府采购合同示范文本</w:t>
      </w:r>
    </w:p>
    <w:p w14:paraId="66594B20">
      <w:pPr>
        <w:jc w:val="center"/>
        <w:rPr>
          <w:rFonts w:hint="eastAsia" w:ascii="宋体" w:hAnsi="宋体" w:eastAsia="宋体" w:cs="宋体"/>
          <w:color w:val="auto"/>
        </w:rPr>
      </w:pPr>
    </w:p>
    <w:p w14:paraId="12BA5300">
      <w:pPr>
        <w:jc w:val="center"/>
        <w:rPr>
          <w:rFonts w:hint="eastAsia" w:ascii="宋体" w:hAnsi="宋体" w:eastAsia="宋体" w:cs="宋体"/>
          <w:color w:val="auto"/>
        </w:rPr>
      </w:pPr>
    </w:p>
    <w:p w14:paraId="6849A70B">
      <w:pPr>
        <w:jc w:val="center"/>
        <w:rPr>
          <w:rFonts w:hint="eastAsia" w:ascii="宋体" w:hAnsi="宋体" w:eastAsia="宋体" w:cs="宋体"/>
          <w:color w:val="auto"/>
        </w:rPr>
      </w:pPr>
    </w:p>
    <w:p w14:paraId="2819190E">
      <w:pPr>
        <w:jc w:val="center"/>
        <w:rPr>
          <w:rFonts w:hint="eastAsia" w:ascii="宋体" w:hAnsi="宋体" w:eastAsia="宋体" w:cs="宋体"/>
          <w:color w:val="auto"/>
          <w:u w:val="single"/>
          <w:lang w:eastAsia="zh-CN"/>
        </w:rPr>
      </w:pPr>
      <w:r>
        <w:rPr>
          <w:rFonts w:hint="eastAsia" w:ascii="宋体" w:hAnsi="宋体" w:eastAsia="宋体" w:cs="宋体"/>
          <w:color w:val="auto"/>
          <w:u w:val="single"/>
          <w:lang w:eastAsia="zh-CN"/>
        </w:rPr>
        <w:t>（</w:t>
      </w:r>
      <w:r>
        <w:rPr>
          <w:rFonts w:hint="eastAsia" w:ascii="宋体" w:hAnsi="宋体" w:eastAsia="宋体" w:cs="宋体"/>
          <w:color w:val="auto"/>
          <w:u w:val="single"/>
          <w:lang w:val="en-US" w:eastAsia="zh-CN"/>
        </w:rPr>
        <w:t>仅供参考</w:t>
      </w:r>
      <w:r>
        <w:rPr>
          <w:rFonts w:hint="eastAsia" w:ascii="宋体" w:hAnsi="宋体" w:eastAsia="宋体" w:cs="宋体"/>
          <w:color w:val="auto"/>
          <w:u w:val="single"/>
          <w:lang w:eastAsia="zh-CN"/>
        </w:rPr>
        <w:t>）</w:t>
      </w:r>
    </w:p>
    <w:p w14:paraId="148ED277">
      <w:pPr>
        <w:jc w:val="center"/>
        <w:rPr>
          <w:rFonts w:hint="eastAsia" w:ascii="宋体" w:hAnsi="宋体" w:eastAsia="宋体" w:cs="宋体"/>
          <w:color w:val="auto"/>
        </w:rPr>
      </w:pPr>
    </w:p>
    <w:p w14:paraId="73ACA615">
      <w:pPr>
        <w:jc w:val="center"/>
        <w:rPr>
          <w:rFonts w:hint="eastAsia" w:ascii="宋体" w:hAnsi="宋体" w:eastAsia="宋体" w:cs="宋体"/>
          <w:color w:val="auto"/>
        </w:rPr>
      </w:pPr>
    </w:p>
    <w:p w14:paraId="13E2E0C6">
      <w:pPr>
        <w:jc w:val="center"/>
        <w:rPr>
          <w:rFonts w:hint="eastAsia" w:ascii="宋体" w:hAnsi="宋体" w:eastAsia="宋体" w:cs="宋体"/>
          <w:color w:val="auto"/>
        </w:rPr>
      </w:pPr>
    </w:p>
    <w:p w14:paraId="7FCA9ED3">
      <w:pPr>
        <w:jc w:val="center"/>
        <w:rPr>
          <w:rFonts w:hint="eastAsia" w:ascii="宋体" w:hAnsi="宋体" w:eastAsia="宋体" w:cs="宋体"/>
          <w:color w:val="auto"/>
        </w:rPr>
      </w:pPr>
    </w:p>
    <w:p w14:paraId="091A3DD4">
      <w:pPr>
        <w:jc w:val="center"/>
        <w:rPr>
          <w:rFonts w:hint="eastAsia" w:ascii="宋体" w:hAnsi="宋体" w:eastAsia="宋体" w:cs="宋体"/>
          <w:color w:val="auto"/>
        </w:rPr>
      </w:pPr>
    </w:p>
    <w:p w14:paraId="4CC6E261">
      <w:pPr>
        <w:jc w:val="center"/>
        <w:rPr>
          <w:rFonts w:hint="eastAsia" w:ascii="宋体" w:hAnsi="宋体" w:eastAsia="宋体" w:cs="宋体"/>
          <w:color w:val="auto"/>
        </w:rPr>
      </w:pPr>
    </w:p>
    <w:p w14:paraId="033AF23F">
      <w:pPr>
        <w:jc w:val="center"/>
        <w:rPr>
          <w:rFonts w:hint="eastAsia" w:ascii="宋体" w:hAnsi="宋体" w:eastAsia="宋体" w:cs="宋体"/>
          <w:color w:val="auto"/>
        </w:rPr>
      </w:pPr>
    </w:p>
    <w:p w14:paraId="344195D7">
      <w:pPr>
        <w:jc w:val="center"/>
        <w:rPr>
          <w:rFonts w:hint="eastAsia" w:ascii="宋体" w:hAnsi="宋体" w:eastAsia="宋体" w:cs="宋体"/>
          <w:color w:val="auto"/>
        </w:rPr>
      </w:pPr>
    </w:p>
    <w:p w14:paraId="5FA687D5">
      <w:pPr>
        <w:jc w:val="center"/>
        <w:rPr>
          <w:rFonts w:hint="eastAsia" w:ascii="宋体" w:hAnsi="宋体" w:eastAsia="宋体" w:cs="宋体"/>
          <w:color w:val="auto"/>
        </w:rPr>
      </w:pPr>
    </w:p>
    <w:p w14:paraId="562306C4">
      <w:pPr>
        <w:jc w:val="center"/>
        <w:rPr>
          <w:rFonts w:hint="eastAsia" w:ascii="宋体" w:hAnsi="宋体" w:eastAsia="宋体" w:cs="宋体"/>
          <w:color w:val="auto"/>
        </w:rPr>
      </w:pPr>
    </w:p>
    <w:p w14:paraId="0A401EB8">
      <w:pPr>
        <w:jc w:val="center"/>
        <w:rPr>
          <w:rFonts w:hint="eastAsia" w:ascii="宋体" w:hAnsi="宋体" w:eastAsia="宋体" w:cs="宋体"/>
          <w:color w:val="auto"/>
        </w:rPr>
      </w:pPr>
    </w:p>
    <w:p w14:paraId="5862B3CA">
      <w:pPr>
        <w:jc w:val="center"/>
        <w:rPr>
          <w:rFonts w:hint="eastAsia" w:ascii="宋体" w:hAnsi="宋体" w:eastAsia="宋体" w:cs="宋体"/>
          <w:color w:val="auto"/>
        </w:rPr>
      </w:pPr>
    </w:p>
    <w:p w14:paraId="70A33363">
      <w:pPr>
        <w:jc w:val="center"/>
        <w:rPr>
          <w:rFonts w:hint="eastAsia" w:ascii="宋体" w:hAnsi="宋体" w:eastAsia="宋体" w:cs="宋体"/>
          <w:color w:val="auto"/>
        </w:rPr>
      </w:pPr>
    </w:p>
    <w:p w14:paraId="2612C3F6">
      <w:pPr>
        <w:jc w:val="center"/>
        <w:rPr>
          <w:rFonts w:hint="eastAsia" w:ascii="宋体" w:hAnsi="宋体" w:eastAsia="宋体" w:cs="宋体"/>
          <w:color w:val="auto"/>
        </w:rPr>
      </w:pPr>
    </w:p>
    <w:p w14:paraId="10B00BDF">
      <w:pPr>
        <w:jc w:val="center"/>
        <w:rPr>
          <w:rFonts w:hint="eastAsia" w:ascii="宋体" w:hAnsi="宋体" w:eastAsia="宋体" w:cs="宋体"/>
          <w:color w:val="auto"/>
        </w:rPr>
      </w:pPr>
    </w:p>
    <w:p w14:paraId="6B834191">
      <w:pPr>
        <w:jc w:val="center"/>
        <w:rPr>
          <w:rFonts w:hint="eastAsia" w:ascii="宋体" w:hAnsi="宋体" w:eastAsia="宋体" w:cs="宋体"/>
          <w:color w:val="auto"/>
        </w:rPr>
      </w:pPr>
    </w:p>
    <w:p w14:paraId="54DD5BC2">
      <w:pPr>
        <w:jc w:val="center"/>
        <w:rPr>
          <w:rFonts w:hint="eastAsia" w:ascii="宋体" w:hAnsi="宋体" w:eastAsia="宋体" w:cs="宋体"/>
          <w:color w:val="auto"/>
        </w:rPr>
      </w:pPr>
    </w:p>
    <w:p w14:paraId="31C1C7B7">
      <w:pPr>
        <w:jc w:val="center"/>
        <w:rPr>
          <w:rFonts w:hint="eastAsia" w:ascii="宋体" w:hAnsi="宋体" w:eastAsia="宋体" w:cs="宋体"/>
          <w:color w:val="auto"/>
        </w:rPr>
      </w:pPr>
    </w:p>
    <w:p w14:paraId="76D84894">
      <w:pPr>
        <w:jc w:val="center"/>
        <w:rPr>
          <w:rFonts w:hint="eastAsia" w:ascii="宋体" w:hAnsi="宋体" w:eastAsia="宋体" w:cs="宋体"/>
          <w:color w:val="auto"/>
        </w:rPr>
      </w:pPr>
    </w:p>
    <w:p w14:paraId="06B0E6E9">
      <w:pPr>
        <w:jc w:val="center"/>
        <w:rPr>
          <w:rFonts w:hint="eastAsia" w:ascii="宋体" w:hAnsi="宋体" w:eastAsia="宋体" w:cs="宋体"/>
          <w:color w:val="auto"/>
        </w:rPr>
      </w:pPr>
    </w:p>
    <w:p w14:paraId="48FC6994">
      <w:pPr>
        <w:jc w:val="center"/>
        <w:rPr>
          <w:rFonts w:hint="eastAsia" w:ascii="宋体" w:hAnsi="宋体" w:eastAsia="宋体" w:cs="宋体"/>
          <w:color w:val="auto"/>
        </w:rPr>
      </w:pPr>
    </w:p>
    <w:p w14:paraId="2C29265F">
      <w:pPr>
        <w:jc w:val="center"/>
        <w:rPr>
          <w:rFonts w:hint="eastAsia" w:ascii="宋体" w:hAnsi="宋体" w:eastAsia="宋体" w:cs="宋体"/>
          <w:color w:val="auto"/>
        </w:rPr>
      </w:pPr>
    </w:p>
    <w:p w14:paraId="2FDB609A">
      <w:pPr>
        <w:jc w:val="center"/>
        <w:rPr>
          <w:rFonts w:hint="eastAsia" w:ascii="宋体" w:hAnsi="宋体" w:eastAsia="宋体" w:cs="宋体"/>
          <w:color w:val="auto"/>
        </w:rPr>
      </w:pPr>
    </w:p>
    <w:p w14:paraId="644756A5">
      <w:pPr>
        <w:jc w:val="center"/>
        <w:rPr>
          <w:rFonts w:hint="eastAsia" w:ascii="宋体" w:hAnsi="宋体" w:eastAsia="宋体" w:cs="宋体"/>
          <w:color w:val="auto"/>
        </w:rPr>
      </w:pPr>
    </w:p>
    <w:p w14:paraId="2D49F26A">
      <w:pPr>
        <w:jc w:val="center"/>
        <w:rPr>
          <w:rFonts w:hint="eastAsia" w:ascii="宋体" w:hAnsi="宋体" w:eastAsia="宋体" w:cs="宋体"/>
          <w:color w:val="auto"/>
        </w:rPr>
      </w:pPr>
    </w:p>
    <w:p w14:paraId="32E92BD5">
      <w:pPr>
        <w:jc w:val="center"/>
        <w:rPr>
          <w:rFonts w:hint="eastAsia" w:ascii="宋体" w:hAnsi="宋体" w:eastAsia="宋体" w:cs="宋体"/>
          <w:color w:val="auto"/>
        </w:rPr>
      </w:pPr>
    </w:p>
    <w:p w14:paraId="3E326E9A">
      <w:pPr>
        <w:jc w:val="center"/>
        <w:rPr>
          <w:rFonts w:hint="eastAsia" w:ascii="宋体" w:hAnsi="宋体" w:eastAsia="宋体" w:cs="宋体"/>
          <w:color w:val="auto"/>
        </w:rPr>
      </w:pPr>
    </w:p>
    <w:p w14:paraId="0E5FE316">
      <w:pPr>
        <w:jc w:val="center"/>
        <w:rPr>
          <w:rFonts w:hint="eastAsia" w:ascii="宋体" w:hAnsi="宋体" w:eastAsia="宋体" w:cs="宋体"/>
          <w:color w:val="auto"/>
        </w:rPr>
      </w:pPr>
    </w:p>
    <w:p w14:paraId="2EC98B9E">
      <w:pPr>
        <w:jc w:val="center"/>
        <w:rPr>
          <w:rFonts w:hint="eastAsia" w:ascii="宋体" w:hAnsi="宋体" w:eastAsia="宋体" w:cs="宋体"/>
          <w:color w:val="auto"/>
        </w:rPr>
      </w:pPr>
    </w:p>
    <w:p w14:paraId="32F4167D">
      <w:pPr>
        <w:jc w:val="center"/>
        <w:rPr>
          <w:rFonts w:hint="eastAsia" w:ascii="宋体" w:hAnsi="宋体" w:eastAsia="宋体" w:cs="宋体"/>
          <w:color w:val="auto"/>
        </w:rPr>
      </w:pPr>
    </w:p>
    <w:p w14:paraId="24ED292E">
      <w:pPr>
        <w:jc w:val="center"/>
        <w:rPr>
          <w:rFonts w:hint="eastAsia" w:ascii="宋体" w:hAnsi="宋体" w:eastAsia="宋体" w:cs="宋体"/>
          <w:color w:val="auto"/>
        </w:rPr>
      </w:pPr>
    </w:p>
    <w:p w14:paraId="02F3B925">
      <w:pPr>
        <w:jc w:val="center"/>
        <w:rPr>
          <w:rFonts w:hint="eastAsia" w:ascii="宋体" w:hAnsi="宋体" w:eastAsia="宋体" w:cs="宋体"/>
          <w:color w:val="auto"/>
        </w:rPr>
      </w:pPr>
    </w:p>
    <w:p w14:paraId="7DF03CCA">
      <w:pPr>
        <w:jc w:val="center"/>
        <w:rPr>
          <w:rFonts w:hint="eastAsia" w:ascii="宋体" w:hAnsi="宋体" w:eastAsia="宋体" w:cs="宋体"/>
          <w:color w:val="auto"/>
        </w:rPr>
      </w:pPr>
    </w:p>
    <w:p w14:paraId="159101B0">
      <w:pPr>
        <w:autoSpaceDE w:val="0"/>
        <w:autoSpaceDN w:val="0"/>
        <w:spacing w:before="62"/>
        <w:jc w:val="left"/>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合同编号：</w:t>
      </w:r>
    </w:p>
    <w:p w14:paraId="76FA798D">
      <w:pPr>
        <w:autoSpaceDE w:val="0"/>
        <w:autoSpaceDN w:val="0"/>
        <w:ind w:right="-838" w:rightChars="-349"/>
        <w:jc w:val="center"/>
        <w:rPr>
          <w:rFonts w:hint="eastAsia" w:ascii="宋体" w:hAnsi="宋体" w:eastAsia="宋体" w:cs="宋体"/>
          <w:b/>
          <w:color w:val="auto"/>
          <w:kern w:val="0"/>
          <w:sz w:val="52"/>
          <w:szCs w:val="21"/>
        </w:rPr>
      </w:pPr>
    </w:p>
    <w:p w14:paraId="02161468">
      <w:pPr>
        <w:autoSpaceDE w:val="0"/>
        <w:autoSpaceDN w:val="0"/>
        <w:jc w:val="center"/>
        <w:rPr>
          <w:rFonts w:hint="eastAsia" w:ascii="宋体" w:hAnsi="宋体" w:eastAsia="宋体" w:cs="宋体"/>
          <w:b/>
          <w:color w:val="auto"/>
          <w:kern w:val="0"/>
          <w:sz w:val="52"/>
          <w:szCs w:val="21"/>
        </w:rPr>
      </w:pPr>
    </w:p>
    <w:p w14:paraId="241988C3">
      <w:pPr>
        <w:autoSpaceDE w:val="0"/>
        <w:autoSpaceDN w:val="0"/>
        <w:jc w:val="center"/>
        <w:rPr>
          <w:rFonts w:hint="eastAsia" w:ascii="宋体" w:hAnsi="宋体" w:eastAsia="宋体" w:cs="宋体"/>
          <w:b/>
          <w:color w:val="auto"/>
          <w:kern w:val="0"/>
          <w:sz w:val="64"/>
          <w:szCs w:val="21"/>
        </w:rPr>
      </w:pPr>
      <w:r>
        <w:rPr>
          <w:rFonts w:hint="eastAsia" w:ascii="宋体" w:hAnsi="宋体" w:eastAsia="宋体" w:cs="宋体"/>
          <w:b/>
          <w:color w:val="auto"/>
          <w:kern w:val="0"/>
          <w:sz w:val="64"/>
          <w:szCs w:val="21"/>
        </w:rPr>
        <w:t>技术咨询服务合同</w:t>
      </w:r>
    </w:p>
    <w:p w14:paraId="02A0766A">
      <w:pPr>
        <w:autoSpaceDE w:val="0"/>
        <w:autoSpaceDN w:val="0"/>
        <w:jc w:val="left"/>
        <w:rPr>
          <w:rFonts w:hint="eastAsia" w:ascii="宋体" w:hAnsi="宋体" w:eastAsia="宋体" w:cs="宋体"/>
          <w:color w:val="auto"/>
          <w:kern w:val="0"/>
          <w:sz w:val="28"/>
          <w:szCs w:val="21"/>
        </w:rPr>
      </w:pPr>
    </w:p>
    <w:p w14:paraId="60EB7541">
      <w:pPr>
        <w:autoSpaceDE w:val="0"/>
        <w:autoSpaceDN w:val="0"/>
        <w:jc w:val="left"/>
        <w:rPr>
          <w:rFonts w:hint="eastAsia" w:ascii="宋体" w:hAnsi="宋体" w:eastAsia="宋体" w:cs="宋体"/>
          <w:color w:val="auto"/>
          <w:kern w:val="0"/>
          <w:sz w:val="28"/>
          <w:szCs w:val="21"/>
        </w:rPr>
      </w:pPr>
    </w:p>
    <w:p w14:paraId="43FE3A06">
      <w:pPr>
        <w:autoSpaceDE w:val="0"/>
        <w:autoSpaceDN w:val="0"/>
        <w:jc w:val="left"/>
        <w:rPr>
          <w:rFonts w:hint="eastAsia" w:ascii="宋体" w:hAnsi="宋体" w:eastAsia="宋体" w:cs="宋体"/>
          <w:color w:val="auto"/>
          <w:kern w:val="0"/>
          <w:sz w:val="28"/>
          <w:szCs w:val="21"/>
        </w:rPr>
      </w:pPr>
    </w:p>
    <w:p w14:paraId="0B04C8E2">
      <w:pPr>
        <w:autoSpaceDE w:val="0"/>
        <w:autoSpaceDN w:val="0"/>
        <w:jc w:val="center"/>
        <w:rPr>
          <w:rFonts w:hint="eastAsia" w:ascii="宋体" w:hAnsi="宋体" w:eastAsia="宋体" w:cs="宋体"/>
          <w:color w:val="auto"/>
          <w:kern w:val="0"/>
          <w:sz w:val="28"/>
          <w:szCs w:val="21"/>
        </w:rPr>
      </w:pPr>
    </w:p>
    <w:p w14:paraId="16CB84C0">
      <w:pPr>
        <w:autoSpaceDE w:val="0"/>
        <w:autoSpaceDN w:val="0"/>
        <w:spacing w:before="1" w:line="720" w:lineRule="exact"/>
        <w:ind w:firstLine="640" w:firstLineChars="200"/>
        <w:jc w:val="left"/>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项目名称：</w:t>
      </w:r>
    </w:p>
    <w:p w14:paraId="48D7AD23">
      <w:pPr>
        <w:autoSpaceDE w:val="0"/>
        <w:autoSpaceDN w:val="0"/>
        <w:spacing w:before="11" w:line="720" w:lineRule="exact"/>
        <w:jc w:val="left"/>
        <w:rPr>
          <w:rFonts w:hint="eastAsia" w:ascii="宋体" w:hAnsi="宋体" w:eastAsia="宋体" w:cs="宋体"/>
          <w:b/>
          <w:color w:val="auto"/>
          <w:kern w:val="0"/>
          <w:sz w:val="50"/>
          <w:szCs w:val="21"/>
        </w:rPr>
      </w:pPr>
    </w:p>
    <w:p w14:paraId="151A04F7">
      <w:pPr>
        <w:autoSpaceDE w:val="0"/>
        <w:autoSpaceDN w:val="0"/>
        <w:spacing w:line="720" w:lineRule="exact"/>
        <w:jc w:val="left"/>
        <w:rPr>
          <w:rFonts w:hint="eastAsia" w:ascii="宋体" w:hAnsi="宋体" w:eastAsia="宋体" w:cs="宋体"/>
          <w:color w:val="auto"/>
          <w:kern w:val="0"/>
          <w:sz w:val="20"/>
          <w:szCs w:val="21"/>
        </w:rPr>
      </w:pPr>
    </w:p>
    <w:p w14:paraId="223D24C4">
      <w:pPr>
        <w:autoSpaceDE w:val="0"/>
        <w:autoSpaceDN w:val="0"/>
        <w:spacing w:before="232" w:line="720" w:lineRule="exact"/>
        <w:ind w:left="1820"/>
        <w:jc w:val="left"/>
        <w:rPr>
          <w:rFonts w:hint="eastAsia" w:ascii="宋体" w:hAnsi="宋体" w:eastAsia="宋体" w:cs="宋体"/>
          <w:color w:val="auto"/>
          <w:spacing w:val="-2"/>
          <w:kern w:val="0"/>
          <w:sz w:val="28"/>
        </w:rPr>
      </w:pPr>
    </w:p>
    <w:p w14:paraId="1EB82D0D">
      <w:pPr>
        <w:autoSpaceDE w:val="0"/>
        <w:autoSpaceDN w:val="0"/>
        <w:spacing w:before="232" w:line="720" w:lineRule="exact"/>
        <w:ind w:firstLine="1264" w:firstLineChars="400"/>
        <w:jc w:val="left"/>
        <w:rPr>
          <w:rFonts w:hint="eastAsia" w:ascii="宋体" w:hAnsi="宋体" w:eastAsia="宋体" w:cs="宋体"/>
          <w:color w:val="auto"/>
          <w:kern w:val="0"/>
          <w:sz w:val="32"/>
          <w:szCs w:val="32"/>
          <w:u w:val="single"/>
        </w:rPr>
      </w:pPr>
      <w:r>
        <w:rPr>
          <w:rFonts w:hint="eastAsia" w:ascii="宋体" w:hAnsi="宋体" w:eastAsia="宋体" w:cs="宋体"/>
          <w:color w:val="auto"/>
          <w:spacing w:val="-2"/>
          <w:kern w:val="0"/>
          <w:sz w:val="32"/>
          <w:szCs w:val="32"/>
          <w:lang w:val="en-US" w:eastAsia="zh-CN"/>
        </w:rPr>
        <w:t>采购方</w:t>
      </w:r>
      <w:r>
        <w:rPr>
          <w:rFonts w:hint="eastAsia" w:ascii="宋体" w:hAnsi="宋体" w:eastAsia="宋体" w:cs="宋体"/>
          <w:color w:val="auto"/>
          <w:spacing w:val="-2"/>
          <w:kern w:val="0"/>
          <w:sz w:val="32"/>
          <w:szCs w:val="32"/>
        </w:rPr>
        <w:t>（</w:t>
      </w:r>
      <w:r>
        <w:rPr>
          <w:rFonts w:hint="eastAsia" w:ascii="宋体" w:hAnsi="宋体" w:eastAsia="宋体" w:cs="宋体"/>
          <w:color w:val="auto"/>
          <w:spacing w:val="-2"/>
          <w:kern w:val="0"/>
          <w:sz w:val="32"/>
          <w:szCs w:val="32"/>
          <w:lang w:eastAsia="zh-CN"/>
        </w:rPr>
        <w:t>采购方</w:t>
      </w:r>
      <w:r>
        <w:rPr>
          <w:rFonts w:hint="eastAsia" w:ascii="宋体" w:hAnsi="宋体" w:eastAsia="宋体" w:cs="宋体"/>
          <w:color w:val="auto"/>
          <w:spacing w:val="-2"/>
          <w:kern w:val="0"/>
          <w:sz w:val="32"/>
          <w:szCs w:val="32"/>
        </w:rPr>
        <w:t>）</w:t>
      </w:r>
      <w:r>
        <w:rPr>
          <w:rFonts w:hint="eastAsia" w:ascii="宋体" w:hAnsi="宋体" w:eastAsia="宋体" w:cs="宋体"/>
          <w:color w:val="auto"/>
          <w:spacing w:val="-1"/>
          <w:kern w:val="0"/>
          <w:sz w:val="32"/>
          <w:szCs w:val="32"/>
        </w:rPr>
        <w:t>：</w:t>
      </w:r>
    </w:p>
    <w:p w14:paraId="1AA507E5">
      <w:pPr>
        <w:autoSpaceDE w:val="0"/>
        <w:autoSpaceDN w:val="0"/>
        <w:spacing w:line="720" w:lineRule="exact"/>
        <w:ind w:firstLine="1264" w:firstLineChars="400"/>
        <w:jc w:val="left"/>
        <w:rPr>
          <w:rFonts w:hint="eastAsia" w:ascii="宋体" w:hAnsi="宋体" w:eastAsia="宋体" w:cs="宋体"/>
          <w:color w:val="auto"/>
          <w:kern w:val="0"/>
          <w:sz w:val="32"/>
          <w:szCs w:val="32"/>
        </w:rPr>
      </w:pPr>
      <w:r>
        <w:rPr>
          <w:rFonts w:hint="eastAsia" w:ascii="宋体" w:hAnsi="宋体" w:eastAsia="宋体" w:cs="宋体"/>
          <w:color w:val="auto"/>
          <w:spacing w:val="-2"/>
          <w:kern w:val="0"/>
          <w:sz w:val="32"/>
          <w:szCs w:val="32"/>
          <w:lang w:val="en-US" w:eastAsia="zh-CN"/>
        </w:rPr>
        <w:t>供应商</w:t>
      </w:r>
      <w:r>
        <w:rPr>
          <w:rFonts w:hint="eastAsia" w:ascii="宋体" w:hAnsi="宋体" w:eastAsia="宋体" w:cs="宋体"/>
          <w:color w:val="auto"/>
          <w:spacing w:val="-2"/>
          <w:kern w:val="0"/>
          <w:sz w:val="32"/>
          <w:szCs w:val="32"/>
        </w:rPr>
        <w:t>（</w:t>
      </w:r>
      <w:r>
        <w:rPr>
          <w:rFonts w:hint="eastAsia" w:ascii="宋体" w:hAnsi="宋体" w:eastAsia="宋体" w:cs="宋体"/>
          <w:color w:val="auto"/>
          <w:spacing w:val="-2"/>
          <w:kern w:val="0"/>
          <w:sz w:val="32"/>
          <w:szCs w:val="32"/>
          <w:lang w:eastAsia="zh-CN"/>
        </w:rPr>
        <w:t>供应商</w:t>
      </w:r>
      <w:r>
        <w:rPr>
          <w:rFonts w:hint="eastAsia" w:ascii="宋体" w:hAnsi="宋体" w:eastAsia="宋体" w:cs="宋体"/>
          <w:color w:val="auto"/>
          <w:spacing w:val="-2"/>
          <w:kern w:val="0"/>
          <w:sz w:val="32"/>
          <w:szCs w:val="32"/>
        </w:rPr>
        <w:t>）</w:t>
      </w:r>
      <w:r>
        <w:rPr>
          <w:rFonts w:hint="eastAsia" w:ascii="宋体" w:hAnsi="宋体" w:eastAsia="宋体" w:cs="宋体"/>
          <w:color w:val="auto"/>
          <w:spacing w:val="-1"/>
          <w:kern w:val="0"/>
          <w:sz w:val="32"/>
          <w:szCs w:val="32"/>
        </w:rPr>
        <w:t>：</w:t>
      </w:r>
    </w:p>
    <w:p w14:paraId="482C8A32">
      <w:pPr>
        <w:tabs>
          <w:tab w:val="left" w:pos="5180"/>
          <w:tab w:val="left" w:pos="6299"/>
          <w:tab w:val="left" w:pos="7419"/>
        </w:tabs>
        <w:autoSpaceDE w:val="0"/>
        <w:autoSpaceDN w:val="0"/>
        <w:spacing w:line="720" w:lineRule="exact"/>
        <w:ind w:firstLine="1280" w:firstLineChars="400"/>
        <w:jc w:val="left"/>
        <w:rPr>
          <w:rFonts w:hint="eastAsia" w:ascii="宋体" w:hAnsi="宋体" w:eastAsia="宋体" w:cs="宋体"/>
          <w:color w:val="auto"/>
          <w:kern w:val="0"/>
          <w:sz w:val="32"/>
          <w:szCs w:val="32"/>
          <w:u w:val="single"/>
        </w:rPr>
      </w:pPr>
      <w:r>
        <w:rPr>
          <w:rFonts w:hint="eastAsia" w:ascii="宋体" w:hAnsi="宋体" w:eastAsia="宋体" w:cs="宋体"/>
          <w:color w:val="auto"/>
          <w:kern w:val="0"/>
          <w:sz w:val="32"/>
          <w:szCs w:val="32"/>
        </w:rPr>
        <w:t>签订日期</w:t>
      </w:r>
      <w:r>
        <w:rPr>
          <w:rFonts w:hint="eastAsia" w:ascii="宋体" w:hAnsi="宋体" w:eastAsia="宋体" w:cs="宋体"/>
          <w:color w:val="auto"/>
          <w:spacing w:val="-3"/>
          <w:kern w:val="0"/>
          <w:sz w:val="32"/>
          <w:szCs w:val="32"/>
        </w:rPr>
        <w:t>：   年  月  日</w:t>
      </w:r>
    </w:p>
    <w:p w14:paraId="6FBE8E3B">
      <w:pPr>
        <w:tabs>
          <w:tab w:val="left" w:pos="600"/>
          <w:tab w:val="left" w:pos="1140"/>
        </w:tabs>
        <w:spacing w:line="440" w:lineRule="exact"/>
        <w:jc w:val="center"/>
        <w:rPr>
          <w:rFonts w:hint="eastAsia" w:ascii="宋体" w:hAnsi="宋体" w:eastAsia="宋体" w:cs="宋体"/>
          <w:b/>
          <w:color w:val="auto"/>
          <w:sz w:val="32"/>
          <w:szCs w:val="32"/>
        </w:rPr>
      </w:pPr>
    </w:p>
    <w:p w14:paraId="7C63671D">
      <w:pPr>
        <w:tabs>
          <w:tab w:val="left" w:pos="600"/>
          <w:tab w:val="left" w:pos="1140"/>
        </w:tabs>
        <w:spacing w:line="440" w:lineRule="exact"/>
        <w:jc w:val="center"/>
        <w:rPr>
          <w:rFonts w:hint="eastAsia" w:ascii="宋体" w:hAnsi="宋体" w:eastAsia="宋体" w:cs="宋体"/>
          <w:b/>
          <w:color w:val="auto"/>
          <w:sz w:val="32"/>
          <w:szCs w:val="32"/>
        </w:rPr>
      </w:pPr>
    </w:p>
    <w:p w14:paraId="4C70D349">
      <w:pPr>
        <w:tabs>
          <w:tab w:val="left" w:pos="600"/>
          <w:tab w:val="left" w:pos="1140"/>
        </w:tabs>
        <w:spacing w:line="440" w:lineRule="exact"/>
        <w:jc w:val="center"/>
        <w:rPr>
          <w:rFonts w:hint="eastAsia" w:ascii="宋体" w:hAnsi="宋体" w:eastAsia="宋体" w:cs="宋体"/>
          <w:b/>
          <w:color w:val="auto"/>
          <w:sz w:val="32"/>
          <w:szCs w:val="32"/>
        </w:rPr>
      </w:pPr>
    </w:p>
    <w:p w14:paraId="0C77C324">
      <w:pPr>
        <w:pStyle w:val="66"/>
        <w:rPr>
          <w:rFonts w:hint="eastAsia" w:ascii="宋体" w:hAnsi="宋体" w:eastAsia="宋体" w:cs="宋体"/>
          <w:b/>
          <w:color w:val="auto"/>
          <w:sz w:val="32"/>
          <w:szCs w:val="32"/>
        </w:rPr>
      </w:pPr>
    </w:p>
    <w:p w14:paraId="6985FC70">
      <w:pPr>
        <w:tabs>
          <w:tab w:val="left" w:pos="600"/>
          <w:tab w:val="left" w:pos="1140"/>
        </w:tabs>
        <w:spacing w:after="312" w:afterLines="100" w:line="580" w:lineRule="exact"/>
        <w:jc w:val="center"/>
        <w:rPr>
          <w:rFonts w:hint="eastAsia" w:ascii="宋体" w:hAnsi="宋体" w:eastAsia="宋体" w:cs="宋体"/>
          <w:b/>
          <w:color w:val="auto"/>
          <w:sz w:val="44"/>
          <w:szCs w:val="44"/>
        </w:rPr>
      </w:pPr>
      <w:r>
        <w:rPr>
          <w:rFonts w:hint="eastAsia" w:ascii="宋体" w:hAnsi="宋体" w:eastAsia="宋体" w:cs="宋体"/>
          <w:b/>
          <w:color w:val="auto"/>
          <w:sz w:val="44"/>
          <w:szCs w:val="44"/>
        </w:rPr>
        <w:t>合同主要条款</w:t>
      </w:r>
    </w:p>
    <w:p w14:paraId="54325603">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采购方</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甲</w:t>
      </w:r>
      <w:r>
        <w:rPr>
          <w:rFonts w:hint="eastAsia" w:ascii="宋体" w:hAnsi="宋体" w:eastAsia="宋体" w:cs="宋体"/>
          <w:color w:val="auto"/>
          <w:sz w:val="24"/>
          <w:szCs w:val="24"/>
          <w:lang w:eastAsia="zh-CN"/>
        </w:rPr>
        <w:t>方</w:t>
      </w:r>
      <w:r>
        <w:rPr>
          <w:rFonts w:hint="eastAsia" w:ascii="宋体" w:hAnsi="宋体" w:eastAsia="宋体" w:cs="宋体"/>
          <w:color w:val="auto"/>
          <w:sz w:val="24"/>
          <w:szCs w:val="24"/>
        </w:rPr>
        <w:t xml:space="preserve">）： </w:t>
      </w:r>
    </w:p>
    <w:p w14:paraId="2A1A9E90">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乙方</w:t>
      </w:r>
      <w:r>
        <w:rPr>
          <w:rFonts w:hint="eastAsia" w:ascii="宋体" w:hAnsi="宋体" w:eastAsia="宋体" w:cs="宋体"/>
          <w:color w:val="auto"/>
          <w:sz w:val="24"/>
          <w:szCs w:val="24"/>
        </w:rPr>
        <w:t>）：</w:t>
      </w:r>
    </w:p>
    <w:p w14:paraId="5A41BC40">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签订地点：府谷县</w:t>
      </w:r>
    </w:p>
    <w:p w14:paraId="26DFB719">
      <w:pPr>
        <w:pStyle w:val="66"/>
        <w:spacing w:line="360" w:lineRule="auto"/>
        <w:rPr>
          <w:rFonts w:hint="eastAsia" w:ascii="宋体" w:hAnsi="宋体" w:eastAsia="宋体" w:cs="宋体"/>
          <w:color w:val="auto"/>
          <w:sz w:val="24"/>
        </w:rPr>
      </w:pPr>
      <w:r>
        <w:rPr>
          <w:rFonts w:hint="eastAsia" w:ascii="宋体" w:hAnsi="宋体" w:eastAsia="宋体" w:cs="宋体"/>
          <w:color w:val="auto"/>
          <w:sz w:val="24"/>
        </w:rPr>
        <w:t>签订日期：</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年   月   日</w:t>
      </w:r>
    </w:p>
    <w:p w14:paraId="6F7FF75F">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rPr>
        <w:t>甲、乙双方本着平等互利、诚实信用的原则，在平等、自愿的基础上，经协商，就</w:t>
      </w:r>
      <w:r>
        <w:rPr>
          <w:rFonts w:hint="eastAsia" w:ascii="宋体" w:hAnsi="宋体" w:eastAsia="宋体" w:cs="宋体"/>
          <w:color w:val="auto"/>
          <w:sz w:val="24"/>
          <w:lang w:eastAsia="zh-CN"/>
        </w:rPr>
        <w:t>采购方</w:t>
      </w:r>
      <w:r>
        <w:rPr>
          <w:rFonts w:hint="eastAsia" w:ascii="宋体" w:hAnsi="宋体" w:eastAsia="宋体" w:cs="宋体"/>
          <w:color w:val="auto"/>
          <w:sz w:val="24"/>
        </w:rPr>
        <w:t>委托</w:t>
      </w:r>
      <w:r>
        <w:rPr>
          <w:rFonts w:hint="eastAsia" w:ascii="宋体" w:hAnsi="宋体" w:eastAsia="宋体" w:cs="宋体"/>
          <w:color w:val="auto"/>
          <w:sz w:val="24"/>
          <w:lang w:eastAsia="zh-CN"/>
        </w:rPr>
        <w:t>供应商</w:t>
      </w:r>
      <w:r>
        <w:rPr>
          <w:rFonts w:hint="eastAsia" w:ascii="宋体" w:hAnsi="宋体" w:eastAsia="宋体" w:cs="宋体"/>
          <w:color w:val="auto"/>
          <w:sz w:val="24"/>
        </w:rPr>
        <w:t>承担</w:t>
      </w:r>
      <w:r>
        <w:rPr>
          <w:rFonts w:hint="eastAsia" w:ascii="宋体" w:hAnsi="宋体" w:eastAsia="宋体" w:cs="宋体"/>
          <w:color w:val="auto"/>
          <w:sz w:val="24"/>
          <w:u w:val="single"/>
        </w:rPr>
        <w:t>府谷县2025年大气污染治理“一县一策”驻点研究与服务项目</w:t>
      </w:r>
      <w:r>
        <w:rPr>
          <w:rFonts w:hint="eastAsia" w:ascii="宋体" w:hAnsi="宋体" w:eastAsia="宋体" w:cs="宋体"/>
          <w:color w:val="auto"/>
          <w:sz w:val="24"/>
        </w:rPr>
        <w:t>相关事宜，根据《中华人民共和国民法典》的规定，达成以下合同条款，以资共同遵守。本合同文本构成包括采购合同、中标通知书、投标文件、招标文件。</w:t>
      </w:r>
    </w:p>
    <w:p w14:paraId="1B41E7AF">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一、项目内容</w:t>
      </w:r>
    </w:p>
    <w:p w14:paraId="4A61D4E7">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w:t>
      </w:r>
      <w:r>
        <w:rPr>
          <w:rStyle w:val="27"/>
          <w:rFonts w:hint="eastAsia" w:ascii="宋体" w:hAnsi="宋体" w:eastAsia="宋体" w:cs="宋体"/>
          <w:b w:val="0"/>
          <w:color w:val="auto"/>
          <w:sz w:val="24"/>
          <w:shd w:val="clear" w:color="auto" w:fill="FFFFFF"/>
        </w:rPr>
        <w:t>按照</w:t>
      </w:r>
      <w:r>
        <w:rPr>
          <w:rStyle w:val="27"/>
          <w:rFonts w:hint="eastAsia" w:ascii="宋体" w:hAnsi="宋体" w:eastAsia="宋体" w:cs="宋体"/>
          <w:b w:val="0"/>
          <w:color w:val="auto"/>
          <w:sz w:val="24"/>
          <w:u w:val="single"/>
          <w:shd w:val="clear" w:color="auto" w:fill="FFFFFF"/>
          <w:lang w:eastAsia="zh-CN"/>
        </w:rPr>
        <w:t>府谷县2025年大气污染治理“一县一策”驻点研究与服务项目</w:t>
      </w:r>
      <w:r>
        <w:rPr>
          <w:rStyle w:val="27"/>
          <w:rFonts w:hint="eastAsia" w:ascii="宋体" w:hAnsi="宋体" w:eastAsia="宋体" w:cs="宋体"/>
          <w:b w:val="0"/>
          <w:color w:val="auto"/>
          <w:sz w:val="24"/>
          <w:shd w:val="clear" w:color="auto" w:fill="FFFFFF"/>
        </w:rPr>
        <w:t>招标文件、投标文件和</w:t>
      </w:r>
      <w:r>
        <w:rPr>
          <w:rStyle w:val="27"/>
          <w:rFonts w:hint="eastAsia" w:ascii="宋体" w:hAnsi="宋体" w:eastAsia="宋体" w:cs="宋体"/>
          <w:b w:val="0"/>
          <w:color w:val="auto"/>
          <w:sz w:val="24"/>
          <w:shd w:val="clear" w:color="auto" w:fill="FFFFFF"/>
        </w:rPr>
        <w:t>服务方案要求</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提供</w:t>
      </w:r>
      <w:r>
        <w:rPr>
          <w:rFonts w:hint="eastAsia" w:ascii="宋体" w:hAnsi="宋体" w:eastAsia="宋体" w:cs="宋体"/>
          <w:color w:val="auto"/>
          <w:sz w:val="24"/>
          <w:lang w:eastAsia="zh-CN"/>
        </w:rPr>
        <w:t>府谷县2025年大气污染治理“一县一策”驻点研究与服务项目</w:t>
      </w:r>
      <w:r>
        <w:rPr>
          <w:rFonts w:hint="eastAsia" w:ascii="宋体" w:hAnsi="宋体" w:eastAsia="宋体" w:cs="宋体"/>
          <w:color w:val="auto"/>
          <w:sz w:val="24"/>
        </w:rPr>
        <w:t>具体项目内容：</w:t>
      </w:r>
    </w:p>
    <w:tbl>
      <w:tblPr>
        <w:tblStyle w:val="24"/>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25"/>
        <w:gridCol w:w="609"/>
        <w:gridCol w:w="922"/>
        <w:gridCol w:w="1560"/>
        <w:gridCol w:w="2381"/>
        <w:gridCol w:w="467"/>
        <w:gridCol w:w="424"/>
        <w:gridCol w:w="598"/>
        <w:gridCol w:w="598"/>
        <w:gridCol w:w="533"/>
      </w:tblGrid>
      <w:tr w14:paraId="16D22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67095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序号</w:t>
            </w:r>
          </w:p>
        </w:tc>
        <w:tc>
          <w:tcPr>
            <w:tcW w:w="89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53B7D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服务模块</w:t>
            </w:r>
          </w:p>
        </w:tc>
        <w:tc>
          <w:tcPr>
            <w:tcW w:w="9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95354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交付物</w:t>
            </w:r>
          </w:p>
        </w:tc>
        <w:tc>
          <w:tcPr>
            <w:tcW w:w="13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EEDCE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服务内容</w:t>
            </w:r>
          </w:p>
        </w:tc>
        <w:tc>
          <w:tcPr>
            <w:tcW w:w="2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8840D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数量</w:t>
            </w:r>
          </w:p>
        </w:tc>
        <w:tc>
          <w:tcPr>
            <w:tcW w:w="2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8E2A8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单位</w:t>
            </w:r>
          </w:p>
        </w:tc>
        <w:tc>
          <w:tcPr>
            <w:tcW w:w="3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DFE7F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单价（万元）</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2AF3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价格</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5790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小计</w:t>
            </w:r>
          </w:p>
        </w:tc>
      </w:tr>
      <w:tr w14:paraId="145F8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2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939486">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b/>
                <w:bCs/>
                <w:i w:val="0"/>
                <w:iCs w:val="0"/>
                <w:color w:val="auto"/>
                <w:sz w:val="21"/>
                <w:szCs w:val="21"/>
                <w:u w:val="none"/>
              </w:rPr>
            </w:pPr>
          </w:p>
        </w:tc>
        <w:tc>
          <w:tcPr>
            <w:tcW w:w="89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A76FDE">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b/>
                <w:bCs/>
                <w:i w:val="0"/>
                <w:iCs w:val="0"/>
                <w:color w:val="auto"/>
                <w:sz w:val="21"/>
                <w:szCs w:val="21"/>
                <w:u w:val="none"/>
              </w:rPr>
            </w:pPr>
          </w:p>
        </w:tc>
        <w:tc>
          <w:tcPr>
            <w:tcW w:w="9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C5AA90">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b/>
                <w:bCs/>
                <w:i w:val="0"/>
                <w:iCs w:val="0"/>
                <w:color w:val="auto"/>
                <w:sz w:val="21"/>
                <w:szCs w:val="21"/>
                <w:u w:val="none"/>
              </w:rPr>
            </w:pPr>
          </w:p>
        </w:tc>
        <w:tc>
          <w:tcPr>
            <w:tcW w:w="13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3263E2">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b/>
                <w:bCs/>
                <w:i w:val="0"/>
                <w:iCs w:val="0"/>
                <w:color w:val="auto"/>
                <w:sz w:val="21"/>
                <w:szCs w:val="21"/>
                <w:u w:val="none"/>
              </w:rPr>
            </w:pPr>
          </w:p>
        </w:tc>
        <w:tc>
          <w:tcPr>
            <w:tcW w:w="2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75D2CB">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b/>
                <w:bCs/>
                <w:i w:val="0"/>
                <w:iCs w:val="0"/>
                <w:color w:val="auto"/>
                <w:sz w:val="21"/>
                <w:szCs w:val="21"/>
                <w:u w:val="none"/>
              </w:rPr>
            </w:pPr>
          </w:p>
        </w:tc>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104FC5">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b/>
                <w:bCs/>
                <w:i w:val="0"/>
                <w:iCs w:val="0"/>
                <w:color w:val="auto"/>
                <w:sz w:val="21"/>
                <w:szCs w:val="21"/>
                <w:u w:val="none"/>
              </w:rPr>
            </w:pPr>
          </w:p>
        </w:tc>
        <w:tc>
          <w:tcPr>
            <w:tcW w:w="3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205919">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b/>
                <w:bCs/>
                <w:i w:val="0"/>
                <w:iCs w:val="0"/>
                <w:color w:val="auto"/>
                <w:sz w:val="21"/>
                <w:szCs w:val="21"/>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1346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（万元）</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2580E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（万元）</w:t>
            </w:r>
          </w:p>
        </w:tc>
      </w:tr>
      <w:tr w14:paraId="48566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trPr>
        <w:tc>
          <w:tcPr>
            <w:tcW w:w="2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49167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35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BA380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污染源精细化管控服务</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58C66">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污染源巡查督导</w:t>
            </w:r>
          </w:p>
        </w:tc>
        <w:tc>
          <w:tcPr>
            <w:tcW w:w="9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BB1EA">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巡查排查日报200份</w:t>
            </w:r>
          </w:p>
        </w:tc>
        <w:tc>
          <w:tcPr>
            <w:tcW w:w="13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6B1DAA">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基于各个行业管控标准、管控建议，巡查区域内的污染排放源情况，利用手持设备开展污染源日常巡查督导工作；对污染源开展定期和不定期的强力排查，划定核心区、管控区，针对重点时段，采用人工巡查对重点区域进行细化监测，将污染源排查情况进行地图绘制，建立污染源分布图，形成污染源名单，完成排查报告。以污染源全面减排为核心，通过全流程减排和管理减排实现政策标准的落地，最终实现污染物的排放全面降低。</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CDCF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C5ED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月</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8E24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3D1E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p>
        </w:tc>
        <w:tc>
          <w:tcPr>
            <w:tcW w:w="3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A6CA5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p>
        </w:tc>
      </w:tr>
      <w:tr w14:paraId="0A829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5" w:hRule="atLeast"/>
        </w:trPr>
        <w:tc>
          <w:tcPr>
            <w:tcW w:w="2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725E31">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8F3E69">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8F32E">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分区、分级、分类、分时精细化作战地图编制</w:t>
            </w:r>
          </w:p>
        </w:tc>
        <w:tc>
          <w:tcPr>
            <w:tcW w:w="9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FB48D">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府谷县分区、分级、分类、分时的精细化作战地图1套</w:t>
            </w:r>
          </w:p>
        </w:tc>
        <w:tc>
          <w:tcPr>
            <w:tcW w:w="13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732FBD">
            <w:pPr>
              <w:keepNext w:val="0"/>
              <w:keepLines w:val="0"/>
              <w:pageBreakBefore w:val="0"/>
              <w:widowControl/>
              <w:kinsoku/>
              <w:wordWrap/>
              <w:overflowPunct/>
              <w:topLinePunct w:val="0"/>
              <w:autoSpaceDE/>
              <w:autoSpaceDN/>
              <w:bidi w:val="0"/>
              <w:adjustRightInd/>
              <w:snapToGrid/>
              <w:jc w:val="both"/>
              <w:rPr>
                <w:rFonts w:hint="eastAsia" w:ascii="宋体" w:hAnsi="宋体" w:eastAsia="宋体" w:cs="宋体"/>
                <w:i w:val="0"/>
                <w:iCs w:val="0"/>
                <w:color w:val="auto"/>
                <w:sz w:val="21"/>
                <w:szCs w:val="21"/>
                <w:u w:val="none"/>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EBF3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1C9A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2DFD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3C58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p>
        </w:tc>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BD7AE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r>
      <w:tr w14:paraId="1B7C1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2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71985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35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0EAD6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专家数据分析，综合研判污染成因</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F8B07">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污染数据跟踪评估</w:t>
            </w:r>
          </w:p>
        </w:tc>
        <w:tc>
          <w:tcPr>
            <w:tcW w:w="9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561F7">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根据数据监控情况提供即时的分析提醒300条</w:t>
            </w:r>
          </w:p>
        </w:tc>
        <w:tc>
          <w:tcPr>
            <w:tcW w:w="1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8B991">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通过环境空气质量监测数据分析，对府谷县空气质量年度及阶段性指标完成情况进行动态跟踪，识别影响本地污染主要因子。</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7B1A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19A0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月</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E8D6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D614F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p>
        </w:tc>
        <w:tc>
          <w:tcPr>
            <w:tcW w:w="3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D8A37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p>
        </w:tc>
      </w:tr>
      <w:tr w14:paraId="69A58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4A0CE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C9710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E1E6B">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动态更新达标任务服务</w:t>
            </w:r>
          </w:p>
        </w:tc>
        <w:tc>
          <w:tcPr>
            <w:tcW w:w="9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D5C47">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根据实际的年度、月度任务，每月或每周更新年度、月度任务达标情况</w:t>
            </w:r>
          </w:p>
        </w:tc>
        <w:tc>
          <w:tcPr>
            <w:tcW w:w="1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631F2">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专家组通过对环境空气质量数据、区域排名变化分析，结合气象条件、污染源分布情况，对城市环境空气质量进行研判并提供数据综合分析服务。</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D0A8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9219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月</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F4A3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1FB8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p>
        </w:tc>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182007">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r>
      <w:tr w14:paraId="47574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0" w:hRule="atLeast"/>
        </w:trPr>
        <w:tc>
          <w:tcPr>
            <w:tcW w:w="2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0E0DC4">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4113F7">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c>
          <w:tcPr>
            <w:tcW w:w="5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F568B5">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污染过程跟踪解析</w:t>
            </w:r>
          </w:p>
        </w:tc>
        <w:tc>
          <w:tcPr>
            <w:tcW w:w="9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A2059">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服务期内，秋冬季根据需求在污染应急管控期间通过对气象、监测数据、污染源情况等的综合分析提供污染过程跟踪解读建议</w:t>
            </w:r>
          </w:p>
        </w:tc>
        <w:tc>
          <w:tcPr>
            <w:tcW w:w="13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FCDCA7">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持续开展重污染天气成因研究工作，科学应对秋冬季、夏防期污染天气。针对典型污染过程进行跟踪解读，分析导致污染的气象及污染源排放成因，并提出针对性管控建议，包括重点源、重点区域、重点方向，为实现精细化管理提供技术支撑，为地方政府出谋划策。</w:t>
            </w:r>
          </w:p>
        </w:tc>
        <w:tc>
          <w:tcPr>
            <w:tcW w:w="2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E66FC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w:t>
            </w:r>
          </w:p>
        </w:tc>
        <w:tc>
          <w:tcPr>
            <w:tcW w:w="2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7BCBA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月</w:t>
            </w:r>
          </w:p>
        </w:tc>
        <w:tc>
          <w:tcPr>
            <w:tcW w:w="3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DBBD3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p>
        </w:tc>
        <w:tc>
          <w:tcPr>
            <w:tcW w:w="3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71BFC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p>
        </w:tc>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6DE601">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r>
      <w:tr w14:paraId="5C952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2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2324AE">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76DD3F">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c>
          <w:tcPr>
            <w:tcW w:w="5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FD69C0">
            <w:pPr>
              <w:keepNext w:val="0"/>
              <w:keepLines w:val="0"/>
              <w:pageBreakBefore w:val="0"/>
              <w:widowControl/>
              <w:kinsoku/>
              <w:wordWrap/>
              <w:overflowPunct/>
              <w:topLinePunct w:val="0"/>
              <w:autoSpaceDE/>
              <w:autoSpaceDN/>
              <w:bidi w:val="0"/>
              <w:adjustRightInd/>
              <w:snapToGrid/>
              <w:jc w:val="both"/>
              <w:rPr>
                <w:rFonts w:hint="eastAsia" w:ascii="宋体" w:hAnsi="宋体" w:eastAsia="宋体" w:cs="宋体"/>
                <w:i w:val="0"/>
                <w:iCs w:val="0"/>
                <w:color w:val="auto"/>
                <w:sz w:val="21"/>
                <w:szCs w:val="21"/>
                <w:u w:val="none"/>
              </w:rPr>
            </w:pPr>
          </w:p>
        </w:tc>
        <w:tc>
          <w:tcPr>
            <w:tcW w:w="9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69DF4">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服务期内，夏防期根据需求在污染应急管控期间通过对气象、监测数据、污染源情况等的综合分析提供臭氧污染过程跟踪解读建议</w:t>
            </w:r>
          </w:p>
        </w:tc>
        <w:tc>
          <w:tcPr>
            <w:tcW w:w="13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8C6871">
            <w:pPr>
              <w:keepNext w:val="0"/>
              <w:keepLines w:val="0"/>
              <w:pageBreakBefore w:val="0"/>
              <w:widowControl/>
              <w:kinsoku/>
              <w:wordWrap/>
              <w:overflowPunct/>
              <w:topLinePunct w:val="0"/>
              <w:autoSpaceDE/>
              <w:autoSpaceDN/>
              <w:bidi w:val="0"/>
              <w:adjustRightInd/>
              <w:snapToGrid/>
              <w:jc w:val="both"/>
              <w:rPr>
                <w:rFonts w:hint="eastAsia" w:ascii="宋体" w:hAnsi="宋体" w:eastAsia="宋体" w:cs="宋体"/>
                <w:i w:val="0"/>
                <w:iCs w:val="0"/>
                <w:color w:val="auto"/>
                <w:sz w:val="21"/>
                <w:szCs w:val="21"/>
                <w:u w:val="none"/>
              </w:rPr>
            </w:pPr>
          </w:p>
        </w:tc>
        <w:tc>
          <w:tcPr>
            <w:tcW w:w="2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45AB2F">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32519B">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c>
          <w:tcPr>
            <w:tcW w:w="3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60D11F">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c>
          <w:tcPr>
            <w:tcW w:w="3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DF475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D8A21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r>
      <w:tr w14:paraId="4F7AA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2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C4C65B">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96CE7E">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c>
          <w:tcPr>
            <w:tcW w:w="5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CBB68F">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阶段性回顾研判分析研究</w:t>
            </w:r>
          </w:p>
        </w:tc>
        <w:tc>
          <w:tcPr>
            <w:tcW w:w="9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FFD09">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周总结报告40份</w:t>
            </w:r>
          </w:p>
        </w:tc>
        <w:tc>
          <w:tcPr>
            <w:tcW w:w="1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34957">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每周完成空气质量、巡查问题周总结报告。</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3D4A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E922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份</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DB49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7B5D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p>
        </w:tc>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E38D2F">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r>
      <w:tr w14:paraId="7AA16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2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7DA15F">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E312F1">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c>
          <w:tcPr>
            <w:tcW w:w="5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58A779">
            <w:pPr>
              <w:keepNext w:val="0"/>
              <w:keepLines w:val="0"/>
              <w:pageBreakBefore w:val="0"/>
              <w:widowControl/>
              <w:kinsoku/>
              <w:wordWrap/>
              <w:overflowPunct/>
              <w:topLinePunct w:val="0"/>
              <w:autoSpaceDE/>
              <w:autoSpaceDN/>
              <w:bidi w:val="0"/>
              <w:adjustRightInd/>
              <w:snapToGrid/>
              <w:jc w:val="both"/>
              <w:rPr>
                <w:rFonts w:hint="eastAsia" w:ascii="宋体" w:hAnsi="宋体" w:eastAsia="宋体" w:cs="宋体"/>
                <w:i w:val="0"/>
                <w:iCs w:val="0"/>
                <w:color w:val="auto"/>
                <w:sz w:val="21"/>
                <w:szCs w:val="21"/>
                <w:u w:val="none"/>
              </w:rPr>
            </w:pPr>
          </w:p>
        </w:tc>
        <w:tc>
          <w:tcPr>
            <w:tcW w:w="9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9B205">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季度总结报告4份</w:t>
            </w:r>
          </w:p>
        </w:tc>
        <w:tc>
          <w:tcPr>
            <w:tcW w:w="1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69EC7">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季度总结报告4份</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A12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00B2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份</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B000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B23E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p>
        </w:tc>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B1B10F">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r>
      <w:tr w14:paraId="360AD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2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37C9FB">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E71F5E">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c>
          <w:tcPr>
            <w:tcW w:w="5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95AF8C">
            <w:pPr>
              <w:keepNext w:val="0"/>
              <w:keepLines w:val="0"/>
              <w:pageBreakBefore w:val="0"/>
              <w:widowControl/>
              <w:kinsoku/>
              <w:wordWrap/>
              <w:overflowPunct/>
              <w:topLinePunct w:val="0"/>
              <w:autoSpaceDE/>
              <w:autoSpaceDN/>
              <w:bidi w:val="0"/>
              <w:adjustRightInd/>
              <w:snapToGrid/>
              <w:jc w:val="both"/>
              <w:rPr>
                <w:rFonts w:hint="eastAsia" w:ascii="宋体" w:hAnsi="宋体" w:eastAsia="宋体" w:cs="宋体"/>
                <w:i w:val="0"/>
                <w:iCs w:val="0"/>
                <w:color w:val="auto"/>
                <w:sz w:val="21"/>
                <w:szCs w:val="21"/>
                <w:u w:val="none"/>
              </w:rPr>
            </w:pPr>
          </w:p>
        </w:tc>
        <w:tc>
          <w:tcPr>
            <w:tcW w:w="9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63D22">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年度总结报告1份</w:t>
            </w:r>
          </w:p>
        </w:tc>
        <w:tc>
          <w:tcPr>
            <w:tcW w:w="1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07E3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年度总结报告1份</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7657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0F28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份</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EC97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B056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p>
        </w:tc>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43EEB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r>
      <w:tr w14:paraId="2EDB5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2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269E95">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A02CF9">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B4376">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污染案例库建立服务</w:t>
            </w:r>
          </w:p>
        </w:tc>
        <w:tc>
          <w:tcPr>
            <w:tcW w:w="9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615BD">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府谷县污染案例库1套</w:t>
            </w:r>
          </w:p>
        </w:tc>
        <w:tc>
          <w:tcPr>
            <w:tcW w:w="1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190AC">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府谷县污染案例库1套</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619A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80BC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99A4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8263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p>
        </w:tc>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D6467C">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r>
      <w:tr w14:paraId="5BA84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2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6516C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35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99D65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空气质量预警预报、精准调控服务</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8EB18">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污染形势分析研判服务</w:t>
            </w:r>
          </w:p>
        </w:tc>
        <w:tc>
          <w:tcPr>
            <w:tcW w:w="9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D4193">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府谷县空气质量预报日报300份</w:t>
            </w:r>
          </w:p>
        </w:tc>
        <w:tc>
          <w:tcPr>
            <w:tcW w:w="1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71B5A">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配合府谷县生态环境分局，做好空气质量预测预报技术服务，提供未来7天的空气质量预报，对未来的污染形势进行研判分析，为大气污染管控和重污染应急提供技术支持。通过空气质量预报预测服务能为当地政府争取时间，提前布局措施，最大程度削峰。</w:t>
            </w:r>
          </w:p>
        </w:tc>
        <w:tc>
          <w:tcPr>
            <w:tcW w:w="2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B246D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w:t>
            </w:r>
          </w:p>
        </w:tc>
        <w:tc>
          <w:tcPr>
            <w:tcW w:w="2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1F309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月</w:t>
            </w:r>
          </w:p>
        </w:tc>
        <w:tc>
          <w:tcPr>
            <w:tcW w:w="3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82B53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p>
        </w:tc>
        <w:tc>
          <w:tcPr>
            <w:tcW w:w="3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A932C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p>
        </w:tc>
        <w:tc>
          <w:tcPr>
            <w:tcW w:w="3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0B3FD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p>
        </w:tc>
      </w:tr>
      <w:tr w14:paraId="24905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30" w:hRule="atLeast"/>
        </w:trPr>
        <w:tc>
          <w:tcPr>
            <w:tcW w:w="2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2FE4C9">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A20601">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3B121">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气象条件“趋利避害”</w:t>
            </w:r>
          </w:p>
        </w:tc>
        <w:tc>
          <w:tcPr>
            <w:tcW w:w="9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A083B9">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若遇特殊不利气象条件如大风、沙尘，提供不利气象条件预警提醒</w:t>
            </w:r>
          </w:p>
        </w:tc>
        <w:tc>
          <w:tcPr>
            <w:tcW w:w="1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78D9C">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  合理的利用气象条件趋利避害，为措施制定、错峰生产提供指导服务，针对有利的气象条件或不利的气象条件，分别提供相应的管控对策。根据气象因素的日变化特征提供如高湿天气应对建议、静稳天气应对建议，从而科学指导大气污染防治工作。针对污染风险较高的时段，依托空气质量预报专家团队，开展高频次预报会商，提早跟踪，研判未来逐小时的空气质量情况，根据预报专家的专业和经验人工订正模式结果，加密更新预报预警信息。</w:t>
            </w:r>
          </w:p>
        </w:tc>
        <w:tc>
          <w:tcPr>
            <w:tcW w:w="2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CE03E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0ABE25">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c>
          <w:tcPr>
            <w:tcW w:w="3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B5264">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c>
          <w:tcPr>
            <w:tcW w:w="3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D12B91">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649C58">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r>
      <w:tr w14:paraId="08E36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2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257C76">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D86C81">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c>
          <w:tcPr>
            <w:tcW w:w="5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3964C0">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污染过程提前预警及加密预报服务</w:t>
            </w:r>
          </w:p>
        </w:tc>
        <w:tc>
          <w:tcPr>
            <w:tcW w:w="9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327F8">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针对突发高值问题提供即时的预警提醒</w:t>
            </w:r>
          </w:p>
        </w:tc>
        <w:tc>
          <w:tcPr>
            <w:tcW w:w="13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0084A8">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当预测到府谷县有污染过程时，预警预报专家老师提前发布预警信息，包含本次污染过程预计影响的时间、影响的强度。污染过程中，根据污染等级的变化和气象条件的变化随时调整预报等级，指导生态环境局开展污染源巡查、污染问题诊断，走航监测等工作，协助管理部门提前实施大气污染应急减排管控，减轻污染过程对空气质量的影响，争取优良天。适当增加预报频次，开展深入分析研判，提前汇报。污染结束后，协助发布污染预警解除信息。及时分析污染的气象成因，进行总结评估，为后续的污染过程预警提供经验。</w:t>
            </w:r>
          </w:p>
        </w:tc>
        <w:tc>
          <w:tcPr>
            <w:tcW w:w="2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31D23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2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B7620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3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DAA35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p>
        </w:tc>
        <w:tc>
          <w:tcPr>
            <w:tcW w:w="3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22C8A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p>
        </w:tc>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AC892E">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r>
      <w:tr w14:paraId="3446B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0" w:hRule="atLeast"/>
        </w:trPr>
        <w:tc>
          <w:tcPr>
            <w:tcW w:w="2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217E82">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3DB142">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c>
          <w:tcPr>
            <w:tcW w:w="5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8FF7B7">
            <w:pPr>
              <w:keepNext w:val="0"/>
              <w:keepLines w:val="0"/>
              <w:pageBreakBefore w:val="0"/>
              <w:widowControl/>
              <w:kinsoku/>
              <w:wordWrap/>
              <w:overflowPunct/>
              <w:topLinePunct w:val="0"/>
              <w:autoSpaceDE/>
              <w:autoSpaceDN/>
              <w:bidi w:val="0"/>
              <w:adjustRightInd/>
              <w:snapToGrid/>
              <w:jc w:val="both"/>
              <w:rPr>
                <w:rFonts w:hint="eastAsia" w:ascii="宋体" w:hAnsi="宋体" w:eastAsia="宋体" w:cs="宋体"/>
                <w:i w:val="0"/>
                <w:iCs w:val="0"/>
                <w:color w:val="auto"/>
                <w:sz w:val="21"/>
                <w:szCs w:val="21"/>
                <w:u w:val="none"/>
              </w:rPr>
            </w:pPr>
          </w:p>
        </w:tc>
        <w:tc>
          <w:tcPr>
            <w:tcW w:w="9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5F946">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针对具体污染过程，发布该过程预计影响的时间、影响的强度；并且根据污染等级及气象条件变化协助发布预警解除信息</w:t>
            </w:r>
          </w:p>
        </w:tc>
        <w:tc>
          <w:tcPr>
            <w:tcW w:w="13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B8532F">
            <w:pPr>
              <w:keepNext w:val="0"/>
              <w:keepLines w:val="0"/>
              <w:pageBreakBefore w:val="0"/>
              <w:widowControl/>
              <w:kinsoku/>
              <w:wordWrap/>
              <w:overflowPunct/>
              <w:topLinePunct w:val="0"/>
              <w:autoSpaceDE/>
              <w:autoSpaceDN/>
              <w:bidi w:val="0"/>
              <w:adjustRightInd/>
              <w:snapToGrid/>
              <w:jc w:val="both"/>
              <w:rPr>
                <w:rFonts w:hint="eastAsia" w:ascii="宋体" w:hAnsi="宋体" w:eastAsia="宋体" w:cs="宋体"/>
                <w:i w:val="0"/>
                <w:iCs w:val="0"/>
                <w:color w:val="auto"/>
                <w:sz w:val="21"/>
                <w:szCs w:val="21"/>
                <w:u w:val="none"/>
              </w:rPr>
            </w:pPr>
          </w:p>
        </w:tc>
        <w:tc>
          <w:tcPr>
            <w:tcW w:w="2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3E63A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5BDAA1">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c>
          <w:tcPr>
            <w:tcW w:w="3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362E11">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c>
          <w:tcPr>
            <w:tcW w:w="3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4A6752">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709C9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r>
      <w:tr w14:paraId="40CC0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2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BF164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35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5322E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城区重点污染源对空气质量影响模拟评估</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40075">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重点工业企业对空气质量影响模拟评估</w:t>
            </w:r>
          </w:p>
        </w:tc>
        <w:tc>
          <w:tcPr>
            <w:tcW w:w="9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95456">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重点工业企业对空气质量影响模拟评估报告1份</w:t>
            </w:r>
          </w:p>
        </w:tc>
        <w:tc>
          <w:tcPr>
            <w:tcW w:w="1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66D17">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选取重点工业企业，利用空气质量模式进行模拟，在定量评估重点工业源对府谷县或站点PM2.5和SO2影响的基础上，明确重点工业源的重点管控月份、重点管控时段及需重点管控时的气象特征，为管理部门实施精细化管控提供科技支撑。</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D4D9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9603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594D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766E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p>
        </w:tc>
        <w:tc>
          <w:tcPr>
            <w:tcW w:w="3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F95EB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p>
        </w:tc>
      </w:tr>
      <w:tr w14:paraId="7EBEF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trPr>
        <w:tc>
          <w:tcPr>
            <w:tcW w:w="2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89DEBC">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025494">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18EA3">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重点施工工地对空气质量影响模拟评估</w:t>
            </w:r>
          </w:p>
        </w:tc>
        <w:tc>
          <w:tcPr>
            <w:tcW w:w="9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0668B">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重点施工工地对空气质量影响模拟评估报告1份</w:t>
            </w:r>
          </w:p>
        </w:tc>
        <w:tc>
          <w:tcPr>
            <w:tcW w:w="1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2EB5D">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选取重点施工工地，利用空气质量模式进行模拟，在定量评估重点施工工地对府谷县或站点PM10影响的基础上，明确重点施工工地的重点管控时段及需重点管控时的气象特征，为管理部门实施精细化管控提供科技支撑。</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07E0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0EE4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DAE6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8F6D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p>
        </w:tc>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8E1CA0">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r>
      <w:tr w14:paraId="54B59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2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FCA55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35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6F456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重点污染源专项治理服务</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88587">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企业环保问题排查诊断</w:t>
            </w:r>
          </w:p>
        </w:tc>
        <w:tc>
          <w:tcPr>
            <w:tcW w:w="9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E790A">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企业环保问题排查诊断总结报告1份</w:t>
            </w:r>
          </w:p>
        </w:tc>
        <w:tc>
          <w:tcPr>
            <w:tcW w:w="1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97C40">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织行业专家及技术人员通过资料查阅、现场核查、便携式设备监测等方式，对选取的30家工业企业有组织废气治理、无组织排放控制、环保设施运行管理、自动监控设施运行维护、排污许可证后管理等环节进行全面“体检”，查找企业大气污染防治中存在的突出问题，并提出问题整改措施建议，为企业指明大气污染深度治理的方向和路径。</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3179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A215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家</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6C2F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5912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p>
        </w:tc>
        <w:tc>
          <w:tcPr>
            <w:tcW w:w="3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8D895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p>
        </w:tc>
      </w:tr>
      <w:tr w14:paraId="5CF30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2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50646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10BB24">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A36D3">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砖瓦行业深度治理</w:t>
            </w:r>
          </w:p>
        </w:tc>
        <w:tc>
          <w:tcPr>
            <w:tcW w:w="9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95AFA">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砖瓦行业深度治理总结报告1份</w:t>
            </w:r>
          </w:p>
        </w:tc>
        <w:tc>
          <w:tcPr>
            <w:tcW w:w="1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06FCF">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基于砖瓦行业大气污染治理现状的调研及问题排查诊断，总结归纳行业排放特征、污染控制工艺、技术应用现状及存在的突出问题。选取5家代表性企业，对现有污染治理设施开展现场监测评估及费效分析，并结合相关研究资料，评估治理技术的有效性、合规性和适用性。对标同行业环保标杆企业，基于全过程管控提出深度减排对策，定量评估减排潜力。从政策法规、标准规范、技术指南等方面提出砖瓦行业深度治理管控方案。</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AFCD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BE6E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C009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E315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p>
        </w:tc>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C54CA7">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r>
      <w:tr w14:paraId="44002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2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714ACC">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AD5D34">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75491">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扬尘源专项督导帮扶</w:t>
            </w:r>
          </w:p>
        </w:tc>
        <w:tc>
          <w:tcPr>
            <w:tcW w:w="9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E38E7">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扬尘源专项督导帮扶报告1套</w:t>
            </w:r>
          </w:p>
        </w:tc>
        <w:tc>
          <w:tcPr>
            <w:tcW w:w="1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BBD05">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对建筑工地、道路施工、堆场等扬尘源进行督导，内容包括现场核查、问题梳理、技术帮扶、整改跟踪，从而减少扬尘污染，改善空气质量。</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2620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7748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ABDE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EE1C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p>
        </w:tc>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428328">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r>
      <w:tr w14:paraId="7F20E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2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2613B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D2F80B">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c>
          <w:tcPr>
            <w:tcW w:w="5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C6B54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涉VOC源专项督导帮扶</w:t>
            </w:r>
          </w:p>
        </w:tc>
        <w:tc>
          <w:tcPr>
            <w:tcW w:w="9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FD1FD">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餐饮专项督导帮扶报告1套</w:t>
            </w:r>
          </w:p>
        </w:tc>
        <w:tc>
          <w:tcPr>
            <w:tcW w:w="1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C1949">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对核心区域内餐饮企业进行专项督导，内容包括现场核查、问题梳理、技术帮扶、整改跟踪，从而确保其符合环保要求，减少油烟、废气等污染物的排放。</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A6F4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65CC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1291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A546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p>
        </w:tc>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7F55F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r>
      <w:tr w14:paraId="5FAE0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2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EEB84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9096DB">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c>
          <w:tcPr>
            <w:tcW w:w="5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8A41E4">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c>
          <w:tcPr>
            <w:tcW w:w="9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90EA9">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汽修、加油站专项督导帮扶报告1套</w:t>
            </w:r>
          </w:p>
        </w:tc>
        <w:tc>
          <w:tcPr>
            <w:tcW w:w="1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F9A7E">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对核心区域内汽修、加油站企业进行专项督导，内容包括现场核查、问题梳理、技术帮扶、整改跟踪，从而确保其符合环保要求，减少VOCs等废气污染物的排放。</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6B55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13CA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006E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DE68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p>
        </w:tc>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CA538">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r>
      <w:tr w14:paraId="76543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2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0969E4">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0EC8F6">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72B8F">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燃烧源专项督导帮扶</w:t>
            </w:r>
          </w:p>
        </w:tc>
        <w:tc>
          <w:tcPr>
            <w:tcW w:w="9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BEA1E">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散煤、生物质焚烧污染源专项督导帮扶报告1套</w:t>
            </w:r>
          </w:p>
        </w:tc>
        <w:tc>
          <w:tcPr>
            <w:tcW w:w="1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2239A">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对散煤使用和生物质焚烧行为进行督导，内容包括现场核查、问题梳理、技术帮扶、整改跟踪，减少大气污染物排放，改善空气质量。</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3751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4648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5B9F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9F61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p>
        </w:tc>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386A94">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r>
      <w:tr w14:paraId="7E65A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0" w:hRule="atLeast"/>
        </w:trPr>
        <w:tc>
          <w:tcPr>
            <w:tcW w:w="2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3126E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c>
          <w:tcPr>
            <w:tcW w:w="35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51D54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府谷县污染物相互影响分析</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D56C1">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区域传输贡献分析</w:t>
            </w:r>
          </w:p>
        </w:tc>
        <w:tc>
          <w:tcPr>
            <w:tcW w:w="9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6A225">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基于府谷县地面观测数据的区域传输分析报告1份</w:t>
            </w:r>
          </w:p>
        </w:tc>
        <w:tc>
          <w:tcPr>
            <w:tcW w:w="1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13440">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基于混合型单粒子扩散模型（Hybrid Single-Particle Lagrangian Integrated Trajectory model，HYSPLIT），耦合府谷县近一年地面观测的重点污染物PM2.5、PM10、O3浓度，对全年及不同季节气团输送路径进行模拟计算并聚类分析，揭示影响府谷县空气质量的主要污染传输通道。在聚类分析基础上，利用潜在源贡献因子分析法（Potential Source Contribution Function, PSCF）和浓度权重轨迹分析法（Concentration Weighted Trajectory, CWT）进行区域源解析，评估对府谷县的传输贡献程度较大的周边区域。</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D202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638A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F720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5C25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p>
        </w:tc>
        <w:tc>
          <w:tcPr>
            <w:tcW w:w="3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9F554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p>
        </w:tc>
      </w:tr>
      <w:tr w14:paraId="5C81E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2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EE98BB">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B22DA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DAC41">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污染物间相互影响特征分析</w:t>
            </w:r>
          </w:p>
        </w:tc>
        <w:tc>
          <w:tcPr>
            <w:tcW w:w="9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46242">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基于府谷县多源数据相互影响特征分析报告1份</w:t>
            </w:r>
          </w:p>
        </w:tc>
        <w:tc>
          <w:tcPr>
            <w:tcW w:w="1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ACF26">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结合多源数据进行污染物之间相互影响分析，如PM2.5与O3协同管控分析中，选择近一年典型污染过程，结合气象条件和当地监测数据，结合府谷县行业企业类型，识别污染的重点行业来源、重点企业及重点管控时段为本地科学管控提出针对性建议。</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6873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34F2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D2ED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F963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p>
        </w:tc>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A52A56">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r>
      <w:tr w14:paraId="262868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7046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7119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重污染天气应对</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01FF2">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重污染应急减排清单更新</w:t>
            </w:r>
          </w:p>
        </w:tc>
        <w:tc>
          <w:tcPr>
            <w:tcW w:w="9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E6EEB">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更新现有重污染应急减排清单及应急预案</w:t>
            </w:r>
          </w:p>
        </w:tc>
        <w:tc>
          <w:tcPr>
            <w:tcW w:w="1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9DA58">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为了进一步加强环境保护和应对突发重污染天气事件，确保在污染加剧时，能够及时有效地采取减排措施，对现有的减排清单进行修订和完善。同时，结合实际情况，调整和优化应急预案，确保应急响应更加科学、精准、高效，保障人民群众的生活质量和环境安全。</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0E96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E770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5126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E52F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6534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p>
        </w:tc>
      </w:tr>
      <w:tr w14:paraId="57497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4687"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1493CC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小计</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CCB7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z w:val="21"/>
                <w:szCs w:val="21"/>
                <w:u w:val="none"/>
              </w:rPr>
            </w:pPr>
          </w:p>
        </w:tc>
      </w:tr>
    </w:tbl>
    <w:p w14:paraId="322EC982">
      <w:pPr>
        <w:tabs>
          <w:tab w:val="left" w:pos="345"/>
        </w:tabs>
        <w:snapToGrid w:val="0"/>
        <w:spacing w:line="360" w:lineRule="auto"/>
        <w:ind w:firstLine="480" w:firstLineChars="200"/>
        <w:rPr>
          <w:rFonts w:hint="eastAsia" w:ascii="宋体" w:hAnsi="宋体" w:eastAsia="宋体" w:cs="宋体"/>
          <w:color w:val="auto"/>
          <w:sz w:val="24"/>
        </w:rPr>
      </w:pPr>
    </w:p>
    <w:p w14:paraId="725E59CC">
      <w:pPr>
        <w:tabs>
          <w:tab w:val="left" w:pos="345"/>
        </w:tabs>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2、服务期限：自合同签订之日起一年。</w:t>
      </w:r>
    </w:p>
    <w:p w14:paraId="28A7DBED">
      <w:pPr>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3、履行地点：榆林市府谷县。</w:t>
      </w:r>
    </w:p>
    <w:p w14:paraId="4AACCD77">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rPr>
        <w:t>4、验收标准：</w:t>
      </w:r>
      <w:r>
        <w:rPr>
          <w:rFonts w:hint="eastAsia" w:ascii="宋体" w:hAnsi="宋体" w:eastAsia="宋体" w:cs="宋体"/>
          <w:color w:val="auto"/>
          <w:sz w:val="24"/>
          <w:lang w:eastAsia="zh-CN"/>
        </w:rPr>
        <w:t>采购方</w:t>
      </w:r>
      <w:r>
        <w:rPr>
          <w:rFonts w:hint="eastAsia" w:ascii="宋体" w:hAnsi="宋体" w:eastAsia="宋体" w:cs="宋体"/>
          <w:color w:val="auto"/>
          <w:sz w:val="24"/>
        </w:rPr>
        <w:t>组织成立验收小组，按照采购合同的约定完成对</w:t>
      </w:r>
      <w:r>
        <w:rPr>
          <w:rFonts w:hint="eastAsia" w:ascii="宋体" w:hAnsi="宋体" w:eastAsia="宋体" w:cs="宋体"/>
          <w:color w:val="auto"/>
          <w:sz w:val="24"/>
          <w:lang w:eastAsia="zh-CN"/>
        </w:rPr>
        <w:t>供应商</w:t>
      </w:r>
      <w:r>
        <w:rPr>
          <w:rFonts w:hint="eastAsia" w:ascii="宋体" w:hAnsi="宋体" w:eastAsia="宋体" w:cs="宋体"/>
          <w:color w:val="auto"/>
          <w:sz w:val="24"/>
        </w:rPr>
        <w:t>项目服务内容的验收并出具书面验收单，列明验收情况及项目总体评价，由验收双方共同签署。</w:t>
      </w:r>
    </w:p>
    <w:p w14:paraId="62533B2D">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二、双方权利与义务</w:t>
      </w:r>
    </w:p>
    <w:p w14:paraId="612E572D">
      <w:pPr>
        <w:pStyle w:val="67"/>
        <w:tabs>
          <w:tab w:val="left" w:pos="426"/>
        </w:tabs>
        <w:ind w:left="0" w:leftChars="0" w:firstLine="0" w:firstLineChars="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（一）甲方责任与义务</w:t>
      </w:r>
    </w:p>
    <w:p w14:paraId="3A333441">
      <w:pPr>
        <w:pStyle w:val="67"/>
        <w:tabs>
          <w:tab w:val="left" w:pos="426"/>
        </w:tabs>
        <w:ind w:left="0" w:firstLine="480" w:firstLineChars="20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1、甲方确定项目负责人，配合乙方协调其它与本项目有关单位的关系，为乙方的技术服务提供便利条件。</w:t>
      </w:r>
    </w:p>
    <w:p w14:paraId="7AB3F399">
      <w:pPr>
        <w:keepNext/>
        <w:keepLines w:val="0"/>
        <w:pageBreakBefore w:val="0"/>
        <w:widowControl w:val="0"/>
        <w:kinsoku/>
        <w:wordWrap/>
        <w:overflowPunct/>
        <w:topLinePunct w:val="0"/>
        <w:autoSpaceDE/>
        <w:autoSpaceDN/>
        <w:bidi w:val="0"/>
        <w:adjustRightInd/>
        <w:snapToGrid/>
        <w:spacing w:line="360" w:lineRule="auto"/>
        <w:ind w:left="0" w:leftChars="0" w:right="0" w:firstLine="420" w:firstLineChars="200"/>
        <w:jc w:val="left"/>
        <w:textAlignment w:val="auto"/>
        <w:rPr>
          <w:rFonts w:hint="eastAsia" w:ascii="宋体" w:hAnsi="宋体" w:eastAsia="宋体" w:cs="宋体"/>
          <w:color w:val="auto"/>
          <w:kern w:val="2"/>
          <w:sz w:val="24"/>
          <w:szCs w:val="24"/>
        </w:rPr>
      </w:pPr>
      <w:r>
        <w:rPr>
          <w:rFonts w:hint="eastAsia" w:ascii="宋体" w:hAnsi="宋体" w:eastAsia="宋体" w:cs="宋体"/>
          <w:bCs/>
          <w:color w:val="auto"/>
          <w:sz w:val="21"/>
          <w:szCs w:val="21"/>
          <w:highlight w:val="none"/>
          <w:lang w:val="en-US" w:eastAsia="zh-CN"/>
        </w:rPr>
        <w:t>2、</w:t>
      </w:r>
      <w:r>
        <w:rPr>
          <w:rFonts w:hint="eastAsia" w:ascii="宋体" w:hAnsi="宋体" w:eastAsia="宋体" w:cs="宋体"/>
          <w:color w:val="auto"/>
          <w:kern w:val="2"/>
          <w:sz w:val="24"/>
          <w:szCs w:val="24"/>
          <w:lang w:val="en-US" w:eastAsia="zh-CN" w:bidi="ar-SA"/>
        </w:rPr>
        <w:t>甲方有权对合同规定范围内乙方的服务行为进行监督和检查，拥有监管权。有权定期核对乙方提供服务所配备的人员数量。</w:t>
      </w:r>
    </w:p>
    <w:p w14:paraId="164DEE35">
      <w:pPr>
        <w:tabs>
          <w:tab w:val="left" w:pos="426"/>
        </w:tabs>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3</w:t>
      </w:r>
      <w:r>
        <w:rPr>
          <w:rFonts w:hint="eastAsia" w:ascii="宋体" w:hAnsi="宋体" w:eastAsia="宋体" w:cs="宋体"/>
          <w:color w:val="auto"/>
          <w:sz w:val="24"/>
        </w:rPr>
        <w:t>、根据合同约定，按时向乙方支付合同款。</w:t>
      </w:r>
    </w:p>
    <w:p w14:paraId="008D7D6E">
      <w:pPr>
        <w:pStyle w:val="67"/>
        <w:tabs>
          <w:tab w:val="left" w:pos="426"/>
        </w:tabs>
        <w:ind w:left="0" w:leftChars="0" w:firstLine="0" w:firstLineChars="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（二）乙方责任与义务</w:t>
      </w:r>
    </w:p>
    <w:p w14:paraId="0ECECD3A">
      <w:pPr>
        <w:pStyle w:val="67"/>
        <w:ind w:left="0" w:firstLine="480" w:firstLineChars="20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1、乙方应按合同第一项要求向甲方提供技术服务工作。</w:t>
      </w:r>
    </w:p>
    <w:p w14:paraId="28BEA05A">
      <w:pPr>
        <w:pStyle w:val="67"/>
        <w:ind w:left="0" w:firstLine="480" w:firstLineChars="20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2、乙方应服从有关法律法规及本合同约定。</w:t>
      </w:r>
    </w:p>
    <w:p w14:paraId="074484DE">
      <w:pPr>
        <w:pStyle w:val="67"/>
        <w:ind w:left="0" w:firstLine="480" w:firstLineChars="20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3、乙方应接受甲方的监督和考核，遵守甲方的规章制度。</w:t>
      </w:r>
    </w:p>
    <w:p w14:paraId="2426EB63">
      <w:pPr>
        <w:pStyle w:val="67"/>
        <w:ind w:left="0" w:firstLine="480" w:firstLineChars="20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4、在工作区域内乙方人员提供管理服务过程中，</w:t>
      </w:r>
      <w:r>
        <w:rPr>
          <w:rFonts w:hint="eastAsia" w:ascii="宋体" w:hAnsi="宋体" w:eastAsia="宋体" w:cs="宋体"/>
          <w:color w:val="auto"/>
          <w:kern w:val="2"/>
          <w:sz w:val="24"/>
          <w:szCs w:val="24"/>
          <w:lang w:eastAsia="zh-CN"/>
        </w:rPr>
        <w:t>乙方人员的人身安全由乙</w:t>
      </w:r>
      <w:r>
        <w:rPr>
          <w:rFonts w:hint="eastAsia" w:ascii="宋体" w:hAnsi="宋体" w:eastAsia="宋体" w:cs="宋体"/>
          <w:color w:val="auto"/>
          <w:kern w:val="2"/>
          <w:sz w:val="24"/>
          <w:szCs w:val="24"/>
        </w:rPr>
        <w:t>方承担全部责任。因乙方人员造成甲乙双方中任何一方或第三方人身损害或财产损失的，由乙方承担全部责任。</w:t>
      </w:r>
    </w:p>
    <w:p w14:paraId="27F6BB3C">
      <w:pPr>
        <w:pStyle w:val="67"/>
        <w:ind w:left="0" w:firstLine="480" w:firstLineChars="20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5、对涉及项目的保密信息负有保密义务，未经甲方书面许可不得向外泄漏，并保证甲方和项目的信息安全，如因乙方原因发生涉密信息泄露事件，乙方应承担相应的法律责任及经济责任。</w:t>
      </w:r>
    </w:p>
    <w:p w14:paraId="1C03488D">
      <w:pPr>
        <w:pStyle w:val="67"/>
        <w:ind w:left="0" w:firstLine="480" w:firstLineChars="20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6、乙方有权根据实际完成的工作量或已经完成的服务期限向甲方主张对应的合同款。</w:t>
      </w:r>
    </w:p>
    <w:p w14:paraId="382F93DB">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三、合同价款及付款方式</w:t>
      </w:r>
    </w:p>
    <w:p w14:paraId="1448146C">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1、合同金额：合同含税总价款为：人民币</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整（小写：¥</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元）。</w:t>
      </w:r>
    </w:p>
    <w:p w14:paraId="7FB34297">
      <w:pPr>
        <w:adjustRightIn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2、支付方式：本项目采用分期银行转账支付方式，具体付款进度如下：</w:t>
      </w:r>
    </w:p>
    <w:p w14:paraId="51877802">
      <w:pPr>
        <w:pStyle w:val="67"/>
        <w:adjustRightInd w:val="0"/>
        <w:ind w:left="0" w:firstLine="480" w:firstLineChars="200"/>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rPr>
        <w:t>（1）本合同签订生效之日</w:t>
      </w:r>
      <w:r>
        <w:rPr>
          <w:rFonts w:hint="eastAsia" w:ascii="宋体" w:hAnsi="宋体" w:eastAsia="宋体" w:cs="宋体"/>
          <w:color w:val="auto"/>
          <w:kern w:val="2"/>
          <w:sz w:val="24"/>
          <w:szCs w:val="24"/>
          <w:lang w:eastAsia="zh-CN"/>
        </w:rPr>
        <w:t>起</w:t>
      </w:r>
      <w:r>
        <w:rPr>
          <w:rFonts w:hint="eastAsia" w:ascii="宋体" w:hAnsi="宋体" w:eastAsia="宋体" w:cs="宋体"/>
          <w:color w:val="auto"/>
          <w:kern w:val="2"/>
          <w:sz w:val="24"/>
          <w:szCs w:val="24"/>
          <w:lang w:val="en-US" w:eastAsia="zh-CN"/>
        </w:rPr>
        <w:t>30日内</w:t>
      </w:r>
      <w:r>
        <w:rPr>
          <w:rFonts w:hint="eastAsia" w:ascii="宋体" w:hAnsi="宋体" w:eastAsia="宋体" w:cs="宋体"/>
          <w:color w:val="auto"/>
          <w:kern w:val="2"/>
          <w:sz w:val="24"/>
          <w:szCs w:val="24"/>
        </w:rPr>
        <w:t>，根据财务报销流程甲方以银行转账的方式向乙方支付合同总价款的</w:t>
      </w:r>
      <w:r>
        <w:rPr>
          <w:rFonts w:hint="eastAsia" w:ascii="宋体" w:hAnsi="宋体" w:eastAsia="宋体" w:cs="宋体"/>
          <w:color w:val="auto"/>
          <w:kern w:val="2"/>
          <w:sz w:val="24"/>
          <w:szCs w:val="24"/>
          <w:lang w:val="en-US" w:eastAsia="zh-CN"/>
        </w:rPr>
        <w:t>40</w:t>
      </w:r>
      <w:r>
        <w:rPr>
          <w:rFonts w:hint="eastAsia" w:ascii="宋体" w:hAnsi="宋体" w:eastAsia="宋体" w:cs="宋体"/>
          <w:color w:val="auto"/>
          <w:kern w:val="2"/>
          <w:sz w:val="24"/>
          <w:szCs w:val="24"/>
        </w:rPr>
        <w:t>%</w:t>
      </w:r>
      <w:r>
        <w:rPr>
          <w:rFonts w:hint="eastAsia" w:ascii="宋体" w:hAnsi="宋体" w:eastAsia="宋体" w:cs="宋体"/>
          <w:color w:val="auto"/>
          <w:kern w:val="2"/>
          <w:sz w:val="24"/>
          <w:szCs w:val="24"/>
        </w:rPr>
        <w:t>，</w:t>
      </w:r>
      <w:r>
        <w:rPr>
          <w:rFonts w:hint="eastAsia" w:ascii="宋体" w:hAnsi="宋体" w:eastAsia="宋体" w:cs="宋体"/>
          <w:color w:val="auto"/>
          <w:kern w:val="2"/>
          <w:sz w:val="24"/>
          <w:szCs w:val="24"/>
        </w:rPr>
        <w:t>即人民币：</w:t>
      </w:r>
      <w:r>
        <w:rPr>
          <w:rFonts w:hint="eastAsia" w:ascii="宋体" w:hAnsi="宋体" w:eastAsia="宋体" w:cs="宋体"/>
          <w:color w:val="auto"/>
          <w:kern w:val="2"/>
          <w:sz w:val="24"/>
          <w:szCs w:val="24"/>
          <w:u w:val="single"/>
          <w:lang w:val="en-US" w:eastAsia="zh-CN"/>
        </w:rPr>
        <w:t xml:space="preserve">        </w:t>
      </w:r>
      <w:r>
        <w:rPr>
          <w:rFonts w:hint="eastAsia" w:ascii="宋体" w:hAnsi="宋体" w:eastAsia="宋体" w:cs="宋体"/>
          <w:color w:val="auto"/>
          <w:kern w:val="2"/>
          <w:sz w:val="24"/>
          <w:szCs w:val="24"/>
          <w:lang w:val="en-US" w:eastAsia="zh-CN"/>
        </w:rPr>
        <w:t>（小写：          元）</w:t>
      </w:r>
      <w:r>
        <w:rPr>
          <w:rFonts w:hint="eastAsia" w:ascii="宋体" w:hAnsi="宋体" w:eastAsia="宋体" w:cs="宋体"/>
          <w:color w:val="auto"/>
          <w:kern w:val="2"/>
          <w:sz w:val="24"/>
          <w:szCs w:val="24"/>
          <w:lang w:eastAsia="zh-CN"/>
        </w:rPr>
        <w:t>。</w:t>
      </w:r>
    </w:p>
    <w:p w14:paraId="265F3FC2">
      <w:pPr>
        <w:pStyle w:val="67"/>
        <w:ind w:left="0" w:firstLine="480" w:firstLineChars="200"/>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lang w:val="en-US" w:eastAsia="zh-CN"/>
        </w:rPr>
        <w:t>（2）2026年7月30日前，供应商完成合同内容及金额的70%以上，根据财务报销流程采购方以银行转账的方式向供应商支付合同总金额的30%，即人民币：</w:t>
      </w:r>
      <w:r>
        <w:rPr>
          <w:rFonts w:hint="eastAsia" w:ascii="宋体" w:hAnsi="宋体" w:eastAsia="宋体" w:cs="宋体"/>
          <w:color w:val="auto"/>
          <w:kern w:val="2"/>
          <w:sz w:val="24"/>
          <w:szCs w:val="24"/>
          <w:u w:val="none"/>
          <w:lang w:val="en-US" w:eastAsia="zh-CN"/>
        </w:rPr>
        <w:t xml:space="preserve">   </w:t>
      </w:r>
      <w:r>
        <w:rPr>
          <w:rFonts w:hint="eastAsia" w:ascii="宋体" w:hAnsi="宋体" w:eastAsia="宋体" w:cs="宋体"/>
          <w:color w:val="auto"/>
          <w:kern w:val="2"/>
          <w:sz w:val="24"/>
          <w:szCs w:val="24"/>
          <w:u w:val="single"/>
          <w:lang w:val="en-US" w:eastAsia="zh-CN"/>
        </w:rPr>
        <w:t xml:space="preserve">    </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u w:val="single"/>
          <w:lang w:val="en-US" w:eastAsia="zh-CN"/>
        </w:rPr>
        <w:t xml:space="preserve">    </w:t>
      </w:r>
      <w:r>
        <w:rPr>
          <w:rFonts w:hint="eastAsia" w:ascii="宋体" w:hAnsi="宋体" w:eastAsia="宋体" w:cs="宋体"/>
          <w:color w:val="auto"/>
          <w:kern w:val="2"/>
          <w:sz w:val="24"/>
          <w:szCs w:val="24"/>
          <w:u w:val="none"/>
          <w:lang w:val="en-US" w:eastAsia="zh-CN"/>
        </w:rPr>
        <w:t xml:space="preserve">     </w:t>
      </w:r>
      <w:r>
        <w:rPr>
          <w:rFonts w:hint="eastAsia" w:ascii="宋体" w:hAnsi="宋体" w:eastAsia="宋体" w:cs="宋体"/>
          <w:color w:val="auto"/>
          <w:kern w:val="2"/>
          <w:sz w:val="24"/>
          <w:szCs w:val="24"/>
          <w:lang w:val="en-US" w:eastAsia="zh-CN"/>
        </w:rPr>
        <w:t>元整（小写：          元）。</w:t>
      </w:r>
    </w:p>
    <w:p w14:paraId="5D6012B5">
      <w:pPr>
        <w:pStyle w:val="67"/>
        <w:ind w:left="0" w:firstLine="480" w:firstLineChars="200"/>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lang w:val="en-US" w:eastAsia="zh-CN"/>
        </w:rPr>
        <w:t>（3）服务期满且本合同约定服务内容经甲方验收合格之日起30日内，根据财务报销流程采购方以银行转账的方式向供应商支付本合同总价款剩余的 30%，即人民币：</w:t>
      </w:r>
      <w:r>
        <w:rPr>
          <w:rFonts w:hint="eastAsia" w:ascii="宋体" w:hAnsi="宋体" w:eastAsia="宋体" w:cs="宋体"/>
          <w:color w:val="auto"/>
          <w:kern w:val="2"/>
          <w:sz w:val="24"/>
          <w:szCs w:val="24"/>
          <w:u w:val="single"/>
          <w:lang w:val="en-US" w:eastAsia="zh-CN"/>
        </w:rPr>
        <w:t xml:space="preserve">            </w:t>
      </w:r>
      <w:r>
        <w:rPr>
          <w:rFonts w:hint="eastAsia" w:ascii="宋体" w:hAnsi="宋体" w:eastAsia="宋体" w:cs="宋体"/>
          <w:color w:val="auto"/>
          <w:kern w:val="2"/>
          <w:sz w:val="24"/>
          <w:szCs w:val="24"/>
          <w:lang w:val="en-US" w:eastAsia="zh-CN"/>
        </w:rPr>
        <w:t>元整（小写：          元）。</w:t>
      </w:r>
    </w:p>
    <w:p w14:paraId="1BB4F3E9">
      <w:pPr>
        <w:pStyle w:val="67"/>
        <w:ind w:left="0" w:firstLine="480" w:firstLineChars="20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w:t>
      </w:r>
      <w:r>
        <w:rPr>
          <w:rFonts w:hint="eastAsia" w:ascii="宋体" w:hAnsi="宋体" w:eastAsia="宋体" w:cs="宋体"/>
          <w:color w:val="auto"/>
          <w:kern w:val="2"/>
          <w:sz w:val="24"/>
          <w:szCs w:val="24"/>
          <w:lang w:eastAsia="zh-CN"/>
        </w:rPr>
        <w:t>采购方</w:t>
      </w:r>
      <w:r>
        <w:rPr>
          <w:rFonts w:hint="eastAsia" w:ascii="宋体" w:hAnsi="宋体" w:eastAsia="宋体" w:cs="宋体"/>
          <w:color w:val="auto"/>
          <w:kern w:val="2"/>
          <w:sz w:val="24"/>
          <w:szCs w:val="24"/>
        </w:rPr>
        <w:t>开票信息：</w:t>
      </w:r>
    </w:p>
    <w:p w14:paraId="07FDF875">
      <w:pPr>
        <w:pStyle w:val="67"/>
        <w:ind w:left="0" w:firstLine="480" w:firstLineChars="200"/>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rPr>
        <w:t>单 位 名 称：</w:t>
      </w:r>
    </w:p>
    <w:p w14:paraId="35314692">
      <w:pPr>
        <w:pStyle w:val="67"/>
        <w:ind w:left="0" w:firstLine="480" w:firstLineChars="20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统一社会信用代码：</w:t>
      </w:r>
    </w:p>
    <w:p w14:paraId="3E6D0D01">
      <w:pPr>
        <w:pStyle w:val="67"/>
        <w:ind w:left="0" w:firstLine="480" w:firstLineChars="20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机 构 地 址：</w:t>
      </w:r>
    </w:p>
    <w:p w14:paraId="7898C184">
      <w:pPr>
        <w:pStyle w:val="67"/>
        <w:ind w:left="0" w:firstLine="480" w:firstLineChars="20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电       话：</w:t>
      </w:r>
    </w:p>
    <w:p w14:paraId="1744E336">
      <w:pPr>
        <w:pStyle w:val="67"/>
        <w:ind w:left="0" w:firstLine="480" w:firstLineChars="20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开户行及账户：</w:t>
      </w:r>
    </w:p>
    <w:p w14:paraId="48CD44A4">
      <w:pPr>
        <w:widowControl/>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4、</w:t>
      </w:r>
      <w:r>
        <w:rPr>
          <w:rFonts w:hint="eastAsia" w:ascii="宋体" w:hAnsi="宋体" w:eastAsia="宋体" w:cs="宋体"/>
          <w:color w:val="auto"/>
          <w:kern w:val="0"/>
          <w:sz w:val="24"/>
          <w:szCs w:val="24"/>
          <w:lang w:eastAsia="zh-CN" w:bidi="ar"/>
        </w:rPr>
        <w:t>供应商</w:t>
      </w:r>
      <w:r>
        <w:rPr>
          <w:rFonts w:hint="eastAsia" w:ascii="宋体" w:hAnsi="宋体" w:eastAsia="宋体" w:cs="宋体"/>
          <w:color w:val="auto"/>
          <w:kern w:val="0"/>
          <w:sz w:val="24"/>
          <w:szCs w:val="24"/>
          <w:lang w:bidi="ar"/>
        </w:rPr>
        <w:t xml:space="preserve">账户信息： </w:t>
      </w:r>
    </w:p>
    <w:p w14:paraId="05CF1FFF">
      <w:pPr>
        <w:pStyle w:val="67"/>
        <w:ind w:left="0" w:firstLine="480" w:firstLineChars="200"/>
        <w:jc w:val="both"/>
        <w:rPr>
          <w:rFonts w:hint="eastAsia" w:ascii="宋体" w:hAnsi="宋体" w:eastAsia="宋体" w:cs="宋体"/>
          <w:color w:val="auto"/>
          <w:sz w:val="24"/>
          <w:szCs w:val="24"/>
          <w:lang w:eastAsia="zh-CN" w:bidi="ar"/>
        </w:rPr>
      </w:pPr>
      <w:r>
        <w:rPr>
          <w:rFonts w:hint="eastAsia" w:ascii="宋体" w:hAnsi="宋体" w:eastAsia="宋体" w:cs="宋体"/>
          <w:color w:val="auto"/>
          <w:sz w:val="24"/>
          <w:szCs w:val="24"/>
          <w:lang w:bidi="ar"/>
        </w:rPr>
        <w:t>公 司 名 称：</w:t>
      </w:r>
    </w:p>
    <w:p w14:paraId="760B39FF">
      <w:pPr>
        <w:pStyle w:val="67"/>
        <w:ind w:left="0" w:firstLine="480" w:firstLineChars="200"/>
        <w:jc w:val="both"/>
        <w:rPr>
          <w:rFonts w:hint="eastAsia" w:ascii="宋体" w:hAnsi="宋体" w:eastAsia="宋体" w:cs="宋体"/>
          <w:color w:val="auto"/>
          <w:sz w:val="24"/>
          <w:szCs w:val="24"/>
          <w:lang w:bidi="ar"/>
        </w:rPr>
      </w:pPr>
      <w:r>
        <w:rPr>
          <w:rFonts w:hint="eastAsia" w:ascii="宋体" w:hAnsi="宋体" w:eastAsia="宋体" w:cs="宋体"/>
          <w:color w:val="auto"/>
          <w:sz w:val="24"/>
          <w:szCs w:val="24"/>
          <w:lang w:bidi="ar"/>
        </w:rPr>
        <w:t>纳税人识别号：</w:t>
      </w:r>
    </w:p>
    <w:p w14:paraId="27BCECF7">
      <w:pPr>
        <w:pStyle w:val="67"/>
        <w:ind w:left="0" w:firstLine="480" w:firstLineChars="200"/>
        <w:jc w:val="both"/>
        <w:rPr>
          <w:rFonts w:hint="eastAsia" w:ascii="宋体" w:hAnsi="宋体" w:eastAsia="宋体" w:cs="宋体"/>
          <w:color w:val="auto"/>
          <w:sz w:val="24"/>
          <w:szCs w:val="24"/>
          <w:lang w:bidi="ar"/>
        </w:rPr>
      </w:pPr>
      <w:r>
        <w:rPr>
          <w:rFonts w:hint="eastAsia" w:ascii="宋体" w:hAnsi="宋体" w:eastAsia="宋体" w:cs="宋体"/>
          <w:color w:val="auto"/>
          <w:sz w:val="24"/>
          <w:szCs w:val="24"/>
          <w:lang w:bidi="ar"/>
        </w:rPr>
        <w:t>地     址：</w:t>
      </w:r>
    </w:p>
    <w:p w14:paraId="15DB86FD">
      <w:pPr>
        <w:pStyle w:val="67"/>
        <w:ind w:left="0" w:firstLine="480" w:firstLineChars="200"/>
        <w:jc w:val="both"/>
        <w:rPr>
          <w:rFonts w:hint="eastAsia" w:ascii="宋体" w:hAnsi="宋体" w:eastAsia="宋体" w:cs="宋体"/>
          <w:color w:val="auto"/>
          <w:sz w:val="24"/>
          <w:szCs w:val="24"/>
          <w:lang w:bidi="ar"/>
        </w:rPr>
      </w:pPr>
      <w:r>
        <w:rPr>
          <w:rFonts w:hint="eastAsia" w:ascii="宋体" w:hAnsi="宋体" w:eastAsia="宋体" w:cs="宋体"/>
          <w:color w:val="auto"/>
          <w:sz w:val="24"/>
          <w:szCs w:val="24"/>
          <w:lang w:bidi="ar"/>
        </w:rPr>
        <w:t>电       话：</w:t>
      </w:r>
    </w:p>
    <w:p w14:paraId="21D667C9">
      <w:pPr>
        <w:pStyle w:val="67"/>
        <w:ind w:left="0" w:firstLine="480" w:firstLineChars="200"/>
        <w:jc w:val="both"/>
        <w:rPr>
          <w:rFonts w:hint="eastAsia" w:ascii="宋体" w:hAnsi="宋体" w:eastAsia="宋体" w:cs="宋体"/>
          <w:color w:val="auto"/>
          <w:sz w:val="24"/>
          <w:szCs w:val="24"/>
          <w:lang w:bidi="ar"/>
        </w:rPr>
      </w:pPr>
      <w:r>
        <w:rPr>
          <w:rFonts w:hint="eastAsia" w:ascii="宋体" w:hAnsi="宋体" w:eastAsia="宋体" w:cs="宋体"/>
          <w:color w:val="auto"/>
          <w:sz w:val="24"/>
          <w:szCs w:val="24"/>
          <w:lang w:bidi="ar"/>
        </w:rPr>
        <w:t>开户行及账号：</w:t>
      </w:r>
    </w:p>
    <w:p w14:paraId="3958559F">
      <w:pPr>
        <w:pStyle w:val="67"/>
        <w:numPr>
          <w:ilvl w:val="0"/>
          <w:numId w:val="4"/>
        </w:numPr>
        <w:ind w:left="0" w:firstLine="480" w:firstLineChars="20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发票类型：本合同提供的发票税率为6%增值税普通发票。</w:t>
      </w:r>
    </w:p>
    <w:p w14:paraId="0CD9992B">
      <w:pPr>
        <w:pStyle w:val="67"/>
        <w:ind w:left="0" w:firstLine="480" w:firstLineChars="200"/>
        <w:jc w:val="both"/>
        <w:rPr>
          <w:rFonts w:hint="eastAsia" w:ascii="宋体" w:hAnsi="宋体" w:eastAsia="宋体" w:cs="宋体"/>
          <w:color w:val="auto"/>
          <w:sz w:val="24"/>
          <w:szCs w:val="24"/>
          <w:lang w:bidi="ar"/>
        </w:rPr>
      </w:pPr>
      <w:r>
        <w:rPr>
          <w:rFonts w:hint="eastAsia" w:ascii="宋体" w:hAnsi="宋体" w:eastAsia="宋体" w:cs="宋体"/>
          <w:color w:val="auto"/>
          <w:sz w:val="24"/>
          <w:szCs w:val="24"/>
          <w:lang w:bidi="ar"/>
        </w:rPr>
        <w:t>6、</w:t>
      </w:r>
      <w:r>
        <w:rPr>
          <w:rFonts w:hint="eastAsia" w:ascii="宋体" w:hAnsi="宋体" w:eastAsia="宋体" w:cs="宋体"/>
          <w:color w:val="auto"/>
          <w:sz w:val="24"/>
          <w:szCs w:val="24"/>
          <w:lang w:eastAsia="zh-CN" w:bidi="ar"/>
        </w:rPr>
        <w:t>采购方</w:t>
      </w:r>
      <w:r>
        <w:rPr>
          <w:rFonts w:hint="eastAsia" w:ascii="宋体" w:hAnsi="宋体" w:eastAsia="宋体" w:cs="宋体"/>
          <w:color w:val="auto"/>
          <w:sz w:val="24"/>
          <w:szCs w:val="24"/>
          <w:lang w:bidi="ar"/>
        </w:rPr>
        <w:t>在支付本合同项下的每一笔款项前，</w:t>
      </w:r>
      <w:r>
        <w:rPr>
          <w:rFonts w:hint="eastAsia" w:ascii="宋体" w:hAnsi="宋体" w:eastAsia="宋体" w:cs="宋体"/>
          <w:color w:val="auto"/>
          <w:sz w:val="24"/>
          <w:szCs w:val="24"/>
          <w:lang w:eastAsia="zh-CN" w:bidi="ar"/>
        </w:rPr>
        <w:t>供应商</w:t>
      </w:r>
      <w:r>
        <w:rPr>
          <w:rFonts w:hint="eastAsia" w:ascii="宋体" w:hAnsi="宋体" w:eastAsia="宋体" w:cs="宋体"/>
          <w:color w:val="auto"/>
          <w:sz w:val="24"/>
          <w:szCs w:val="24"/>
          <w:lang w:bidi="ar"/>
        </w:rPr>
        <w:t>应当按照开票信息及要求开具并提供等额合格的增值税（专用/普通）电子或纸质发票，</w:t>
      </w:r>
      <w:r>
        <w:rPr>
          <w:rFonts w:hint="eastAsia" w:ascii="宋体" w:hAnsi="宋体" w:eastAsia="宋体" w:cs="宋体"/>
          <w:color w:val="auto"/>
          <w:sz w:val="24"/>
          <w:szCs w:val="24"/>
          <w:lang w:eastAsia="zh-CN" w:bidi="ar"/>
        </w:rPr>
        <w:t>供应商</w:t>
      </w:r>
      <w:r>
        <w:rPr>
          <w:rFonts w:hint="eastAsia" w:ascii="宋体" w:hAnsi="宋体" w:eastAsia="宋体" w:cs="宋体"/>
          <w:color w:val="auto"/>
          <w:sz w:val="24"/>
          <w:szCs w:val="24"/>
          <w:lang w:bidi="ar"/>
        </w:rPr>
        <w:t>未按期开具或拒绝开具或所开具的发票不符合约定的，</w:t>
      </w:r>
      <w:r>
        <w:rPr>
          <w:rFonts w:hint="eastAsia" w:ascii="宋体" w:hAnsi="宋体" w:eastAsia="宋体" w:cs="宋体"/>
          <w:color w:val="auto"/>
          <w:sz w:val="24"/>
          <w:szCs w:val="24"/>
          <w:lang w:eastAsia="zh-CN" w:bidi="ar"/>
        </w:rPr>
        <w:t>采购方</w:t>
      </w:r>
      <w:r>
        <w:rPr>
          <w:rFonts w:hint="eastAsia" w:ascii="宋体" w:hAnsi="宋体" w:eastAsia="宋体" w:cs="宋体"/>
          <w:color w:val="auto"/>
          <w:sz w:val="24"/>
          <w:szCs w:val="24"/>
          <w:lang w:bidi="ar"/>
        </w:rPr>
        <w:t>有权延期付款，不构成违约。</w:t>
      </w:r>
    </w:p>
    <w:p w14:paraId="12D5C963">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四、保密</w:t>
      </w:r>
    </w:p>
    <w:p w14:paraId="2E9B885F">
      <w:pPr>
        <w:pStyle w:val="67"/>
        <w:ind w:left="0" w:firstLine="480" w:firstLineChars="20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甲乙双方对因履行本合同而获悉的对方的技术秘密、商业秘密等涉密资料、信息，未经对方书面许可，任何一方不得向第三方提供或披露以上涉密的资料、信息，法律另有规定的除外。否则，双方均可依法追究泄密方的责任。</w:t>
      </w:r>
    </w:p>
    <w:p w14:paraId="1FCB8133">
      <w:pPr>
        <w:pStyle w:val="67"/>
        <w:ind w:left="0" w:firstLine="480" w:firstLineChars="20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2、对于双方因履行本合同而提供的计算机软件、其他文件资料的知识产权归原提供方所有，不因履行本合同而发生转移。因履行本合同而形成的新的技术成果其知识产权</w:t>
      </w:r>
      <w:r>
        <w:rPr>
          <w:rFonts w:hint="eastAsia" w:ascii="宋体" w:hAnsi="宋体" w:eastAsia="宋体" w:cs="宋体"/>
          <w:color w:val="auto"/>
          <w:kern w:val="2"/>
          <w:sz w:val="24"/>
          <w:szCs w:val="24"/>
        </w:rPr>
        <w:t>归</w:t>
      </w:r>
      <w:r>
        <w:rPr>
          <w:rFonts w:hint="eastAsia" w:ascii="宋体" w:hAnsi="宋体" w:eastAsia="宋体" w:cs="宋体"/>
          <w:color w:val="auto"/>
          <w:kern w:val="2"/>
          <w:sz w:val="24"/>
          <w:szCs w:val="24"/>
          <w:lang w:eastAsia="zh-CN"/>
        </w:rPr>
        <w:t>采购方</w:t>
      </w:r>
      <w:r>
        <w:rPr>
          <w:rFonts w:hint="eastAsia" w:ascii="宋体" w:hAnsi="宋体" w:eastAsia="宋体" w:cs="宋体"/>
          <w:color w:val="auto"/>
          <w:kern w:val="2"/>
          <w:sz w:val="24"/>
          <w:szCs w:val="24"/>
        </w:rPr>
        <w:t>所有</w:t>
      </w:r>
      <w:r>
        <w:rPr>
          <w:rFonts w:hint="eastAsia" w:ascii="宋体" w:hAnsi="宋体" w:eastAsia="宋体" w:cs="宋体"/>
          <w:color w:val="auto"/>
          <w:kern w:val="2"/>
          <w:sz w:val="24"/>
          <w:szCs w:val="24"/>
        </w:rPr>
        <w:t>。</w:t>
      </w:r>
    </w:p>
    <w:p w14:paraId="5D284F74">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五、违约责任</w:t>
      </w:r>
    </w:p>
    <w:p w14:paraId="6E7CEB61">
      <w:pPr>
        <w:pStyle w:val="67"/>
        <w:ind w:left="0" w:firstLine="480" w:firstLineChars="200"/>
        <w:rPr>
          <w:rFonts w:hint="eastAsia" w:ascii="宋体" w:hAnsi="宋体" w:eastAsia="宋体" w:cs="宋体"/>
          <w:color w:val="auto"/>
          <w:kern w:val="2"/>
          <w:sz w:val="24"/>
          <w:szCs w:val="24"/>
          <w:lang w:val="zh-CN"/>
        </w:rPr>
      </w:pPr>
      <w:r>
        <w:rPr>
          <w:rFonts w:hint="eastAsia" w:ascii="宋体" w:hAnsi="宋体" w:eastAsia="宋体" w:cs="宋体"/>
          <w:color w:val="auto"/>
          <w:kern w:val="2"/>
          <w:sz w:val="24"/>
          <w:szCs w:val="24"/>
        </w:rPr>
        <w:t>1、甲乙双方均应按本合同的约定履行本合同项下的义务，</w:t>
      </w:r>
      <w:r>
        <w:rPr>
          <w:rFonts w:hint="eastAsia" w:ascii="宋体" w:hAnsi="宋体" w:eastAsia="宋体" w:cs="宋体"/>
          <w:color w:val="auto"/>
          <w:kern w:val="2"/>
          <w:sz w:val="24"/>
          <w:szCs w:val="24"/>
          <w:lang w:val="zh-CN"/>
        </w:rPr>
        <w:t>本合同的任何一方违反本合同的约定给对方造成损失的，都应当赔偿另一方因此而遭受的损失。</w:t>
      </w:r>
    </w:p>
    <w:p w14:paraId="495EEB10">
      <w:pPr>
        <w:pStyle w:val="67"/>
        <w:ind w:left="0" w:firstLine="480" w:firstLineChars="20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w:t>
      </w:r>
      <w:r>
        <w:rPr>
          <w:rFonts w:hint="eastAsia" w:ascii="宋体" w:hAnsi="宋体" w:eastAsia="宋体" w:cs="宋体"/>
          <w:color w:val="auto"/>
          <w:kern w:val="2"/>
          <w:sz w:val="24"/>
          <w:szCs w:val="24"/>
          <w:lang w:eastAsia="zh-CN"/>
        </w:rPr>
        <w:t>采购方</w:t>
      </w:r>
      <w:r>
        <w:rPr>
          <w:rFonts w:hint="eastAsia" w:ascii="宋体" w:hAnsi="宋体" w:eastAsia="宋体" w:cs="宋体"/>
          <w:color w:val="auto"/>
          <w:kern w:val="2"/>
          <w:sz w:val="24"/>
          <w:szCs w:val="24"/>
        </w:rPr>
        <w:t>逾期付款超过60个日历日的，</w:t>
      </w:r>
      <w:r>
        <w:rPr>
          <w:rFonts w:hint="eastAsia" w:ascii="宋体" w:hAnsi="宋体" w:eastAsia="宋体" w:cs="宋体"/>
          <w:color w:val="auto"/>
          <w:kern w:val="2"/>
          <w:sz w:val="24"/>
          <w:szCs w:val="24"/>
          <w:lang w:eastAsia="zh-CN"/>
        </w:rPr>
        <w:t>供应商</w:t>
      </w:r>
      <w:r>
        <w:rPr>
          <w:rFonts w:hint="eastAsia" w:ascii="宋体" w:hAnsi="宋体" w:eastAsia="宋体" w:cs="宋体"/>
          <w:color w:val="auto"/>
          <w:kern w:val="2"/>
          <w:sz w:val="24"/>
          <w:szCs w:val="24"/>
        </w:rPr>
        <w:t>有权解除合同，并要求</w:t>
      </w:r>
      <w:r>
        <w:rPr>
          <w:rFonts w:hint="eastAsia" w:ascii="宋体" w:hAnsi="宋体" w:eastAsia="宋体" w:cs="宋体"/>
          <w:color w:val="auto"/>
          <w:kern w:val="2"/>
          <w:sz w:val="24"/>
          <w:szCs w:val="24"/>
          <w:lang w:eastAsia="zh-CN"/>
        </w:rPr>
        <w:t>采购方</w:t>
      </w:r>
      <w:r>
        <w:rPr>
          <w:rFonts w:hint="eastAsia" w:ascii="宋体" w:hAnsi="宋体" w:eastAsia="宋体" w:cs="宋体"/>
          <w:color w:val="auto"/>
          <w:kern w:val="2"/>
          <w:sz w:val="24"/>
          <w:szCs w:val="24"/>
        </w:rPr>
        <w:t>应按本合同总价款的10％向</w:t>
      </w:r>
      <w:r>
        <w:rPr>
          <w:rFonts w:hint="eastAsia" w:ascii="宋体" w:hAnsi="宋体" w:eastAsia="宋体" w:cs="宋体"/>
          <w:color w:val="auto"/>
          <w:kern w:val="2"/>
          <w:sz w:val="24"/>
          <w:szCs w:val="24"/>
          <w:lang w:eastAsia="zh-CN"/>
        </w:rPr>
        <w:t>供应商</w:t>
      </w:r>
      <w:r>
        <w:rPr>
          <w:rFonts w:hint="eastAsia" w:ascii="宋体" w:hAnsi="宋体" w:eastAsia="宋体" w:cs="宋体"/>
          <w:color w:val="auto"/>
          <w:kern w:val="2"/>
          <w:sz w:val="24"/>
          <w:szCs w:val="24"/>
        </w:rPr>
        <w:t>支付违约金。</w:t>
      </w:r>
    </w:p>
    <w:p w14:paraId="596CA458">
      <w:pPr>
        <w:pStyle w:val="9"/>
        <w:spacing w:line="360" w:lineRule="auto"/>
        <w:ind w:firstLine="480" w:firstLineChars="20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lang w:val="en-US" w:eastAsia="zh-CN"/>
        </w:rPr>
        <w:t>若供应商</w:t>
      </w:r>
      <w:r>
        <w:rPr>
          <w:rFonts w:hint="eastAsia" w:ascii="宋体" w:hAnsi="宋体" w:eastAsia="宋体" w:cs="宋体"/>
          <w:color w:val="auto"/>
          <w:kern w:val="2"/>
          <w:sz w:val="24"/>
          <w:szCs w:val="24"/>
        </w:rPr>
        <w:t>未按要求提供驻场专家服务，每延迟1日扣减合同</w:t>
      </w:r>
      <w:r>
        <w:rPr>
          <w:rFonts w:hint="eastAsia" w:ascii="宋体" w:hAnsi="宋体" w:eastAsia="宋体" w:cs="宋体"/>
          <w:color w:val="auto"/>
          <w:kern w:val="2"/>
          <w:sz w:val="24"/>
          <w:szCs w:val="24"/>
          <w:lang w:val="en-US" w:eastAsia="zh-CN"/>
        </w:rPr>
        <w:t>总</w:t>
      </w:r>
      <w:r>
        <w:rPr>
          <w:rFonts w:hint="eastAsia" w:ascii="宋体" w:hAnsi="宋体" w:eastAsia="宋体" w:cs="宋体"/>
          <w:color w:val="auto"/>
          <w:kern w:val="2"/>
          <w:sz w:val="24"/>
          <w:szCs w:val="24"/>
        </w:rPr>
        <w:t>金额</w:t>
      </w:r>
      <w:r>
        <w:rPr>
          <w:rFonts w:hint="eastAsia" w:ascii="宋体" w:hAnsi="宋体" w:eastAsia="宋体" w:cs="宋体"/>
          <w:color w:val="auto"/>
          <w:kern w:val="2"/>
          <w:sz w:val="24"/>
          <w:szCs w:val="24"/>
          <w:lang w:val="en-US" w:eastAsia="zh-CN"/>
        </w:rPr>
        <w:t xml:space="preserve">的0.5 </w:t>
      </w:r>
      <w:r>
        <w:rPr>
          <w:rFonts w:hint="eastAsia" w:ascii="宋体" w:hAnsi="宋体" w:eastAsia="宋体" w:cs="宋体"/>
          <w:color w:val="auto"/>
          <w:kern w:val="2"/>
          <w:sz w:val="24"/>
          <w:szCs w:val="24"/>
        </w:rPr>
        <w:t>%</w:t>
      </w:r>
      <w:r>
        <w:rPr>
          <w:rFonts w:hint="eastAsia" w:ascii="宋体" w:hAnsi="宋体" w:eastAsia="宋体" w:cs="宋体"/>
          <w:color w:val="auto"/>
        </w:rPr>
        <w:t>；</w:t>
      </w:r>
      <w:r>
        <w:rPr>
          <w:rFonts w:hint="eastAsia" w:ascii="宋体" w:hAnsi="宋体" w:eastAsia="宋体" w:cs="宋体"/>
          <w:color w:val="auto"/>
          <w:lang w:eastAsia="zh-CN"/>
        </w:rPr>
        <w:t>（</w:t>
      </w:r>
      <w:r>
        <w:rPr>
          <w:rFonts w:hint="eastAsia" w:ascii="宋体" w:hAnsi="宋体" w:eastAsia="宋体" w:cs="宋体"/>
          <w:color w:val="auto"/>
          <w:lang w:val="en-US" w:eastAsia="zh-CN"/>
        </w:rPr>
        <w:t>2）</w:t>
      </w:r>
      <w:r>
        <w:rPr>
          <w:rFonts w:hint="eastAsia" w:ascii="宋体" w:hAnsi="宋体" w:eastAsia="宋体" w:cs="宋体"/>
          <w:color w:val="auto"/>
          <w:kern w:val="2"/>
          <w:sz w:val="24"/>
          <w:szCs w:val="24"/>
          <w:lang w:val="en-US" w:eastAsia="zh-CN"/>
        </w:rPr>
        <w:t>若供应商未按要求提供</w:t>
      </w:r>
      <w:r>
        <w:rPr>
          <w:rFonts w:hint="eastAsia" w:ascii="宋体" w:hAnsi="宋体" w:eastAsia="宋体" w:cs="宋体"/>
          <w:color w:val="auto"/>
          <w:kern w:val="2"/>
          <w:sz w:val="24"/>
          <w:szCs w:val="24"/>
        </w:rPr>
        <w:t>应急管控方案、企业帮扶报告等，每缺少1项扣减合同</w:t>
      </w:r>
      <w:r>
        <w:rPr>
          <w:rFonts w:hint="eastAsia" w:ascii="宋体" w:hAnsi="宋体" w:eastAsia="宋体" w:cs="宋体"/>
          <w:color w:val="auto"/>
          <w:kern w:val="2"/>
          <w:sz w:val="24"/>
          <w:szCs w:val="24"/>
          <w:lang w:val="en-US" w:eastAsia="zh-CN"/>
        </w:rPr>
        <w:t>总</w:t>
      </w:r>
      <w:r>
        <w:rPr>
          <w:rFonts w:hint="eastAsia" w:ascii="宋体" w:hAnsi="宋体" w:eastAsia="宋体" w:cs="宋体"/>
          <w:color w:val="auto"/>
          <w:kern w:val="2"/>
          <w:sz w:val="24"/>
          <w:szCs w:val="24"/>
        </w:rPr>
        <w:t>金额</w:t>
      </w:r>
      <w:r>
        <w:rPr>
          <w:rFonts w:hint="eastAsia" w:ascii="宋体" w:hAnsi="宋体" w:eastAsia="宋体" w:cs="宋体"/>
          <w:color w:val="auto"/>
          <w:kern w:val="2"/>
          <w:sz w:val="24"/>
          <w:szCs w:val="24"/>
          <w:lang w:val="en-US" w:eastAsia="zh-CN"/>
        </w:rPr>
        <w:t xml:space="preserve">的0.5 </w:t>
      </w:r>
      <w:r>
        <w:rPr>
          <w:rFonts w:hint="eastAsia" w:ascii="宋体" w:hAnsi="宋体" w:eastAsia="宋体" w:cs="宋体"/>
          <w:color w:val="auto"/>
          <w:kern w:val="2"/>
          <w:sz w:val="24"/>
          <w:szCs w:val="24"/>
        </w:rPr>
        <w:t>%</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lang w:val="en-US" w:eastAsia="zh-CN"/>
        </w:rPr>
        <w:t>3</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rPr>
        <w:t>若</w:t>
      </w:r>
      <w:r>
        <w:rPr>
          <w:rFonts w:hint="eastAsia" w:ascii="宋体" w:hAnsi="宋体" w:eastAsia="宋体" w:cs="宋体"/>
          <w:color w:val="auto"/>
          <w:kern w:val="2"/>
          <w:sz w:val="24"/>
          <w:szCs w:val="24"/>
          <w:lang w:val="zh-CN"/>
        </w:rPr>
        <w:t>供应商未按照</w:t>
      </w:r>
      <w:r>
        <w:rPr>
          <w:rFonts w:hint="eastAsia" w:ascii="宋体" w:hAnsi="宋体" w:eastAsia="宋体" w:cs="宋体"/>
          <w:color w:val="auto"/>
          <w:kern w:val="2"/>
          <w:sz w:val="24"/>
          <w:szCs w:val="24"/>
        </w:rPr>
        <w:t>合同</w:t>
      </w:r>
      <w:r>
        <w:rPr>
          <w:rFonts w:hint="eastAsia" w:ascii="宋体" w:hAnsi="宋体" w:eastAsia="宋体" w:cs="宋体"/>
          <w:color w:val="auto"/>
          <w:kern w:val="2"/>
          <w:sz w:val="24"/>
          <w:szCs w:val="24"/>
          <w:lang w:val="zh-CN"/>
        </w:rPr>
        <w:t>要求向采购方提供工作成果，或者提供的工作成果</w:t>
      </w:r>
      <w:r>
        <w:rPr>
          <w:rFonts w:hint="eastAsia" w:ascii="宋体" w:hAnsi="宋体" w:eastAsia="宋体" w:cs="宋体"/>
          <w:color w:val="auto"/>
          <w:kern w:val="2"/>
          <w:sz w:val="24"/>
          <w:szCs w:val="24"/>
        </w:rPr>
        <w:t>给</w:t>
      </w:r>
      <w:r>
        <w:rPr>
          <w:rFonts w:hint="eastAsia" w:ascii="宋体" w:hAnsi="宋体" w:eastAsia="宋体" w:cs="宋体"/>
          <w:color w:val="auto"/>
          <w:kern w:val="2"/>
          <w:sz w:val="24"/>
          <w:szCs w:val="24"/>
          <w:lang w:val="zh-CN"/>
        </w:rPr>
        <w:t>采购方</w:t>
      </w:r>
      <w:r>
        <w:rPr>
          <w:rFonts w:hint="eastAsia" w:ascii="宋体" w:hAnsi="宋体" w:eastAsia="宋体" w:cs="宋体"/>
          <w:color w:val="auto"/>
          <w:kern w:val="2"/>
          <w:sz w:val="24"/>
          <w:szCs w:val="24"/>
        </w:rPr>
        <w:t>造成损失</w:t>
      </w:r>
      <w:r>
        <w:rPr>
          <w:rFonts w:hint="eastAsia" w:ascii="宋体" w:hAnsi="宋体" w:eastAsia="宋体" w:cs="宋体"/>
          <w:color w:val="auto"/>
          <w:kern w:val="2"/>
          <w:sz w:val="24"/>
          <w:szCs w:val="24"/>
          <w:lang w:val="zh-CN"/>
        </w:rPr>
        <w:t>的，供应商应当赔偿</w:t>
      </w:r>
      <w:r>
        <w:rPr>
          <w:rFonts w:hint="eastAsia" w:ascii="宋体" w:hAnsi="宋体" w:eastAsia="宋体" w:cs="宋体"/>
          <w:color w:val="auto"/>
          <w:kern w:val="2"/>
          <w:sz w:val="24"/>
          <w:szCs w:val="24"/>
          <w:lang w:eastAsia="zh-CN"/>
        </w:rPr>
        <w:t>采购方</w:t>
      </w:r>
      <w:r>
        <w:rPr>
          <w:rFonts w:hint="eastAsia" w:ascii="宋体" w:hAnsi="宋体" w:eastAsia="宋体" w:cs="宋体"/>
          <w:color w:val="auto"/>
          <w:kern w:val="2"/>
          <w:sz w:val="24"/>
          <w:szCs w:val="24"/>
          <w:lang w:val="zh-CN"/>
        </w:rPr>
        <w:t>因此而遭受的</w:t>
      </w:r>
      <w:r>
        <w:rPr>
          <w:rFonts w:hint="eastAsia" w:ascii="宋体" w:hAnsi="宋体" w:eastAsia="宋体" w:cs="宋体"/>
          <w:color w:val="auto"/>
          <w:kern w:val="2"/>
          <w:sz w:val="24"/>
          <w:szCs w:val="24"/>
        </w:rPr>
        <w:t>全部</w:t>
      </w:r>
      <w:r>
        <w:rPr>
          <w:rFonts w:hint="eastAsia" w:ascii="宋体" w:hAnsi="宋体" w:eastAsia="宋体" w:cs="宋体"/>
          <w:color w:val="auto"/>
          <w:kern w:val="2"/>
          <w:sz w:val="24"/>
          <w:szCs w:val="24"/>
          <w:lang w:val="zh-CN"/>
        </w:rPr>
        <w:t>损失</w:t>
      </w:r>
      <w:r>
        <w:rPr>
          <w:rFonts w:hint="eastAsia" w:ascii="宋体" w:hAnsi="宋体" w:eastAsia="宋体" w:cs="宋体"/>
          <w:color w:val="auto"/>
          <w:kern w:val="2"/>
          <w:sz w:val="24"/>
          <w:szCs w:val="24"/>
        </w:rPr>
        <w:t>。</w:t>
      </w:r>
      <w:r>
        <w:rPr>
          <w:rFonts w:hint="eastAsia" w:ascii="宋体" w:hAnsi="宋体" w:eastAsia="宋体" w:cs="宋体"/>
          <w:color w:val="auto"/>
          <w:kern w:val="2"/>
          <w:sz w:val="24"/>
          <w:szCs w:val="24"/>
          <w:lang w:val="en-US" w:eastAsia="zh-CN"/>
        </w:rPr>
        <w:t>（4）若供应商</w:t>
      </w:r>
      <w:r>
        <w:rPr>
          <w:rFonts w:hint="eastAsia" w:ascii="宋体" w:hAnsi="宋体" w:eastAsia="宋体" w:cs="宋体"/>
          <w:color w:val="auto"/>
          <w:kern w:val="2"/>
          <w:sz w:val="24"/>
          <w:szCs w:val="24"/>
        </w:rPr>
        <w:t>泄露</w:t>
      </w:r>
      <w:r>
        <w:rPr>
          <w:rFonts w:hint="eastAsia" w:ascii="宋体" w:hAnsi="宋体" w:eastAsia="宋体" w:cs="宋体"/>
          <w:color w:val="auto"/>
          <w:kern w:val="2"/>
          <w:sz w:val="24"/>
          <w:szCs w:val="24"/>
          <w:lang w:val="en-US" w:eastAsia="zh-CN"/>
        </w:rPr>
        <w:t>采购方</w:t>
      </w:r>
      <w:r>
        <w:rPr>
          <w:rFonts w:hint="eastAsia" w:ascii="宋体" w:hAnsi="宋体" w:eastAsia="宋体" w:cs="宋体"/>
          <w:color w:val="auto"/>
          <w:kern w:val="2"/>
          <w:sz w:val="24"/>
          <w:szCs w:val="24"/>
        </w:rPr>
        <w:t>技术数据或环境敏感信息，需支付合同总</w:t>
      </w:r>
      <w:r>
        <w:rPr>
          <w:rFonts w:hint="eastAsia" w:ascii="宋体" w:hAnsi="宋体" w:eastAsia="宋体" w:cs="宋体"/>
          <w:color w:val="auto"/>
          <w:kern w:val="2"/>
          <w:sz w:val="24"/>
          <w:szCs w:val="24"/>
          <w:lang w:val="en-US" w:eastAsia="zh-CN"/>
        </w:rPr>
        <w:t>金</w:t>
      </w:r>
      <w:r>
        <w:rPr>
          <w:rFonts w:hint="eastAsia" w:ascii="宋体" w:hAnsi="宋体" w:eastAsia="宋体" w:cs="宋体"/>
          <w:color w:val="auto"/>
          <w:kern w:val="2"/>
          <w:sz w:val="24"/>
          <w:szCs w:val="24"/>
        </w:rPr>
        <w:t>额</w:t>
      </w:r>
      <w:r>
        <w:rPr>
          <w:rFonts w:hint="eastAsia" w:ascii="宋体" w:hAnsi="宋体" w:eastAsia="宋体" w:cs="宋体"/>
          <w:color w:val="auto"/>
          <w:kern w:val="2"/>
          <w:sz w:val="24"/>
          <w:szCs w:val="24"/>
          <w:lang w:val="en-US" w:eastAsia="zh-CN"/>
        </w:rPr>
        <w:t xml:space="preserve">10 </w:t>
      </w:r>
      <w:r>
        <w:rPr>
          <w:rFonts w:hint="eastAsia" w:ascii="宋体" w:hAnsi="宋体" w:eastAsia="宋体" w:cs="宋体"/>
          <w:color w:val="auto"/>
          <w:kern w:val="2"/>
          <w:sz w:val="24"/>
          <w:szCs w:val="24"/>
        </w:rPr>
        <w:t>%的违约金</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lang w:val="en-US" w:eastAsia="zh-CN"/>
        </w:rPr>
        <w:t>且采购方有权终止合同。</w:t>
      </w:r>
    </w:p>
    <w:p w14:paraId="37E9B483">
      <w:pPr>
        <w:pStyle w:val="67"/>
        <w:ind w:left="0" w:firstLine="480" w:firstLineChars="20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4、合同履行中任何一方无正当理由，单方提出解除或终止合同，均属单方违约，违约方除承担赔偿因此造成对方的全部经济损失外，还必须向对方支付本合同总价款的5%违约金。</w:t>
      </w:r>
    </w:p>
    <w:p w14:paraId="1BBED8B0">
      <w:pPr>
        <w:pStyle w:val="67"/>
        <w:ind w:left="0" w:firstLine="480" w:firstLineChars="20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5、本合同中规定的赔偿费用，违约一方必须在终止本合同后，一个月内一次性支付给对方。</w:t>
      </w:r>
    </w:p>
    <w:p w14:paraId="038B9C47">
      <w:pPr>
        <w:pStyle w:val="67"/>
        <w:ind w:left="0"/>
        <w:rPr>
          <w:rFonts w:hint="eastAsia" w:ascii="宋体" w:hAnsi="宋体" w:eastAsia="宋体" w:cs="宋体"/>
          <w:b/>
          <w:bCs/>
          <w:color w:val="auto"/>
          <w:kern w:val="2"/>
          <w:sz w:val="24"/>
          <w:szCs w:val="24"/>
        </w:rPr>
      </w:pPr>
      <w:r>
        <w:rPr>
          <w:rFonts w:hint="eastAsia" w:ascii="宋体" w:hAnsi="宋体" w:eastAsia="宋体" w:cs="宋体"/>
          <w:b/>
          <w:bCs/>
          <w:color w:val="auto"/>
          <w:kern w:val="2"/>
          <w:sz w:val="24"/>
          <w:szCs w:val="24"/>
        </w:rPr>
        <w:t>六、争议和诉讼</w:t>
      </w:r>
    </w:p>
    <w:p w14:paraId="1DF6F615">
      <w:pPr>
        <w:pStyle w:val="67"/>
        <w:ind w:left="0" w:firstLine="480" w:firstLineChars="20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因本合同的签订、履行而发生的争议，双方首先应通过友好协商的方式解决。协商不成，依法向</w:t>
      </w:r>
      <w:r>
        <w:rPr>
          <w:rFonts w:hint="eastAsia" w:ascii="宋体" w:hAnsi="宋体" w:eastAsia="宋体" w:cs="宋体"/>
          <w:color w:val="auto"/>
          <w:kern w:val="2"/>
          <w:sz w:val="24"/>
          <w:szCs w:val="24"/>
          <w:lang w:val="en-US" w:eastAsia="zh-CN"/>
        </w:rPr>
        <w:t>采购方</w:t>
      </w:r>
      <w:r>
        <w:rPr>
          <w:rFonts w:hint="eastAsia" w:ascii="宋体" w:hAnsi="宋体" w:eastAsia="宋体" w:cs="宋体"/>
          <w:color w:val="auto"/>
          <w:kern w:val="2"/>
          <w:sz w:val="24"/>
          <w:szCs w:val="24"/>
        </w:rPr>
        <w:t>所在地人民法院提起诉讼解决。</w:t>
      </w:r>
    </w:p>
    <w:p w14:paraId="264B5680">
      <w:pPr>
        <w:pStyle w:val="67"/>
        <w:ind w:left="0"/>
        <w:rPr>
          <w:rFonts w:hint="eastAsia" w:ascii="宋体" w:hAnsi="宋体" w:eastAsia="宋体" w:cs="宋体"/>
          <w:b/>
          <w:bCs/>
          <w:color w:val="auto"/>
          <w:kern w:val="2"/>
          <w:sz w:val="24"/>
          <w:szCs w:val="24"/>
        </w:rPr>
      </w:pPr>
      <w:r>
        <w:rPr>
          <w:rFonts w:hint="eastAsia" w:ascii="宋体" w:hAnsi="宋体" w:eastAsia="宋体" w:cs="宋体"/>
          <w:b/>
          <w:bCs/>
          <w:color w:val="auto"/>
          <w:kern w:val="2"/>
          <w:sz w:val="24"/>
          <w:szCs w:val="24"/>
        </w:rPr>
        <w:t>七、免责条款</w:t>
      </w:r>
    </w:p>
    <w:p w14:paraId="3342424B">
      <w:pPr>
        <w:pStyle w:val="67"/>
        <w:ind w:left="0" w:firstLine="480" w:firstLineChars="20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1、因不可抗力导致甲乙双方或一方不能履行或不能完全履行本合同项下有关义务时，双方相互不承担违约责任。但遇有不可抗力的一方或双方应于不可抗力发生后 15日内将情况告知对方，并提供有关部门的证明。在不可抗力影响消除后的合理时间内，双方均存在履约能力时，应当继续履行合同。</w:t>
      </w:r>
    </w:p>
    <w:p w14:paraId="0FF61044">
      <w:pPr>
        <w:pStyle w:val="67"/>
        <w:ind w:left="0" w:firstLine="480" w:firstLineChars="20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2、下列情况下导致的</w:t>
      </w:r>
      <w:r>
        <w:rPr>
          <w:rFonts w:hint="eastAsia" w:ascii="宋体" w:hAnsi="宋体" w:eastAsia="宋体" w:cs="宋体"/>
          <w:color w:val="auto"/>
          <w:kern w:val="2"/>
          <w:sz w:val="24"/>
          <w:szCs w:val="24"/>
          <w:lang w:eastAsia="zh-CN"/>
        </w:rPr>
        <w:t>供应商</w:t>
      </w:r>
      <w:r>
        <w:rPr>
          <w:rFonts w:hint="eastAsia" w:ascii="宋体" w:hAnsi="宋体" w:eastAsia="宋体" w:cs="宋体"/>
          <w:color w:val="auto"/>
          <w:kern w:val="2"/>
          <w:sz w:val="24"/>
          <w:szCs w:val="24"/>
        </w:rPr>
        <w:t>对其发生和后果不能避免、不能克服而不能履行或不能按时完成合同约定服务内容的，</w:t>
      </w:r>
      <w:r>
        <w:rPr>
          <w:rFonts w:hint="eastAsia" w:ascii="宋体" w:hAnsi="宋体" w:eastAsia="宋体" w:cs="宋体"/>
          <w:color w:val="auto"/>
          <w:kern w:val="2"/>
          <w:sz w:val="24"/>
          <w:szCs w:val="24"/>
          <w:lang w:eastAsia="zh-CN"/>
        </w:rPr>
        <w:t>供应商</w:t>
      </w:r>
      <w:r>
        <w:rPr>
          <w:rFonts w:hint="eastAsia" w:ascii="宋体" w:hAnsi="宋体" w:eastAsia="宋体" w:cs="宋体"/>
          <w:color w:val="auto"/>
          <w:kern w:val="2"/>
          <w:sz w:val="24"/>
          <w:szCs w:val="24"/>
        </w:rPr>
        <w:t>不承担违约责任：</w:t>
      </w:r>
    </w:p>
    <w:p w14:paraId="6DDAAC16">
      <w:pPr>
        <w:pStyle w:val="67"/>
        <w:ind w:left="0" w:firstLine="480" w:firstLineChars="20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2.1、第三方人为严重损害造成的业务中断的；</w:t>
      </w:r>
    </w:p>
    <w:p w14:paraId="7908A859">
      <w:pPr>
        <w:pStyle w:val="67"/>
        <w:ind w:left="0" w:firstLine="480" w:firstLineChars="20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2.2、自然灾害、不可抗力及非</w:t>
      </w:r>
      <w:r>
        <w:rPr>
          <w:rFonts w:hint="eastAsia" w:ascii="宋体" w:hAnsi="宋体" w:eastAsia="宋体" w:cs="宋体"/>
          <w:color w:val="auto"/>
          <w:kern w:val="2"/>
          <w:sz w:val="24"/>
          <w:szCs w:val="24"/>
          <w:lang w:eastAsia="zh-CN"/>
        </w:rPr>
        <w:t>供应商</w:t>
      </w:r>
      <w:r>
        <w:rPr>
          <w:rFonts w:hint="eastAsia" w:ascii="宋体" w:hAnsi="宋体" w:eastAsia="宋体" w:cs="宋体"/>
          <w:color w:val="auto"/>
          <w:kern w:val="2"/>
          <w:sz w:val="24"/>
          <w:szCs w:val="24"/>
        </w:rPr>
        <w:t>责任的意外事件造成的业务中断的；</w:t>
      </w:r>
    </w:p>
    <w:p w14:paraId="5C2F4EF3">
      <w:pPr>
        <w:pStyle w:val="67"/>
        <w:ind w:left="0" w:firstLine="480" w:firstLineChars="20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2.3、其他因</w:t>
      </w:r>
      <w:r>
        <w:rPr>
          <w:rFonts w:hint="eastAsia" w:ascii="宋体" w:hAnsi="宋体" w:eastAsia="宋体" w:cs="宋体"/>
          <w:color w:val="auto"/>
          <w:kern w:val="2"/>
          <w:sz w:val="24"/>
          <w:szCs w:val="24"/>
          <w:lang w:eastAsia="zh-CN"/>
        </w:rPr>
        <w:t>采购方</w:t>
      </w:r>
      <w:r>
        <w:rPr>
          <w:rFonts w:hint="eastAsia" w:ascii="宋体" w:hAnsi="宋体" w:eastAsia="宋体" w:cs="宋体"/>
          <w:color w:val="auto"/>
          <w:kern w:val="2"/>
          <w:sz w:val="24"/>
          <w:szCs w:val="24"/>
        </w:rPr>
        <w:t>原因导致</w:t>
      </w:r>
      <w:r>
        <w:rPr>
          <w:rFonts w:hint="eastAsia" w:ascii="宋体" w:hAnsi="宋体" w:eastAsia="宋体" w:cs="宋体"/>
          <w:color w:val="auto"/>
          <w:kern w:val="2"/>
          <w:sz w:val="24"/>
          <w:szCs w:val="24"/>
          <w:lang w:eastAsia="zh-CN"/>
        </w:rPr>
        <w:t>供应商</w:t>
      </w:r>
      <w:r>
        <w:rPr>
          <w:rFonts w:hint="eastAsia" w:ascii="宋体" w:hAnsi="宋体" w:eastAsia="宋体" w:cs="宋体"/>
          <w:color w:val="auto"/>
          <w:kern w:val="2"/>
          <w:sz w:val="24"/>
          <w:szCs w:val="24"/>
        </w:rPr>
        <w:t>无法或不能按时完成合同约定内容的情形。</w:t>
      </w:r>
    </w:p>
    <w:p w14:paraId="1DF49A6B">
      <w:pPr>
        <w:pStyle w:val="67"/>
        <w:ind w:left="0" w:firstLine="480" w:firstLineChars="20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2.4、以上免责情况消除后，</w:t>
      </w:r>
      <w:r>
        <w:rPr>
          <w:rFonts w:hint="eastAsia" w:ascii="宋体" w:hAnsi="宋体" w:eastAsia="宋体" w:cs="宋体"/>
          <w:color w:val="auto"/>
          <w:kern w:val="2"/>
          <w:sz w:val="24"/>
          <w:szCs w:val="24"/>
          <w:lang w:eastAsia="zh-CN"/>
        </w:rPr>
        <w:t>供应商</w:t>
      </w:r>
      <w:r>
        <w:rPr>
          <w:rFonts w:hint="eastAsia" w:ascii="宋体" w:hAnsi="宋体" w:eastAsia="宋体" w:cs="宋体"/>
          <w:color w:val="auto"/>
          <w:kern w:val="2"/>
          <w:sz w:val="24"/>
          <w:szCs w:val="24"/>
        </w:rPr>
        <w:t>应在时限内复通业务。</w:t>
      </w:r>
    </w:p>
    <w:p w14:paraId="4BD4C20D">
      <w:pPr>
        <w:pStyle w:val="67"/>
        <w:ind w:left="0"/>
        <w:rPr>
          <w:rFonts w:hint="eastAsia" w:ascii="宋体" w:hAnsi="宋体" w:eastAsia="宋体" w:cs="宋体"/>
          <w:b/>
          <w:bCs/>
          <w:color w:val="auto"/>
          <w:kern w:val="2"/>
          <w:sz w:val="24"/>
          <w:szCs w:val="24"/>
        </w:rPr>
      </w:pPr>
      <w:r>
        <w:rPr>
          <w:rFonts w:hint="eastAsia" w:ascii="宋体" w:hAnsi="宋体" w:eastAsia="宋体" w:cs="宋体"/>
          <w:b/>
          <w:bCs/>
          <w:color w:val="auto"/>
          <w:kern w:val="2"/>
          <w:sz w:val="24"/>
          <w:szCs w:val="24"/>
        </w:rPr>
        <w:t>八、权利和义务的转让</w:t>
      </w:r>
    </w:p>
    <w:p w14:paraId="3C255BFE">
      <w:pPr>
        <w:pStyle w:val="67"/>
        <w:ind w:left="0" w:firstLine="480" w:firstLineChars="20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任何一方未经对方书面同意，不得转让本合同项下的任何一项权利和义务。若</w:t>
      </w:r>
      <w:r>
        <w:rPr>
          <w:rFonts w:hint="eastAsia" w:ascii="宋体" w:hAnsi="宋体" w:eastAsia="宋体" w:cs="宋体"/>
          <w:color w:val="auto"/>
          <w:kern w:val="2"/>
          <w:sz w:val="24"/>
          <w:szCs w:val="24"/>
          <w:lang w:eastAsia="zh-CN"/>
        </w:rPr>
        <w:t>供应商</w:t>
      </w:r>
      <w:r>
        <w:rPr>
          <w:rFonts w:hint="eastAsia" w:ascii="宋体" w:hAnsi="宋体" w:eastAsia="宋体" w:cs="宋体"/>
          <w:color w:val="auto"/>
          <w:kern w:val="2"/>
          <w:sz w:val="24"/>
          <w:szCs w:val="24"/>
        </w:rPr>
        <w:t>需要与第三方——如资金提供方合作，与第三方共同承担本合同的部分权利和义务必须提供书面申报，</w:t>
      </w:r>
      <w:r>
        <w:rPr>
          <w:rFonts w:hint="eastAsia" w:ascii="宋体" w:hAnsi="宋体" w:eastAsia="宋体" w:cs="宋体"/>
          <w:color w:val="auto"/>
          <w:kern w:val="2"/>
          <w:sz w:val="24"/>
          <w:szCs w:val="24"/>
          <w:lang w:eastAsia="zh-CN"/>
        </w:rPr>
        <w:t>采购方</w:t>
      </w:r>
      <w:r>
        <w:rPr>
          <w:rFonts w:hint="eastAsia" w:ascii="宋体" w:hAnsi="宋体" w:eastAsia="宋体" w:cs="宋体"/>
          <w:color w:val="auto"/>
          <w:kern w:val="2"/>
          <w:sz w:val="24"/>
          <w:szCs w:val="24"/>
        </w:rPr>
        <w:t>同意后，把申报资料作为合同附件。</w:t>
      </w:r>
    </w:p>
    <w:p w14:paraId="0046EF00">
      <w:pPr>
        <w:pStyle w:val="67"/>
        <w:ind w:left="0" w:firstLine="480" w:firstLineChars="20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本项目涉及的已有知识产权归原所有方所有，基于本项目新产生的知识产权权利由</w:t>
      </w:r>
      <w:r>
        <w:rPr>
          <w:rFonts w:hint="eastAsia" w:ascii="宋体" w:hAnsi="宋体" w:eastAsia="宋体" w:cs="宋体"/>
          <w:color w:val="auto"/>
          <w:kern w:val="2"/>
          <w:sz w:val="24"/>
          <w:szCs w:val="24"/>
          <w:lang w:eastAsia="zh-CN"/>
        </w:rPr>
        <w:t>采购方</w:t>
      </w:r>
      <w:r>
        <w:rPr>
          <w:rFonts w:hint="eastAsia" w:ascii="宋体" w:hAnsi="宋体" w:eastAsia="宋体" w:cs="宋体"/>
          <w:color w:val="auto"/>
          <w:kern w:val="2"/>
          <w:sz w:val="24"/>
          <w:szCs w:val="24"/>
        </w:rPr>
        <w:t>所有。</w:t>
      </w:r>
    </w:p>
    <w:p w14:paraId="3C4B90AB">
      <w:pPr>
        <w:pStyle w:val="67"/>
        <w:ind w:left="0"/>
        <w:rPr>
          <w:rFonts w:hint="eastAsia" w:ascii="宋体" w:hAnsi="宋体" w:eastAsia="宋体" w:cs="宋体"/>
          <w:b/>
          <w:bCs/>
          <w:color w:val="auto"/>
          <w:kern w:val="2"/>
          <w:sz w:val="24"/>
          <w:szCs w:val="24"/>
        </w:rPr>
      </w:pPr>
      <w:r>
        <w:rPr>
          <w:rFonts w:hint="eastAsia" w:ascii="宋体" w:hAnsi="宋体" w:eastAsia="宋体" w:cs="宋体"/>
          <w:b/>
          <w:bCs/>
          <w:color w:val="auto"/>
          <w:kern w:val="2"/>
          <w:sz w:val="24"/>
          <w:szCs w:val="24"/>
        </w:rPr>
        <w:t>九、合同期限及效力</w:t>
      </w:r>
    </w:p>
    <w:p w14:paraId="39F9B668">
      <w:pPr>
        <w:pStyle w:val="67"/>
        <w:ind w:left="0" w:firstLine="480" w:firstLineChars="20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1、本合同自双方签字盖章之日起生效，在双方权利义务履行完毕之日起终止。如需延续，双方另行商定。</w:t>
      </w:r>
    </w:p>
    <w:p w14:paraId="3BD7842E">
      <w:pPr>
        <w:pStyle w:val="67"/>
        <w:ind w:left="0" w:firstLine="480" w:firstLineChars="20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2、招投标文件等其他本合同组成部分内容与本合同内容发生冲突的，以本合同约定内容为准。</w:t>
      </w:r>
    </w:p>
    <w:p w14:paraId="55F6AEBA">
      <w:pPr>
        <w:pStyle w:val="67"/>
        <w:ind w:left="0"/>
        <w:rPr>
          <w:rFonts w:hint="eastAsia" w:ascii="宋体" w:hAnsi="宋体" w:eastAsia="宋体" w:cs="宋体"/>
          <w:b/>
          <w:bCs/>
          <w:color w:val="auto"/>
          <w:kern w:val="2"/>
          <w:sz w:val="24"/>
          <w:szCs w:val="24"/>
        </w:rPr>
      </w:pPr>
      <w:r>
        <w:rPr>
          <w:rFonts w:hint="eastAsia" w:ascii="宋体" w:hAnsi="宋体" w:eastAsia="宋体" w:cs="宋体"/>
          <w:b/>
          <w:bCs/>
          <w:color w:val="auto"/>
          <w:kern w:val="2"/>
          <w:sz w:val="24"/>
          <w:szCs w:val="24"/>
        </w:rPr>
        <w:t>十、其他</w:t>
      </w:r>
    </w:p>
    <w:p w14:paraId="739A037D">
      <w:pPr>
        <w:pStyle w:val="67"/>
        <w:ind w:left="0" w:firstLine="480" w:firstLineChars="200"/>
        <w:rPr>
          <w:rFonts w:hint="eastAsia" w:ascii="宋体" w:hAnsi="宋体" w:eastAsia="宋体" w:cs="宋体"/>
          <w:b/>
          <w:bCs/>
          <w:color w:val="auto"/>
          <w:kern w:val="2"/>
          <w:sz w:val="24"/>
          <w:szCs w:val="24"/>
        </w:rPr>
      </w:pPr>
      <w:r>
        <w:rPr>
          <w:rFonts w:hint="eastAsia" w:ascii="宋体" w:hAnsi="宋体" w:eastAsia="宋体" w:cs="宋体"/>
          <w:color w:val="auto"/>
          <w:kern w:val="2"/>
          <w:sz w:val="24"/>
          <w:szCs w:val="24"/>
        </w:rPr>
        <w:t>1、依照本合同要求任何一方发出的通知或其它联系应以中文书写，通知可以专人递交，或以挂号信件、或以公认的快递服务或图文传真发送到另一方。</w:t>
      </w:r>
    </w:p>
    <w:p w14:paraId="7684BE27">
      <w:pPr>
        <w:pStyle w:val="67"/>
        <w:ind w:left="0" w:firstLine="480" w:firstLineChars="20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2、如果本合同的任何条款在任何时候变成不合法、无效或不可强制执行而不从根本上影响本合同的效力时，本合同的其它条款应不受影响。</w:t>
      </w:r>
    </w:p>
    <w:p w14:paraId="5D7FE629">
      <w:pPr>
        <w:pStyle w:val="67"/>
        <w:ind w:left="0" w:firstLine="480" w:firstLineChars="20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3、对于其它未尽事宜，双方应友好协商，并以书面的补充协议的形式进行补充约定，补充协议与本合同发生冲突的以补充协议内容为准。</w:t>
      </w:r>
    </w:p>
    <w:p w14:paraId="0EADA6D0">
      <w:pPr>
        <w:pStyle w:val="67"/>
        <w:ind w:left="0" w:firstLine="480" w:firstLineChars="20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4、本合同一式捌份，甲、乙双方各执肆份，自双方签字盖章之日起生效。</w:t>
      </w:r>
    </w:p>
    <w:p w14:paraId="36E52CF7">
      <w:pPr>
        <w:pStyle w:val="67"/>
        <w:spacing w:line="580" w:lineRule="exact"/>
        <w:ind w:left="0"/>
        <w:jc w:val="center"/>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----------------以下无正文-----------------</w:t>
      </w:r>
    </w:p>
    <w:p w14:paraId="0282658D">
      <w:pPr>
        <w:tabs>
          <w:tab w:val="left" w:pos="5019"/>
        </w:tabs>
        <w:autoSpaceDE w:val="0"/>
        <w:autoSpaceDN w:val="0"/>
        <w:spacing w:line="580" w:lineRule="exact"/>
        <w:jc w:val="left"/>
        <w:rPr>
          <w:rFonts w:hint="eastAsia" w:ascii="宋体" w:hAnsi="宋体" w:eastAsia="宋体" w:cs="宋体"/>
          <w:color w:val="auto"/>
          <w:kern w:val="0"/>
          <w:sz w:val="24"/>
          <w:szCs w:val="24"/>
        </w:rPr>
      </w:pPr>
    </w:p>
    <w:p w14:paraId="10543B91">
      <w:pPr>
        <w:tabs>
          <w:tab w:val="left" w:pos="5019"/>
        </w:tabs>
        <w:autoSpaceDE w:val="0"/>
        <w:autoSpaceDN w:val="0"/>
        <w:spacing w:line="580" w:lineRule="exact"/>
        <w:jc w:val="left"/>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（本页无正文，为签章页）</w:t>
      </w:r>
    </w:p>
    <w:p w14:paraId="024BD418">
      <w:pPr>
        <w:tabs>
          <w:tab w:val="left" w:pos="5019"/>
        </w:tabs>
        <w:autoSpaceDE w:val="0"/>
        <w:autoSpaceDN w:val="0"/>
        <w:spacing w:line="580" w:lineRule="exact"/>
        <w:jc w:val="left"/>
        <w:rPr>
          <w:rFonts w:hint="eastAsia" w:ascii="宋体" w:hAnsi="宋体" w:eastAsia="宋体" w:cs="宋体"/>
          <w:color w:val="auto"/>
          <w:kern w:val="0"/>
          <w:sz w:val="24"/>
          <w:szCs w:val="24"/>
        </w:rPr>
        <w:sectPr>
          <w:footerReference r:id="rId5" w:type="default"/>
          <w:pgSz w:w="11906" w:h="16838"/>
          <w:pgMar w:top="1440" w:right="1800" w:bottom="1440" w:left="1800" w:header="851" w:footer="992" w:gutter="0"/>
          <w:pgNumType w:fmt="decimal" w:start="1"/>
          <w:cols w:space="425" w:num="1"/>
          <w:docGrid w:type="lines" w:linePitch="312" w:charSpace="0"/>
        </w:sectPr>
      </w:pPr>
    </w:p>
    <w:p w14:paraId="026643F0">
      <w:pPr>
        <w:pStyle w:val="66"/>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eastAsia="zh-CN"/>
        </w:rPr>
        <w:t>采购方</w:t>
      </w:r>
      <w:r>
        <w:rPr>
          <w:rFonts w:hint="eastAsia" w:ascii="宋体" w:hAnsi="宋体" w:eastAsia="宋体" w:cs="宋体"/>
          <w:color w:val="auto"/>
          <w:kern w:val="0"/>
          <w:sz w:val="24"/>
          <w:szCs w:val="24"/>
        </w:rPr>
        <w:t xml:space="preserve">（公章）： </w:t>
      </w:r>
    </w:p>
    <w:p w14:paraId="2848FDD8">
      <w:pPr>
        <w:pStyle w:val="66"/>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统一社会信用代码：</w:t>
      </w:r>
    </w:p>
    <w:p w14:paraId="133F0F08">
      <w:pPr>
        <w:pStyle w:val="66"/>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地址：</w:t>
      </w:r>
    </w:p>
    <w:p w14:paraId="5B4391E0">
      <w:pPr>
        <w:pStyle w:val="66"/>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电话：</w:t>
      </w:r>
    </w:p>
    <w:p w14:paraId="4A40251A">
      <w:pPr>
        <w:pStyle w:val="66"/>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开户行及账户：</w:t>
      </w:r>
    </w:p>
    <w:p w14:paraId="19DC3169">
      <w:pPr>
        <w:pStyle w:val="66"/>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法定代表人</w:t>
      </w:r>
      <w:r>
        <w:rPr>
          <w:rFonts w:hint="eastAsia" w:ascii="宋体" w:hAnsi="宋体" w:eastAsia="宋体" w:cs="宋体"/>
          <w:color w:val="auto"/>
          <w:kern w:val="0"/>
          <w:sz w:val="24"/>
          <w:szCs w:val="24"/>
        </w:rPr>
        <w:t>或</w:t>
      </w:r>
      <w:r>
        <w:rPr>
          <w:rFonts w:hint="eastAsia" w:ascii="宋体" w:hAnsi="宋体" w:eastAsia="宋体" w:cs="宋体"/>
          <w:color w:val="auto"/>
          <w:kern w:val="0"/>
          <w:sz w:val="24"/>
          <w:szCs w:val="24"/>
          <w:lang w:val="en-US" w:eastAsia="zh-CN"/>
        </w:rPr>
        <w:t>项目负责人</w:t>
      </w:r>
      <w:r>
        <w:rPr>
          <w:rFonts w:hint="eastAsia" w:ascii="宋体" w:hAnsi="宋体" w:eastAsia="宋体" w:cs="宋体"/>
          <w:color w:val="auto"/>
          <w:kern w:val="0"/>
          <w:sz w:val="24"/>
          <w:szCs w:val="24"/>
        </w:rPr>
        <w:t>（签字）：</w:t>
      </w:r>
    </w:p>
    <w:p w14:paraId="2F605041">
      <w:pPr>
        <w:pStyle w:val="66"/>
        <w:jc w:val="left"/>
        <w:rPr>
          <w:rFonts w:hint="eastAsia" w:ascii="宋体" w:hAnsi="宋体" w:eastAsia="宋体" w:cs="宋体"/>
          <w:color w:val="auto"/>
          <w:kern w:val="0"/>
          <w:sz w:val="24"/>
          <w:szCs w:val="24"/>
        </w:rPr>
      </w:pPr>
    </w:p>
    <w:p w14:paraId="1CF38F8D">
      <w:pPr>
        <w:pStyle w:val="66"/>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签订时间：   </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rPr>
        <w:t>年</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rPr>
        <w:t xml:space="preserve">  月  </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rPr>
        <w:t>日</w:t>
      </w:r>
    </w:p>
    <w:p w14:paraId="46D6E811">
      <w:pPr>
        <w:pStyle w:val="66"/>
        <w:jc w:val="left"/>
        <w:rPr>
          <w:rFonts w:hint="eastAsia" w:ascii="宋体" w:hAnsi="宋体" w:eastAsia="宋体" w:cs="宋体"/>
          <w:color w:val="auto"/>
          <w:kern w:val="0"/>
          <w:sz w:val="24"/>
          <w:szCs w:val="24"/>
        </w:rPr>
      </w:pPr>
    </w:p>
    <w:p w14:paraId="457DC682">
      <w:pPr>
        <w:pStyle w:val="66"/>
        <w:jc w:val="left"/>
        <w:rPr>
          <w:rFonts w:hint="eastAsia" w:ascii="宋体" w:hAnsi="宋体" w:eastAsia="宋体" w:cs="宋体"/>
          <w:color w:val="auto"/>
          <w:kern w:val="0"/>
          <w:sz w:val="24"/>
          <w:szCs w:val="24"/>
        </w:rPr>
      </w:pPr>
    </w:p>
    <w:p w14:paraId="51508AD6">
      <w:pPr>
        <w:pStyle w:val="66"/>
        <w:jc w:val="left"/>
        <w:rPr>
          <w:rFonts w:hint="eastAsia" w:ascii="宋体" w:hAnsi="宋体" w:eastAsia="宋体" w:cs="宋体"/>
          <w:color w:val="auto"/>
          <w:kern w:val="0"/>
          <w:sz w:val="24"/>
          <w:szCs w:val="24"/>
        </w:rPr>
      </w:pPr>
    </w:p>
    <w:p w14:paraId="196565DC">
      <w:pPr>
        <w:pStyle w:val="66"/>
        <w:jc w:val="left"/>
        <w:rPr>
          <w:rFonts w:hint="eastAsia" w:ascii="宋体" w:hAnsi="宋体" w:eastAsia="宋体" w:cs="宋体"/>
          <w:color w:val="auto"/>
          <w:kern w:val="0"/>
          <w:sz w:val="24"/>
          <w:szCs w:val="24"/>
        </w:rPr>
      </w:pPr>
    </w:p>
    <w:p w14:paraId="2B512017">
      <w:pPr>
        <w:pStyle w:val="66"/>
        <w:jc w:val="left"/>
        <w:rPr>
          <w:rFonts w:hint="eastAsia" w:ascii="宋体" w:hAnsi="宋体" w:eastAsia="宋体" w:cs="宋体"/>
          <w:color w:val="auto"/>
          <w:kern w:val="0"/>
          <w:sz w:val="24"/>
          <w:szCs w:val="24"/>
        </w:rPr>
      </w:pPr>
    </w:p>
    <w:p w14:paraId="63E1C5E1">
      <w:pPr>
        <w:pStyle w:val="66"/>
        <w:spacing w:line="360" w:lineRule="auto"/>
        <w:jc w:val="left"/>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lang w:eastAsia="zh-CN"/>
        </w:rPr>
        <w:t>供应商</w:t>
      </w:r>
      <w:r>
        <w:rPr>
          <w:rFonts w:hint="eastAsia" w:ascii="宋体" w:hAnsi="宋体" w:eastAsia="宋体" w:cs="宋体"/>
          <w:color w:val="auto"/>
          <w:kern w:val="0"/>
          <w:sz w:val="24"/>
          <w:szCs w:val="24"/>
        </w:rPr>
        <w:t>（公章）：</w:t>
      </w:r>
    </w:p>
    <w:p w14:paraId="6771292B">
      <w:pPr>
        <w:pStyle w:val="66"/>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纳税人识别号：</w:t>
      </w:r>
    </w:p>
    <w:p w14:paraId="7B454E0E">
      <w:pPr>
        <w:pStyle w:val="66"/>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地址：</w:t>
      </w:r>
    </w:p>
    <w:p w14:paraId="2CD05D75">
      <w:pPr>
        <w:pStyle w:val="66"/>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电话：</w:t>
      </w:r>
    </w:p>
    <w:p w14:paraId="509E1A69">
      <w:pPr>
        <w:pStyle w:val="66"/>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开户行及账号：</w:t>
      </w:r>
    </w:p>
    <w:p w14:paraId="5C67FDDE">
      <w:pPr>
        <w:pStyle w:val="66"/>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法定代表人</w:t>
      </w:r>
      <w:r>
        <w:rPr>
          <w:rFonts w:hint="eastAsia" w:ascii="宋体" w:hAnsi="宋体" w:eastAsia="宋体" w:cs="宋体"/>
          <w:color w:val="auto"/>
          <w:kern w:val="0"/>
          <w:sz w:val="24"/>
          <w:szCs w:val="24"/>
        </w:rPr>
        <w:t>或委托人（签字）：</w:t>
      </w:r>
    </w:p>
    <w:p w14:paraId="1C8311AE">
      <w:pPr>
        <w:pStyle w:val="66"/>
        <w:jc w:val="left"/>
        <w:rPr>
          <w:rFonts w:hint="eastAsia" w:ascii="宋体" w:hAnsi="宋体" w:eastAsia="宋体" w:cs="宋体"/>
          <w:color w:val="auto"/>
          <w:kern w:val="0"/>
          <w:sz w:val="24"/>
          <w:szCs w:val="24"/>
        </w:rPr>
      </w:pPr>
    </w:p>
    <w:p w14:paraId="6B4A067E">
      <w:pPr>
        <w:pStyle w:val="66"/>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签订时间：   </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rPr>
        <w:t>年</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rPr>
        <w:t xml:space="preserve">  月</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rPr>
        <w:t xml:space="preserve">  日</w:t>
      </w:r>
    </w:p>
    <w:p w14:paraId="38782AA2">
      <w:pPr>
        <w:rPr>
          <w:rFonts w:hint="eastAsia" w:ascii="宋体" w:hAnsi="宋体" w:eastAsia="宋体" w:cs="宋体"/>
          <w:color w:val="auto"/>
        </w:rPr>
      </w:pPr>
    </w:p>
    <w:p w14:paraId="60A0F7A4">
      <w:pPr>
        <w:rPr>
          <w:rFonts w:hint="eastAsia" w:ascii="宋体" w:hAnsi="宋体" w:eastAsia="宋体" w:cs="宋体"/>
          <w:color w:val="auto"/>
        </w:rPr>
      </w:pPr>
    </w:p>
    <w:p w14:paraId="0C23A6FC">
      <w:pPr>
        <w:rPr>
          <w:rFonts w:hint="eastAsia" w:ascii="宋体" w:hAnsi="宋体" w:eastAsia="宋体" w:cs="宋体"/>
          <w:color w:val="auto"/>
        </w:rPr>
      </w:pPr>
    </w:p>
    <w:p w14:paraId="55022CC3">
      <w:pPr>
        <w:rPr>
          <w:rFonts w:hint="eastAsia" w:ascii="宋体" w:hAnsi="宋体" w:eastAsia="宋体" w:cs="宋体"/>
          <w:color w:val="auto"/>
        </w:rPr>
      </w:pPr>
    </w:p>
    <w:p w14:paraId="41347A83">
      <w:pPr>
        <w:rPr>
          <w:rFonts w:hint="eastAsia" w:ascii="宋体" w:hAnsi="宋体" w:eastAsia="宋体" w:cs="宋体"/>
          <w:color w:val="auto"/>
        </w:rPr>
      </w:pPr>
    </w:p>
    <w:p w14:paraId="60D48FD3">
      <w:pPr>
        <w:rPr>
          <w:rFonts w:hint="eastAsia" w:ascii="宋体" w:hAnsi="宋体" w:eastAsia="宋体" w:cs="宋体"/>
          <w:color w:val="auto"/>
        </w:rPr>
      </w:pPr>
    </w:p>
    <w:p w14:paraId="40101309">
      <w:pPr>
        <w:rPr>
          <w:rFonts w:hint="eastAsia" w:ascii="宋体" w:hAnsi="宋体" w:eastAsia="宋体" w:cs="宋体"/>
          <w:color w:val="auto"/>
        </w:rPr>
      </w:pPr>
    </w:p>
    <w:p w14:paraId="267DF60D">
      <w:pPr>
        <w:rPr>
          <w:rFonts w:hint="eastAsia" w:ascii="宋体" w:hAnsi="宋体" w:eastAsia="宋体" w:cs="宋体"/>
          <w:color w:val="auto"/>
        </w:rPr>
      </w:pPr>
    </w:p>
    <w:p w14:paraId="5E58E1BA">
      <w:pPr>
        <w:rPr>
          <w:rFonts w:hint="eastAsia" w:ascii="宋体" w:hAnsi="宋体" w:eastAsia="宋体" w:cs="宋体"/>
          <w:color w:val="auto"/>
        </w:rPr>
      </w:pPr>
    </w:p>
    <w:p w14:paraId="0113BFBA">
      <w:pPr>
        <w:rPr>
          <w:rFonts w:hint="eastAsia" w:ascii="宋体" w:hAnsi="宋体" w:eastAsia="宋体" w:cs="宋体"/>
          <w:color w:val="auto"/>
        </w:rPr>
      </w:pPr>
    </w:p>
    <w:p w14:paraId="1922612A">
      <w:pPr>
        <w:pStyle w:val="2"/>
        <w:bidi w:val="0"/>
        <w:rPr>
          <w:rFonts w:hint="eastAsia" w:ascii="宋体" w:hAnsi="宋体" w:eastAsia="宋体" w:cs="宋体"/>
          <w:color w:val="auto"/>
        </w:rPr>
      </w:pPr>
      <w:r>
        <w:rPr>
          <w:rFonts w:hint="eastAsia" w:ascii="宋体" w:hAnsi="宋体" w:eastAsia="宋体" w:cs="宋体"/>
          <w:color w:val="auto"/>
        </w:rPr>
        <w:t>第六章  投标文件构成及格式</w:t>
      </w:r>
      <w:bookmarkEnd w:id="190"/>
      <w:bookmarkEnd w:id="191"/>
    </w:p>
    <w:p w14:paraId="33E414BF">
      <w:pPr>
        <w:pStyle w:val="22"/>
        <w:jc w:val="center"/>
        <w:outlineLvl w:val="0"/>
        <w:rPr>
          <w:rFonts w:hint="eastAsia" w:ascii="宋体" w:hAnsi="宋体" w:eastAsia="宋体" w:cs="宋体"/>
          <w:b/>
          <w:bCs/>
          <w:color w:val="auto"/>
          <w:sz w:val="30"/>
          <w:szCs w:val="30"/>
          <w:lang w:eastAsia="zh-CN"/>
        </w:rPr>
      </w:pPr>
      <w:bookmarkStart w:id="192" w:name="_Toc30848"/>
      <w:bookmarkStart w:id="193" w:name="_Toc28304"/>
      <w:bookmarkStart w:id="194" w:name="_Toc22849"/>
      <w:r>
        <w:rPr>
          <w:rFonts w:hint="eastAsia" w:ascii="宋体" w:hAnsi="宋体" w:eastAsia="宋体" w:cs="宋体"/>
          <w:b/>
          <w:bCs/>
          <w:color w:val="auto"/>
          <w:sz w:val="30"/>
          <w:szCs w:val="30"/>
          <w:lang w:eastAsia="zh-CN"/>
        </w:rPr>
        <w:t>封面格式</w:t>
      </w:r>
      <w:bookmarkEnd w:id="192"/>
      <w:bookmarkEnd w:id="193"/>
      <w:bookmarkEnd w:id="194"/>
    </w:p>
    <w:p w14:paraId="726741F2">
      <w:pPr>
        <w:pStyle w:val="22"/>
        <w:jc w:val="right"/>
        <w:outlineLvl w:val="0"/>
        <w:rPr>
          <w:rFonts w:hint="eastAsia" w:ascii="宋体" w:hAnsi="宋体" w:eastAsia="宋体" w:cs="宋体"/>
          <w:b/>
          <w:bCs/>
          <w:color w:val="auto"/>
          <w:sz w:val="30"/>
          <w:szCs w:val="30"/>
          <w:lang w:eastAsia="zh-CN"/>
        </w:rPr>
      </w:pPr>
      <w:bookmarkStart w:id="195" w:name="_Toc27762"/>
      <w:r>
        <w:rPr>
          <w:rFonts w:hint="eastAsia" w:ascii="宋体" w:hAnsi="宋体" w:eastAsia="宋体" w:cs="宋体"/>
          <w:b/>
          <w:bCs/>
          <w:color w:val="auto"/>
          <w:sz w:val="30"/>
          <w:szCs w:val="30"/>
          <w:lang w:eastAsia="zh-CN"/>
        </w:rPr>
        <w:t>【</w:t>
      </w:r>
      <w:r>
        <w:rPr>
          <w:rFonts w:hint="eastAsia" w:ascii="宋体" w:hAnsi="宋体" w:eastAsia="宋体" w:cs="宋体"/>
          <w:b/>
          <w:bCs/>
          <w:color w:val="auto"/>
          <w:sz w:val="30"/>
          <w:szCs w:val="30"/>
          <w:lang w:val="en-US" w:eastAsia="zh-CN"/>
        </w:rPr>
        <w:t>正本/副本</w:t>
      </w:r>
      <w:r>
        <w:rPr>
          <w:rFonts w:hint="eastAsia" w:ascii="宋体" w:hAnsi="宋体" w:eastAsia="宋体" w:cs="宋体"/>
          <w:b/>
          <w:bCs/>
          <w:color w:val="auto"/>
          <w:sz w:val="30"/>
          <w:szCs w:val="30"/>
          <w:lang w:eastAsia="zh-CN"/>
        </w:rPr>
        <w:t>】</w:t>
      </w:r>
      <w:bookmarkEnd w:id="195"/>
    </w:p>
    <w:p w14:paraId="27EC15FF">
      <w:pPr>
        <w:rPr>
          <w:rFonts w:hint="eastAsia" w:ascii="宋体" w:hAnsi="宋体" w:eastAsia="宋体" w:cs="宋体"/>
          <w:b/>
          <w:bCs/>
          <w:color w:val="auto"/>
          <w:sz w:val="30"/>
          <w:szCs w:val="30"/>
          <w:lang w:eastAsia="zh-CN"/>
        </w:rPr>
      </w:pPr>
    </w:p>
    <w:p w14:paraId="50D3EA46">
      <w:pPr>
        <w:rPr>
          <w:rFonts w:hint="eastAsia" w:ascii="宋体" w:hAnsi="宋体" w:eastAsia="宋体" w:cs="宋体"/>
          <w:color w:val="auto"/>
          <w:lang w:eastAsia="zh-CN"/>
        </w:rPr>
      </w:pPr>
    </w:p>
    <w:p w14:paraId="5A902011">
      <w:pPr>
        <w:pStyle w:val="22"/>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项目编号：</w:t>
      </w:r>
      <w:r>
        <w:rPr>
          <w:rFonts w:hint="eastAsia" w:ascii="宋体" w:hAnsi="宋体" w:eastAsia="宋体" w:cs="宋体"/>
          <w:color w:val="auto"/>
          <w:sz w:val="28"/>
          <w:szCs w:val="28"/>
          <w:lang w:val="en-US" w:eastAsia="zh-CN"/>
        </w:rPr>
        <w:t>ZYHCG20250923</w:t>
      </w:r>
    </w:p>
    <w:p w14:paraId="037104AF">
      <w:pPr>
        <w:pStyle w:val="22"/>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eastAsia="zh-CN"/>
        </w:rPr>
        <w:t>项目名称：</w:t>
      </w:r>
      <w:r>
        <w:rPr>
          <w:rFonts w:hint="eastAsia" w:ascii="宋体" w:hAnsi="宋体" w:eastAsia="宋体" w:cs="宋体"/>
          <w:color w:val="auto"/>
          <w:sz w:val="28"/>
          <w:szCs w:val="28"/>
          <w:lang w:val="en-US" w:eastAsia="zh-CN"/>
        </w:rPr>
        <w:t>榆林市生态环境局府谷分局府谷县2025年大气污染治理“一县一策”驻点研究与服务项目</w:t>
      </w:r>
    </w:p>
    <w:p w14:paraId="6A733D78">
      <w:pPr>
        <w:pStyle w:val="22"/>
        <w:rPr>
          <w:rFonts w:hint="eastAsia" w:ascii="宋体" w:hAnsi="宋体" w:eastAsia="宋体" w:cs="宋体"/>
          <w:color w:val="auto"/>
          <w:sz w:val="28"/>
          <w:szCs w:val="28"/>
          <w:lang w:eastAsia="zh-CN"/>
        </w:rPr>
      </w:pPr>
    </w:p>
    <w:p w14:paraId="50F4B819">
      <w:pPr>
        <w:pStyle w:val="22"/>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 xml:space="preserve">                       </w:t>
      </w:r>
    </w:p>
    <w:p w14:paraId="6B7B9B15">
      <w:pPr>
        <w:pStyle w:val="22"/>
        <w:rPr>
          <w:rFonts w:hint="eastAsia" w:ascii="宋体" w:hAnsi="宋体" w:eastAsia="宋体" w:cs="宋体"/>
          <w:color w:val="auto"/>
          <w:sz w:val="28"/>
          <w:szCs w:val="28"/>
          <w:lang w:eastAsia="zh-CN"/>
        </w:rPr>
      </w:pPr>
    </w:p>
    <w:p w14:paraId="7AD16EF5">
      <w:pPr>
        <w:pStyle w:val="22"/>
        <w:rPr>
          <w:rFonts w:hint="eastAsia" w:ascii="宋体" w:hAnsi="宋体" w:eastAsia="宋体" w:cs="宋体"/>
          <w:color w:val="auto"/>
          <w:sz w:val="28"/>
          <w:szCs w:val="28"/>
          <w:lang w:eastAsia="zh-CN"/>
        </w:rPr>
      </w:pPr>
    </w:p>
    <w:p w14:paraId="69701342">
      <w:pPr>
        <w:pStyle w:val="22"/>
        <w:jc w:val="center"/>
        <w:rPr>
          <w:rFonts w:hint="eastAsia" w:ascii="宋体" w:hAnsi="宋体" w:eastAsia="宋体" w:cs="宋体"/>
          <w:b/>
          <w:bCs/>
          <w:color w:val="auto"/>
          <w:sz w:val="56"/>
          <w:szCs w:val="56"/>
          <w:lang w:eastAsia="zh-CN"/>
        </w:rPr>
      </w:pPr>
      <w:r>
        <w:rPr>
          <w:rFonts w:hint="eastAsia" w:ascii="宋体" w:hAnsi="宋体" w:eastAsia="宋体" w:cs="宋体"/>
          <w:b/>
          <w:bCs/>
          <w:color w:val="auto"/>
          <w:sz w:val="56"/>
          <w:szCs w:val="56"/>
          <w:lang w:eastAsia="zh-CN"/>
        </w:rPr>
        <w:t>投标文件</w:t>
      </w:r>
    </w:p>
    <w:p w14:paraId="316A3DCB">
      <w:pPr>
        <w:pStyle w:val="22"/>
        <w:ind w:left="0" w:leftChars="0" w:firstLine="0" w:firstLineChars="0"/>
        <w:jc w:val="both"/>
        <w:rPr>
          <w:rFonts w:hint="eastAsia" w:ascii="宋体" w:hAnsi="宋体" w:eastAsia="宋体" w:cs="宋体"/>
          <w:b/>
          <w:bCs/>
          <w:color w:val="auto"/>
          <w:sz w:val="56"/>
          <w:szCs w:val="56"/>
          <w:lang w:eastAsia="zh-CN"/>
        </w:rPr>
      </w:pPr>
    </w:p>
    <w:p w14:paraId="0EC91CD5">
      <w:pPr>
        <w:pStyle w:val="22"/>
        <w:ind w:left="0" w:leftChars="0" w:firstLine="0" w:firstLineChars="0"/>
        <w:jc w:val="both"/>
        <w:rPr>
          <w:rFonts w:hint="eastAsia" w:ascii="宋体" w:hAnsi="宋体" w:eastAsia="宋体" w:cs="宋体"/>
          <w:b/>
          <w:bCs/>
          <w:color w:val="auto"/>
          <w:sz w:val="56"/>
          <w:szCs w:val="56"/>
          <w:lang w:eastAsia="zh-CN"/>
        </w:rPr>
      </w:pPr>
    </w:p>
    <w:p w14:paraId="70531F63">
      <w:pPr>
        <w:pStyle w:val="22"/>
        <w:ind w:firstLine="849" w:firstLineChars="300"/>
        <w:jc w:val="both"/>
        <w:rPr>
          <w:rFonts w:hint="eastAsia" w:ascii="宋体" w:hAnsi="宋体" w:eastAsia="宋体" w:cs="宋体"/>
          <w:b w:val="0"/>
          <w:bCs w:val="0"/>
          <w:color w:val="auto"/>
          <w:sz w:val="28"/>
          <w:szCs w:val="28"/>
          <w:u w:val="none"/>
          <w:lang w:val="en-US" w:eastAsia="zh-CN"/>
        </w:rPr>
      </w:pPr>
      <w:r>
        <w:rPr>
          <w:rFonts w:hint="eastAsia" w:ascii="宋体" w:hAnsi="宋体" w:eastAsia="宋体" w:cs="宋体"/>
          <w:b w:val="0"/>
          <w:bCs w:val="0"/>
          <w:color w:val="auto"/>
          <w:sz w:val="28"/>
          <w:szCs w:val="28"/>
          <w:lang w:eastAsia="zh-CN"/>
        </w:rPr>
        <w:t>投标单位名称：</w:t>
      </w:r>
      <w:r>
        <w:rPr>
          <w:rFonts w:hint="eastAsia" w:ascii="宋体" w:hAnsi="宋体" w:eastAsia="宋体" w:cs="宋体"/>
          <w:b w:val="0"/>
          <w:bCs w:val="0"/>
          <w:color w:val="auto"/>
          <w:sz w:val="28"/>
          <w:szCs w:val="28"/>
          <w:u w:val="single"/>
          <w:lang w:val="en-US" w:eastAsia="zh-CN"/>
        </w:rPr>
        <w:t xml:space="preserve">              </w:t>
      </w:r>
      <w:r>
        <w:rPr>
          <w:rFonts w:hint="eastAsia" w:ascii="宋体" w:hAnsi="宋体" w:eastAsia="宋体" w:cs="宋体"/>
          <w:b w:val="0"/>
          <w:bCs w:val="0"/>
          <w:color w:val="auto"/>
          <w:sz w:val="28"/>
          <w:szCs w:val="28"/>
          <w:u w:val="none"/>
          <w:lang w:val="en-US" w:eastAsia="zh-CN"/>
        </w:rPr>
        <w:t>（盖章）</w:t>
      </w:r>
    </w:p>
    <w:p w14:paraId="335ED94E">
      <w:pPr>
        <w:pStyle w:val="22"/>
        <w:ind w:firstLine="849" w:firstLineChars="300"/>
        <w:jc w:val="both"/>
        <w:rPr>
          <w:rFonts w:hint="eastAsia" w:ascii="宋体" w:hAnsi="宋体" w:eastAsia="宋体" w:cs="宋体"/>
          <w:b w:val="0"/>
          <w:bCs w:val="0"/>
          <w:color w:val="auto"/>
          <w:sz w:val="28"/>
          <w:szCs w:val="28"/>
          <w:u w:val="none"/>
          <w:lang w:val="en-US" w:eastAsia="zh-CN"/>
        </w:rPr>
      </w:pPr>
    </w:p>
    <w:p w14:paraId="74A5CC34">
      <w:pPr>
        <w:pStyle w:val="22"/>
        <w:ind w:firstLine="849" w:firstLineChars="300"/>
        <w:jc w:val="both"/>
        <w:rPr>
          <w:rFonts w:hint="eastAsia" w:ascii="宋体" w:hAnsi="宋体" w:eastAsia="宋体" w:cs="宋体"/>
          <w:b w:val="0"/>
          <w:bCs w:val="0"/>
          <w:color w:val="auto"/>
          <w:sz w:val="28"/>
          <w:szCs w:val="28"/>
          <w:u w:val="none"/>
          <w:lang w:val="en-US" w:eastAsia="zh-CN"/>
        </w:rPr>
      </w:pPr>
      <w:r>
        <w:rPr>
          <w:rFonts w:hint="eastAsia" w:ascii="宋体" w:hAnsi="宋体" w:eastAsia="宋体" w:cs="宋体"/>
          <w:b w:val="0"/>
          <w:bCs w:val="0"/>
          <w:color w:val="auto"/>
          <w:sz w:val="28"/>
          <w:szCs w:val="28"/>
          <w:u w:val="none"/>
          <w:lang w:val="en-US" w:eastAsia="zh-CN"/>
        </w:rPr>
        <w:t>法定代表人或授权委托人：</w:t>
      </w:r>
      <w:r>
        <w:rPr>
          <w:rFonts w:hint="eastAsia" w:ascii="宋体" w:hAnsi="宋体" w:eastAsia="宋体" w:cs="宋体"/>
          <w:b w:val="0"/>
          <w:bCs w:val="0"/>
          <w:color w:val="auto"/>
          <w:sz w:val="28"/>
          <w:szCs w:val="28"/>
          <w:u w:val="single"/>
          <w:lang w:val="en-US" w:eastAsia="zh-CN"/>
        </w:rPr>
        <w:t xml:space="preserve">          </w:t>
      </w:r>
      <w:r>
        <w:rPr>
          <w:rFonts w:hint="eastAsia" w:ascii="宋体" w:hAnsi="宋体" w:eastAsia="宋体" w:cs="宋体"/>
          <w:b w:val="0"/>
          <w:bCs w:val="0"/>
          <w:color w:val="auto"/>
          <w:sz w:val="28"/>
          <w:szCs w:val="28"/>
          <w:u w:val="none"/>
          <w:lang w:val="en-US" w:eastAsia="zh-CN"/>
        </w:rPr>
        <w:t>（签字或盖章）</w:t>
      </w:r>
    </w:p>
    <w:p w14:paraId="4B7B8D41">
      <w:pPr>
        <w:pStyle w:val="22"/>
        <w:ind w:firstLine="849" w:firstLineChars="300"/>
        <w:jc w:val="center"/>
        <w:rPr>
          <w:rFonts w:hint="eastAsia" w:ascii="宋体" w:hAnsi="宋体" w:eastAsia="宋体" w:cs="宋体"/>
          <w:b w:val="0"/>
          <w:bCs w:val="0"/>
          <w:color w:val="auto"/>
          <w:sz w:val="28"/>
          <w:szCs w:val="28"/>
          <w:u w:val="none"/>
          <w:lang w:val="en-US" w:eastAsia="zh-CN"/>
        </w:rPr>
      </w:pPr>
    </w:p>
    <w:p w14:paraId="11A36B48">
      <w:pPr>
        <w:pStyle w:val="22"/>
        <w:ind w:firstLine="849" w:firstLineChars="300"/>
        <w:jc w:val="center"/>
        <w:rPr>
          <w:rFonts w:hint="eastAsia" w:ascii="宋体" w:hAnsi="宋体" w:eastAsia="宋体" w:cs="宋体"/>
          <w:b w:val="0"/>
          <w:bCs w:val="0"/>
          <w:color w:val="auto"/>
          <w:sz w:val="28"/>
          <w:szCs w:val="28"/>
          <w:u w:val="none"/>
          <w:lang w:val="en-US" w:eastAsia="zh-CN"/>
        </w:rPr>
      </w:pPr>
      <w:r>
        <w:rPr>
          <w:rFonts w:hint="eastAsia" w:ascii="宋体" w:hAnsi="宋体" w:eastAsia="宋体" w:cs="宋体"/>
          <w:b w:val="0"/>
          <w:bCs w:val="0"/>
          <w:color w:val="auto"/>
          <w:sz w:val="28"/>
          <w:szCs w:val="28"/>
          <w:u w:val="none"/>
          <w:lang w:val="en-US" w:eastAsia="zh-CN"/>
        </w:rPr>
        <w:t>日期：年  月  日</w:t>
      </w:r>
    </w:p>
    <w:p w14:paraId="0941B915">
      <w:pPr>
        <w:rPr>
          <w:rFonts w:hint="eastAsia" w:ascii="宋体" w:hAnsi="宋体" w:eastAsia="宋体" w:cs="宋体"/>
          <w:bCs/>
          <w:color w:val="auto"/>
          <w:sz w:val="36"/>
          <w:szCs w:val="36"/>
        </w:rPr>
      </w:pPr>
      <w:r>
        <w:rPr>
          <w:rFonts w:hint="eastAsia" w:ascii="宋体" w:hAnsi="宋体" w:eastAsia="宋体" w:cs="宋体"/>
          <w:bCs/>
          <w:color w:val="auto"/>
          <w:sz w:val="36"/>
          <w:szCs w:val="36"/>
        </w:rPr>
        <w:br w:type="page"/>
      </w:r>
    </w:p>
    <w:p w14:paraId="353B2B42">
      <w:pPr>
        <w:tabs>
          <w:tab w:val="right" w:leader="hyphen" w:pos="8504"/>
        </w:tabs>
        <w:spacing w:line="500" w:lineRule="exact"/>
        <w:ind w:left="2301" w:leftChars="200" w:right="729" w:rightChars="300" w:hanging="1815" w:hangingChars="500"/>
        <w:jc w:val="center"/>
        <w:rPr>
          <w:rFonts w:hint="eastAsia" w:ascii="宋体" w:hAnsi="宋体" w:eastAsia="宋体" w:cs="宋体"/>
          <w:color w:val="auto"/>
          <w:sz w:val="36"/>
          <w:szCs w:val="36"/>
        </w:rPr>
      </w:pPr>
      <w:r>
        <w:rPr>
          <w:rFonts w:hint="eastAsia" w:ascii="宋体" w:hAnsi="宋体" w:eastAsia="宋体" w:cs="宋体"/>
          <w:bCs/>
          <w:color w:val="auto"/>
          <w:sz w:val="36"/>
          <w:szCs w:val="36"/>
        </w:rPr>
        <w:t>目 录</w:t>
      </w:r>
    </w:p>
    <w:p w14:paraId="43D2DA24">
      <w:pPr>
        <w:keepNext w:val="0"/>
        <w:keepLines w:val="0"/>
        <w:pageBreakBefore w:val="0"/>
        <w:widowControl w:val="0"/>
        <w:tabs>
          <w:tab w:val="right" w:leader="hyphen" w:pos="8504"/>
        </w:tabs>
        <w:kinsoku/>
        <w:wordWrap/>
        <w:overflowPunct/>
        <w:topLinePunct w:val="0"/>
        <w:autoSpaceDE/>
        <w:autoSpaceDN/>
        <w:bidi w:val="0"/>
        <w:adjustRightInd/>
        <w:snapToGrid/>
        <w:spacing w:line="288" w:lineRule="auto"/>
        <w:ind w:right="729" w:rightChars="300" w:firstLine="729" w:firstLineChars="300"/>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格式自拟</w:t>
      </w:r>
      <w:r>
        <w:rPr>
          <w:rFonts w:hint="eastAsia" w:ascii="宋体" w:hAnsi="宋体" w:eastAsia="宋体" w:cs="宋体"/>
          <w:color w:val="auto"/>
          <w:sz w:val="24"/>
          <w:szCs w:val="24"/>
          <w:lang w:eastAsia="zh-CN"/>
        </w:rPr>
        <w:t>）</w:t>
      </w:r>
    </w:p>
    <w:p w14:paraId="3D9B101F">
      <w:pPr>
        <w:rPr>
          <w:rFonts w:hint="eastAsia" w:ascii="宋体" w:hAnsi="宋体" w:eastAsia="宋体" w:cs="宋体"/>
          <w:b w:val="0"/>
          <w:bCs w:val="0"/>
          <w:color w:val="auto"/>
          <w:sz w:val="28"/>
          <w:szCs w:val="28"/>
          <w:u w:val="none"/>
          <w:lang w:val="en-US" w:eastAsia="zh-CN"/>
        </w:rPr>
      </w:pPr>
      <w:r>
        <w:rPr>
          <w:rFonts w:hint="eastAsia" w:ascii="宋体" w:hAnsi="宋体" w:eastAsia="宋体" w:cs="宋体"/>
          <w:b w:val="0"/>
          <w:bCs w:val="0"/>
          <w:color w:val="auto"/>
          <w:sz w:val="28"/>
          <w:szCs w:val="28"/>
          <w:u w:val="none"/>
          <w:lang w:val="en-US" w:eastAsia="zh-CN"/>
        </w:rPr>
        <w:br w:type="page"/>
      </w:r>
    </w:p>
    <w:p w14:paraId="3FA32F3B">
      <w:pPr>
        <w:spacing w:line="240" w:lineRule="auto"/>
        <w:jc w:val="center"/>
        <w:outlineLvl w:val="0"/>
        <w:rPr>
          <w:rFonts w:hint="eastAsia" w:ascii="宋体" w:hAnsi="宋体" w:eastAsia="宋体" w:cs="宋体"/>
          <w:b/>
          <w:bCs w:val="0"/>
          <w:color w:val="auto"/>
          <w:sz w:val="32"/>
          <w:szCs w:val="32"/>
          <w:lang w:val="en-US" w:eastAsia="zh-CN"/>
        </w:rPr>
      </w:pPr>
      <w:bookmarkStart w:id="196" w:name="_Toc18587"/>
      <w:bookmarkStart w:id="197" w:name="_Toc8892"/>
      <w:bookmarkStart w:id="198" w:name="_Toc11569"/>
      <w:r>
        <w:rPr>
          <w:rFonts w:hint="eastAsia" w:ascii="宋体" w:hAnsi="宋体" w:eastAsia="宋体" w:cs="宋体"/>
          <w:b/>
          <w:bCs/>
          <w:color w:val="auto"/>
          <w:sz w:val="32"/>
          <w:szCs w:val="32"/>
        </w:rPr>
        <w:t xml:space="preserve">第一部分 </w:t>
      </w:r>
      <w:bookmarkStart w:id="199" w:name="_Toc15401"/>
      <w:bookmarkStart w:id="200" w:name="_Toc22395"/>
      <w:r>
        <w:rPr>
          <w:rFonts w:hint="eastAsia" w:ascii="宋体" w:hAnsi="宋体" w:eastAsia="宋体" w:cs="宋体"/>
          <w:b/>
          <w:bCs w:val="0"/>
          <w:color w:val="auto"/>
          <w:sz w:val="32"/>
          <w:szCs w:val="32"/>
          <w:lang w:val="en-US" w:eastAsia="zh-CN"/>
        </w:rPr>
        <w:t xml:space="preserve"> </w:t>
      </w:r>
      <w:r>
        <w:rPr>
          <w:rFonts w:hint="eastAsia" w:ascii="宋体" w:hAnsi="宋体" w:eastAsia="宋体" w:cs="宋体"/>
          <w:b/>
          <w:bCs w:val="0"/>
          <w:color w:val="auto"/>
          <w:sz w:val="32"/>
          <w:szCs w:val="32"/>
        </w:rPr>
        <w:t xml:space="preserve">  </w:t>
      </w:r>
      <w:bookmarkEnd w:id="199"/>
      <w:bookmarkEnd w:id="200"/>
      <w:r>
        <w:rPr>
          <w:rFonts w:hint="eastAsia" w:ascii="宋体" w:hAnsi="宋体" w:eastAsia="宋体" w:cs="宋体"/>
          <w:b/>
          <w:bCs w:val="0"/>
          <w:color w:val="auto"/>
          <w:sz w:val="32"/>
          <w:szCs w:val="32"/>
          <w:lang w:val="en-US" w:eastAsia="zh-CN"/>
        </w:rPr>
        <w:t>投标函</w:t>
      </w:r>
      <w:bookmarkEnd w:id="196"/>
      <w:r>
        <w:rPr>
          <w:rFonts w:hint="eastAsia" w:ascii="宋体" w:hAnsi="宋体" w:eastAsia="宋体" w:cs="宋体"/>
          <w:b/>
          <w:bCs w:val="0"/>
          <w:color w:val="auto"/>
          <w:sz w:val="32"/>
          <w:szCs w:val="32"/>
          <w:lang w:val="en-US" w:eastAsia="zh-CN"/>
        </w:rPr>
        <w:t xml:space="preserve"> </w:t>
      </w:r>
    </w:p>
    <w:p w14:paraId="067096B5">
      <w:pPr>
        <w:pStyle w:val="43"/>
        <w:spacing w:line="500" w:lineRule="exact"/>
        <w:ind w:firstLine="0" w:firstLineChars="0"/>
        <w:rPr>
          <w:rFonts w:hint="eastAsia" w:ascii="宋体" w:hAnsi="宋体" w:eastAsia="宋体" w:cs="宋体"/>
          <w:color w:val="auto"/>
          <w:sz w:val="24"/>
          <w:szCs w:val="24"/>
          <w:lang w:val="zh-CN"/>
        </w:rPr>
      </w:pPr>
      <w:r>
        <w:rPr>
          <w:rFonts w:hint="eastAsia" w:ascii="宋体" w:hAnsi="宋体" w:eastAsia="宋体" w:cs="宋体"/>
          <w:color w:val="auto"/>
          <w:sz w:val="24"/>
          <w:szCs w:val="24"/>
          <w:lang w:eastAsia="zh-CN"/>
        </w:rPr>
        <w:t>榆林市正源恒项目管理有限公司</w:t>
      </w:r>
      <w:r>
        <w:rPr>
          <w:rFonts w:hint="eastAsia" w:ascii="宋体" w:hAnsi="宋体" w:eastAsia="宋体" w:cs="宋体"/>
          <w:color w:val="auto"/>
          <w:sz w:val="24"/>
          <w:szCs w:val="24"/>
          <w:lang w:val="zh-CN"/>
        </w:rPr>
        <w:t>：</w:t>
      </w:r>
    </w:p>
    <w:p w14:paraId="086EC82C">
      <w:pPr>
        <w:spacing w:line="500" w:lineRule="exact"/>
        <w:ind w:right="11"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我方收到贵</w:t>
      </w:r>
      <w:r>
        <w:rPr>
          <w:rFonts w:hint="eastAsia" w:ascii="宋体" w:hAnsi="宋体" w:eastAsia="宋体" w:cs="宋体"/>
          <w:color w:val="auto"/>
          <w:sz w:val="24"/>
          <w:szCs w:val="24"/>
          <w:lang w:eastAsia="zh-CN"/>
        </w:rPr>
        <w:t>公司</w:t>
      </w:r>
      <w:r>
        <w:rPr>
          <w:rFonts w:hint="eastAsia" w:ascii="宋体" w:hAnsi="宋体" w:eastAsia="宋体" w:cs="宋体"/>
          <w:color w:val="auto"/>
          <w:sz w:val="24"/>
          <w:szCs w:val="24"/>
        </w:rPr>
        <w:t>发布的《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（项目编号：）招标文件，经详细研究，我方决定参加该项目招标活动。为此，我方郑重声明以下诸点，并负法律责任。</w:t>
      </w:r>
    </w:p>
    <w:p w14:paraId="07809AA1">
      <w:pPr>
        <w:pStyle w:val="43"/>
        <w:spacing w:line="500" w:lineRule="exact"/>
        <w:ind w:firstLine="567"/>
        <w:rPr>
          <w:rFonts w:hint="eastAsia" w:ascii="宋体" w:hAnsi="宋体" w:eastAsia="宋体" w:cs="宋体"/>
          <w:color w:val="auto"/>
          <w:sz w:val="24"/>
          <w:szCs w:val="24"/>
        </w:rPr>
      </w:pPr>
      <w:r>
        <w:rPr>
          <w:rFonts w:hint="eastAsia" w:ascii="宋体" w:hAnsi="宋体" w:eastAsia="宋体" w:cs="宋体"/>
          <w:color w:val="auto"/>
          <w:sz w:val="24"/>
          <w:szCs w:val="24"/>
        </w:rPr>
        <w:t>一、我方已详细阅读了招标文件，完全理解并同意招标文件的所有事项及内容。</w:t>
      </w:r>
    </w:p>
    <w:p w14:paraId="00482C40">
      <w:pPr>
        <w:pStyle w:val="43"/>
        <w:spacing w:line="500" w:lineRule="exact"/>
        <w:ind w:firstLine="567"/>
        <w:rPr>
          <w:rFonts w:hint="eastAsia" w:ascii="宋体" w:hAnsi="宋体" w:eastAsia="宋体" w:cs="宋体"/>
          <w:color w:val="auto"/>
          <w:sz w:val="24"/>
          <w:szCs w:val="24"/>
        </w:rPr>
      </w:pPr>
      <w:r>
        <w:rPr>
          <w:rFonts w:hint="eastAsia" w:ascii="宋体" w:hAnsi="宋体" w:eastAsia="宋体" w:cs="宋体"/>
          <w:color w:val="auto"/>
          <w:sz w:val="24"/>
          <w:szCs w:val="24"/>
        </w:rPr>
        <w:t>二、我方已悉知并关注了贵方在政府采购信息发布媒体上发布的关于本项目的有关变更公告（包括但不限于对招标文件做出的修改或澄清、答疑纪要，以及项目暂停、重启、延期、终止等）。</w:t>
      </w:r>
    </w:p>
    <w:p w14:paraId="3907FD81">
      <w:pPr>
        <w:pStyle w:val="43"/>
        <w:spacing w:line="500" w:lineRule="exact"/>
        <w:ind w:firstLine="567"/>
        <w:rPr>
          <w:rFonts w:hint="eastAsia" w:ascii="宋体" w:hAnsi="宋体" w:eastAsia="宋体" w:cs="宋体"/>
          <w:color w:val="auto"/>
          <w:sz w:val="24"/>
          <w:szCs w:val="24"/>
        </w:rPr>
      </w:pPr>
      <w:r>
        <w:rPr>
          <w:rFonts w:hint="eastAsia" w:ascii="宋体" w:hAnsi="宋体" w:eastAsia="宋体" w:cs="宋体"/>
          <w:color w:val="auto"/>
          <w:sz w:val="24"/>
          <w:szCs w:val="24"/>
        </w:rPr>
        <w:t>三、我方同意向贵方提供与本投标有关的任何证明材料，保证所提交的证明材料真实、合法、有效。我方理解</w:t>
      </w:r>
      <w:r>
        <w:rPr>
          <w:rFonts w:hint="eastAsia" w:ascii="宋体" w:hAnsi="宋体" w:eastAsia="宋体" w:cs="宋体"/>
          <w:b/>
          <w:bCs/>
          <w:color w:val="auto"/>
          <w:sz w:val="24"/>
          <w:szCs w:val="24"/>
        </w:rPr>
        <w:t>最低价</w:t>
      </w:r>
      <w:r>
        <w:rPr>
          <w:rFonts w:hint="eastAsia" w:ascii="宋体" w:hAnsi="宋体" w:eastAsia="宋体" w:cs="宋体"/>
          <w:color w:val="auto"/>
          <w:sz w:val="24"/>
          <w:szCs w:val="24"/>
        </w:rPr>
        <w:t>不是中标的唯一条件，并尊重评标委员会的评审结果。</w:t>
      </w:r>
    </w:p>
    <w:p w14:paraId="78007347">
      <w:pPr>
        <w:pStyle w:val="43"/>
        <w:spacing w:line="500" w:lineRule="exact"/>
        <w:ind w:firstLine="567"/>
        <w:rPr>
          <w:rFonts w:hint="eastAsia" w:ascii="宋体" w:hAnsi="宋体" w:eastAsia="宋体" w:cs="宋体"/>
          <w:color w:val="auto"/>
          <w:sz w:val="24"/>
          <w:szCs w:val="24"/>
        </w:rPr>
      </w:pPr>
      <w:r>
        <w:rPr>
          <w:rFonts w:hint="eastAsia" w:ascii="宋体" w:hAnsi="宋体" w:eastAsia="宋体" w:cs="宋体"/>
          <w:color w:val="auto"/>
          <w:sz w:val="24"/>
          <w:szCs w:val="24"/>
        </w:rPr>
        <w:t>四、我方愿意按照招标文件中的一切要求，完成本项目合同责任和义务。</w:t>
      </w:r>
    </w:p>
    <w:p w14:paraId="35804B1B">
      <w:pPr>
        <w:pStyle w:val="21"/>
        <w:spacing w:beforeAutospacing="0" w:afterAutospacing="0" w:line="500" w:lineRule="exact"/>
        <w:ind w:firstLine="486" w:firstLineChars="200"/>
        <w:jc w:val="both"/>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五、我方</w:t>
      </w:r>
      <w:r>
        <w:rPr>
          <w:rFonts w:hint="eastAsia" w:ascii="宋体" w:hAnsi="宋体" w:eastAsia="宋体" w:cs="宋体"/>
          <w:color w:val="auto"/>
          <w:kern w:val="2"/>
          <w:sz w:val="24"/>
          <w:szCs w:val="24"/>
          <w:lang w:val="en-US" w:eastAsia="zh-CN"/>
        </w:rPr>
        <w:t>上传递交</w:t>
      </w:r>
      <w:r>
        <w:rPr>
          <w:rFonts w:hint="eastAsia" w:ascii="宋体" w:hAnsi="宋体" w:eastAsia="宋体" w:cs="宋体"/>
          <w:b/>
          <w:bCs/>
          <w:color w:val="auto"/>
          <w:kern w:val="2"/>
          <w:sz w:val="24"/>
          <w:szCs w:val="24"/>
        </w:rPr>
        <w:t>电子投标文件一份</w:t>
      </w:r>
      <w:r>
        <w:rPr>
          <w:rFonts w:hint="eastAsia" w:ascii="宋体" w:hAnsi="宋体" w:eastAsia="宋体" w:cs="宋体"/>
          <w:b/>
          <w:bCs/>
          <w:color w:val="auto"/>
          <w:kern w:val="2"/>
          <w:sz w:val="24"/>
          <w:szCs w:val="24"/>
          <w:lang w:val="en-US" w:eastAsia="zh-CN"/>
        </w:rPr>
        <w:t xml:space="preserve"> </w:t>
      </w:r>
      <w:r>
        <w:rPr>
          <w:rFonts w:hint="eastAsia" w:ascii="宋体" w:hAnsi="宋体" w:eastAsia="宋体" w:cs="宋体"/>
          <w:color w:val="auto"/>
          <w:kern w:val="2"/>
          <w:sz w:val="24"/>
          <w:szCs w:val="24"/>
        </w:rPr>
        <w:t>。</w:t>
      </w:r>
    </w:p>
    <w:p w14:paraId="46934B3A">
      <w:pPr>
        <w:pStyle w:val="43"/>
        <w:spacing w:line="500" w:lineRule="exact"/>
        <w:ind w:firstLine="567"/>
        <w:rPr>
          <w:rFonts w:hint="eastAsia" w:ascii="宋体" w:hAnsi="宋体" w:eastAsia="宋体" w:cs="宋体"/>
          <w:color w:val="auto"/>
          <w:sz w:val="24"/>
          <w:szCs w:val="24"/>
        </w:rPr>
      </w:pPr>
      <w:r>
        <w:rPr>
          <w:rFonts w:hint="eastAsia" w:ascii="宋体" w:hAnsi="宋体" w:eastAsia="宋体" w:cs="宋体"/>
          <w:color w:val="auto"/>
          <w:sz w:val="24"/>
          <w:szCs w:val="24"/>
        </w:rPr>
        <w:t>六、</w:t>
      </w:r>
      <w:r>
        <w:rPr>
          <w:rFonts w:hint="eastAsia" w:ascii="宋体" w:hAnsi="宋体" w:eastAsia="宋体" w:cs="宋体"/>
          <w:color w:val="auto"/>
          <w:sz w:val="24"/>
          <w:szCs w:val="24"/>
          <w:lang w:val="zh-CN"/>
        </w:rPr>
        <w:t>开标后在规定的投标有效期内撤回投标，我们愿接受政府采购的有关处罚决定。</w:t>
      </w:r>
    </w:p>
    <w:p w14:paraId="67E78F86">
      <w:pPr>
        <w:autoSpaceDE w:val="0"/>
        <w:autoSpaceDN w:val="0"/>
        <w:adjustRightInd w:val="0"/>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七、我方的投标文件在开标之日起</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个日历日内有效，如中标，延长至合同执行完毕时止。</w:t>
      </w:r>
    </w:p>
    <w:p w14:paraId="252CB42D">
      <w:pPr>
        <w:pStyle w:val="43"/>
        <w:spacing w:line="500" w:lineRule="exact"/>
        <w:ind w:firstLine="567"/>
        <w:rPr>
          <w:rFonts w:hint="eastAsia" w:ascii="宋体" w:hAnsi="宋体" w:eastAsia="宋体" w:cs="宋体"/>
          <w:color w:val="auto"/>
          <w:sz w:val="24"/>
          <w:szCs w:val="24"/>
        </w:rPr>
      </w:pPr>
      <w:r>
        <w:rPr>
          <w:rFonts w:hint="eastAsia" w:ascii="宋体" w:hAnsi="宋体" w:eastAsia="宋体" w:cs="宋体"/>
          <w:color w:val="auto"/>
          <w:sz w:val="24"/>
          <w:szCs w:val="24"/>
        </w:rPr>
        <w:t>八、所有关于此次招标活动的函电，请按下列地址联系：</w:t>
      </w:r>
    </w:p>
    <w:p w14:paraId="59AB9DA7">
      <w:pPr>
        <w:pStyle w:val="43"/>
        <w:spacing w:line="500" w:lineRule="exact"/>
        <w:ind w:firstLine="567"/>
        <w:rPr>
          <w:rFonts w:hint="eastAsia" w:ascii="宋体" w:hAnsi="宋体" w:eastAsia="宋体" w:cs="宋体"/>
          <w:color w:val="auto"/>
          <w:sz w:val="24"/>
          <w:szCs w:val="24"/>
        </w:rPr>
      </w:pPr>
      <w:r>
        <w:rPr>
          <w:rFonts w:hint="eastAsia" w:ascii="宋体" w:hAnsi="宋体" w:eastAsia="宋体" w:cs="宋体"/>
          <w:color w:val="auto"/>
          <w:sz w:val="24"/>
          <w:szCs w:val="24"/>
        </w:rPr>
        <w:t>投标人：</w:t>
      </w:r>
      <w:r>
        <w:rPr>
          <w:rFonts w:hint="eastAsia" w:ascii="宋体" w:hAnsi="宋体" w:eastAsia="宋体" w:cs="宋体"/>
          <w:color w:val="auto"/>
          <w:sz w:val="24"/>
          <w:szCs w:val="24"/>
          <w:u w:val="single"/>
        </w:rPr>
        <w:t>名称</w:t>
      </w:r>
      <w:r>
        <w:rPr>
          <w:rFonts w:hint="eastAsia" w:ascii="宋体" w:hAnsi="宋体" w:eastAsia="宋体" w:cs="宋体"/>
          <w:color w:val="auto"/>
          <w:sz w:val="24"/>
          <w:szCs w:val="24"/>
        </w:rPr>
        <w:t>（加盖公章）</w:t>
      </w:r>
    </w:p>
    <w:p w14:paraId="5CCBB6AE">
      <w:pPr>
        <w:pStyle w:val="43"/>
        <w:spacing w:line="500" w:lineRule="exact"/>
        <w:ind w:firstLine="567"/>
        <w:rPr>
          <w:rFonts w:hint="eastAsia" w:ascii="宋体" w:hAnsi="宋体" w:eastAsia="宋体" w:cs="宋体"/>
          <w:color w:val="auto"/>
          <w:sz w:val="24"/>
          <w:szCs w:val="24"/>
        </w:rPr>
      </w:pPr>
      <w:r>
        <w:rPr>
          <w:rFonts w:hint="eastAsia" w:ascii="宋体" w:hAnsi="宋体" w:eastAsia="宋体" w:cs="宋体"/>
          <w:color w:val="auto"/>
          <w:sz w:val="24"/>
          <w:szCs w:val="24"/>
        </w:rPr>
        <w:t>地址：</w:t>
      </w:r>
    </w:p>
    <w:p w14:paraId="044B7E7E">
      <w:pPr>
        <w:pStyle w:val="43"/>
        <w:spacing w:line="500" w:lineRule="exact"/>
        <w:ind w:firstLine="567"/>
        <w:rPr>
          <w:rFonts w:hint="eastAsia" w:ascii="宋体" w:hAnsi="宋体" w:eastAsia="宋体" w:cs="宋体"/>
          <w:color w:val="auto"/>
          <w:sz w:val="24"/>
          <w:szCs w:val="24"/>
        </w:rPr>
      </w:pPr>
      <w:r>
        <w:rPr>
          <w:rFonts w:hint="eastAsia" w:ascii="宋体" w:hAnsi="宋体" w:eastAsia="宋体" w:cs="宋体"/>
          <w:color w:val="auto"/>
          <w:sz w:val="24"/>
          <w:szCs w:val="24"/>
        </w:rPr>
        <w:t>开户银行：</w:t>
      </w:r>
    </w:p>
    <w:p w14:paraId="02FE05B8">
      <w:pPr>
        <w:pStyle w:val="43"/>
        <w:spacing w:line="500" w:lineRule="exact"/>
        <w:ind w:firstLine="567"/>
        <w:rPr>
          <w:rFonts w:hint="eastAsia" w:ascii="宋体" w:hAnsi="宋体" w:eastAsia="宋体" w:cs="宋体"/>
          <w:color w:val="auto"/>
          <w:sz w:val="24"/>
          <w:szCs w:val="24"/>
        </w:rPr>
      </w:pPr>
      <w:r>
        <w:rPr>
          <w:rFonts w:hint="eastAsia" w:ascii="宋体" w:hAnsi="宋体" w:eastAsia="宋体" w:cs="宋体"/>
          <w:color w:val="auto"/>
          <w:sz w:val="24"/>
          <w:szCs w:val="24"/>
        </w:rPr>
        <w:t>账号：</w:t>
      </w:r>
    </w:p>
    <w:p w14:paraId="6782F9EE">
      <w:pPr>
        <w:pStyle w:val="43"/>
        <w:spacing w:line="500" w:lineRule="exact"/>
        <w:ind w:firstLine="567"/>
        <w:rPr>
          <w:rFonts w:hint="eastAsia" w:ascii="宋体" w:hAnsi="宋体" w:eastAsia="宋体" w:cs="宋体"/>
          <w:color w:val="auto"/>
          <w:sz w:val="24"/>
          <w:szCs w:val="24"/>
        </w:rPr>
      </w:pPr>
      <w:r>
        <w:rPr>
          <w:rFonts w:hint="eastAsia" w:ascii="宋体" w:hAnsi="宋体" w:eastAsia="宋体" w:cs="宋体"/>
          <w:color w:val="auto"/>
          <w:sz w:val="24"/>
          <w:szCs w:val="24"/>
        </w:rPr>
        <w:t>电话：</w:t>
      </w:r>
    </w:p>
    <w:p w14:paraId="5FECF82E">
      <w:pPr>
        <w:pStyle w:val="43"/>
        <w:spacing w:line="500" w:lineRule="exact"/>
        <w:ind w:firstLine="567"/>
        <w:rPr>
          <w:rFonts w:hint="eastAsia" w:ascii="宋体" w:hAnsi="宋体" w:eastAsia="宋体" w:cs="宋体"/>
          <w:color w:val="auto"/>
          <w:sz w:val="24"/>
          <w:szCs w:val="24"/>
        </w:rPr>
      </w:pPr>
      <w:r>
        <w:rPr>
          <w:rFonts w:hint="eastAsia" w:ascii="宋体" w:hAnsi="宋体" w:eastAsia="宋体" w:cs="宋体"/>
          <w:color w:val="auto"/>
          <w:sz w:val="24"/>
          <w:szCs w:val="24"/>
        </w:rPr>
        <w:t>传真：</w:t>
      </w:r>
    </w:p>
    <w:p w14:paraId="57092F4D">
      <w:pPr>
        <w:pStyle w:val="43"/>
        <w:spacing w:line="500" w:lineRule="exact"/>
        <w:ind w:firstLine="567"/>
        <w:rPr>
          <w:rFonts w:hint="eastAsia" w:ascii="宋体" w:hAnsi="宋体" w:eastAsia="宋体" w:cs="宋体"/>
          <w:color w:val="auto"/>
          <w:sz w:val="24"/>
          <w:szCs w:val="24"/>
        </w:rPr>
      </w:pPr>
      <w:r>
        <w:rPr>
          <w:rFonts w:hint="eastAsia" w:ascii="宋体" w:hAnsi="宋体" w:eastAsia="宋体" w:cs="宋体"/>
          <w:color w:val="auto"/>
          <w:sz w:val="24"/>
          <w:szCs w:val="24"/>
        </w:rPr>
        <w:t>邮编：</w:t>
      </w:r>
    </w:p>
    <w:p w14:paraId="0809B4F2">
      <w:pPr>
        <w:pStyle w:val="43"/>
        <w:spacing w:line="500" w:lineRule="exact"/>
        <w:ind w:firstLine="567"/>
        <w:rPr>
          <w:rFonts w:hint="eastAsia" w:ascii="宋体" w:hAnsi="宋体" w:eastAsia="宋体" w:cs="宋体"/>
          <w:color w:val="auto"/>
          <w:sz w:val="24"/>
          <w:szCs w:val="24"/>
        </w:rPr>
      </w:pPr>
      <w:r>
        <w:rPr>
          <w:rFonts w:hint="eastAsia" w:ascii="宋体" w:hAnsi="宋体" w:eastAsia="宋体" w:cs="宋体"/>
          <w:color w:val="auto"/>
          <w:sz w:val="24"/>
          <w:szCs w:val="24"/>
        </w:rPr>
        <w:t xml:space="preserve">电子邮箱：          </w:t>
      </w:r>
      <w:r>
        <w:rPr>
          <w:rFonts w:hint="eastAsia" w:ascii="宋体" w:hAnsi="宋体" w:eastAsia="宋体" w:cs="宋体"/>
          <w:b/>
          <w:bCs/>
          <w:color w:val="auto"/>
          <w:sz w:val="24"/>
          <w:szCs w:val="24"/>
        </w:rPr>
        <w:t>（专用邮箱）</w:t>
      </w:r>
    </w:p>
    <w:p w14:paraId="731AC164">
      <w:pPr>
        <w:pStyle w:val="43"/>
        <w:spacing w:line="500" w:lineRule="exact"/>
        <w:ind w:firstLine="567"/>
        <w:rPr>
          <w:rFonts w:hint="eastAsia" w:ascii="宋体" w:hAnsi="宋体" w:eastAsia="宋体" w:cs="宋体"/>
          <w:color w:val="auto"/>
          <w:sz w:val="24"/>
          <w:szCs w:val="24"/>
        </w:rPr>
      </w:pPr>
      <w:r>
        <w:rPr>
          <w:rFonts w:hint="eastAsia" w:ascii="宋体" w:hAnsi="宋体" w:eastAsia="宋体" w:cs="宋体"/>
          <w:color w:val="auto"/>
          <w:sz w:val="24"/>
          <w:szCs w:val="24"/>
        </w:rPr>
        <w:t>日期：　　年　月　日</w:t>
      </w:r>
    </w:p>
    <w:p w14:paraId="5F9AFCB0">
      <w:pPr>
        <w:pStyle w:val="43"/>
        <w:ind w:firstLine="0" w:firstLineChars="0"/>
        <w:rPr>
          <w:rFonts w:hint="eastAsia" w:ascii="宋体" w:hAnsi="宋体" w:eastAsia="宋体" w:cs="宋体"/>
          <w:color w:val="auto"/>
          <w:sz w:val="24"/>
          <w:szCs w:val="24"/>
        </w:rPr>
      </w:pPr>
    </w:p>
    <w:p w14:paraId="56BBD3B9">
      <w:pPr>
        <w:pStyle w:val="43"/>
        <w:ind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备注：1、除可填报项目外，对本响应函的任何实质性内容修改将被视为非实质性响应，在评审时将其视为无效响应。</w:t>
      </w:r>
    </w:p>
    <w:p w14:paraId="02F89ED6">
      <w:pPr>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14:paraId="1B357135">
      <w:pPr>
        <w:spacing w:line="600" w:lineRule="exact"/>
        <w:jc w:val="center"/>
        <w:rPr>
          <w:rFonts w:hint="eastAsia" w:ascii="宋体" w:hAnsi="宋体" w:eastAsia="宋体" w:cs="宋体"/>
          <w:b/>
          <w:color w:val="auto"/>
          <w:sz w:val="32"/>
          <w:szCs w:val="32"/>
        </w:rPr>
      </w:pPr>
      <w:r>
        <w:rPr>
          <w:rFonts w:hint="eastAsia" w:ascii="宋体" w:hAnsi="宋体" w:eastAsia="宋体" w:cs="宋体"/>
          <w:b/>
          <w:color w:val="auto"/>
          <w:sz w:val="32"/>
          <w:szCs w:val="32"/>
          <w:lang w:val="en-US" w:eastAsia="zh-CN"/>
        </w:rPr>
        <w:t xml:space="preserve">第二部分 </w:t>
      </w:r>
      <w:r>
        <w:rPr>
          <w:rFonts w:hint="eastAsia" w:ascii="宋体" w:hAnsi="宋体" w:eastAsia="宋体" w:cs="宋体"/>
          <w:b/>
          <w:color w:val="auto"/>
          <w:sz w:val="32"/>
          <w:szCs w:val="32"/>
        </w:rPr>
        <w:t>开标一览表</w:t>
      </w:r>
    </w:p>
    <w:p w14:paraId="3CD42F43">
      <w:pPr>
        <w:spacing w:line="600" w:lineRule="exact"/>
        <w:rPr>
          <w:rFonts w:hint="eastAsia" w:ascii="宋体" w:hAnsi="宋体" w:eastAsia="宋体" w:cs="宋体"/>
          <w:color w:val="auto"/>
          <w:sz w:val="24"/>
          <w:szCs w:val="24"/>
        </w:rPr>
      </w:pPr>
      <w:r>
        <w:rPr>
          <w:rFonts w:hint="eastAsia" w:ascii="宋体" w:hAnsi="宋体" w:eastAsia="宋体" w:cs="宋体"/>
          <w:color w:val="auto"/>
          <w:sz w:val="24"/>
          <w:szCs w:val="24"/>
        </w:rPr>
        <w:t>项目编号：</w:t>
      </w:r>
    </w:p>
    <w:p w14:paraId="7F0AEEA5">
      <w:pPr>
        <w:spacing w:line="600" w:lineRule="exac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项目名称：</w:t>
      </w:r>
      <w:r>
        <w:rPr>
          <w:rFonts w:hint="eastAsia" w:ascii="宋体" w:hAnsi="宋体" w:eastAsia="宋体" w:cs="宋体"/>
          <w:color w:val="auto"/>
          <w:sz w:val="24"/>
          <w:szCs w:val="24"/>
          <w:lang w:val="en-US" w:eastAsia="zh-CN"/>
        </w:rPr>
        <w:t xml:space="preserve">            </w:t>
      </w:r>
    </w:p>
    <w:p w14:paraId="0A2BF854">
      <w:pPr>
        <w:spacing w:line="440" w:lineRule="exact"/>
        <w:ind w:right="560"/>
        <w:rPr>
          <w:rFonts w:hint="eastAsia" w:ascii="宋体" w:hAnsi="宋体" w:eastAsia="宋体" w:cs="宋体"/>
          <w:color w:val="auto"/>
          <w:sz w:val="24"/>
          <w:szCs w:val="24"/>
        </w:rPr>
      </w:pPr>
    </w:p>
    <w:tbl>
      <w:tblPr>
        <w:tblStyle w:val="24"/>
        <w:tblW w:w="8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159"/>
        <w:gridCol w:w="3033"/>
        <w:gridCol w:w="1633"/>
        <w:gridCol w:w="1633"/>
      </w:tblGrid>
      <w:tr w14:paraId="3E00F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59" w:hRule="atLeast"/>
          <w:jc w:val="center"/>
        </w:trPr>
        <w:tc>
          <w:tcPr>
            <w:tcW w:w="2159" w:type="dxa"/>
            <w:noWrap w:val="0"/>
            <w:vAlign w:val="center"/>
          </w:tcPr>
          <w:p w14:paraId="2A4F0F37">
            <w:pPr>
              <w:pStyle w:val="8"/>
              <w:spacing w:line="360" w:lineRule="auto"/>
              <w:ind w:firstLine="0"/>
              <w:rPr>
                <w:rFonts w:hint="eastAsia" w:ascii="宋体" w:hAnsi="宋体" w:eastAsia="宋体" w:cs="宋体"/>
                <w:color w:val="auto"/>
                <w:sz w:val="24"/>
                <w:szCs w:val="24"/>
              </w:rPr>
            </w:pPr>
          </w:p>
        </w:tc>
        <w:tc>
          <w:tcPr>
            <w:tcW w:w="3033" w:type="dxa"/>
            <w:noWrap w:val="0"/>
            <w:vAlign w:val="center"/>
          </w:tcPr>
          <w:p w14:paraId="734754ED">
            <w:pPr>
              <w:autoSpaceDE w:val="0"/>
              <w:autoSpaceDN w:val="0"/>
              <w:spacing w:line="360" w:lineRule="auto"/>
              <w:jc w:val="center"/>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内容</w:t>
            </w:r>
          </w:p>
        </w:tc>
        <w:tc>
          <w:tcPr>
            <w:tcW w:w="1633" w:type="dxa"/>
            <w:noWrap w:val="0"/>
            <w:vAlign w:val="center"/>
          </w:tcPr>
          <w:p w14:paraId="44F0802A">
            <w:pPr>
              <w:autoSpaceDE w:val="0"/>
              <w:autoSpaceDN w:val="0"/>
              <w:spacing w:line="360" w:lineRule="auto"/>
              <w:jc w:val="both"/>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服务期</w:t>
            </w:r>
          </w:p>
        </w:tc>
        <w:tc>
          <w:tcPr>
            <w:tcW w:w="1633" w:type="dxa"/>
            <w:noWrap w:val="0"/>
            <w:vAlign w:val="center"/>
          </w:tcPr>
          <w:p w14:paraId="59848C01">
            <w:pPr>
              <w:autoSpaceDE w:val="0"/>
              <w:autoSpaceDN w:val="0"/>
              <w:spacing w:line="360" w:lineRule="auto"/>
              <w:jc w:val="both"/>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备注</w:t>
            </w:r>
          </w:p>
        </w:tc>
      </w:tr>
      <w:tr w14:paraId="37334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14" w:hRule="atLeast"/>
          <w:jc w:val="center"/>
        </w:trPr>
        <w:tc>
          <w:tcPr>
            <w:tcW w:w="2159" w:type="dxa"/>
            <w:noWrap w:val="0"/>
            <w:vAlign w:val="center"/>
          </w:tcPr>
          <w:p w14:paraId="42445572">
            <w:pPr>
              <w:pStyle w:val="8"/>
              <w:spacing w:line="360" w:lineRule="auto"/>
              <w:ind w:firstLine="0"/>
              <w:jc w:val="center"/>
              <w:rPr>
                <w:rFonts w:hint="eastAsia" w:ascii="宋体" w:hAnsi="宋体" w:eastAsia="宋体" w:cs="宋体"/>
                <w:color w:val="auto"/>
                <w:sz w:val="24"/>
                <w:szCs w:val="24"/>
              </w:rPr>
            </w:pPr>
            <w:r>
              <w:rPr>
                <w:rFonts w:hint="eastAsia" w:ascii="宋体" w:hAnsi="宋体" w:eastAsia="宋体" w:cs="宋体"/>
                <w:color w:val="auto"/>
                <w:sz w:val="24"/>
                <w:szCs w:val="24"/>
              </w:rPr>
              <w:t>投标报价</w:t>
            </w:r>
          </w:p>
          <w:p w14:paraId="36CEB5EF">
            <w:pPr>
              <w:pStyle w:val="8"/>
              <w:spacing w:line="360" w:lineRule="auto"/>
              <w:ind w:firstLine="0"/>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（元</w:t>
            </w:r>
            <w:r>
              <w:rPr>
                <w:rFonts w:hint="eastAsia" w:ascii="宋体" w:hAnsi="宋体" w:eastAsia="宋体" w:cs="宋体"/>
                <w:color w:val="auto"/>
                <w:sz w:val="24"/>
                <w:szCs w:val="24"/>
                <w:lang w:val="en-US" w:eastAsia="zh-CN"/>
              </w:rPr>
              <w:t>）</w:t>
            </w:r>
          </w:p>
        </w:tc>
        <w:tc>
          <w:tcPr>
            <w:tcW w:w="3033" w:type="dxa"/>
            <w:noWrap w:val="0"/>
            <w:vAlign w:val="center"/>
          </w:tcPr>
          <w:p w14:paraId="64D2C902">
            <w:pPr>
              <w:autoSpaceDE w:val="0"/>
              <w:autoSpaceDN w:val="0"/>
              <w:spacing w:line="360" w:lineRule="auto"/>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小写：</w:t>
            </w:r>
          </w:p>
          <w:p w14:paraId="75B348AB">
            <w:pPr>
              <w:autoSpaceDE w:val="0"/>
              <w:autoSpaceDN w:val="0"/>
              <w:spacing w:line="360" w:lineRule="auto"/>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大写：</w:t>
            </w:r>
          </w:p>
          <w:p w14:paraId="7AE8927B">
            <w:pPr>
              <w:autoSpaceDE w:val="0"/>
              <w:autoSpaceDN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单位：元</w:t>
            </w:r>
          </w:p>
        </w:tc>
        <w:tc>
          <w:tcPr>
            <w:tcW w:w="1633" w:type="dxa"/>
            <w:noWrap w:val="0"/>
            <w:vAlign w:val="center"/>
          </w:tcPr>
          <w:p w14:paraId="71AE21AC">
            <w:pPr>
              <w:autoSpaceDE w:val="0"/>
              <w:autoSpaceDN w:val="0"/>
              <w:spacing w:line="360" w:lineRule="auto"/>
              <w:ind w:firstLine="972" w:firstLineChars="400"/>
              <w:jc w:val="both"/>
              <w:rPr>
                <w:rFonts w:hint="eastAsia" w:ascii="宋体" w:hAnsi="宋体" w:eastAsia="宋体" w:cs="宋体"/>
                <w:color w:val="auto"/>
                <w:sz w:val="24"/>
                <w:szCs w:val="24"/>
                <w:lang w:eastAsia="zh-CN"/>
              </w:rPr>
            </w:pPr>
          </w:p>
        </w:tc>
        <w:tc>
          <w:tcPr>
            <w:tcW w:w="1633" w:type="dxa"/>
            <w:noWrap w:val="0"/>
            <w:vAlign w:val="center"/>
          </w:tcPr>
          <w:p w14:paraId="34BF32DD">
            <w:pPr>
              <w:autoSpaceDE w:val="0"/>
              <w:autoSpaceDN w:val="0"/>
              <w:spacing w:line="360" w:lineRule="auto"/>
              <w:ind w:firstLine="972" w:firstLineChars="400"/>
              <w:jc w:val="both"/>
              <w:rPr>
                <w:rFonts w:hint="eastAsia" w:ascii="宋体" w:hAnsi="宋体" w:eastAsia="宋体" w:cs="宋体"/>
                <w:color w:val="auto"/>
                <w:sz w:val="24"/>
                <w:szCs w:val="24"/>
                <w:lang w:eastAsia="zh-CN"/>
              </w:rPr>
            </w:pPr>
          </w:p>
        </w:tc>
      </w:tr>
    </w:tbl>
    <w:p w14:paraId="633FA5EC">
      <w:pPr>
        <w:autoSpaceDE w:val="0"/>
        <w:autoSpaceDN w:val="0"/>
        <w:spacing w:before="190" w:beforeLines="50" w:line="500" w:lineRule="exact"/>
        <w:ind w:firstLine="4237" w:firstLineChars="1900"/>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投标人名称</w:t>
      </w:r>
      <w:r>
        <w:rPr>
          <w:rFonts w:hint="eastAsia" w:ascii="宋体" w:hAnsi="宋体" w:eastAsia="宋体" w:cs="宋体"/>
          <w:color w:val="auto"/>
          <w:sz w:val="24"/>
          <w:szCs w:val="24"/>
        </w:rPr>
        <w:t>（加盖公章）</w:t>
      </w:r>
    </w:p>
    <w:p w14:paraId="0D156A4F">
      <w:pPr>
        <w:spacing w:line="500" w:lineRule="exact"/>
        <w:ind w:firstLine="4860" w:firstLineChars="2000"/>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14:paraId="6E94B957">
      <w:pPr>
        <w:autoSpaceDE w:val="0"/>
        <w:autoSpaceDN w:val="0"/>
        <w:spacing w:line="240" w:lineRule="auto"/>
        <w:rPr>
          <w:rFonts w:hint="eastAsia" w:ascii="宋体" w:hAnsi="宋体" w:eastAsia="宋体" w:cs="宋体"/>
          <w:b/>
          <w:bCs/>
          <w:color w:val="auto"/>
          <w:kern w:val="0"/>
          <w:sz w:val="24"/>
          <w:szCs w:val="24"/>
        </w:rPr>
      </w:pPr>
    </w:p>
    <w:p w14:paraId="5606ED6E">
      <w:pPr>
        <w:autoSpaceDE w:val="0"/>
        <w:autoSpaceDN w:val="0"/>
        <w:spacing w:line="240" w:lineRule="auto"/>
        <w:rPr>
          <w:rFonts w:hint="eastAsia" w:ascii="宋体" w:hAnsi="宋体" w:eastAsia="宋体" w:cs="宋体"/>
          <w:b/>
          <w:bCs/>
          <w:color w:val="auto"/>
          <w:kern w:val="0"/>
          <w:sz w:val="24"/>
          <w:szCs w:val="24"/>
        </w:rPr>
      </w:pPr>
    </w:p>
    <w:p w14:paraId="223D0A78">
      <w:pPr>
        <w:jc w:val="center"/>
        <w:rPr>
          <w:rFonts w:hint="eastAsia" w:ascii="宋体" w:hAnsi="宋体" w:eastAsia="宋体" w:cs="宋体"/>
          <w:b/>
          <w:bCs/>
          <w:color w:val="auto"/>
          <w:sz w:val="36"/>
          <w:szCs w:val="24"/>
          <w:lang w:val="en-US" w:eastAsia="zh-CN"/>
        </w:rPr>
      </w:pPr>
      <w:bookmarkStart w:id="201" w:name="_Toc30708"/>
      <w:bookmarkStart w:id="202" w:name="_Toc10991"/>
      <w:bookmarkStart w:id="203" w:name="_Toc48834330"/>
      <w:bookmarkStart w:id="204" w:name="_Toc48834202"/>
      <w:bookmarkStart w:id="205" w:name="_Toc15439"/>
      <w:bookmarkStart w:id="206" w:name="_Toc48834132"/>
    </w:p>
    <w:p w14:paraId="61598F04">
      <w:pPr>
        <w:autoSpaceDE w:val="0"/>
        <w:autoSpaceDN w:val="0"/>
        <w:spacing w:line="240" w:lineRule="auto"/>
        <w:rPr>
          <w:rFonts w:hint="eastAsia" w:ascii="宋体" w:hAnsi="宋体" w:eastAsia="宋体" w:cs="宋体"/>
          <w:color w:val="auto"/>
          <w:kern w:val="0"/>
          <w:sz w:val="24"/>
          <w:szCs w:val="24"/>
          <w:lang w:val="zh-CN"/>
        </w:rPr>
      </w:pPr>
      <w:r>
        <w:rPr>
          <w:rFonts w:hint="eastAsia" w:ascii="宋体" w:hAnsi="宋体" w:eastAsia="宋体" w:cs="宋体"/>
          <w:b/>
          <w:bCs/>
          <w:color w:val="auto"/>
          <w:kern w:val="0"/>
          <w:sz w:val="24"/>
          <w:szCs w:val="24"/>
        </w:rPr>
        <w:t>备注</w:t>
      </w:r>
      <w:r>
        <w:rPr>
          <w:rFonts w:hint="eastAsia" w:ascii="宋体" w:hAnsi="宋体" w:eastAsia="宋体" w:cs="宋体"/>
          <w:b/>
          <w:bCs/>
          <w:color w:val="auto"/>
          <w:kern w:val="0"/>
          <w:sz w:val="24"/>
          <w:szCs w:val="24"/>
          <w:lang w:val="zh-CN"/>
        </w:rPr>
        <w:t>：</w:t>
      </w:r>
      <w:r>
        <w:rPr>
          <w:rFonts w:hint="eastAsia" w:ascii="宋体" w:hAnsi="宋体" w:eastAsia="宋体" w:cs="宋体"/>
          <w:color w:val="auto"/>
          <w:sz w:val="24"/>
          <w:szCs w:val="24"/>
        </w:rPr>
        <w:t>1、</w:t>
      </w:r>
      <w:r>
        <w:rPr>
          <w:rFonts w:hint="eastAsia" w:ascii="宋体" w:hAnsi="宋体" w:eastAsia="宋体" w:cs="宋体"/>
          <w:color w:val="auto"/>
          <w:kern w:val="0"/>
          <w:sz w:val="24"/>
          <w:szCs w:val="24"/>
          <w:lang w:val="en-US" w:eastAsia="zh-CN"/>
        </w:rPr>
        <w:t>投标</w:t>
      </w:r>
      <w:r>
        <w:rPr>
          <w:rFonts w:hint="eastAsia" w:ascii="宋体" w:hAnsi="宋体" w:eastAsia="宋体" w:cs="宋体"/>
          <w:color w:val="auto"/>
          <w:kern w:val="0"/>
          <w:sz w:val="24"/>
          <w:szCs w:val="24"/>
          <w:lang w:val="zh-CN"/>
        </w:rPr>
        <w:t>报价为投标总价，</w:t>
      </w:r>
      <w:r>
        <w:rPr>
          <w:rFonts w:hint="eastAsia" w:ascii="宋体" w:hAnsi="宋体" w:eastAsia="宋体" w:cs="宋体"/>
          <w:color w:val="auto"/>
          <w:kern w:val="0"/>
          <w:sz w:val="24"/>
          <w:szCs w:val="24"/>
          <w:lang w:val="en-US" w:eastAsia="zh-CN"/>
        </w:rPr>
        <w:t>小数点后保留两位小数</w:t>
      </w:r>
      <w:r>
        <w:rPr>
          <w:rFonts w:hint="eastAsia" w:ascii="宋体" w:hAnsi="宋体" w:eastAsia="宋体" w:cs="宋体"/>
          <w:color w:val="auto"/>
          <w:kern w:val="0"/>
          <w:sz w:val="24"/>
          <w:szCs w:val="24"/>
          <w:lang w:val="zh-CN"/>
        </w:rPr>
        <w:t>。报价必须包括：</w:t>
      </w:r>
      <w:bookmarkStart w:id="207" w:name="_Hlk48720282"/>
      <w:r>
        <w:rPr>
          <w:rFonts w:hint="eastAsia" w:ascii="宋体" w:hAnsi="宋体" w:eastAsia="宋体" w:cs="宋体"/>
          <w:color w:val="auto"/>
          <w:kern w:val="0"/>
          <w:sz w:val="24"/>
          <w:szCs w:val="24"/>
        </w:rPr>
        <w:t>完成采购内容所需的直接费、间接费、利润、税金及其它相关的一切费用</w:t>
      </w:r>
      <w:r>
        <w:rPr>
          <w:rFonts w:hint="eastAsia" w:ascii="宋体" w:hAnsi="宋体" w:eastAsia="宋体" w:cs="宋体"/>
          <w:color w:val="auto"/>
          <w:kern w:val="0"/>
          <w:sz w:val="24"/>
          <w:szCs w:val="24"/>
          <w:lang w:val="zh-CN"/>
        </w:rPr>
        <w:t>，以及合同实施过程中的应预见及不可预见费用等完成合同规定责任和义务、达到合同目的的一切费用</w:t>
      </w:r>
      <w:bookmarkEnd w:id="207"/>
      <w:r>
        <w:rPr>
          <w:rFonts w:hint="eastAsia" w:ascii="宋体" w:hAnsi="宋体" w:eastAsia="宋体" w:cs="宋体"/>
          <w:color w:val="auto"/>
          <w:kern w:val="0"/>
          <w:sz w:val="24"/>
          <w:szCs w:val="24"/>
          <w:lang w:val="zh-CN"/>
        </w:rPr>
        <w:t>。</w:t>
      </w:r>
    </w:p>
    <w:p w14:paraId="7B1D62F7">
      <w:pPr>
        <w:pStyle w:val="43"/>
        <w:ind w:left="0" w:leftChars="0" w:firstLine="729" w:firstLineChars="300"/>
        <w:rPr>
          <w:rFonts w:hint="eastAsia" w:ascii="宋体" w:hAnsi="宋体" w:eastAsia="宋体" w:cs="宋体"/>
          <w:color w:val="auto"/>
          <w:sz w:val="24"/>
          <w:szCs w:val="24"/>
        </w:rPr>
      </w:pPr>
      <w:r>
        <w:rPr>
          <w:rFonts w:hint="eastAsia" w:ascii="宋体" w:hAnsi="宋体" w:eastAsia="宋体" w:cs="宋体"/>
          <w:color w:val="auto"/>
          <w:kern w:val="0"/>
          <w:sz w:val="24"/>
          <w:szCs w:val="24"/>
        </w:rPr>
        <w:t>2、以上费用均为含税价格。</w:t>
      </w:r>
    </w:p>
    <w:p w14:paraId="340856B2">
      <w:pPr>
        <w:jc w:val="center"/>
        <w:rPr>
          <w:rFonts w:hint="eastAsia" w:ascii="宋体" w:hAnsi="宋体" w:eastAsia="宋体" w:cs="宋体"/>
          <w:b/>
          <w:bCs/>
          <w:color w:val="auto"/>
          <w:sz w:val="36"/>
          <w:szCs w:val="24"/>
          <w:lang w:val="en-US" w:eastAsia="zh-CN"/>
        </w:rPr>
      </w:pPr>
    </w:p>
    <w:p w14:paraId="7F112DCD">
      <w:pPr>
        <w:jc w:val="center"/>
        <w:rPr>
          <w:rFonts w:hint="eastAsia" w:ascii="宋体" w:hAnsi="宋体" w:eastAsia="宋体" w:cs="宋体"/>
          <w:b/>
          <w:bCs/>
          <w:color w:val="auto"/>
          <w:sz w:val="36"/>
          <w:szCs w:val="24"/>
          <w:lang w:val="en-US" w:eastAsia="zh-CN"/>
        </w:rPr>
      </w:pPr>
    </w:p>
    <w:p w14:paraId="049C21D8">
      <w:pPr>
        <w:jc w:val="center"/>
        <w:rPr>
          <w:rFonts w:hint="eastAsia" w:ascii="宋体" w:hAnsi="宋体" w:eastAsia="宋体" w:cs="宋体"/>
          <w:b/>
          <w:bCs/>
          <w:color w:val="auto"/>
          <w:sz w:val="36"/>
          <w:szCs w:val="24"/>
          <w:lang w:val="en-US" w:eastAsia="zh-CN"/>
        </w:rPr>
      </w:pPr>
    </w:p>
    <w:p w14:paraId="78A81602">
      <w:pPr>
        <w:jc w:val="center"/>
        <w:rPr>
          <w:rFonts w:hint="eastAsia" w:ascii="宋体" w:hAnsi="宋体" w:eastAsia="宋体" w:cs="宋体"/>
          <w:b/>
          <w:bCs/>
          <w:color w:val="auto"/>
          <w:sz w:val="36"/>
          <w:szCs w:val="24"/>
          <w:lang w:val="en-US" w:eastAsia="zh-CN"/>
        </w:rPr>
      </w:pPr>
    </w:p>
    <w:p w14:paraId="6A736D2A">
      <w:pPr>
        <w:jc w:val="center"/>
        <w:rPr>
          <w:rFonts w:hint="eastAsia" w:ascii="宋体" w:hAnsi="宋体" w:eastAsia="宋体" w:cs="宋体"/>
          <w:b/>
          <w:bCs/>
          <w:color w:val="auto"/>
          <w:sz w:val="36"/>
          <w:szCs w:val="24"/>
          <w:lang w:val="en-US" w:eastAsia="zh-CN"/>
        </w:rPr>
      </w:pPr>
    </w:p>
    <w:p w14:paraId="082FF7F1">
      <w:pPr>
        <w:jc w:val="center"/>
        <w:rPr>
          <w:rFonts w:hint="eastAsia" w:ascii="宋体" w:hAnsi="宋体" w:eastAsia="宋体" w:cs="宋体"/>
          <w:b/>
          <w:bCs/>
          <w:color w:val="auto"/>
          <w:sz w:val="36"/>
          <w:szCs w:val="24"/>
          <w:lang w:val="en-US" w:eastAsia="zh-CN"/>
        </w:rPr>
      </w:pPr>
    </w:p>
    <w:p w14:paraId="4D986B43">
      <w:pPr>
        <w:jc w:val="center"/>
        <w:rPr>
          <w:rFonts w:hint="eastAsia" w:ascii="宋体" w:hAnsi="宋体" w:eastAsia="宋体" w:cs="宋体"/>
          <w:b/>
          <w:bCs/>
          <w:color w:val="auto"/>
          <w:sz w:val="36"/>
          <w:szCs w:val="24"/>
          <w:lang w:val="en-US" w:eastAsia="zh-CN"/>
        </w:rPr>
      </w:pPr>
      <w:r>
        <w:rPr>
          <w:rFonts w:hint="eastAsia" w:ascii="宋体" w:hAnsi="宋体" w:eastAsia="宋体" w:cs="宋体"/>
          <w:b/>
          <w:bCs/>
          <w:color w:val="auto"/>
          <w:sz w:val="36"/>
          <w:szCs w:val="24"/>
          <w:lang w:val="en-US" w:eastAsia="zh-CN"/>
        </w:rPr>
        <w:t>分项报价表</w:t>
      </w:r>
    </w:p>
    <w:p w14:paraId="5D5068FB">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（根据采购需求内容编写详细报价，格式自拟）</w:t>
      </w:r>
    </w:p>
    <w:p w14:paraId="47337B16">
      <w:pPr>
        <w:jc w:val="center"/>
        <w:rPr>
          <w:rFonts w:hint="eastAsia" w:ascii="宋体" w:hAnsi="宋体" w:eastAsia="宋体" w:cs="宋体"/>
          <w:b/>
          <w:bCs/>
          <w:color w:val="auto"/>
          <w:sz w:val="36"/>
          <w:szCs w:val="24"/>
          <w:lang w:val="en-US" w:eastAsia="zh-CN"/>
        </w:rPr>
      </w:pPr>
    </w:p>
    <w:p w14:paraId="51206954">
      <w:pPr>
        <w:jc w:val="center"/>
        <w:rPr>
          <w:rFonts w:hint="eastAsia" w:ascii="宋体" w:hAnsi="宋体" w:eastAsia="宋体" w:cs="宋体"/>
          <w:b/>
          <w:bCs/>
          <w:color w:val="auto"/>
          <w:sz w:val="36"/>
          <w:szCs w:val="24"/>
          <w:lang w:val="en-US" w:eastAsia="zh-CN"/>
        </w:rPr>
      </w:pPr>
    </w:p>
    <w:p w14:paraId="7FEC32D4">
      <w:pPr>
        <w:jc w:val="center"/>
        <w:rPr>
          <w:rFonts w:hint="eastAsia" w:ascii="宋体" w:hAnsi="宋体" w:eastAsia="宋体" w:cs="宋体"/>
          <w:b/>
          <w:bCs/>
          <w:color w:val="auto"/>
          <w:sz w:val="36"/>
          <w:szCs w:val="24"/>
          <w:lang w:val="en-US" w:eastAsia="zh-CN"/>
        </w:rPr>
      </w:pPr>
    </w:p>
    <w:p w14:paraId="5CC62FCA">
      <w:pPr>
        <w:jc w:val="center"/>
        <w:rPr>
          <w:rFonts w:hint="eastAsia" w:ascii="宋体" w:hAnsi="宋体" w:eastAsia="宋体" w:cs="宋体"/>
          <w:b/>
          <w:bCs/>
          <w:color w:val="auto"/>
          <w:sz w:val="36"/>
          <w:szCs w:val="24"/>
          <w:lang w:val="en-US" w:eastAsia="zh-CN"/>
        </w:rPr>
      </w:pPr>
    </w:p>
    <w:p w14:paraId="5B62393F">
      <w:pPr>
        <w:jc w:val="center"/>
        <w:rPr>
          <w:rFonts w:hint="eastAsia" w:ascii="宋体" w:hAnsi="宋体" w:eastAsia="宋体" w:cs="宋体"/>
          <w:b/>
          <w:bCs/>
          <w:color w:val="auto"/>
          <w:sz w:val="36"/>
          <w:szCs w:val="24"/>
          <w:lang w:val="en-US" w:eastAsia="zh-CN"/>
        </w:rPr>
      </w:pPr>
    </w:p>
    <w:p w14:paraId="03C9824E">
      <w:pPr>
        <w:jc w:val="center"/>
        <w:rPr>
          <w:rFonts w:hint="eastAsia" w:ascii="宋体" w:hAnsi="宋体" w:eastAsia="宋体" w:cs="宋体"/>
          <w:b/>
          <w:bCs/>
          <w:color w:val="auto"/>
          <w:sz w:val="36"/>
          <w:szCs w:val="24"/>
          <w:lang w:val="en-US" w:eastAsia="zh-CN"/>
        </w:rPr>
      </w:pPr>
    </w:p>
    <w:p w14:paraId="64BFBAED">
      <w:pPr>
        <w:jc w:val="center"/>
        <w:rPr>
          <w:rFonts w:hint="eastAsia" w:ascii="宋体" w:hAnsi="宋体" w:eastAsia="宋体" w:cs="宋体"/>
          <w:b/>
          <w:bCs/>
          <w:color w:val="auto"/>
          <w:sz w:val="36"/>
          <w:szCs w:val="24"/>
          <w:lang w:val="en-US" w:eastAsia="zh-CN"/>
        </w:rPr>
      </w:pPr>
    </w:p>
    <w:p w14:paraId="24274C89">
      <w:pPr>
        <w:jc w:val="center"/>
        <w:rPr>
          <w:rFonts w:hint="eastAsia" w:ascii="宋体" w:hAnsi="宋体" w:eastAsia="宋体" w:cs="宋体"/>
          <w:b/>
          <w:bCs/>
          <w:color w:val="auto"/>
          <w:sz w:val="36"/>
          <w:szCs w:val="24"/>
          <w:lang w:val="en-US" w:eastAsia="zh-CN"/>
        </w:rPr>
      </w:pPr>
    </w:p>
    <w:p w14:paraId="68D6C840">
      <w:pPr>
        <w:jc w:val="center"/>
        <w:rPr>
          <w:rFonts w:hint="eastAsia" w:ascii="宋体" w:hAnsi="宋体" w:eastAsia="宋体" w:cs="宋体"/>
          <w:b/>
          <w:bCs/>
          <w:color w:val="auto"/>
          <w:sz w:val="36"/>
          <w:szCs w:val="24"/>
          <w:lang w:val="en-US" w:eastAsia="zh-CN"/>
        </w:rPr>
      </w:pPr>
    </w:p>
    <w:p w14:paraId="0BC98432">
      <w:pPr>
        <w:jc w:val="center"/>
        <w:rPr>
          <w:rFonts w:hint="eastAsia" w:ascii="宋体" w:hAnsi="宋体" w:eastAsia="宋体" w:cs="宋体"/>
          <w:b/>
          <w:bCs/>
          <w:color w:val="auto"/>
          <w:sz w:val="36"/>
          <w:szCs w:val="24"/>
          <w:lang w:val="en-US" w:eastAsia="zh-CN"/>
        </w:rPr>
      </w:pPr>
    </w:p>
    <w:p w14:paraId="0CF8485E">
      <w:pPr>
        <w:jc w:val="center"/>
        <w:rPr>
          <w:rFonts w:hint="eastAsia" w:ascii="宋体" w:hAnsi="宋体" w:eastAsia="宋体" w:cs="宋体"/>
          <w:b/>
          <w:bCs/>
          <w:color w:val="auto"/>
          <w:sz w:val="36"/>
          <w:szCs w:val="24"/>
          <w:lang w:val="en-US" w:eastAsia="zh-CN"/>
        </w:rPr>
      </w:pPr>
    </w:p>
    <w:p w14:paraId="62E8B58D">
      <w:pPr>
        <w:jc w:val="center"/>
        <w:rPr>
          <w:rFonts w:hint="eastAsia" w:ascii="宋体" w:hAnsi="宋体" w:eastAsia="宋体" w:cs="宋体"/>
          <w:b/>
          <w:bCs/>
          <w:color w:val="auto"/>
          <w:sz w:val="36"/>
          <w:szCs w:val="24"/>
          <w:lang w:val="en-US" w:eastAsia="zh-CN"/>
        </w:rPr>
      </w:pPr>
    </w:p>
    <w:p w14:paraId="14DED86C">
      <w:pPr>
        <w:jc w:val="center"/>
        <w:rPr>
          <w:rFonts w:hint="eastAsia" w:ascii="宋体" w:hAnsi="宋体" w:eastAsia="宋体" w:cs="宋体"/>
          <w:b/>
          <w:bCs/>
          <w:color w:val="auto"/>
          <w:sz w:val="36"/>
          <w:szCs w:val="24"/>
          <w:lang w:val="en-US" w:eastAsia="zh-CN"/>
        </w:rPr>
      </w:pPr>
    </w:p>
    <w:p w14:paraId="458A7E72">
      <w:pPr>
        <w:jc w:val="center"/>
        <w:rPr>
          <w:rFonts w:hint="eastAsia" w:ascii="宋体" w:hAnsi="宋体" w:eastAsia="宋体" w:cs="宋体"/>
          <w:b/>
          <w:bCs/>
          <w:color w:val="auto"/>
          <w:sz w:val="36"/>
          <w:szCs w:val="24"/>
          <w:lang w:val="en-US" w:eastAsia="zh-CN"/>
        </w:rPr>
      </w:pPr>
    </w:p>
    <w:p w14:paraId="61656504">
      <w:pPr>
        <w:jc w:val="center"/>
        <w:rPr>
          <w:rFonts w:hint="eastAsia" w:ascii="宋体" w:hAnsi="宋体" w:eastAsia="宋体" w:cs="宋体"/>
          <w:b/>
          <w:bCs/>
          <w:color w:val="auto"/>
          <w:sz w:val="36"/>
          <w:szCs w:val="24"/>
          <w:lang w:val="en-US" w:eastAsia="zh-CN"/>
        </w:rPr>
      </w:pPr>
    </w:p>
    <w:p w14:paraId="53376830">
      <w:pPr>
        <w:jc w:val="center"/>
        <w:rPr>
          <w:rFonts w:hint="eastAsia" w:ascii="宋体" w:hAnsi="宋体" w:eastAsia="宋体" w:cs="宋体"/>
          <w:b/>
          <w:bCs/>
          <w:color w:val="auto"/>
          <w:sz w:val="36"/>
          <w:szCs w:val="24"/>
          <w:lang w:val="en-US" w:eastAsia="zh-CN"/>
        </w:rPr>
      </w:pPr>
    </w:p>
    <w:p w14:paraId="19029977">
      <w:pPr>
        <w:jc w:val="center"/>
        <w:rPr>
          <w:rFonts w:hint="eastAsia" w:ascii="宋体" w:hAnsi="宋体" w:eastAsia="宋体" w:cs="宋体"/>
          <w:b/>
          <w:bCs/>
          <w:color w:val="auto"/>
          <w:sz w:val="36"/>
          <w:szCs w:val="24"/>
          <w:lang w:val="en-US" w:eastAsia="zh-CN"/>
        </w:rPr>
      </w:pPr>
    </w:p>
    <w:p w14:paraId="1BA7C2DC">
      <w:pPr>
        <w:jc w:val="center"/>
        <w:rPr>
          <w:rFonts w:hint="eastAsia" w:ascii="宋体" w:hAnsi="宋体" w:eastAsia="宋体" w:cs="宋体"/>
          <w:b/>
          <w:bCs/>
          <w:color w:val="auto"/>
          <w:sz w:val="36"/>
          <w:szCs w:val="24"/>
          <w:lang w:val="en-US" w:eastAsia="zh-CN"/>
        </w:rPr>
      </w:pPr>
      <w:r>
        <w:rPr>
          <w:rFonts w:hint="eastAsia" w:ascii="宋体" w:hAnsi="宋体" w:eastAsia="宋体" w:cs="宋体"/>
          <w:b/>
          <w:bCs/>
          <w:color w:val="auto"/>
          <w:sz w:val="36"/>
          <w:szCs w:val="24"/>
          <w:lang w:val="en-US" w:eastAsia="zh-CN"/>
        </w:rPr>
        <w:t>第三部分  资格证明文件</w:t>
      </w:r>
    </w:p>
    <w:p w14:paraId="6F5E7D55">
      <w:pPr>
        <w:spacing w:line="500" w:lineRule="exact"/>
        <w:ind w:firstLine="486" w:firstLineChars="200"/>
        <w:rPr>
          <w:rFonts w:hint="eastAsia" w:ascii="宋体" w:hAnsi="宋体" w:eastAsia="宋体" w:cs="宋体"/>
          <w:color w:val="auto"/>
        </w:rPr>
      </w:pPr>
      <w:r>
        <w:rPr>
          <w:rFonts w:hint="eastAsia" w:ascii="宋体" w:hAnsi="宋体" w:eastAsia="宋体" w:cs="宋体"/>
          <w:color w:val="auto"/>
        </w:rPr>
        <w:t>投标人按</w:t>
      </w:r>
      <w:r>
        <w:rPr>
          <w:rFonts w:hint="eastAsia" w:ascii="宋体" w:hAnsi="宋体" w:eastAsia="宋体" w:cs="宋体"/>
          <w:color w:val="auto"/>
          <w:lang w:val="en-US" w:eastAsia="zh-CN"/>
        </w:rPr>
        <w:t>招标文件要求</w:t>
      </w:r>
      <w:r>
        <w:rPr>
          <w:rFonts w:hint="eastAsia" w:ascii="宋体" w:hAnsi="宋体" w:eastAsia="宋体" w:cs="宋体"/>
          <w:color w:val="auto"/>
        </w:rPr>
        <w:t>提供全部</w:t>
      </w:r>
      <w:r>
        <w:rPr>
          <w:rFonts w:hint="eastAsia" w:ascii="宋体" w:hAnsi="宋体" w:eastAsia="宋体" w:cs="宋体"/>
          <w:color w:val="auto"/>
          <w:lang w:val="en-US" w:eastAsia="zh-CN"/>
        </w:rPr>
        <w:t>资格文件</w:t>
      </w:r>
      <w:r>
        <w:rPr>
          <w:rFonts w:hint="eastAsia" w:ascii="宋体" w:hAnsi="宋体" w:eastAsia="宋体" w:cs="宋体"/>
          <w:color w:val="auto"/>
        </w:rPr>
        <w:t>，缺少其中任何一项，其投标文件将被视为</w:t>
      </w:r>
      <w:r>
        <w:rPr>
          <w:rFonts w:hint="eastAsia" w:ascii="宋体" w:hAnsi="宋体" w:eastAsia="宋体" w:cs="宋体"/>
          <w:b/>
          <w:color w:val="auto"/>
        </w:rPr>
        <w:t>无效文件</w:t>
      </w:r>
      <w:r>
        <w:rPr>
          <w:rFonts w:hint="eastAsia" w:ascii="宋体" w:hAnsi="宋体" w:eastAsia="宋体" w:cs="宋体"/>
          <w:color w:val="auto"/>
        </w:rPr>
        <w:t>。其中，《法定代表人</w:t>
      </w:r>
      <w:r>
        <w:rPr>
          <w:rFonts w:hint="eastAsia" w:ascii="宋体" w:hAnsi="宋体" w:eastAsia="宋体" w:cs="宋体"/>
          <w:color w:val="auto"/>
          <w:lang w:val="en-US" w:eastAsia="zh-CN"/>
        </w:rPr>
        <w:t>证明</w:t>
      </w:r>
      <w:r>
        <w:rPr>
          <w:rFonts w:hint="eastAsia" w:ascii="宋体" w:hAnsi="宋体" w:eastAsia="宋体" w:cs="宋体"/>
          <w:color w:val="auto"/>
        </w:rPr>
        <w:t>书》</w:t>
      </w:r>
      <w:r>
        <w:rPr>
          <w:rFonts w:hint="eastAsia" w:ascii="宋体" w:hAnsi="宋体" w:eastAsia="宋体" w:cs="宋体"/>
          <w:color w:val="auto"/>
          <w:lang w:eastAsia="zh-CN"/>
        </w:rPr>
        <w:t>、</w:t>
      </w:r>
      <w:r>
        <w:rPr>
          <w:rFonts w:hint="eastAsia" w:ascii="宋体" w:hAnsi="宋体" w:eastAsia="宋体" w:cs="宋体"/>
          <w:color w:val="auto"/>
        </w:rPr>
        <w:t>《法定代表人授权委托书》、《投标信用承诺书》应按下文给定格式填写，否则按</w:t>
      </w:r>
      <w:r>
        <w:rPr>
          <w:rFonts w:hint="eastAsia" w:ascii="宋体" w:hAnsi="宋体" w:eastAsia="宋体" w:cs="宋体"/>
          <w:b/>
          <w:color w:val="auto"/>
        </w:rPr>
        <w:t>无效处理</w:t>
      </w:r>
      <w:r>
        <w:rPr>
          <w:rFonts w:hint="eastAsia" w:ascii="宋体" w:hAnsi="宋体" w:eastAsia="宋体" w:cs="宋体"/>
          <w:color w:val="auto"/>
        </w:rPr>
        <w:t>。特别说明，法定代表人亲自参加投标的，可不提供法定代表人授权委托书，但须提供其本人身份证</w:t>
      </w:r>
      <w:r>
        <w:rPr>
          <w:rFonts w:hint="eastAsia" w:ascii="宋体" w:hAnsi="宋体" w:eastAsia="宋体" w:cs="宋体"/>
          <w:color w:val="auto"/>
          <w:lang w:val="en-US" w:eastAsia="zh-CN"/>
        </w:rPr>
        <w:t>明</w:t>
      </w:r>
      <w:r>
        <w:rPr>
          <w:rFonts w:hint="eastAsia" w:ascii="宋体" w:hAnsi="宋体" w:eastAsia="宋体" w:cs="宋体"/>
          <w:color w:val="auto"/>
          <w:lang w:eastAsia="zh-CN"/>
        </w:rPr>
        <w:t>及</w:t>
      </w:r>
      <w:r>
        <w:rPr>
          <w:rFonts w:hint="eastAsia" w:ascii="宋体" w:hAnsi="宋体" w:eastAsia="宋体" w:cs="宋体"/>
          <w:color w:val="auto"/>
        </w:rPr>
        <w:t>（</w:t>
      </w:r>
      <w:r>
        <w:rPr>
          <w:rFonts w:hint="eastAsia" w:ascii="宋体" w:hAnsi="宋体" w:eastAsia="宋体" w:cs="宋体"/>
          <w:color w:val="auto"/>
          <w:lang w:val="en-US" w:eastAsia="zh-CN"/>
        </w:rPr>
        <w:t>身份证</w:t>
      </w:r>
      <w:r>
        <w:rPr>
          <w:rFonts w:hint="eastAsia" w:ascii="宋体" w:hAnsi="宋体" w:eastAsia="宋体" w:cs="宋体"/>
          <w:color w:val="auto"/>
        </w:rPr>
        <w:t>正反面）复印件。</w:t>
      </w:r>
    </w:p>
    <w:p w14:paraId="5C7D9EE4">
      <w:pPr>
        <w:rPr>
          <w:rFonts w:hint="eastAsia" w:ascii="宋体" w:hAnsi="宋体" w:eastAsia="宋体" w:cs="宋体"/>
          <w:color w:val="auto"/>
        </w:rPr>
      </w:pPr>
      <w:r>
        <w:rPr>
          <w:rFonts w:hint="eastAsia" w:ascii="宋体" w:hAnsi="宋体" w:eastAsia="宋体" w:cs="宋体"/>
          <w:color w:val="auto"/>
        </w:rPr>
        <w:br w:type="page"/>
      </w:r>
    </w:p>
    <w:p w14:paraId="765A3DA2">
      <w:pPr>
        <w:pStyle w:val="3"/>
        <w:keepNext/>
        <w:keepLines/>
        <w:pageBreakBefore w:val="0"/>
        <w:widowControl/>
        <w:numPr>
          <w:ilvl w:val="0"/>
          <w:numId w:val="0"/>
        </w:numPr>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color w:val="auto"/>
          <w:lang w:eastAsia="zh-CN"/>
        </w:rPr>
      </w:pPr>
      <w:bookmarkStart w:id="208" w:name="_Toc32424"/>
      <w:bookmarkStart w:id="209" w:name="_Toc5789"/>
      <w:bookmarkStart w:id="210" w:name="_Toc5982"/>
      <w:bookmarkStart w:id="211" w:name="_Toc14516"/>
      <w:r>
        <w:rPr>
          <w:rFonts w:hint="eastAsia" w:ascii="宋体" w:hAnsi="宋体" w:eastAsia="宋体" w:cs="宋体"/>
          <w:color w:val="auto"/>
          <w:sz w:val="28"/>
          <w:szCs w:val="28"/>
          <w:lang w:eastAsia="zh-CN"/>
        </w:rPr>
        <w:t>法定</w:t>
      </w:r>
      <w:r>
        <w:rPr>
          <w:rFonts w:hint="eastAsia" w:ascii="宋体" w:hAnsi="宋体" w:eastAsia="宋体" w:cs="宋体"/>
          <w:color w:val="auto"/>
          <w:lang w:eastAsia="zh-CN"/>
        </w:rPr>
        <w:t>代表人证明书</w:t>
      </w:r>
      <w:bookmarkEnd w:id="208"/>
      <w:bookmarkEnd w:id="209"/>
      <w:bookmarkEnd w:id="210"/>
      <w:bookmarkEnd w:id="211"/>
    </w:p>
    <w:p w14:paraId="70C331A2">
      <w:pPr>
        <w:rPr>
          <w:rFonts w:hint="eastAsia" w:ascii="宋体" w:hAnsi="宋体" w:eastAsia="宋体" w:cs="宋体"/>
          <w:color w:val="auto"/>
          <w:lang w:eastAsia="zh-CN"/>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2065"/>
        <w:gridCol w:w="2060"/>
        <w:gridCol w:w="176"/>
        <w:gridCol w:w="2061"/>
        <w:gridCol w:w="2063"/>
      </w:tblGrid>
      <w:tr w14:paraId="56633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9286" w:type="dxa"/>
            <w:gridSpan w:val="6"/>
            <w:noWrap w:val="0"/>
            <w:vAlign w:val="center"/>
          </w:tcPr>
          <w:p w14:paraId="67878702">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u w:val="none"/>
              </w:rPr>
              <w:t>采购代理机构名称</w:t>
            </w:r>
            <w:r>
              <w:rPr>
                <w:rFonts w:hint="eastAsia" w:ascii="宋体" w:hAnsi="宋体" w:eastAsia="宋体" w:cs="宋体"/>
                <w:color w:val="auto"/>
                <w:sz w:val="24"/>
                <w:szCs w:val="24"/>
                <w:lang w:eastAsia="zh-CN"/>
              </w:rPr>
              <w:t>）</w:t>
            </w:r>
          </w:p>
        </w:tc>
      </w:tr>
      <w:tr w14:paraId="4D1FD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restart"/>
            <w:noWrap w:val="0"/>
            <w:vAlign w:val="center"/>
          </w:tcPr>
          <w:p w14:paraId="4664770E">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企</w:t>
            </w:r>
          </w:p>
          <w:p w14:paraId="5292079E">
            <w:pPr>
              <w:tabs>
                <w:tab w:val="left" w:pos="210"/>
              </w:tabs>
              <w:spacing w:line="320" w:lineRule="exact"/>
              <w:jc w:val="center"/>
              <w:rPr>
                <w:rFonts w:hint="eastAsia" w:ascii="宋体" w:hAnsi="宋体" w:eastAsia="宋体" w:cs="宋体"/>
                <w:color w:val="auto"/>
                <w:kern w:val="0"/>
                <w:sz w:val="24"/>
                <w:szCs w:val="24"/>
                <w:highlight w:val="none"/>
              </w:rPr>
            </w:pPr>
          </w:p>
          <w:p w14:paraId="2DD1F1B5">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业</w:t>
            </w:r>
          </w:p>
          <w:p w14:paraId="24BA1C04">
            <w:pPr>
              <w:tabs>
                <w:tab w:val="left" w:pos="210"/>
              </w:tabs>
              <w:spacing w:line="320" w:lineRule="exact"/>
              <w:jc w:val="center"/>
              <w:rPr>
                <w:rFonts w:hint="eastAsia" w:ascii="宋体" w:hAnsi="宋体" w:eastAsia="宋体" w:cs="宋体"/>
                <w:color w:val="auto"/>
                <w:kern w:val="0"/>
                <w:sz w:val="24"/>
                <w:szCs w:val="24"/>
                <w:highlight w:val="none"/>
              </w:rPr>
            </w:pPr>
          </w:p>
          <w:p w14:paraId="7AFBF8D0">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w:t>
            </w:r>
          </w:p>
          <w:p w14:paraId="1900F8A9">
            <w:pPr>
              <w:tabs>
                <w:tab w:val="left" w:pos="210"/>
              </w:tabs>
              <w:spacing w:line="320" w:lineRule="exact"/>
              <w:jc w:val="center"/>
              <w:rPr>
                <w:rFonts w:hint="eastAsia" w:ascii="宋体" w:hAnsi="宋体" w:eastAsia="宋体" w:cs="宋体"/>
                <w:color w:val="auto"/>
                <w:kern w:val="0"/>
                <w:sz w:val="24"/>
                <w:szCs w:val="24"/>
                <w:highlight w:val="none"/>
              </w:rPr>
            </w:pPr>
          </w:p>
          <w:p w14:paraId="1C69159A">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人</w:t>
            </w:r>
          </w:p>
        </w:tc>
        <w:tc>
          <w:tcPr>
            <w:tcW w:w="2065" w:type="dxa"/>
            <w:noWrap w:val="0"/>
            <w:vAlign w:val="center"/>
          </w:tcPr>
          <w:p w14:paraId="614C3F0F">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企业名称</w:t>
            </w:r>
          </w:p>
        </w:tc>
        <w:tc>
          <w:tcPr>
            <w:tcW w:w="6360" w:type="dxa"/>
            <w:gridSpan w:val="4"/>
            <w:noWrap w:val="0"/>
            <w:vAlign w:val="center"/>
          </w:tcPr>
          <w:p w14:paraId="30E1E74E">
            <w:pPr>
              <w:tabs>
                <w:tab w:val="left" w:pos="210"/>
              </w:tabs>
              <w:spacing w:line="320" w:lineRule="exact"/>
              <w:jc w:val="center"/>
              <w:rPr>
                <w:rFonts w:hint="eastAsia" w:ascii="宋体" w:hAnsi="宋体" w:eastAsia="宋体" w:cs="宋体"/>
                <w:color w:val="auto"/>
                <w:kern w:val="0"/>
                <w:sz w:val="24"/>
                <w:szCs w:val="24"/>
                <w:highlight w:val="none"/>
              </w:rPr>
            </w:pPr>
          </w:p>
        </w:tc>
      </w:tr>
      <w:tr w14:paraId="61821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4FFA4D6E">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516BBBEB">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法定地址</w:t>
            </w:r>
          </w:p>
        </w:tc>
        <w:tc>
          <w:tcPr>
            <w:tcW w:w="6360" w:type="dxa"/>
            <w:gridSpan w:val="4"/>
            <w:noWrap w:val="0"/>
            <w:vAlign w:val="center"/>
          </w:tcPr>
          <w:p w14:paraId="0221BC18">
            <w:pPr>
              <w:tabs>
                <w:tab w:val="left" w:pos="210"/>
              </w:tabs>
              <w:spacing w:line="320" w:lineRule="exact"/>
              <w:jc w:val="center"/>
              <w:rPr>
                <w:rFonts w:hint="eastAsia" w:ascii="宋体" w:hAnsi="宋体" w:eastAsia="宋体" w:cs="宋体"/>
                <w:color w:val="auto"/>
                <w:kern w:val="0"/>
                <w:sz w:val="24"/>
                <w:szCs w:val="24"/>
                <w:highlight w:val="none"/>
              </w:rPr>
            </w:pPr>
          </w:p>
        </w:tc>
      </w:tr>
      <w:tr w14:paraId="3FF24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7062623B">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611858F9">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邮政编码</w:t>
            </w:r>
          </w:p>
        </w:tc>
        <w:tc>
          <w:tcPr>
            <w:tcW w:w="6360" w:type="dxa"/>
            <w:gridSpan w:val="4"/>
            <w:noWrap w:val="0"/>
            <w:vAlign w:val="center"/>
          </w:tcPr>
          <w:p w14:paraId="11D3BD14">
            <w:pPr>
              <w:tabs>
                <w:tab w:val="left" w:pos="210"/>
              </w:tabs>
              <w:spacing w:line="320" w:lineRule="exact"/>
              <w:jc w:val="center"/>
              <w:rPr>
                <w:rFonts w:hint="eastAsia" w:ascii="宋体" w:hAnsi="宋体" w:eastAsia="宋体" w:cs="宋体"/>
                <w:color w:val="auto"/>
                <w:kern w:val="0"/>
                <w:sz w:val="24"/>
                <w:szCs w:val="24"/>
                <w:highlight w:val="none"/>
              </w:rPr>
            </w:pPr>
          </w:p>
        </w:tc>
      </w:tr>
      <w:tr w14:paraId="70B11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59769BBC">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5B58755C">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工商登记机关</w:t>
            </w:r>
          </w:p>
        </w:tc>
        <w:tc>
          <w:tcPr>
            <w:tcW w:w="6360" w:type="dxa"/>
            <w:gridSpan w:val="4"/>
            <w:noWrap w:val="0"/>
            <w:vAlign w:val="center"/>
          </w:tcPr>
          <w:p w14:paraId="06FE90C6">
            <w:pPr>
              <w:tabs>
                <w:tab w:val="left" w:pos="210"/>
              </w:tabs>
              <w:spacing w:line="320" w:lineRule="exact"/>
              <w:jc w:val="center"/>
              <w:rPr>
                <w:rFonts w:hint="eastAsia" w:ascii="宋体" w:hAnsi="宋体" w:eastAsia="宋体" w:cs="宋体"/>
                <w:color w:val="auto"/>
                <w:kern w:val="0"/>
                <w:sz w:val="24"/>
                <w:szCs w:val="24"/>
                <w:highlight w:val="none"/>
              </w:rPr>
            </w:pPr>
          </w:p>
        </w:tc>
      </w:tr>
      <w:tr w14:paraId="2C77C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861" w:type="dxa"/>
            <w:vMerge w:val="continue"/>
            <w:noWrap w:val="0"/>
            <w:vAlign w:val="center"/>
          </w:tcPr>
          <w:p w14:paraId="7EBB7024">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483596AD">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税务登记机关</w:t>
            </w:r>
          </w:p>
        </w:tc>
        <w:tc>
          <w:tcPr>
            <w:tcW w:w="6360" w:type="dxa"/>
            <w:gridSpan w:val="4"/>
            <w:noWrap w:val="0"/>
            <w:vAlign w:val="center"/>
          </w:tcPr>
          <w:p w14:paraId="4975AD04">
            <w:pPr>
              <w:tabs>
                <w:tab w:val="left" w:pos="210"/>
              </w:tabs>
              <w:spacing w:line="320" w:lineRule="exact"/>
              <w:rPr>
                <w:rFonts w:hint="eastAsia" w:ascii="宋体" w:hAnsi="宋体" w:eastAsia="宋体" w:cs="宋体"/>
                <w:color w:val="auto"/>
                <w:kern w:val="0"/>
                <w:sz w:val="24"/>
                <w:szCs w:val="24"/>
                <w:highlight w:val="none"/>
              </w:rPr>
            </w:pPr>
          </w:p>
        </w:tc>
      </w:tr>
      <w:tr w14:paraId="420BE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0D3BC9F8">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0BEC252F">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机构代码证号</w:t>
            </w:r>
          </w:p>
        </w:tc>
        <w:tc>
          <w:tcPr>
            <w:tcW w:w="6360" w:type="dxa"/>
            <w:gridSpan w:val="4"/>
            <w:noWrap w:val="0"/>
            <w:vAlign w:val="center"/>
          </w:tcPr>
          <w:p w14:paraId="3BF2C4DE">
            <w:pPr>
              <w:tabs>
                <w:tab w:val="left" w:pos="210"/>
              </w:tabs>
              <w:spacing w:line="320" w:lineRule="exact"/>
              <w:jc w:val="center"/>
              <w:rPr>
                <w:rFonts w:hint="eastAsia" w:ascii="宋体" w:hAnsi="宋体" w:eastAsia="宋体" w:cs="宋体"/>
                <w:color w:val="auto"/>
                <w:kern w:val="0"/>
                <w:sz w:val="24"/>
                <w:szCs w:val="24"/>
                <w:highlight w:val="none"/>
              </w:rPr>
            </w:pPr>
          </w:p>
        </w:tc>
      </w:tr>
      <w:tr w14:paraId="18C4F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restart"/>
            <w:noWrap w:val="0"/>
            <w:vAlign w:val="center"/>
          </w:tcPr>
          <w:p w14:paraId="0E84B30B">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w:t>
            </w:r>
          </w:p>
        </w:tc>
        <w:tc>
          <w:tcPr>
            <w:tcW w:w="2065" w:type="dxa"/>
            <w:noWrap w:val="0"/>
            <w:vAlign w:val="center"/>
          </w:tcPr>
          <w:p w14:paraId="6D1ED5DF">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姓名</w:t>
            </w:r>
          </w:p>
        </w:tc>
        <w:tc>
          <w:tcPr>
            <w:tcW w:w="2236" w:type="dxa"/>
            <w:gridSpan w:val="2"/>
            <w:noWrap w:val="0"/>
            <w:vAlign w:val="center"/>
          </w:tcPr>
          <w:p w14:paraId="5187993E">
            <w:pPr>
              <w:tabs>
                <w:tab w:val="left" w:pos="210"/>
              </w:tabs>
              <w:spacing w:line="320" w:lineRule="exact"/>
              <w:jc w:val="center"/>
              <w:rPr>
                <w:rFonts w:hint="eastAsia" w:ascii="宋体" w:hAnsi="宋体" w:eastAsia="宋体" w:cs="宋体"/>
                <w:color w:val="auto"/>
                <w:kern w:val="0"/>
                <w:sz w:val="24"/>
                <w:szCs w:val="24"/>
                <w:highlight w:val="none"/>
              </w:rPr>
            </w:pPr>
          </w:p>
        </w:tc>
        <w:tc>
          <w:tcPr>
            <w:tcW w:w="2061" w:type="dxa"/>
            <w:noWrap w:val="0"/>
            <w:vAlign w:val="center"/>
          </w:tcPr>
          <w:p w14:paraId="3F65FA83">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性别</w:t>
            </w:r>
          </w:p>
        </w:tc>
        <w:tc>
          <w:tcPr>
            <w:tcW w:w="2063" w:type="dxa"/>
            <w:noWrap w:val="0"/>
            <w:vAlign w:val="center"/>
          </w:tcPr>
          <w:p w14:paraId="6F54E827">
            <w:pPr>
              <w:tabs>
                <w:tab w:val="left" w:pos="210"/>
              </w:tabs>
              <w:spacing w:line="320" w:lineRule="exact"/>
              <w:jc w:val="center"/>
              <w:rPr>
                <w:rFonts w:hint="eastAsia" w:ascii="宋体" w:hAnsi="宋体" w:eastAsia="宋体" w:cs="宋体"/>
                <w:color w:val="auto"/>
                <w:kern w:val="0"/>
                <w:sz w:val="24"/>
                <w:szCs w:val="24"/>
                <w:highlight w:val="none"/>
              </w:rPr>
            </w:pPr>
          </w:p>
        </w:tc>
      </w:tr>
      <w:tr w14:paraId="43E03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200F6004">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68CAE2CD">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职务</w:t>
            </w:r>
          </w:p>
        </w:tc>
        <w:tc>
          <w:tcPr>
            <w:tcW w:w="2236" w:type="dxa"/>
            <w:gridSpan w:val="2"/>
            <w:noWrap w:val="0"/>
            <w:vAlign w:val="center"/>
          </w:tcPr>
          <w:p w14:paraId="292765A1">
            <w:pPr>
              <w:tabs>
                <w:tab w:val="left" w:pos="210"/>
              </w:tabs>
              <w:spacing w:line="320" w:lineRule="exact"/>
              <w:jc w:val="center"/>
              <w:rPr>
                <w:rFonts w:hint="eastAsia" w:ascii="宋体" w:hAnsi="宋体" w:eastAsia="宋体" w:cs="宋体"/>
                <w:color w:val="auto"/>
                <w:kern w:val="0"/>
                <w:sz w:val="24"/>
                <w:szCs w:val="24"/>
                <w:highlight w:val="none"/>
              </w:rPr>
            </w:pPr>
          </w:p>
        </w:tc>
        <w:tc>
          <w:tcPr>
            <w:tcW w:w="2061" w:type="dxa"/>
            <w:noWrap w:val="0"/>
            <w:vAlign w:val="center"/>
          </w:tcPr>
          <w:p w14:paraId="3EBEE128">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联系电话</w:t>
            </w:r>
          </w:p>
        </w:tc>
        <w:tc>
          <w:tcPr>
            <w:tcW w:w="2063" w:type="dxa"/>
            <w:noWrap w:val="0"/>
            <w:vAlign w:val="center"/>
          </w:tcPr>
          <w:p w14:paraId="79D6E73D">
            <w:pPr>
              <w:tabs>
                <w:tab w:val="left" w:pos="210"/>
              </w:tabs>
              <w:spacing w:line="320" w:lineRule="exact"/>
              <w:jc w:val="center"/>
              <w:rPr>
                <w:rFonts w:hint="eastAsia" w:ascii="宋体" w:hAnsi="宋体" w:eastAsia="宋体" w:cs="宋体"/>
                <w:color w:val="auto"/>
                <w:kern w:val="0"/>
                <w:sz w:val="24"/>
                <w:szCs w:val="24"/>
                <w:highlight w:val="none"/>
              </w:rPr>
            </w:pPr>
          </w:p>
        </w:tc>
      </w:tr>
      <w:tr w14:paraId="53119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7FA5328D">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07DFDD6C">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传真</w:t>
            </w:r>
          </w:p>
        </w:tc>
        <w:tc>
          <w:tcPr>
            <w:tcW w:w="6360" w:type="dxa"/>
            <w:gridSpan w:val="4"/>
            <w:noWrap w:val="0"/>
            <w:vAlign w:val="center"/>
          </w:tcPr>
          <w:p w14:paraId="5DB145EA">
            <w:pPr>
              <w:tabs>
                <w:tab w:val="left" w:pos="210"/>
              </w:tabs>
              <w:spacing w:line="320" w:lineRule="exact"/>
              <w:jc w:val="center"/>
              <w:rPr>
                <w:rFonts w:hint="eastAsia" w:ascii="宋体" w:hAnsi="宋体" w:eastAsia="宋体" w:cs="宋体"/>
                <w:color w:val="auto"/>
                <w:kern w:val="0"/>
                <w:sz w:val="24"/>
                <w:szCs w:val="24"/>
                <w:highlight w:val="none"/>
              </w:rPr>
            </w:pPr>
          </w:p>
        </w:tc>
      </w:tr>
      <w:tr w14:paraId="25F2D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2" w:hRule="atLeast"/>
          <w:jc w:val="center"/>
        </w:trPr>
        <w:tc>
          <w:tcPr>
            <w:tcW w:w="861" w:type="dxa"/>
            <w:vMerge w:val="restart"/>
            <w:noWrap w:val="0"/>
            <w:vAlign w:val="center"/>
          </w:tcPr>
          <w:p w14:paraId="113CD382">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法定代表人身份证复印件</w:t>
            </w:r>
          </w:p>
        </w:tc>
        <w:tc>
          <w:tcPr>
            <w:tcW w:w="4125" w:type="dxa"/>
            <w:gridSpan w:val="2"/>
            <w:vMerge w:val="restart"/>
            <w:noWrap w:val="0"/>
            <w:vAlign w:val="center"/>
          </w:tcPr>
          <w:p w14:paraId="459FDFD4">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（粘贴处）</w:t>
            </w:r>
          </w:p>
        </w:tc>
        <w:tc>
          <w:tcPr>
            <w:tcW w:w="4300" w:type="dxa"/>
            <w:gridSpan w:val="3"/>
            <w:noWrap w:val="0"/>
            <w:vAlign w:val="center"/>
          </w:tcPr>
          <w:p w14:paraId="3C662D6A">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法定代表人（签字）</w:t>
            </w:r>
          </w:p>
        </w:tc>
      </w:tr>
      <w:tr w14:paraId="547EE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4" w:hRule="atLeast"/>
          <w:jc w:val="center"/>
        </w:trPr>
        <w:tc>
          <w:tcPr>
            <w:tcW w:w="861" w:type="dxa"/>
            <w:vMerge w:val="continue"/>
            <w:noWrap w:val="0"/>
            <w:vAlign w:val="center"/>
          </w:tcPr>
          <w:p w14:paraId="7E3D82C1">
            <w:pPr>
              <w:tabs>
                <w:tab w:val="left" w:pos="210"/>
              </w:tabs>
              <w:spacing w:line="320" w:lineRule="exact"/>
              <w:jc w:val="center"/>
              <w:rPr>
                <w:rFonts w:hint="eastAsia" w:ascii="宋体" w:hAnsi="宋体" w:eastAsia="宋体" w:cs="宋体"/>
                <w:color w:val="auto"/>
                <w:kern w:val="0"/>
                <w:sz w:val="24"/>
                <w:szCs w:val="24"/>
                <w:highlight w:val="none"/>
              </w:rPr>
            </w:pPr>
          </w:p>
        </w:tc>
        <w:tc>
          <w:tcPr>
            <w:tcW w:w="4125" w:type="dxa"/>
            <w:gridSpan w:val="2"/>
            <w:vMerge w:val="continue"/>
            <w:noWrap w:val="0"/>
            <w:vAlign w:val="center"/>
          </w:tcPr>
          <w:p w14:paraId="0CCF6FB3">
            <w:pPr>
              <w:tabs>
                <w:tab w:val="left" w:pos="210"/>
              </w:tabs>
              <w:spacing w:line="320" w:lineRule="exact"/>
              <w:jc w:val="center"/>
              <w:rPr>
                <w:rFonts w:hint="eastAsia" w:ascii="宋体" w:hAnsi="宋体" w:eastAsia="宋体" w:cs="宋体"/>
                <w:color w:val="auto"/>
                <w:kern w:val="0"/>
                <w:sz w:val="24"/>
                <w:szCs w:val="24"/>
                <w:highlight w:val="none"/>
              </w:rPr>
            </w:pPr>
          </w:p>
        </w:tc>
        <w:tc>
          <w:tcPr>
            <w:tcW w:w="4300" w:type="dxa"/>
            <w:gridSpan w:val="3"/>
            <w:noWrap w:val="0"/>
            <w:vAlign w:val="bottom"/>
          </w:tcPr>
          <w:p w14:paraId="5B1CD7F2">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（公章）</w:t>
            </w:r>
          </w:p>
          <w:p w14:paraId="511676B5">
            <w:pPr>
              <w:tabs>
                <w:tab w:val="left" w:pos="210"/>
              </w:tabs>
              <w:spacing w:line="320" w:lineRule="exact"/>
              <w:jc w:val="center"/>
              <w:rPr>
                <w:rFonts w:hint="eastAsia" w:ascii="宋体" w:hAnsi="宋体" w:eastAsia="宋体" w:cs="宋体"/>
                <w:color w:val="auto"/>
                <w:kern w:val="0"/>
                <w:sz w:val="24"/>
                <w:szCs w:val="24"/>
                <w:highlight w:val="none"/>
              </w:rPr>
            </w:pPr>
          </w:p>
          <w:p w14:paraId="14B268F2">
            <w:pPr>
              <w:tabs>
                <w:tab w:val="left" w:pos="210"/>
              </w:tabs>
              <w:spacing w:line="320" w:lineRule="exact"/>
              <w:jc w:val="center"/>
              <w:rPr>
                <w:rFonts w:hint="eastAsia" w:ascii="宋体" w:hAnsi="宋体" w:eastAsia="宋体" w:cs="宋体"/>
                <w:color w:val="auto"/>
                <w:kern w:val="0"/>
                <w:sz w:val="24"/>
                <w:szCs w:val="24"/>
                <w:highlight w:val="none"/>
              </w:rPr>
            </w:pPr>
          </w:p>
          <w:p w14:paraId="0C4617D1">
            <w:pPr>
              <w:tabs>
                <w:tab w:val="left" w:pos="210"/>
              </w:tabs>
              <w:spacing w:line="320" w:lineRule="exact"/>
              <w:jc w:val="center"/>
              <w:rPr>
                <w:rFonts w:hint="eastAsia" w:ascii="宋体" w:hAnsi="宋体" w:eastAsia="宋体" w:cs="宋体"/>
                <w:color w:val="auto"/>
                <w:kern w:val="0"/>
                <w:sz w:val="24"/>
                <w:szCs w:val="24"/>
                <w:highlight w:val="none"/>
              </w:rPr>
            </w:pPr>
          </w:p>
          <w:p w14:paraId="6BD77D3B">
            <w:pPr>
              <w:tabs>
                <w:tab w:val="left" w:pos="210"/>
              </w:tabs>
              <w:spacing w:line="320" w:lineRule="exact"/>
              <w:jc w:val="righ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年  月  日 </w:t>
            </w:r>
          </w:p>
        </w:tc>
      </w:tr>
    </w:tbl>
    <w:p w14:paraId="6B85E2F5">
      <w:pPr>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14:paraId="09B3E491">
      <w:pPr>
        <w:spacing w:line="240" w:lineRule="auto"/>
        <w:jc w:val="center"/>
        <w:rPr>
          <w:rFonts w:hint="eastAsia" w:ascii="宋体" w:hAnsi="宋体" w:eastAsia="宋体" w:cs="宋体"/>
          <w:b/>
          <w:bCs/>
          <w:color w:val="auto"/>
          <w:sz w:val="28"/>
          <w:szCs w:val="28"/>
        </w:rPr>
      </w:pPr>
      <w:r>
        <w:rPr>
          <w:rFonts w:hint="eastAsia" w:ascii="宋体" w:hAnsi="宋体" w:eastAsia="宋体" w:cs="宋体"/>
          <w:b/>
          <w:color w:val="auto"/>
          <w:sz w:val="28"/>
          <w:szCs w:val="28"/>
        </w:rPr>
        <w:t>法定代表人授权委托书</w:t>
      </w:r>
    </w:p>
    <w:p w14:paraId="4885D0F0">
      <w:pPr>
        <w:snapToGrid w:val="0"/>
        <w:spacing w:after="190" w:afterLines="50" w:line="500" w:lineRule="exac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 xml:space="preserve"> （代理机构名称）</w:t>
      </w:r>
    </w:p>
    <w:p w14:paraId="08D91B8B">
      <w:pPr>
        <w:spacing w:line="460" w:lineRule="exact"/>
        <w:ind w:right="11"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现委派</w:t>
      </w:r>
      <w:r>
        <w:rPr>
          <w:rFonts w:hint="eastAsia" w:ascii="宋体" w:hAnsi="宋体" w:eastAsia="宋体" w:cs="宋体"/>
          <w:color w:val="auto"/>
          <w:sz w:val="24"/>
          <w:szCs w:val="24"/>
          <w:u w:val="single"/>
        </w:rPr>
        <w:t>（授权代表姓名）</w:t>
      </w:r>
      <w:r>
        <w:rPr>
          <w:rFonts w:hint="eastAsia" w:ascii="宋体" w:hAnsi="宋体" w:eastAsia="宋体" w:cs="宋体"/>
          <w:color w:val="auto"/>
          <w:sz w:val="24"/>
          <w:szCs w:val="24"/>
        </w:rPr>
        <w:t>为本公司的授权代表，参加贵</w:t>
      </w:r>
      <w:r>
        <w:rPr>
          <w:rFonts w:hint="eastAsia" w:ascii="宋体" w:hAnsi="宋体" w:eastAsia="宋体" w:cs="宋体"/>
          <w:color w:val="auto"/>
          <w:sz w:val="24"/>
          <w:szCs w:val="24"/>
          <w:lang w:eastAsia="zh-CN"/>
        </w:rPr>
        <w:t>公司</w:t>
      </w:r>
      <w:r>
        <w:rPr>
          <w:rFonts w:hint="eastAsia" w:ascii="宋体" w:hAnsi="宋体" w:eastAsia="宋体" w:cs="宋体"/>
          <w:color w:val="auto"/>
          <w:sz w:val="24"/>
          <w:szCs w:val="24"/>
        </w:rPr>
        <w:t>组织的</w:t>
      </w:r>
      <w:r>
        <w:rPr>
          <w:rFonts w:hint="eastAsia" w:ascii="宋体" w:hAnsi="宋体" w:eastAsia="宋体" w:cs="宋体"/>
          <w:color w:val="auto"/>
          <w:sz w:val="24"/>
          <w:szCs w:val="24"/>
          <w:u w:val="single"/>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5367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07950" cy="161925"/>
                        </a:xfrm>
                        <a:prstGeom prst="rect">
                          <a:avLst/>
                        </a:prstGeom>
                        <a:noFill/>
                        <a:ln w="6350">
                          <a:noFill/>
                        </a:ln>
                        <a:effectLst/>
                      </wps:spPr>
                      <wps:txbx>
                        <w:txbxContent>
                          <w:p w14:paraId="00FE5F14">
                            <w:pPr>
                              <w:pStyle w:val="1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2.1pt;width:9.05pt;mso-position-horizontal:center;mso-position-horizontal-relative:margin;mso-wrap-style:none;z-index:251659264;mso-width-relative:page;mso-height-relative:page;" filled="f" stroked="f" coordsize="21600,21600" o:gfxdata="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a6BgXRAAAAAwEAAA8AAAAAAAAAAQAgAAAAIgAAAGRycy9kb3ducmV2LnhtbFBLAQIU&#10;ABQAAAAIAIdO4kBYzqe1MwIAAGEEAAAOAAAAAAAAAAEAIAAAACABAABkcnMvZTJvRG9jLnhtbFBL&#10;BQYAAAAABgAGAFkBAADFBQAAAAA=&#10;">
                <v:fill on="f" focussize="0,0"/>
                <v:stroke on="f" weight="0.5pt"/>
                <v:imagedata o:title=""/>
                <o:lock v:ext="edit" aspectratio="f"/>
                <v:textbox inset="0mm,0mm,0mm,0mm" style="mso-fit-shape-to-text:t;">
                  <w:txbxContent>
                    <w:p w14:paraId="00FE5F14">
                      <w:pPr>
                        <w:pStyle w:val="17"/>
                      </w:pPr>
                    </w:p>
                  </w:txbxContent>
                </v:textbox>
              </v:shape>
            </w:pict>
          </mc:Fallback>
        </mc:AlternateConten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》（项目编号：）政府采购活动，就该项目的投标及合同的执行和完成，以本公司的名义处理一切与之有关的事宜。</w:t>
      </w:r>
    </w:p>
    <w:p w14:paraId="34AD6B79">
      <w:pPr>
        <w:tabs>
          <w:tab w:val="left" w:pos="5245"/>
        </w:tabs>
        <w:snapToGrid w:val="0"/>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授权代表姓名</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签字</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：________________   性别：_______________</w:t>
      </w:r>
    </w:p>
    <w:p w14:paraId="14B3B5F4">
      <w:pPr>
        <w:tabs>
          <w:tab w:val="left" w:pos="5245"/>
        </w:tabs>
        <w:snapToGrid w:val="0"/>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职务：________________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电话：_______________</w:t>
      </w:r>
    </w:p>
    <w:p w14:paraId="13106042">
      <w:pPr>
        <w:snapToGrid w:val="0"/>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通讯地址：___________________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邮政编码：___________</w:t>
      </w:r>
    </w:p>
    <w:tbl>
      <w:tblPr>
        <w:tblStyle w:val="24"/>
        <w:tblW w:w="8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2"/>
        <w:gridCol w:w="4098"/>
      </w:tblGrid>
      <w:tr w14:paraId="37F87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7" w:hRule="atLeast"/>
          <w:jc w:val="center"/>
        </w:trPr>
        <w:tc>
          <w:tcPr>
            <w:tcW w:w="4072" w:type="dxa"/>
            <w:tcBorders>
              <w:top w:val="single" w:color="auto" w:sz="4" w:space="0"/>
              <w:left w:val="single" w:color="auto" w:sz="4" w:space="0"/>
              <w:bottom w:val="single" w:color="auto" w:sz="4" w:space="0"/>
              <w:right w:val="single" w:color="auto" w:sz="4" w:space="0"/>
            </w:tcBorders>
            <w:noWrap w:val="0"/>
            <w:vAlign w:val="center"/>
          </w:tcPr>
          <w:p w14:paraId="04A7C52E">
            <w:pPr>
              <w:ind w:firstLine="7" w:firstLineChars="3"/>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法定代表人身份证复印件</w:t>
            </w:r>
          </w:p>
          <w:p w14:paraId="08DFD0D9">
            <w:pPr>
              <w:ind w:firstLine="7" w:firstLineChars="3"/>
              <w:jc w:val="center"/>
              <w:rPr>
                <w:rFonts w:hint="eastAsia" w:ascii="宋体" w:hAnsi="宋体" w:eastAsia="宋体" w:cs="宋体"/>
                <w:color w:val="auto"/>
                <w:sz w:val="24"/>
                <w:szCs w:val="24"/>
              </w:rPr>
            </w:pPr>
            <w:r>
              <w:rPr>
                <w:rFonts w:hint="eastAsia" w:ascii="宋体" w:hAnsi="宋体" w:eastAsia="宋体" w:cs="宋体"/>
                <w:color w:val="auto"/>
                <w:sz w:val="24"/>
                <w:szCs w:val="24"/>
              </w:rPr>
              <w:t>（一面）</w:t>
            </w:r>
          </w:p>
        </w:tc>
        <w:tc>
          <w:tcPr>
            <w:tcW w:w="4098" w:type="dxa"/>
            <w:tcBorders>
              <w:top w:val="single" w:color="auto" w:sz="4" w:space="0"/>
              <w:left w:val="single" w:color="auto" w:sz="4" w:space="0"/>
              <w:bottom w:val="single" w:color="auto" w:sz="4" w:space="0"/>
              <w:right w:val="single" w:color="auto" w:sz="4" w:space="0"/>
            </w:tcBorders>
            <w:noWrap w:val="0"/>
            <w:vAlign w:val="center"/>
          </w:tcPr>
          <w:p w14:paraId="358E953A">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授权代表</w:t>
            </w:r>
          </w:p>
          <w:p w14:paraId="2F632E7B">
            <w:pPr>
              <w:jc w:val="center"/>
              <w:rPr>
                <w:rFonts w:hint="eastAsia" w:ascii="宋体" w:hAnsi="宋体" w:eastAsia="宋体" w:cs="宋体"/>
                <w:color w:val="auto"/>
                <w:sz w:val="24"/>
                <w:szCs w:val="24"/>
              </w:rPr>
            </w:pPr>
            <w:r>
              <w:rPr>
                <w:rFonts w:hint="eastAsia" w:ascii="宋体" w:hAnsi="宋体" w:eastAsia="宋体" w:cs="宋体"/>
                <w:color w:val="auto"/>
                <w:sz w:val="24"/>
                <w:szCs w:val="24"/>
              </w:rPr>
              <w:t>身份证复印件</w:t>
            </w:r>
          </w:p>
          <w:p w14:paraId="1C119C7F">
            <w:pPr>
              <w:jc w:val="center"/>
              <w:rPr>
                <w:rFonts w:hint="eastAsia" w:ascii="宋体" w:hAnsi="宋体" w:eastAsia="宋体" w:cs="宋体"/>
                <w:color w:val="auto"/>
                <w:sz w:val="24"/>
                <w:szCs w:val="24"/>
              </w:rPr>
            </w:pPr>
            <w:r>
              <w:rPr>
                <w:rFonts w:hint="eastAsia" w:ascii="宋体" w:hAnsi="宋体" w:eastAsia="宋体" w:cs="宋体"/>
                <w:color w:val="auto"/>
                <w:sz w:val="24"/>
                <w:szCs w:val="24"/>
              </w:rPr>
              <w:t>（一面）</w:t>
            </w:r>
          </w:p>
        </w:tc>
      </w:tr>
      <w:tr w14:paraId="76208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7" w:hRule="atLeast"/>
          <w:jc w:val="center"/>
        </w:trPr>
        <w:tc>
          <w:tcPr>
            <w:tcW w:w="4072" w:type="dxa"/>
            <w:noWrap w:val="0"/>
            <w:vAlign w:val="center"/>
          </w:tcPr>
          <w:p w14:paraId="3ED4B5F5">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法定代表人身份证复印件</w:t>
            </w:r>
          </w:p>
          <w:p w14:paraId="401B31F8">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（另一面）</w:t>
            </w:r>
          </w:p>
        </w:tc>
        <w:tc>
          <w:tcPr>
            <w:tcW w:w="4098" w:type="dxa"/>
            <w:noWrap w:val="0"/>
            <w:vAlign w:val="center"/>
          </w:tcPr>
          <w:p w14:paraId="2030F585">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授权代表</w:t>
            </w:r>
          </w:p>
          <w:p w14:paraId="03063620">
            <w:pPr>
              <w:jc w:val="center"/>
              <w:rPr>
                <w:rFonts w:hint="eastAsia" w:ascii="宋体" w:hAnsi="宋体" w:eastAsia="宋体" w:cs="宋体"/>
                <w:color w:val="auto"/>
                <w:sz w:val="24"/>
                <w:szCs w:val="24"/>
              </w:rPr>
            </w:pPr>
            <w:r>
              <w:rPr>
                <w:rFonts w:hint="eastAsia" w:ascii="宋体" w:hAnsi="宋体" w:eastAsia="宋体" w:cs="宋体"/>
                <w:color w:val="auto"/>
                <w:sz w:val="24"/>
                <w:szCs w:val="24"/>
              </w:rPr>
              <w:t>身份证复印件</w:t>
            </w:r>
          </w:p>
          <w:p w14:paraId="06ACDD1F">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（另一面）</w:t>
            </w:r>
          </w:p>
        </w:tc>
      </w:tr>
    </w:tbl>
    <w:p w14:paraId="6A07949F">
      <w:pPr>
        <w:tabs>
          <w:tab w:val="right" w:pos="8931"/>
        </w:tabs>
        <w:ind w:firstLine="446" w:firstLineChars="200"/>
        <w:rPr>
          <w:rFonts w:hint="eastAsia" w:ascii="宋体" w:hAnsi="宋体" w:eastAsia="宋体" w:cs="宋体"/>
          <w:color w:val="auto"/>
          <w:spacing w:val="-10"/>
          <w:sz w:val="24"/>
          <w:szCs w:val="24"/>
          <w:u w:val="single"/>
        </w:rPr>
      </w:pPr>
    </w:p>
    <w:p w14:paraId="5C5C78D1">
      <w:pPr>
        <w:tabs>
          <w:tab w:val="right" w:pos="8931"/>
        </w:tabs>
        <w:ind w:firstLine="1338" w:firstLineChars="600"/>
        <w:rPr>
          <w:rFonts w:hint="eastAsia" w:ascii="宋体" w:hAnsi="宋体" w:eastAsia="宋体" w:cs="宋体"/>
          <w:color w:val="auto"/>
          <w:sz w:val="24"/>
          <w:szCs w:val="24"/>
        </w:rPr>
      </w:pPr>
      <w:r>
        <w:rPr>
          <w:rFonts w:hint="eastAsia" w:ascii="宋体" w:hAnsi="宋体" w:eastAsia="宋体" w:cs="宋体"/>
          <w:color w:val="auto"/>
          <w:spacing w:val="-10"/>
          <w:sz w:val="24"/>
          <w:szCs w:val="24"/>
          <w:u w:val="single"/>
          <w:lang w:val="en-US" w:eastAsia="zh-CN"/>
        </w:rPr>
        <w:t>投标人</w:t>
      </w:r>
      <w:r>
        <w:rPr>
          <w:rFonts w:hint="eastAsia" w:ascii="宋体" w:hAnsi="宋体" w:eastAsia="宋体" w:cs="宋体"/>
          <w:color w:val="auto"/>
          <w:spacing w:val="-10"/>
          <w:sz w:val="24"/>
          <w:szCs w:val="24"/>
          <w:u w:val="single"/>
        </w:rPr>
        <w:t>名称</w:t>
      </w:r>
      <w:r>
        <w:rPr>
          <w:rFonts w:hint="eastAsia" w:ascii="宋体" w:hAnsi="宋体" w:eastAsia="宋体" w:cs="宋体"/>
          <w:color w:val="auto"/>
          <w:sz w:val="24"/>
          <w:szCs w:val="24"/>
        </w:rPr>
        <w:t xml:space="preserve">（加盖公章）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法定代表人：（签字</w:t>
      </w:r>
      <w:r>
        <w:rPr>
          <w:rFonts w:hint="eastAsia" w:ascii="宋体" w:hAnsi="宋体" w:eastAsia="宋体" w:cs="宋体"/>
          <w:color w:val="auto"/>
          <w:sz w:val="24"/>
          <w:szCs w:val="24"/>
          <w:lang w:val="en-US" w:eastAsia="zh-CN"/>
        </w:rPr>
        <w:t>并</w:t>
      </w:r>
      <w:r>
        <w:rPr>
          <w:rFonts w:hint="eastAsia" w:ascii="宋体" w:hAnsi="宋体" w:eastAsia="宋体" w:cs="宋体"/>
          <w:color w:val="auto"/>
          <w:sz w:val="24"/>
          <w:szCs w:val="24"/>
        </w:rPr>
        <w:t>盖章）</w:t>
      </w:r>
    </w:p>
    <w:p w14:paraId="6774AB38">
      <w:pPr>
        <w:spacing w:line="440" w:lineRule="exact"/>
        <w:ind w:firstLine="5832" w:firstLineChars="2400"/>
        <w:rPr>
          <w:rFonts w:hint="eastAsia" w:ascii="宋体" w:hAnsi="宋体" w:eastAsia="宋体" w:cs="宋体"/>
          <w:color w:val="auto"/>
          <w:sz w:val="24"/>
          <w:szCs w:val="24"/>
        </w:rPr>
      </w:pPr>
      <w:r>
        <w:rPr>
          <w:rFonts w:hint="eastAsia" w:ascii="宋体" w:hAnsi="宋体" w:eastAsia="宋体" w:cs="宋体"/>
          <w:color w:val="auto"/>
          <w:sz w:val="24"/>
          <w:szCs w:val="24"/>
        </w:rPr>
        <w:t>日期：　年　月　日</w:t>
      </w:r>
    </w:p>
    <w:p w14:paraId="148E3CC2">
      <w:pPr>
        <w:pStyle w:val="22"/>
        <w:ind w:firstLine="213"/>
        <w:rPr>
          <w:rFonts w:hint="eastAsia" w:ascii="宋体" w:hAnsi="宋体" w:eastAsia="宋体" w:cs="宋体"/>
          <w:color w:val="auto"/>
          <w:sz w:val="24"/>
          <w:szCs w:val="24"/>
        </w:rPr>
      </w:pPr>
      <w:r>
        <w:rPr>
          <w:rFonts w:hint="eastAsia" w:ascii="宋体" w:hAnsi="宋体" w:eastAsia="宋体" w:cs="宋体"/>
          <w:color w:val="auto"/>
          <w:sz w:val="24"/>
          <w:szCs w:val="24"/>
        </w:rPr>
        <w:t>备注：</w:t>
      </w:r>
      <w:r>
        <w:rPr>
          <w:rFonts w:hint="eastAsia" w:ascii="宋体" w:hAnsi="宋体" w:eastAsia="宋体" w:cs="宋体"/>
          <w:b w:val="0"/>
          <w:bCs/>
          <w:color w:val="auto"/>
          <w:sz w:val="24"/>
          <w:szCs w:val="24"/>
        </w:rPr>
        <w:t>1、法定代表人亲自参加投标的，无需提供该委托授权书，但须提供法定代表人</w:t>
      </w:r>
      <w:r>
        <w:rPr>
          <w:rFonts w:hint="eastAsia" w:ascii="宋体" w:hAnsi="宋体" w:eastAsia="宋体" w:cs="宋体"/>
          <w:b w:val="0"/>
          <w:bCs/>
          <w:color w:val="auto"/>
          <w:sz w:val="24"/>
          <w:szCs w:val="24"/>
          <w:lang w:val="en-US" w:eastAsia="zh-CN"/>
        </w:rPr>
        <w:t>证明书</w:t>
      </w:r>
      <w:r>
        <w:rPr>
          <w:rFonts w:hint="eastAsia" w:ascii="宋体" w:hAnsi="宋体" w:eastAsia="宋体" w:cs="宋体"/>
          <w:b w:val="0"/>
          <w:bCs/>
          <w:color w:val="auto"/>
          <w:sz w:val="24"/>
          <w:szCs w:val="24"/>
        </w:rPr>
        <w:t>。</w:t>
      </w:r>
      <w:r>
        <w:rPr>
          <w:rFonts w:hint="eastAsia" w:ascii="宋体" w:hAnsi="宋体" w:eastAsia="宋体" w:cs="宋体"/>
          <w:color w:val="auto"/>
          <w:sz w:val="24"/>
          <w:szCs w:val="24"/>
        </w:rPr>
        <w:t xml:space="preserve"> </w:t>
      </w:r>
    </w:p>
    <w:p w14:paraId="25B108CE">
      <w:pPr>
        <w:pStyle w:val="22"/>
        <w:ind w:firstLine="972" w:firstLineChars="400"/>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2、法定代表人签字或盖章可采用纸质签字或盖章后，上传至电子</w:t>
      </w:r>
      <w:r>
        <w:rPr>
          <w:rFonts w:hint="eastAsia" w:ascii="宋体" w:hAnsi="宋体" w:eastAsia="宋体" w:cs="宋体"/>
          <w:b w:val="0"/>
          <w:bCs/>
          <w:color w:val="auto"/>
          <w:sz w:val="24"/>
          <w:szCs w:val="24"/>
          <w:lang w:val="en-US" w:eastAsia="zh-CN"/>
        </w:rPr>
        <w:t>投标</w:t>
      </w:r>
      <w:r>
        <w:rPr>
          <w:rFonts w:hint="eastAsia" w:ascii="宋体" w:hAnsi="宋体" w:eastAsia="宋体" w:cs="宋体"/>
          <w:b w:val="0"/>
          <w:bCs/>
          <w:color w:val="auto"/>
          <w:sz w:val="24"/>
          <w:szCs w:val="24"/>
        </w:rPr>
        <w:t>响应文件，也可使用法定代表人CA锁在电子</w:t>
      </w:r>
      <w:r>
        <w:rPr>
          <w:rFonts w:hint="eastAsia" w:ascii="宋体" w:hAnsi="宋体" w:eastAsia="宋体" w:cs="宋体"/>
          <w:b w:val="0"/>
          <w:bCs/>
          <w:color w:val="auto"/>
          <w:sz w:val="24"/>
          <w:szCs w:val="24"/>
          <w:lang w:val="en-US" w:eastAsia="zh-CN"/>
        </w:rPr>
        <w:t>投标</w:t>
      </w:r>
      <w:r>
        <w:rPr>
          <w:rFonts w:hint="eastAsia" w:ascii="宋体" w:hAnsi="宋体" w:eastAsia="宋体" w:cs="宋体"/>
          <w:b w:val="0"/>
          <w:bCs/>
          <w:color w:val="auto"/>
          <w:sz w:val="24"/>
          <w:szCs w:val="24"/>
        </w:rPr>
        <w:t>响应文件制作软件中签章。</w:t>
      </w:r>
    </w:p>
    <w:p w14:paraId="0918D791">
      <w:pPr>
        <w:pStyle w:val="10"/>
        <w:rPr>
          <w:rFonts w:hint="eastAsia" w:ascii="宋体" w:hAnsi="宋体" w:eastAsia="宋体" w:cs="宋体"/>
          <w:color w:val="auto"/>
        </w:rPr>
      </w:pPr>
    </w:p>
    <w:p w14:paraId="0F59AA51">
      <w:pPr>
        <w:rPr>
          <w:rFonts w:hint="eastAsia" w:ascii="宋体" w:hAnsi="宋体" w:eastAsia="宋体" w:cs="宋体"/>
          <w:b/>
          <w:bCs/>
          <w:color w:val="auto"/>
        </w:rPr>
      </w:pPr>
    </w:p>
    <w:p w14:paraId="778E5D0C">
      <w:pPr>
        <w:rPr>
          <w:rFonts w:hint="eastAsia" w:ascii="宋体" w:hAnsi="宋体" w:eastAsia="宋体" w:cs="宋体"/>
          <w:bCs w:val="0"/>
          <w:color w:val="auto"/>
        </w:rPr>
      </w:pPr>
      <w:r>
        <w:rPr>
          <w:rFonts w:hint="eastAsia" w:ascii="宋体" w:hAnsi="宋体" w:eastAsia="宋体" w:cs="宋体"/>
          <w:bCs w:val="0"/>
          <w:color w:val="auto"/>
        </w:rPr>
        <w:br w:type="page"/>
      </w:r>
    </w:p>
    <w:p w14:paraId="1F42CAA9">
      <w:pPr>
        <w:spacing w:line="480" w:lineRule="auto"/>
        <w:ind w:right="201" w:rightChars="0"/>
        <w:jc w:val="center"/>
        <w:outlineLvl w:val="0"/>
        <w:rPr>
          <w:rFonts w:hint="eastAsia" w:ascii="宋体" w:hAnsi="宋体" w:eastAsia="宋体" w:cs="宋体"/>
          <w:b/>
          <w:color w:val="auto"/>
          <w:sz w:val="32"/>
          <w:szCs w:val="22"/>
          <w:lang w:eastAsia="zh-CN"/>
        </w:rPr>
      </w:pPr>
      <w:bookmarkStart w:id="212" w:name="_Toc24324"/>
      <w:bookmarkStart w:id="213" w:name="_Toc32676"/>
      <w:r>
        <w:rPr>
          <w:rFonts w:hint="eastAsia" w:ascii="宋体" w:hAnsi="宋体" w:eastAsia="宋体" w:cs="宋体"/>
          <w:b/>
          <w:color w:val="auto"/>
          <w:sz w:val="32"/>
          <w:szCs w:val="22"/>
          <w:lang w:val="zh-CN" w:eastAsia="zh-CN"/>
        </w:rPr>
        <w:t>符合《中华人民共和国政府采购法》第二十二条规定的承诺书</w:t>
      </w:r>
      <w:bookmarkEnd w:id="212"/>
      <w:bookmarkEnd w:id="213"/>
    </w:p>
    <w:p w14:paraId="73B82A52">
      <w:pPr>
        <w:spacing w:line="500" w:lineRule="exact"/>
        <w:ind w:right="11"/>
        <w:rPr>
          <w:rFonts w:hint="eastAsia" w:ascii="宋体" w:hAnsi="宋体" w:eastAsia="宋体" w:cs="宋体"/>
          <w:color w:val="auto"/>
          <w:sz w:val="24"/>
          <w:highlight w:val="none"/>
          <w:u w:val="single"/>
        </w:rPr>
      </w:pPr>
    </w:p>
    <w:p w14:paraId="0CC92BF0">
      <w:pPr>
        <w:spacing w:line="500" w:lineRule="exact"/>
        <w:ind w:right="11"/>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14:paraId="139E2750">
      <w:pPr>
        <w:spacing w:line="360" w:lineRule="auto"/>
        <w:rPr>
          <w:rFonts w:hint="eastAsia" w:ascii="宋体" w:hAnsi="宋体" w:eastAsia="宋体" w:cs="宋体"/>
          <w:color w:val="auto"/>
          <w:sz w:val="24"/>
          <w:szCs w:val="28"/>
          <w:highlight w:val="none"/>
          <w:lang w:val="zh-CN"/>
        </w:rPr>
      </w:pPr>
    </w:p>
    <w:p w14:paraId="24EA1FA4">
      <w:pPr>
        <w:spacing w:line="360" w:lineRule="auto"/>
        <w:ind w:firstLine="243" w:firstLineChars="1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我公司特此声明我公司符合以下所列情况:</w:t>
      </w:r>
    </w:p>
    <w:p w14:paraId="6A110662">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1、具有独立承担民事责任的能力;</w:t>
      </w:r>
    </w:p>
    <w:p w14:paraId="10B1E9B8">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2、具有良好的商业信誉和健全的财务会计制度;</w:t>
      </w:r>
    </w:p>
    <w:p w14:paraId="1BA83B94">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3.具有履行合同所必需的设备和专业技术能力;</w:t>
      </w:r>
    </w:p>
    <w:p w14:paraId="2BBB8410">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4、有依法缴纳税收和社会保障资金的良好记录;</w:t>
      </w:r>
    </w:p>
    <w:p w14:paraId="063646A9">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5、参加政府采购活动前三年内，在经营活动中没有重大违法记录;</w:t>
      </w:r>
    </w:p>
    <w:p w14:paraId="479912A2">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 xml:space="preserve">6、法律、行政法规规定的其他条件。                            </w:t>
      </w:r>
    </w:p>
    <w:p w14:paraId="21E27371">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7、我公司承诺以上资料真实有效，如有隐瞒或欺骗，我公司愿承担相关所有责任。</w:t>
      </w:r>
    </w:p>
    <w:p w14:paraId="106F5C2D">
      <w:pPr>
        <w:spacing w:line="480" w:lineRule="auto"/>
        <w:ind w:right="480" w:firstLine="2673" w:firstLineChars="1100"/>
        <w:rPr>
          <w:rFonts w:hint="eastAsia" w:ascii="宋体" w:hAnsi="宋体" w:eastAsia="宋体" w:cs="宋体"/>
          <w:color w:val="auto"/>
          <w:u w:val="single"/>
        </w:rPr>
      </w:pPr>
    </w:p>
    <w:p w14:paraId="2B29E5A3">
      <w:pPr>
        <w:tabs>
          <w:tab w:val="left" w:pos="210"/>
        </w:tabs>
        <w:spacing w:line="360" w:lineRule="auto"/>
        <w:jc w:val="center"/>
        <w:outlineLvl w:val="0"/>
        <w:rPr>
          <w:rFonts w:hint="eastAsia" w:ascii="宋体" w:hAnsi="宋体" w:eastAsia="宋体" w:cs="宋体"/>
          <w:b/>
          <w:color w:val="auto"/>
          <w:sz w:val="32"/>
          <w:szCs w:val="22"/>
        </w:rPr>
      </w:pPr>
    </w:p>
    <w:p w14:paraId="724177E3">
      <w:pPr>
        <w:kinsoku w:val="0"/>
        <w:spacing w:line="500" w:lineRule="exact"/>
        <w:rPr>
          <w:rFonts w:hint="eastAsia" w:ascii="宋体" w:hAnsi="宋体" w:eastAsia="宋体" w:cs="宋体"/>
          <w:b w:val="0"/>
          <w:bCs/>
          <w:color w:val="auto"/>
          <w:sz w:val="24"/>
          <w:szCs w:val="18"/>
        </w:rPr>
      </w:pPr>
      <w:r>
        <w:rPr>
          <w:rFonts w:hint="eastAsia" w:ascii="宋体" w:hAnsi="宋体" w:eastAsia="宋体" w:cs="宋体"/>
          <w:color w:val="auto"/>
          <w:sz w:val="24"/>
          <w:szCs w:val="24"/>
          <w:lang w:val="en-US" w:eastAsia="zh-CN"/>
        </w:rPr>
        <w:t>投标人</w:t>
      </w:r>
      <w:r>
        <w:rPr>
          <w:rFonts w:hint="eastAsia" w:ascii="宋体" w:hAnsi="宋体" w:eastAsia="宋体" w:cs="宋体"/>
          <w:b w:val="0"/>
          <w:bCs/>
          <w:color w:val="auto"/>
          <w:sz w:val="24"/>
          <w:szCs w:val="18"/>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u w:val="single"/>
          <w:lang w:val="en-US" w:eastAsia="zh-CN"/>
        </w:rPr>
        <w:t xml:space="preserve">            </w:t>
      </w:r>
      <w:r>
        <w:rPr>
          <w:rFonts w:hint="eastAsia" w:ascii="宋体" w:hAnsi="宋体" w:eastAsia="宋体" w:cs="宋体"/>
          <w:b w:val="0"/>
          <w:bCs/>
          <w:color w:val="auto"/>
          <w:sz w:val="24"/>
          <w:szCs w:val="18"/>
        </w:rPr>
        <w:t xml:space="preserve"> (</w:t>
      </w:r>
      <w:r>
        <w:rPr>
          <w:rFonts w:hint="eastAsia" w:ascii="宋体" w:hAnsi="宋体" w:eastAsia="宋体" w:cs="宋体"/>
          <w:b w:val="0"/>
          <w:bCs/>
          <w:color w:val="auto"/>
          <w:sz w:val="24"/>
          <w:szCs w:val="18"/>
          <w:lang w:eastAsia="zh-CN"/>
        </w:rPr>
        <w:t>盖公章</w:t>
      </w:r>
      <w:r>
        <w:rPr>
          <w:rFonts w:hint="eastAsia" w:ascii="宋体" w:hAnsi="宋体" w:eastAsia="宋体" w:cs="宋体"/>
          <w:b w:val="0"/>
          <w:bCs/>
          <w:color w:val="auto"/>
          <w:sz w:val="24"/>
          <w:szCs w:val="18"/>
        </w:rPr>
        <w:t xml:space="preserve">)  </w:t>
      </w:r>
    </w:p>
    <w:p w14:paraId="1FDB0E61">
      <w:pPr>
        <w:kinsoku w:val="0"/>
        <w:spacing w:line="500" w:lineRule="exact"/>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法定代表人</w:t>
      </w:r>
      <w:r>
        <w:rPr>
          <w:rFonts w:hint="eastAsia" w:ascii="宋体" w:hAnsi="宋体" w:eastAsia="宋体" w:cs="宋体"/>
          <w:b w:val="0"/>
          <w:bCs/>
          <w:color w:val="auto"/>
          <w:sz w:val="24"/>
          <w:szCs w:val="18"/>
          <w:lang w:eastAsia="zh-CN"/>
        </w:rPr>
        <w:t>或</w:t>
      </w:r>
      <w:r>
        <w:rPr>
          <w:rFonts w:hint="eastAsia" w:ascii="宋体" w:hAnsi="宋体" w:eastAsia="宋体" w:cs="宋体"/>
          <w:b w:val="0"/>
          <w:bCs/>
          <w:color w:val="auto"/>
          <w:sz w:val="24"/>
          <w:szCs w:val="18"/>
        </w:rPr>
        <w:t>被授权人</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rPr>
        <w:t>签字</w:t>
      </w:r>
      <w:r>
        <w:rPr>
          <w:rFonts w:hint="eastAsia" w:ascii="宋体" w:hAnsi="宋体" w:eastAsia="宋体" w:cs="宋体"/>
          <w:b w:val="0"/>
          <w:bCs/>
          <w:color w:val="auto"/>
          <w:sz w:val="24"/>
          <w:szCs w:val="18"/>
          <w:lang w:eastAsia="zh-CN"/>
        </w:rPr>
        <w:t>）</w:t>
      </w:r>
    </w:p>
    <w:p w14:paraId="5BBC0688">
      <w:pPr>
        <w:kinsoku w:val="0"/>
        <w:spacing w:line="500" w:lineRule="exact"/>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日   期：</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年   月   日</w:t>
      </w:r>
      <w:r>
        <w:rPr>
          <w:rFonts w:hint="eastAsia" w:ascii="宋体" w:hAnsi="宋体" w:eastAsia="宋体" w:cs="宋体"/>
          <w:b w:val="0"/>
          <w:bCs/>
          <w:color w:val="auto"/>
          <w:sz w:val="24"/>
          <w:szCs w:val="18"/>
        </w:rPr>
        <w:t xml:space="preserve">  </w:t>
      </w:r>
    </w:p>
    <w:p w14:paraId="0CD668A4">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14:paraId="5723C830">
      <w:pPr>
        <w:keepNext w:val="0"/>
        <w:keepLines w:val="0"/>
        <w:pageBreakBefore w:val="0"/>
        <w:widowControl w:val="0"/>
        <w:kinsoku/>
        <w:wordWrap/>
        <w:autoSpaceDE/>
        <w:autoSpaceDN/>
        <w:bidi w:val="0"/>
        <w:adjustRightInd/>
        <w:snapToGrid/>
        <w:spacing w:line="312" w:lineRule="auto"/>
        <w:ind w:firstLine="726" w:firstLineChars="200"/>
        <w:jc w:val="center"/>
        <w:textAlignment w:val="auto"/>
        <w:rPr>
          <w:rFonts w:hint="eastAsia" w:ascii="宋体" w:hAnsi="宋体" w:eastAsia="宋体" w:cs="宋体"/>
          <w:b/>
          <w:bCs/>
          <w:color w:val="auto"/>
          <w:sz w:val="36"/>
          <w:szCs w:val="36"/>
          <w:shd w:val="clear" w:color="070000" w:fill="FFFFFF"/>
        </w:rPr>
      </w:pPr>
    </w:p>
    <w:p w14:paraId="30875B41">
      <w:pPr>
        <w:spacing w:line="500" w:lineRule="exac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书面声明函</w:t>
      </w:r>
    </w:p>
    <w:p w14:paraId="3688D3F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lang w:eastAsia="zh-CN"/>
        </w:rPr>
      </w:pPr>
    </w:p>
    <w:p w14:paraId="0B931C8A">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榆林市正源恒项目管理有限公司</w:t>
      </w:r>
      <w:r>
        <w:rPr>
          <w:rFonts w:hint="eastAsia" w:ascii="宋体" w:hAnsi="宋体" w:eastAsia="宋体" w:cs="宋体"/>
          <w:color w:val="auto"/>
          <w:kern w:val="0"/>
          <w:sz w:val="24"/>
          <w:szCs w:val="24"/>
        </w:rPr>
        <w:t>：</w:t>
      </w:r>
    </w:p>
    <w:p w14:paraId="319568B1">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我方作为项目名称</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（项目编号：</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）的</w:t>
      </w:r>
      <w:r>
        <w:rPr>
          <w:rFonts w:hint="eastAsia" w:ascii="宋体" w:hAnsi="宋体" w:eastAsia="宋体" w:cs="宋体"/>
          <w:color w:val="auto"/>
          <w:kern w:val="0"/>
          <w:sz w:val="24"/>
          <w:szCs w:val="24"/>
          <w:lang w:val="en-US" w:eastAsia="zh-CN"/>
        </w:rPr>
        <w:t>投标人</w:t>
      </w:r>
      <w:r>
        <w:rPr>
          <w:rFonts w:hint="eastAsia" w:ascii="宋体" w:hAnsi="宋体" w:eastAsia="宋体" w:cs="宋体"/>
          <w:color w:val="auto"/>
          <w:kern w:val="0"/>
          <w:sz w:val="24"/>
          <w:szCs w:val="24"/>
        </w:rPr>
        <w:t>，在此郑重声明：</w:t>
      </w:r>
    </w:p>
    <w:p w14:paraId="03746AD8">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在参加本次政府采购活动前3年内的经营活动中</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（填“没有”或“有”）重大违法记录。供应商在参加政府采购活动前3年内因违法经营被禁止在一定期限内参加政府采购活动，期限届满的，可以参加政府采购活动，但应提供期限届满的证明材料。</w:t>
      </w:r>
    </w:p>
    <w:p w14:paraId="70AE3274">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我方</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（填“未被列入”或“被列入”）</w:t>
      </w:r>
      <w:r>
        <w:rPr>
          <w:rFonts w:hint="eastAsia" w:ascii="宋体" w:hAnsi="宋体" w:eastAsia="宋体" w:cs="宋体"/>
          <w:color w:val="auto"/>
          <w:kern w:val="0"/>
          <w:sz w:val="24"/>
          <w:szCs w:val="24"/>
          <w:lang w:eastAsia="zh-CN"/>
        </w:rPr>
        <w:t>严重失信主体</w:t>
      </w:r>
      <w:r>
        <w:rPr>
          <w:rFonts w:hint="eastAsia" w:ascii="宋体" w:hAnsi="宋体" w:eastAsia="宋体" w:cs="宋体"/>
          <w:color w:val="auto"/>
          <w:kern w:val="0"/>
          <w:sz w:val="24"/>
          <w:szCs w:val="24"/>
        </w:rPr>
        <w:t>名单。</w:t>
      </w:r>
    </w:p>
    <w:p w14:paraId="61C0BA03">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我方</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（填“未被列入”或“被列入”）</w:t>
      </w:r>
      <w:r>
        <w:rPr>
          <w:rFonts w:hint="eastAsia" w:ascii="宋体" w:hAnsi="宋体" w:eastAsia="宋体" w:cs="宋体"/>
          <w:color w:val="auto"/>
          <w:kern w:val="0"/>
          <w:sz w:val="24"/>
          <w:szCs w:val="24"/>
          <w:lang w:eastAsia="zh-CN"/>
        </w:rPr>
        <w:t>重大</w:t>
      </w:r>
      <w:r>
        <w:rPr>
          <w:rFonts w:hint="eastAsia" w:ascii="宋体" w:hAnsi="宋体" w:eastAsia="宋体" w:cs="宋体"/>
          <w:color w:val="auto"/>
          <w:kern w:val="0"/>
          <w:sz w:val="24"/>
          <w:szCs w:val="24"/>
        </w:rPr>
        <w:t>税收违法</w:t>
      </w:r>
      <w:r>
        <w:rPr>
          <w:rFonts w:hint="eastAsia" w:ascii="宋体" w:hAnsi="宋体" w:eastAsia="宋体" w:cs="宋体"/>
          <w:color w:val="auto"/>
          <w:kern w:val="0"/>
          <w:sz w:val="24"/>
          <w:szCs w:val="24"/>
          <w:lang w:eastAsia="zh-CN"/>
        </w:rPr>
        <w:t>失信主体名单</w:t>
      </w:r>
      <w:r>
        <w:rPr>
          <w:rFonts w:hint="eastAsia" w:ascii="宋体" w:hAnsi="宋体" w:eastAsia="宋体" w:cs="宋体"/>
          <w:color w:val="auto"/>
          <w:kern w:val="0"/>
          <w:sz w:val="24"/>
          <w:szCs w:val="24"/>
        </w:rPr>
        <w:t>。</w:t>
      </w:r>
    </w:p>
    <w:p w14:paraId="6AA58FF3">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我方</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（填“未被列入”或“被列入”）政府采购严重违法失信行为记录名单。</w:t>
      </w:r>
    </w:p>
    <w:p w14:paraId="260D61BC">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如有不实，我方将无条件地退出本项目的采购活动，并遵照《政府采购法》有关“提供虚假材料的规定”接受处罚。</w:t>
      </w:r>
    </w:p>
    <w:p w14:paraId="336262E7">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特此声明。</w:t>
      </w:r>
    </w:p>
    <w:p w14:paraId="6646F2BF">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p>
    <w:p w14:paraId="354884AF">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p>
    <w:p w14:paraId="77A5E12E">
      <w:pPr>
        <w:keepNext w:val="0"/>
        <w:keepLines w:val="0"/>
        <w:pageBreakBefore w:val="0"/>
        <w:widowControl w:val="0"/>
        <w:kinsoku/>
        <w:wordWrap/>
        <w:overflowPunct/>
        <w:topLinePunct w:val="0"/>
        <w:autoSpaceDE/>
        <w:autoSpaceDN/>
        <w:bidi w:val="0"/>
        <w:adjustRightInd/>
        <w:snapToGrid/>
        <w:spacing w:line="360" w:lineRule="auto"/>
        <w:ind w:firstLine="5589" w:firstLineChars="23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投标人</w:t>
      </w:r>
      <w:r>
        <w:rPr>
          <w:rFonts w:hint="eastAsia" w:ascii="宋体" w:hAnsi="宋体" w:eastAsia="宋体" w:cs="宋体"/>
          <w:color w:val="auto"/>
          <w:kern w:val="0"/>
          <w:sz w:val="24"/>
          <w:szCs w:val="24"/>
        </w:rPr>
        <w:t>：</w:t>
      </w:r>
      <w:r>
        <w:rPr>
          <w:rFonts w:hint="eastAsia" w:ascii="宋体" w:hAnsi="宋体" w:eastAsia="宋体" w:cs="宋体"/>
          <w:color w:val="auto"/>
          <w:kern w:val="0"/>
          <w:sz w:val="24"/>
          <w:szCs w:val="24"/>
          <w:u w:val="single"/>
        </w:rPr>
        <w:t>名称</w:t>
      </w:r>
      <w:r>
        <w:rPr>
          <w:rFonts w:hint="eastAsia" w:ascii="宋体" w:hAnsi="宋体" w:eastAsia="宋体" w:cs="宋体"/>
          <w:color w:val="auto"/>
          <w:kern w:val="0"/>
          <w:sz w:val="24"/>
          <w:szCs w:val="24"/>
        </w:rPr>
        <w:t>（盖章）</w:t>
      </w:r>
    </w:p>
    <w:p w14:paraId="37E18A6A">
      <w:pPr>
        <w:keepNext w:val="0"/>
        <w:keepLines w:val="0"/>
        <w:pageBreakBefore w:val="0"/>
        <w:widowControl w:val="0"/>
        <w:kinsoku/>
        <w:wordWrap/>
        <w:overflowPunct/>
        <w:topLinePunct w:val="0"/>
        <w:autoSpaceDE/>
        <w:autoSpaceDN/>
        <w:bidi w:val="0"/>
        <w:adjustRightInd/>
        <w:snapToGrid/>
        <w:spacing w:line="360" w:lineRule="auto"/>
        <w:ind w:firstLine="5589" w:firstLineChars="23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法定代表人：（签章）</w:t>
      </w:r>
    </w:p>
    <w:p w14:paraId="39E3DF75">
      <w:pPr>
        <w:keepNext w:val="0"/>
        <w:keepLines w:val="0"/>
        <w:pageBreakBefore w:val="0"/>
        <w:widowControl w:val="0"/>
        <w:kinsoku/>
        <w:wordWrap/>
        <w:overflowPunct/>
        <w:topLinePunct w:val="0"/>
        <w:autoSpaceDE/>
        <w:autoSpaceDN/>
        <w:bidi w:val="0"/>
        <w:adjustRightInd/>
        <w:snapToGrid/>
        <w:spacing w:line="360" w:lineRule="auto"/>
        <w:ind w:firstLine="5589" w:firstLineChars="23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日期：　　年　月　日</w:t>
      </w:r>
    </w:p>
    <w:p w14:paraId="72F6C114">
      <w:pPr>
        <w:keepNext w:val="0"/>
        <w:keepLines w:val="0"/>
        <w:pageBreakBefore w:val="0"/>
        <w:widowControl w:val="0"/>
        <w:kinsoku/>
        <w:wordWrap/>
        <w:autoSpaceDE/>
        <w:autoSpaceDN/>
        <w:bidi w:val="0"/>
        <w:adjustRightInd/>
        <w:snapToGrid/>
        <w:spacing w:line="312" w:lineRule="auto"/>
        <w:ind w:firstLine="726" w:firstLineChars="200"/>
        <w:jc w:val="center"/>
        <w:textAlignment w:val="auto"/>
        <w:rPr>
          <w:rFonts w:hint="eastAsia" w:ascii="宋体" w:hAnsi="宋体" w:eastAsia="宋体" w:cs="宋体"/>
          <w:b/>
          <w:bCs/>
          <w:color w:val="auto"/>
          <w:sz w:val="36"/>
          <w:szCs w:val="36"/>
          <w:shd w:val="clear" w:color="070000" w:fill="FFFFFF"/>
        </w:rPr>
      </w:pPr>
    </w:p>
    <w:p w14:paraId="1971A569">
      <w:pPr>
        <w:keepNext w:val="0"/>
        <w:keepLines w:val="0"/>
        <w:pageBreakBefore w:val="0"/>
        <w:widowControl w:val="0"/>
        <w:kinsoku/>
        <w:wordWrap/>
        <w:autoSpaceDE/>
        <w:autoSpaceDN/>
        <w:bidi w:val="0"/>
        <w:adjustRightInd/>
        <w:snapToGrid/>
        <w:spacing w:line="312" w:lineRule="auto"/>
        <w:ind w:firstLine="726" w:firstLineChars="200"/>
        <w:jc w:val="center"/>
        <w:textAlignment w:val="auto"/>
        <w:rPr>
          <w:rFonts w:hint="eastAsia" w:ascii="宋体" w:hAnsi="宋体" w:eastAsia="宋体" w:cs="宋体"/>
          <w:b/>
          <w:bCs/>
          <w:color w:val="auto"/>
          <w:sz w:val="36"/>
          <w:szCs w:val="36"/>
          <w:shd w:val="clear" w:color="070000" w:fill="FFFFFF"/>
        </w:rPr>
      </w:pPr>
    </w:p>
    <w:p w14:paraId="2D843CDD">
      <w:pPr>
        <w:keepNext w:val="0"/>
        <w:keepLines w:val="0"/>
        <w:pageBreakBefore w:val="0"/>
        <w:widowControl w:val="0"/>
        <w:kinsoku/>
        <w:wordWrap/>
        <w:autoSpaceDE/>
        <w:autoSpaceDN/>
        <w:bidi w:val="0"/>
        <w:adjustRightInd/>
        <w:snapToGrid/>
        <w:spacing w:line="312" w:lineRule="auto"/>
        <w:ind w:firstLine="726" w:firstLineChars="200"/>
        <w:jc w:val="center"/>
        <w:textAlignment w:val="auto"/>
        <w:rPr>
          <w:rFonts w:hint="eastAsia" w:ascii="宋体" w:hAnsi="宋体" w:eastAsia="宋体" w:cs="宋体"/>
          <w:b/>
          <w:bCs/>
          <w:color w:val="auto"/>
          <w:sz w:val="36"/>
          <w:szCs w:val="36"/>
          <w:shd w:val="clear" w:color="070000" w:fill="FFFFFF"/>
        </w:rPr>
      </w:pPr>
    </w:p>
    <w:p w14:paraId="1AA0FEC1">
      <w:pPr>
        <w:pStyle w:val="39"/>
        <w:rPr>
          <w:rFonts w:hint="eastAsia" w:ascii="宋体" w:hAnsi="宋体" w:eastAsia="宋体" w:cs="宋体"/>
          <w:b/>
          <w:bCs/>
          <w:color w:val="auto"/>
          <w:sz w:val="36"/>
          <w:szCs w:val="36"/>
          <w:shd w:val="clear" w:color="070000" w:fill="FFFFFF"/>
        </w:rPr>
      </w:pPr>
    </w:p>
    <w:p w14:paraId="2B5A27D3">
      <w:pPr>
        <w:pStyle w:val="39"/>
        <w:rPr>
          <w:rFonts w:hint="eastAsia" w:ascii="宋体" w:hAnsi="宋体" w:eastAsia="宋体" w:cs="宋体"/>
          <w:b/>
          <w:bCs/>
          <w:color w:val="auto"/>
          <w:sz w:val="36"/>
          <w:szCs w:val="36"/>
          <w:shd w:val="clear" w:color="070000" w:fill="FFFFFF"/>
        </w:rPr>
      </w:pPr>
    </w:p>
    <w:p w14:paraId="0FCD6F47">
      <w:pPr>
        <w:tabs>
          <w:tab w:val="left" w:pos="5580"/>
        </w:tabs>
        <w:spacing w:after="500" w:line="288" w:lineRule="auto"/>
        <w:jc w:val="center"/>
        <w:outlineLvl w:val="0"/>
        <w:rPr>
          <w:rFonts w:hint="eastAsia" w:ascii="宋体" w:hAnsi="宋体" w:eastAsia="宋体" w:cs="宋体"/>
          <w:color w:val="auto"/>
          <w:sz w:val="32"/>
          <w:szCs w:val="28"/>
          <w:highlight w:val="white"/>
        </w:rPr>
      </w:pPr>
      <w:bookmarkStart w:id="214" w:name="_Toc29634"/>
      <w:bookmarkStart w:id="215" w:name="_Toc27465"/>
      <w:bookmarkStart w:id="216" w:name="_Toc15039"/>
      <w:bookmarkStart w:id="217" w:name="_Toc20779"/>
      <w:r>
        <w:rPr>
          <w:rFonts w:hint="eastAsia" w:ascii="宋体" w:hAnsi="宋体" w:eastAsia="宋体" w:cs="宋体"/>
          <w:b/>
          <w:bCs/>
          <w:color w:val="auto"/>
          <w:sz w:val="32"/>
          <w:szCs w:val="28"/>
          <w:highlight w:val="white"/>
        </w:rPr>
        <w:t>具有履行合同所必须的设备和专业技术能力的承诺函</w:t>
      </w:r>
      <w:bookmarkEnd w:id="214"/>
      <w:bookmarkEnd w:id="215"/>
      <w:bookmarkEnd w:id="216"/>
      <w:bookmarkEnd w:id="217"/>
    </w:p>
    <w:p w14:paraId="5F1B5E19">
      <w:pPr>
        <w:spacing w:after="500" w:line="288" w:lineRule="auto"/>
        <w:ind w:firstLine="486"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采购人名称： </w:t>
      </w:r>
    </w:p>
    <w:p w14:paraId="10B27AD1">
      <w:pPr>
        <w:spacing w:after="500" w:line="288" w:lineRule="auto"/>
        <w:ind w:firstLine="486" w:firstLineChars="200"/>
        <w:rPr>
          <w:rFonts w:hint="eastAsia" w:ascii="宋体" w:hAnsi="宋体" w:eastAsia="宋体" w:cs="宋体"/>
          <w:color w:val="auto"/>
          <w:sz w:val="24"/>
          <w:szCs w:val="24"/>
          <w:highlight w:val="white"/>
        </w:rPr>
      </w:pPr>
      <w:r>
        <w:rPr>
          <w:rFonts w:hint="eastAsia" w:ascii="宋体" w:hAnsi="宋体" w:eastAsia="宋体" w:cs="宋体"/>
          <w:color w:val="auto"/>
          <w:sz w:val="24"/>
          <w:szCs w:val="24"/>
          <w:u w:val="none"/>
          <w:lang w:val="en-US" w:eastAsia="zh-CN"/>
        </w:rPr>
        <w:t>本公司就参加</w:t>
      </w:r>
      <w:r>
        <w:rPr>
          <w:rFonts w:hint="eastAsia" w:ascii="宋体" w:hAnsi="宋体" w:eastAsia="宋体" w:cs="宋体"/>
          <w:color w:val="auto"/>
          <w:sz w:val="24"/>
          <w:szCs w:val="24"/>
          <w:u w:val="single"/>
          <w:lang w:val="en-US" w:eastAsia="zh-CN"/>
        </w:rPr>
        <w:t xml:space="preserve">             （项目名称）</w:t>
      </w:r>
      <w:r>
        <w:rPr>
          <w:rFonts w:hint="eastAsia" w:ascii="宋体" w:hAnsi="宋体" w:eastAsia="宋体" w:cs="宋体"/>
          <w:color w:val="auto"/>
          <w:sz w:val="24"/>
          <w:szCs w:val="24"/>
          <w:u w:val="none"/>
          <w:lang w:val="en-US" w:eastAsia="zh-CN"/>
        </w:rPr>
        <w:t>，（项目编号：</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none"/>
          <w:lang w:val="en-US" w:eastAsia="zh-CN"/>
        </w:rPr>
        <w:t>）</w:t>
      </w:r>
      <w:r>
        <w:rPr>
          <w:rFonts w:hint="eastAsia" w:ascii="宋体" w:hAnsi="宋体" w:eastAsia="宋体" w:cs="宋体"/>
          <w:color w:val="auto"/>
          <w:sz w:val="24"/>
          <w:szCs w:val="24"/>
        </w:rPr>
        <w:t>，我公司在完全理解本项目的技术要求、商务条款及其他内容后，决定参与该项目的投标活动。并</w:t>
      </w:r>
      <w:r>
        <w:rPr>
          <w:rFonts w:hint="eastAsia" w:ascii="宋体" w:hAnsi="宋体" w:eastAsia="宋体" w:cs="宋体"/>
          <w:color w:val="auto"/>
          <w:sz w:val="24"/>
          <w:szCs w:val="24"/>
        </w:rPr>
        <w:t>承诺，如中标，我公司将提供足够的</w:t>
      </w:r>
      <w:r>
        <w:rPr>
          <w:rFonts w:hint="eastAsia" w:ascii="宋体" w:hAnsi="宋体" w:eastAsia="宋体" w:cs="宋体"/>
          <w:color w:val="auto"/>
          <w:sz w:val="24"/>
          <w:szCs w:val="24"/>
          <w:highlight w:val="white"/>
        </w:rPr>
        <w:t>设备和专业技术能力保证本合同履行。</w:t>
      </w:r>
    </w:p>
    <w:p w14:paraId="5896EA09">
      <w:pPr>
        <w:spacing w:after="500" w:line="288" w:lineRule="auto"/>
        <w:ind w:firstLine="486" w:firstLineChars="200"/>
        <w:rPr>
          <w:rFonts w:hint="eastAsia" w:ascii="宋体" w:hAnsi="宋体" w:eastAsia="宋体" w:cs="宋体"/>
          <w:color w:val="auto"/>
          <w:sz w:val="24"/>
          <w:szCs w:val="24"/>
          <w:highlight w:val="white"/>
        </w:rPr>
      </w:pPr>
      <w:r>
        <w:rPr>
          <w:rFonts w:hint="eastAsia" w:ascii="宋体" w:hAnsi="宋体" w:eastAsia="宋体" w:cs="宋体"/>
          <w:color w:val="auto"/>
          <w:sz w:val="24"/>
          <w:szCs w:val="24"/>
          <w:highlight w:val="white"/>
        </w:rPr>
        <w:t>本公司对上述</w:t>
      </w:r>
      <w:r>
        <w:rPr>
          <w:rFonts w:hint="eastAsia" w:ascii="宋体" w:hAnsi="宋体" w:eastAsia="宋体" w:cs="宋体"/>
          <w:color w:val="auto"/>
          <w:sz w:val="24"/>
          <w:szCs w:val="24"/>
        </w:rPr>
        <w:t>承诺的真实性负责。如有虚假，我公司同意按我方合同违约处理，并依法承担相应法律责任。</w:t>
      </w:r>
    </w:p>
    <w:p w14:paraId="21BF443D">
      <w:pPr>
        <w:keepNext w:val="0"/>
        <w:keepLines w:val="0"/>
        <w:pageBreakBefore w:val="0"/>
        <w:widowControl w:val="0"/>
        <w:kinsoku/>
        <w:wordWrap/>
        <w:overflowPunct/>
        <w:topLinePunct w:val="0"/>
        <w:autoSpaceDE/>
        <w:autoSpaceDN/>
        <w:bidi w:val="0"/>
        <w:adjustRightInd/>
        <w:snapToGrid/>
        <w:spacing w:line="600" w:lineRule="exact"/>
        <w:ind w:firstLine="3159" w:firstLineChars="13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投标人（公章）：</w:t>
      </w:r>
    </w:p>
    <w:p w14:paraId="227A833D">
      <w:pPr>
        <w:keepNext w:val="0"/>
        <w:keepLines w:val="0"/>
        <w:pageBreakBefore w:val="0"/>
        <w:widowControl w:val="0"/>
        <w:kinsoku/>
        <w:wordWrap/>
        <w:overflowPunct/>
        <w:topLinePunct w:val="0"/>
        <w:autoSpaceDE/>
        <w:autoSpaceDN/>
        <w:bidi w:val="0"/>
        <w:adjustRightInd/>
        <w:spacing w:line="600" w:lineRule="exact"/>
        <w:ind w:firstLine="3159" w:firstLineChars="13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法定代表人</w:t>
      </w:r>
      <w:r>
        <w:rPr>
          <w:rFonts w:hint="eastAsia" w:ascii="宋体" w:hAnsi="宋体" w:eastAsia="宋体" w:cs="宋体"/>
          <w:color w:val="auto"/>
          <w:sz w:val="24"/>
          <w:szCs w:val="24"/>
          <w:lang w:eastAsia="zh-CN"/>
        </w:rPr>
        <w:t>或</w:t>
      </w:r>
      <w:r>
        <w:rPr>
          <w:rFonts w:hint="eastAsia" w:ascii="宋体" w:hAnsi="宋体" w:eastAsia="宋体" w:cs="宋体"/>
          <w:color w:val="auto"/>
          <w:sz w:val="24"/>
          <w:szCs w:val="24"/>
        </w:rPr>
        <w:t>授权代表人（签字）</w:t>
      </w:r>
      <w:r>
        <w:rPr>
          <w:rFonts w:hint="eastAsia" w:ascii="宋体" w:hAnsi="宋体" w:eastAsia="宋体" w:cs="宋体"/>
          <w:color w:val="auto"/>
          <w:sz w:val="24"/>
          <w:szCs w:val="24"/>
          <w:lang w:eastAsia="zh-CN"/>
        </w:rPr>
        <w:t>：</w:t>
      </w:r>
    </w:p>
    <w:p w14:paraId="1CFFFC82">
      <w:pPr>
        <w:pageBreakBefore w:val="0"/>
        <w:bidi w:val="0"/>
        <w:spacing w:line="600" w:lineRule="exact"/>
        <w:ind w:firstLine="3159" w:firstLineChars="13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日 期： 年 月 日</w:t>
      </w:r>
    </w:p>
    <w:p w14:paraId="2E4659A0">
      <w:pPr>
        <w:pageBreakBefore w:val="0"/>
        <w:kinsoku/>
        <w:wordWrap/>
        <w:overflowPunct/>
        <w:topLinePunct w:val="0"/>
        <w:autoSpaceDE/>
        <w:autoSpaceDN/>
        <w:bidi w:val="0"/>
        <w:spacing w:line="560" w:lineRule="exact"/>
        <w:jc w:val="center"/>
        <w:textAlignment w:val="auto"/>
        <w:rPr>
          <w:rFonts w:hint="eastAsia" w:ascii="宋体" w:hAnsi="宋体" w:eastAsia="宋体" w:cs="宋体"/>
          <w:b/>
          <w:bCs/>
          <w:color w:val="auto"/>
          <w:sz w:val="32"/>
          <w:szCs w:val="32"/>
          <w:highlight w:val="none"/>
          <w:lang w:val="en-US" w:eastAsia="zh-CN"/>
        </w:rPr>
      </w:pPr>
    </w:p>
    <w:p w14:paraId="5ADD7A5B">
      <w:pPr>
        <w:pageBreakBefore w:val="0"/>
        <w:kinsoku/>
        <w:wordWrap/>
        <w:overflowPunct/>
        <w:topLinePunct w:val="0"/>
        <w:autoSpaceDE/>
        <w:autoSpaceDN/>
        <w:bidi w:val="0"/>
        <w:spacing w:line="560" w:lineRule="exact"/>
        <w:jc w:val="center"/>
        <w:textAlignment w:val="auto"/>
        <w:rPr>
          <w:rFonts w:hint="eastAsia" w:ascii="宋体" w:hAnsi="宋体" w:eastAsia="宋体" w:cs="宋体"/>
          <w:b/>
          <w:bCs/>
          <w:color w:val="auto"/>
          <w:sz w:val="32"/>
          <w:szCs w:val="32"/>
          <w:highlight w:val="none"/>
          <w:lang w:val="en-US" w:eastAsia="zh-CN"/>
        </w:rPr>
      </w:pPr>
    </w:p>
    <w:p w14:paraId="05D76881">
      <w:pPr>
        <w:pageBreakBefore w:val="0"/>
        <w:kinsoku/>
        <w:wordWrap/>
        <w:overflowPunct/>
        <w:topLinePunct w:val="0"/>
        <w:autoSpaceDE/>
        <w:autoSpaceDN/>
        <w:bidi w:val="0"/>
        <w:spacing w:line="560" w:lineRule="exact"/>
        <w:jc w:val="center"/>
        <w:textAlignment w:val="auto"/>
        <w:rPr>
          <w:rFonts w:hint="eastAsia" w:ascii="宋体" w:hAnsi="宋体" w:eastAsia="宋体" w:cs="宋体"/>
          <w:b/>
          <w:bCs/>
          <w:color w:val="auto"/>
          <w:sz w:val="32"/>
          <w:szCs w:val="32"/>
          <w:highlight w:val="none"/>
          <w:lang w:val="en-US" w:eastAsia="zh-CN"/>
        </w:rPr>
      </w:pPr>
    </w:p>
    <w:p w14:paraId="238A76CA">
      <w:pPr>
        <w:pageBreakBefore w:val="0"/>
        <w:kinsoku/>
        <w:wordWrap/>
        <w:overflowPunct/>
        <w:topLinePunct w:val="0"/>
        <w:autoSpaceDE/>
        <w:autoSpaceDN/>
        <w:bidi w:val="0"/>
        <w:spacing w:line="560" w:lineRule="exact"/>
        <w:jc w:val="center"/>
        <w:textAlignment w:val="auto"/>
        <w:rPr>
          <w:rFonts w:hint="eastAsia" w:ascii="宋体" w:hAnsi="宋体" w:eastAsia="宋体" w:cs="宋体"/>
          <w:b/>
          <w:bCs/>
          <w:color w:val="auto"/>
          <w:sz w:val="32"/>
          <w:szCs w:val="32"/>
          <w:highlight w:val="none"/>
          <w:lang w:val="en-US" w:eastAsia="zh-CN"/>
        </w:rPr>
      </w:pPr>
    </w:p>
    <w:p w14:paraId="6912D69A">
      <w:pPr>
        <w:pageBreakBefore w:val="0"/>
        <w:kinsoku/>
        <w:wordWrap/>
        <w:overflowPunct/>
        <w:topLinePunct w:val="0"/>
        <w:autoSpaceDE/>
        <w:autoSpaceDN/>
        <w:bidi w:val="0"/>
        <w:spacing w:line="560" w:lineRule="exact"/>
        <w:jc w:val="center"/>
        <w:textAlignment w:val="auto"/>
        <w:rPr>
          <w:rFonts w:hint="eastAsia" w:ascii="宋体" w:hAnsi="宋体" w:eastAsia="宋体" w:cs="宋体"/>
          <w:b/>
          <w:bCs/>
          <w:color w:val="auto"/>
          <w:sz w:val="32"/>
          <w:szCs w:val="32"/>
          <w:highlight w:val="none"/>
          <w:lang w:val="en-US" w:eastAsia="zh-CN"/>
        </w:rPr>
      </w:pPr>
    </w:p>
    <w:p w14:paraId="4FA07436">
      <w:pPr>
        <w:pageBreakBefore w:val="0"/>
        <w:kinsoku/>
        <w:wordWrap/>
        <w:overflowPunct/>
        <w:topLinePunct w:val="0"/>
        <w:autoSpaceDE/>
        <w:autoSpaceDN/>
        <w:bidi w:val="0"/>
        <w:spacing w:line="560" w:lineRule="exact"/>
        <w:jc w:val="center"/>
        <w:textAlignment w:val="auto"/>
        <w:rPr>
          <w:rFonts w:hint="eastAsia" w:ascii="宋体" w:hAnsi="宋体" w:eastAsia="宋体" w:cs="宋体"/>
          <w:b/>
          <w:bCs/>
          <w:color w:val="auto"/>
          <w:sz w:val="32"/>
          <w:szCs w:val="32"/>
          <w:highlight w:val="none"/>
          <w:lang w:val="en-US" w:eastAsia="zh-CN"/>
        </w:rPr>
      </w:pPr>
    </w:p>
    <w:p w14:paraId="08251CC9">
      <w:pPr>
        <w:pageBreakBefore w:val="0"/>
        <w:kinsoku/>
        <w:wordWrap/>
        <w:overflowPunct/>
        <w:topLinePunct w:val="0"/>
        <w:autoSpaceDE/>
        <w:autoSpaceDN/>
        <w:bidi w:val="0"/>
        <w:spacing w:line="560" w:lineRule="exact"/>
        <w:jc w:val="center"/>
        <w:textAlignment w:val="auto"/>
        <w:rPr>
          <w:rFonts w:hint="eastAsia" w:ascii="宋体" w:hAnsi="宋体" w:eastAsia="宋体" w:cs="宋体"/>
          <w:b/>
          <w:bCs/>
          <w:color w:val="auto"/>
          <w:sz w:val="32"/>
          <w:szCs w:val="32"/>
          <w:highlight w:val="none"/>
          <w:lang w:val="en-US" w:eastAsia="zh-CN"/>
        </w:rPr>
      </w:pPr>
    </w:p>
    <w:p w14:paraId="5C0FF9F6">
      <w:pPr>
        <w:pageBreakBefore w:val="0"/>
        <w:kinsoku/>
        <w:wordWrap/>
        <w:overflowPunct/>
        <w:topLinePunct w:val="0"/>
        <w:autoSpaceDE/>
        <w:autoSpaceDN/>
        <w:bidi w:val="0"/>
        <w:spacing w:line="560" w:lineRule="exact"/>
        <w:jc w:val="center"/>
        <w:textAlignment w:val="auto"/>
        <w:rPr>
          <w:rFonts w:hint="eastAsia" w:ascii="宋体" w:hAnsi="宋体" w:eastAsia="宋体" w:cs="宋体"/>
          <w:b/>
          <w:bCs/>
          <w:color w:val="auto"/>
          <w:sz w:val="32"/>
          <w:szCs w:val="32"/>
          <w:highlight w:val="none"/>
          <w:lang w:val="en-US" w:eastAsia="zh-CN"/>
        </w:rPr>
      </w:pPr>
    </w:p>
    <w:p w14:paraId="23A5CEF0">
      <w:pPr>
        <w:pageBreakBefore w:val="0"/>
        <w:kinsoku/>
        <w:wordWrap/>
        <w:overflowPunct/>
        <w:topLinePunct w:val="0"/>
        <w:autoSpaceDE/>
        <w:autoSpaceDN/>
        <w:bidi w:val="0"/>
        <w:spacing w:line="560" w:lineRule="exact"/>
        <w:jc w:val="center"/>
        <w:textAlignment w:val="auto"/>
        <w:rPr>
          <w:rFonts w:hint="eastAsia" w:ascii="宋体" w:hAnsi="宋体" w:eastAsia="宋体" w:cs="宋体"/>
          <w:b/>
          <w:bCs/>
          <w:color w:val="auto"/>
          <w:sz w:val="32"/>
          <w:szCs w:val="32"/>
          <w:highlight w:val="none"/>
          <w:lang w:val="en-US" w:eastAsia="zh-CN"/>
        </w:rPr>
      </w:pPr>
    </w:p>
    <w:p w14:paraId="3C38A7A4">
      <w:pPr>
        <w:pageBreakBefore w:val="0"/>
        <w:kinsoku/>
        <w:wordWrap/>
        <w:overflowPunct/>
        <w:topLinePunct w:val="0"/>
        <w:autoSpaceDE/>
        <w:autoSpaceDN/>
        <w:bidi w:val="0"/>
        <w:spacing w:line="560" w:lineRule="exact"/>
        <w:jc w:val="center"/>
        <w:textAlignment w:val="auto"/>
        <w:rPr>
          <w:rFonts w:hint="eastAsia" w:ascii="宋体" w:hAnsi="宋体" w:eastAsia="宋体" w:cs="宋体"/>
          <w:b/>
          <w:bCs/>
          <w:color w:val="auto"/>
          <w:sz w:val="32"/>
          <w:szCs w:val="32"/>
          <w:highlight w:val="none"/>
          <w:lang w:val="en-US" w:eastAsia="zh-CN"/>
        </w:rPr>
      </w:pPr>
    </w:p>
    <w:p w14:paraId="647FFD06">
      <w:pPr>
        <w:keepNext w:val="0"/>
        <w:keepLines w:val="0"/>
        <w:pageBreakBefore w:val="0"/>
        <w:widowControl w:val="0"/>
        <w:kinsoku/>
        <w:wordWrap/>
        <w:autoSpaceDE/>
        <w:autoSpaceDN/>
        <w:bidi w:val="0"/>
        <w:adjustRightInd/>
        <w:snapToGrid/>
        <w:spacing w:line="312" w:lineRule="auto"/>
        <w:ind w:firstLine="726" w:firstLineChars="200"/>
        <w:jc w:val="center"/>
        <w:textAlignment w:val="auto"/>
        <w:rPr>
          <w:rFonts w:hint="eastAsia" w:ascii="宋体" w:hAnsi="宋体" w:eastAsia="宋体" w:cs="宋体"/>
          <w:b/>
          <w:bCs/>
          <w:color w:val="auto"/>
          <w:sz w:val="36"/>
          <w:szCs w:val="36"/>
          <w:shd w:val="clear" w:color="070000" w:fill="FFFFFF"/>
        </w:rPr>
      </w:pPr>
      <w:r>
        <w:rPr>
          <w:rFonts w:hint="eastAsia" w:ascii="宋体" w:hAnsi="宋体" w:eastAsia="宋体" w:cs="宋体"/>
          <w:b/>
          <w:bCs/>
          <w:color w:val="auto"/>
          <w:sz w:val="36"/>
          <w:szCs w:val="36"/>
          <w:shd w:val="clear" w:color="070000" w:fill="FFFFFF"/>
        </w:rPr>
        <w:t>榆林市</w:t>
      </w:r>
      <w:r>
        <w:rPr>
          <w:rFonts w:hint="eastAsia" w:ascii="宋体" w:hAnsi="宋体" w:eastAsia="宋体" w:cs="宋体"/>
          <w:b/>
          <w:bCs/>
          <w:color w:val="auto"/>
          <w:sz w:val="36"/>
          <w:szCs w:val="36"/>
          <w:shd w:val="clear" w:color="070000" w:fill="FFFFFF"/>
          <w:lang w:val="en-US" w:eastAsia="zh-CN"/>
        </w:rPr>
        <w:t>服务</w:t>
      </w:r>
      <w:r>
        <w:rPr>
          <w:rFonts w:hint="eastAsia" w:ascii="宋体" w:hAnsi="宋体" w:eastAsia="宋体" w:cs="宋体"/>
          <w:b/>
          <w:bCs/>
          <w:color w:val="auto"/>
          <w:sz w:val="36"/>
          <w:szCs w:val="36"/>
          <w:shd w:val="clear" w:color="070000" w:fill="FFFFFF"/>
        </w:rPr>
        <w:t>类项目</w:t>
      </w:r>
      <w:r>
        <w:rPr>
          <w:rFonts w:hint="eastAsia" w:ascii="宋体" w:hAnsi="宋体" w:eastAsia="宋体" w:cs="宋体"/>
          <w:b/>
          <w:bCs/>
          <w:color w:val="auto"/>
          <w:sz w:val="36"/>
          <w:szCs w:val="36"/>
          <w:shd w:val="clear" w:color="070000" w:fill="FFFFFF"/>
          <w:lang w:eastAsia="zh-CN"/>
        </w:rPr>
        <w:t>投标人</w:t>
      </w:r>
      <w:r>
        <w:rPr>
          <w:rFonts w:hint="eastAsia" w:ascii="宋体" w:hAnsi="宋体" w:eastAsia="宋体" w:cs="宋体"/>
          <w:b/>
          <w:bCs/>
          <w:color w:val="auto"/>
          <w:sz w:val="36"/>
          <w:szCs w:val="36"/>
          <w:shd w:val="clear" w:color="070000" w:fill="FFFFFF"/>
        </w:rPr>
        <w:t>信用承诺书</w:t>
      </w:r>
    </w:p>
    <w:p w14:paraId="28B29E2D">
      <w:pPr>
        <w:keepNext w:val="0"/>
        <w:keepLines w:val="0"/>
        <w:pageBreakBefore w:val="0"/>
        <w:widowControl w:val="0"/>
        <w:kinsoku/>
        <w:wordWrap/>
        <w:autoSpaceDE/>
        <w:autoSpaceDN/>
        <w:bidi w:val="0"/>
        <w:adjustRightInd/>
        <w:snapToGrid/>
        <w:spacing w:line="312" w:lineRule="auto"/>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市场主体名称：</w:t>
      </w:r>
    </w:p>
    <w:p w14:paraId="7E881456">
      <w:pPr>
        <w:keepNext w:val="0"/>
        <w:keepLines w:val="0"/>
        <w:pageBreakBefore w:val="0"/>
        <w:widowControl w:val="0"/>
        <w:kinsoku/>
        <w:wordWrap/>
        <w:autoSpaceDE/>
        <w:autoSpaceDN/>
        <w:bidi w:val="0"/>
        <w:adjustRightInd/>
        <w:snapToGrid/>
        <w:spacing w:line="312" w:lineRule="auto"/>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14:paraId="51F622A4">
      <w:pPr>
        <w:keepNext w:val="0"/>
        <w:keepLines w:val="0"/>
        <w:pageBreakBefore w:val="0"/>
        <w:widowControl w:val="0"/>
        <w:kinsoku/>
        <w:wordWrap/>
        <w:autoSpaceDE/>
        <w:autoSpaceDN/>
        <w:bidi w:val="0"/>
        <w:adjustRightInd/>
        <w:snapToGrid/>
        <w:spacing w:line="312" w:lineRule="auto"/>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证件号码：</w:t>
      </w:r>
    </w:p>
    <w:p w14:paraId="7B4AFAF5">
      <w:pPr>
        <w:keepNext w:val="0"/>
        <w:keepLines w:val="0"/>
        <w:pageBreakBefore w:val="0"/>
        <w:widowControl w:val="0"/>
        <w:kinsoku/>
        <w:wordWrap/>
        <w:autoSpaceDE/>
        <w:autoSpaceDN/>
        <w:bidi w:val="0"/>
        <w:adjustRightInd/>
        <w:snapToGrid/>
        <w:spacing w:line="312" w:lineRule="auto"/>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法人代表：</w:t>
      </w:r>
    </w:p>
    <w:p w14:paraId="3458B453">
      <w:pPr>
        <w:keepNext w:val="0"/>
        <w:keepLines w:val="0"/>
        <w:pageBreakBefore w:val="0"/>
        <w:widowControl w:val="0"/>
        <w:kinsoku/>
        <w:wordWrap/>
        <w:autoSpaceDE/>
        <w:autoSpaceDN/>
        <w:bidi w:val="0"/>
        <w:adjustRightInd/>
        <w:snapToGrid/>
        <w:spacing w:line="312" w:lineRule="auto"/>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承诺有效期限：    年    月    日—      年     月    日</w:t>
      </w:r>
    </w:p>
    <w:p w14:paraId="06CFBC81">
      <w:pPr>
        <w:keepNext w:val="0"/>
        <w:keepLines w:val="0"/>
        <w:pageBreakBefore w:val="0"/>
        <w:widowControl w:val="0"/>
        <w:kinsoku/>
        <w:wordWrap/>
        <w:autoSpaceDE/>
        <w:autoSpaceDN/>
        <w:bidi w:val="0"/>
        <w:adjustRightInd/>
        <w:snapToGrid/>
        <w:spacing w:line="312" w:lineRule="auto"/>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承诺内容：</w:t>
      </w:r>
    </w:p>
    <w:p w14:paraId="291C5A39">
      <w:pPr>
        <w:keepNext w:val="0"/>
        <w:keepLines w:val="0"/>
        <w:pageBreakBefore w:val="0"/>
        <w:widowControl w:val="0"/>
        <w:kinsoku/>
        <w:wordWrap/>
        <w:autoSpaceDE/>
        <w:autoSpaceDN/>
        <w:bidi w:val="0"/>
        <w:adjustRightInd/>
        <w:snapToGrid/>
        <w:spacing w:line="312" w:lineRule="auto"/>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为维护公开、公平、公正的政府采购市场秩序，树立诚实守信的政府采购投标人形象，本单位自愿做出以下承诺：</w:t>
      </w:r>
    </w:p>
    <w:p w14:paraId="72F7E976">
      <w:pPr>
        <w:keepNext w:val="0"/>
        <w:keepLines w:val="0"/>
        <w:pageBreakBefore w:val="0"/>
        <w:widowControl w:val="0"/>
        <w:kinsoku/>
        <w:wordWrap/>
        <w:autoSpaceDE/>
        <w:autoSpaceDN/>
        <w:bidi w:val="0"/>
        <w:adjustRightInd/>
        <w:snapToGrid/>
        <w:spacing w:line="312" w:lineRule="auto"/>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14:paraId="37338C00">
      <w:pPr>
        <w:keepNext w:val="0"/>
        <w:keepLines w:val="0"/>
        <w:pageBreakBefore w:val="0"/>
        <w:widowControl w:val="0"/>
        <w:kinsoku/>
        <w:wordWrap/>
        <w:overflowPunct w:val="0"/>
        <w:topLinePunct/>
        <w:autoSpaceDE/>
        <w:autoSpaceDN/>
        <w:bidi w:val="0"/>
        <w:adjustRightInd/>
        <w:snapToGrid/>
        <w:spacing w:line="312" w:lineRule="auto"/>
        <w:ind w:firstLine="486"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二、承诺本单位提供给注册登记部门、行业管理部门、司法部门、行业组织以及在政府采购活动中提交的所有资料均合法、真实、有效，无任何伪造、修改、虚假成份，并对所提供资料的真实性负责；</w:t>
      </w:r>
    </w:p>
    <w:p w14:paraId="1A1996D2">
      <w:pPr>
        <w:keepNext w:val="0"/>
        <w:keepLines w:val="0"/>
        <w:pageBreakBefore w:val="0"/>
        <w:widowControl w:val="0"/>
        <w:kinsoku/>
        <w:wordWrap/>
        <w:overflowPunct w:val="0"/>
        <w:topLinePunct/>
        <w:autoSpaceDE/>
        <w:autoSpaceDN/>
        <w:bidi w:val="0"/>
        <w:adjustRightInd/>
        <w:snapToGrid/>
        <w:spacing w:line="312" w:lineRule="auto"/>
        <w:ind w:firstLine="486"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14:paraId="651875D2">
      <w:pPr>
        <w:keepNext w:val="0"/>
        <w:keepLines w:val="0"/>
        <w:pageBreakBefore w:val="0"/>
        <w:widowControl w:val="0"/>
        <w:kinsoku/>
        <w:wordWrap/>
        <w:overflowPunct w:val="0"/>
        <w:topLinePunct/>
        <w:autoSpaceDE/>
        <w:autoSpaceDN/>
        <w:bidi w:val="0"/>
        <w:adjustRightInd/>
        <w:snapToGrid/>
        <w:spacing w:line="312" w:lineRule="auto"/>
        <w:ind w:firstLine="486"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14:paraId="4CEC81D3">
      <w:pPr>
        <w:keepNext w:val="0"/>
        <w:keepLines w:val="0"/>
        <w:pageBreakBefore w:val="0"/>
        <w:widowControl w:val="0"/>
        <w:kinsoku/>
        <w:wordWrap/>
        <w:overflowPunct w:val="0"/>
        <w:topLinePunct/>
        <w:autoSpaceDE/>
        <w:autoSpaceDN/>
        <w:bidi w:val="0"/>
        <w:adjustRightInd/>
        <w:snapToGrid/>
        <w:spacing w:line="312" w:lineRule="auto"/>
        <w:ind w:firstLine="486"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14:paraId="125606E9">
      <w:pPr>
        <w:keepNext w:val="0"/>
        <w:keepLines w:val="0"/>
        <w:pageBreakBefore w:val="0"/>
        <w:widowControl w:val="0"/>
        <w:kinsoku/>
        <w:wordWrap/>
        <w:overflowPunct w:val="0"/>
        <w:topLinePunct/>
        <w:autoSpaceDE/>
        <w:autoSpaceDN/>
        <w:bidi w:val="0"/>
        <w:adjustRightInd/>
        <w:snapToGrid/>
        <w:spacing w:line="312" w:lineRule="auto"/>
        <w:ind w:firstLine="486"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14:paraId="15E15DCF">
      <w:pPr>
        <w:keepNext w:val="0"/>
        <w:keepLines w:val="0"/>
        <w:pageBreakBefore w:val="0"/>
        <w:widowControl w:val="0"/>
        <w:kinsoku/>
        <w:wordWrap/>
        <w:overflowPunct w:val="0"/>
        <w:topLinePunct/>
        <w:autoSpaceDE/>
        <w:autoSpaceDN/>
        <w:bidi w:val="0"/>
        <w:adjustRightInd/>
        <w:snapToGrid/>
        <w:spacing w:line="312" w:lineRule="auto"/>
        <w:ind w:firstLine="486"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七、根据政府采购相关法律法规的规定需要作出的其他承诺：</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       </w:t>
      </w:r>
    </w:p>
    <w:p w14:paraId="3DD0A6C7">
      <w:pPr>
        <w:keepNext w:val="0"/>
        <w:keepLines w:val="0"/>
        <w:pageBreakBefore w:val="0"/>
        <w:widowControl w:val="0"/>
        <w:kinsoku/>
        <w:wordWrap/>
        <w:overflowPunct w:val="0"/>
        <w:topLinePunct/>
        <w:autoSpaceDE/>
        <w:autoSpaceDN/>
        <w:bidi w:val="0"/>
        <w:adjustRightInd/>
        <w:snapToGrid/>
        <w:spacing w:line="312" w:lineRule="auto"/>
        <w:ind w:firstLine="486"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04A3AB87">
      <w:pPr>
        <w:keepNext w:val="0"/>
        <w:keepLines w:val="0"/>
        <w:pageBreakBefore w:val="0"/>
        <w:widowControl w:val="0"/>
        <w:kinsoku/>
        <w:wordWrap/>
        <w:overflowPunct w:val="0"/>
        <w:topLinePunct/>
        <w:autoSpaceDE/>
        <w:autoSpaceDN/>
        <w:bidi w:val="0"/>
        <w:adjustRightInd/>
        <w:snapToGrid/>
        <w:spacing w:line="312" w:lineRule="auto"/>
        <w:ind w:firstLine="486"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承诺单位（盖章）：</w:t>
      </w:r>
    </w:p>
    <w:p w14:paraId="3A9C68E0">
      <w:pPr>
        <w:keepNext w:val="0"/>
        <w:keepLines w:val="0"/>
        <w:pageBreakBefore w:val="0"/>
        <w:widowControl w:val="0"/>
        <w:kinsoku/>
        <w:wordWrap/>
        <w:overflowPunct w:val="0"/>
        <w:topLinePunct/>
        <w:autoSpaceDE/>
        <w:autoSpaceDN/>
        <w:bidi w:val="0"/>
        <w:adjustRightInd/>
        <w:snapToGrid/>
        <w:spacing w:line="312" w:lineRule="auto"/>
        <w:ind w:firstLine="486"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法定代表人（负责人）：</w:t>
      </w:r>
    </w:p>
    <w:p w14:paraId="4FB1657C">
      <w:pPr>
        <w:keepNext w:val="0"/>
        <w:keepLines w:val="0"/>
        <w:pageBreakBefore w:val="0"/>
        <w:widowControl w:val="0"/>
        <w:kinsoku/>
        <w:wordWrap/>
        <w:overflowPunct w:val="0"/>
        <w:topLinePunct/>
        <w:autoSpaceDE/>
        <w:autoSpaceDN/>
        <w:bidi w:val="0"/>
        <w:adjustRightInd/>
        <w:snapToGrid/>
        <w:spacing w:line="312" w:lineRule="auto"/>
        <w:ind w:firstLine="486"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法定代表人（负责人）身份证号：</w:t>
      </w:r>
    </w:p>
    <w:p w14:paraId="6B216B0F">
      <w:pPr>
        <w:keepNext w:val="0"/>
        <w:keepLines w:val="0"/>
        <w:pageBreakBefore w:val="0"/>
        <w:widowControl w:val="0"/>
        <w:kinsoku/>
        <w:wordWrap/>
        <w:overflowPunct w:val="0"/>
        <w:topLinePunct/>
        <w:autoSpaceDE/>
        <w:autoSpaceDN/>
        <w:bidi w:val="0"/>
        <w:adjustRightInd/>
        <w:snapToGrid/>
        <w:spacing w:line="312" w:lineRule="auto"/>
        <w:ind w:firstLine="486"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承诺日期：</w:t>
      </w:r>
    </w:p>
    <w:p w14:paraId="7FFB458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b/>
          <w:bCs/>
          <w:color w:val="auto"/>
        </w:rPr>
        <w:t>注：此承诺书除附在</w:t>
      </w:r>
      <w:r>
        <w:rPr>
          <w:rFonts w:hint="eastAsia" w:ascii="宋体" w:hAnsi="宋体" w:eastAsia="宋体" w:cs="宋体"/>
          <w:b/>
          <w:bCs/>
          <w:color w:val="auto"/>
          <w:lang w:val="en-US" w:eastAsia="zh-CN"/>
        </w:rPr>
        <w:t>响应</w:t>
      </w:r>
      <w:r>
        <w:rPr>
          <w:rFonts w:hint="eastAsia" w:ascii="宋体" w:hAnsi="宋体" w:eastAsia="宋体" w:cs="宋体"/>
          <w:b/>
          <w:bCs/>
          <w:color w:val="auto"/>
        </w:rPr>
        <w:t>文件中外还须上传至“信用中国 (陕西榆林) ”网站投标人自主上报信用承诺书附件</w:t>
      </w:r>
      <w:r>
        <w:rPr>
          <w:rFonts w:hint="eastAsia" w:ascii="宋体" w:hAnsi="宋体" w:eastAsia="宋体" w:cs="宋体"/>
          <w:b/>
          <w:bCs/>
          <w:color w:val="auto"/>
          <w:lang w:eastAsia="zh-CN"/>
        </w:rPr>
        <w:t>，须后附</w:t>
      </w:r>
      <w:r>
        <w:rPr>
          <w:rFonts w:hint="eastAsia" w:ascii="宋体" w:hAnsi="宋体" w:eastAsia="宋体" w:cs="宋体"/>
          <w:b/>
          <w:bCs/>
          <w:color w:val="auto"/>
          <w:lang w:val="en-US" w:eastAsia="zh-CN"/>
        </w:rPr>
        <w:t>网站申报</w:t>
      </w:r>
      <w:r>
        <w:rPr>
          <w:rFonts w:hint="eastAsia" w:ascii="宋体" w:hAnsi="宋体" w:eastAsia="宋体" w:cs="宋体"/>
          <w:b/>
          <w:bCs/>
          <w:color w:val="auto"/>
          <w:lang w:eastAsia="zh-CN"/>
        </w:rPr>
        <w:t>截图。</w:t>
      </w:r>
      <w:r>
        <w:rPr>
          <w:rFonts w:hint="eastAsia" w:ascii="宋体" w:hAnsi="宋体" w:eastAsia="宋体" w:cs="宋体"/>
          <w:color w:val="auto"/>
          <w:sz w:val="24"/>
          <w:szCs w:val="24"/>
        </w:rPr>
        <w:t>法定代表人或负责人、主体名称发生变更的应当重新做出承诺</w:t>
      </w:r>
      <w:r>
        <w:rPr>
          <w:rFonts w:hint="eastAsia" w:ascii="宋体" w:hAnsi="宋体" w:eastAsia="宋体" w:cs="宋体"/>
          <w:color w:val="auto"/>
          <w:sz w:val="21"/>
          <w:szCs w:val="21"/>
        </w:rPr>
        <w:t>。</w:t>
      </w:r>
    </w:p>
    <w:p w14:paraId="51159E16">
      <w:pPr>
        <w:rPr>
          <w:rFonts w:hint="eastAsia" w:ascii="宋体" w:hAnsi="宋体" w:eastAsia="宋体" w:cs="宋体"/>
          <w:color w:val="auto"/>
          <w:sz w:val="24"/>
          <w:szCs w:val="24"/>
        </w:rPr>
      </w:pPr>
    </w:p>
    <w:p w14:paraId="050F01A8">
      <w:pPr>
        <w:rPr>
          <w:rFonts w:hint="eastAsia" w:ascii="宋体" w:hAnsi="宋体" w:eastAsia="宋体" w:cs="宋体"/>
          <w:b/>
          <w:color w:val="auto"/>
          <w:sz w:val="30"/>
        </w:rPr>
      </w:pPr>
      <w:r>
        <w:rPr>
          <w:rFonts w:hint="eastAsia" w:ascii="宋体" w:hAnsi="宋体" w:eastAsia="宋体" w:cs="宋体"/>
          <w:b/>
          <w:color w:val="auto"/>
          <w:sz w:val="30"/>
        </w:rPr>
        <w:br w:type="page"/>
      </w:r>
    </w:p>
    <w:p w14:paraId="37DA883D">
      <w:pPr>
        <w:spacing w:before="1"/>
        <w:ind w:left="120" w:right="0" w:firstLine="0"/>
        <w:jc w:val="center"/>
        <w:outlineLvl w:val="0"/>
        <w:rPr>
          <w:rFonts w:hint="eastAsia" w:ascii="宋体" w:hAnsi="宋体" w:eastAsia="宋体" w:cs="宋体"/>
          <w:color w:val="auto"/>
          <w:sz w:val="21"/>
        </w:rPr>
      </w:pPr>
      <w:bookmarkStart w:id="218" w:name="_Toc11551"/>
      <w:r>
        <w:rPr>
          <w:rFonts w:hint="eastAsia" w:ascii="宋体" w:hAnsi="宋体" w:eastAsia="宋体" w:cs="宋体"/>
          <w:b/>
          <w:color w:val="auto"/>
          <w:sz w:val="30"/>
          <w:lang w:val="en-US" w:eastAsia="zh-CN"/>
        </w:rPr>
        <w:t>投标信用承诺书</w:t>
      </w:r>
      <w:bookmarkEnd w:id="218"/>
    </w:p>
    <w:p w14:paraId="7070B8FE">
      <w:pPr>
        <w:spacing w:before="78" w:line="220" w:lineRule="auto"/>
        <w:ind w:left="27"/>
        <w:rPr>
          <w:rFonts w:hint="eastAsia" w:ascii="宋体" w:hAnsi="宋体" w:eastAsia="宋体" w:cs="宋体"/>
          <w:color w:val="auto"/>
          <w:sz w:val="24"/>
          <w:szCs w:val="24"/>
        </w:rPr>
      </w:pPr>
      <w:r>
        <w:rPr>
          <w:rFonts w:hint="eastAsia" w:ascii="宋体" w:hAnsi="宋体" w:eastAsia="宋体" w:cs="宋体"/>
          <w:color w:val="auto"/>
          <w:spacing w:val="0"/>
          <w:sz w:val="24"/>
          <w:szCs w:val="24"/>
        </w:rPr>
        <w:t>项目标段：</w:t>
      </w:r>
      <w:r>
        <w:rPr>
          <w:rFonts w:hint="eastAsia" w:ascii="宋体" w:hAnsi="宋体" w:eastAsia="宋体" w:cs="宋体"/>
          <w:color w:val="auto"/>
          <w:sz w:val="24"/>
          <w:szCs w:val="24"/>
          <w:u w:val="single" w:color="auto"/>
        </w:rPr>
        <w:t xml:space="preserve">                                                   </w:t>
      </w:r>
    </w:p>
    <w:p w14:paraId="7A7825BB">
      <w:pPr>
        <w:spacing w:before="254" w:line="415" w:lineRule="auto"/>
        <w:ind w:left="28" w:right="79" w:hanging="2"/>
        <w:rPr>
          <w:rFonts w:hint="eastAsia" w:ascii="宋体" w:hAnsi="宋体" w:eastAsia="宋体" w:cs="宋体"/>
          <w:color w:val="auto"/>
          <w:sz w:val="24"/>
          <w:szCs w:val="24"/>
        </w:rPr>
      </w:pPr>
      <w:r>
        <w:rPr>
          <w:rFonts w:hint="eastAsia" w:ascii="宋体" w:hAnsi="宋体" w:eastAsia="宋体" w:cs="宋体"/>
          <w:color w:val="auto"/>
          <w:spacing w:val="-2"/>
          <w:sz w:val="24"/>
          <w:szCs w:val="24"/>
        </w:rPr>
        <w:t>投标人：</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1"/>
          <w:sz w:val="24"/>
          <w:szCs w:val="24"/>
          <w:u w:val="single" w:color="auto"/>
        </w:rPr>
        <w:t xml:space="preserve">                           </w:t>
      </w:r>
      <w:r>
        <w:rPr>
          <w:rFonts w:hint="eastAsia" w:ascii="宋体" w:hAnsi="宋体" w:eastAsia="宋体" w:cs="宋体"/>
          <w:color w:val="auto"/>
          <w:sz w:val="24"/>
          <w:szCs w:val="24"/>
        </w:rPr>
        <w:t xml:space="preserve"> </w:t>
      </w:r>
    </w:p>
    <w:p w14:paraId="0D576D4F">
      <w:pPr>
        <w:spacing w:before="254" w:line="415" w:lineRule="auto"/>
        <w:ind w:left="28" w:right="79" w:hanging="2"/>
        <w:rPr>
          <w:rFonts w:hint="eastAsia" w:ascii="宋体" w:hAnsi="宋体" w:eastAsia="宋体" w:cs="宋体"/>
          <w:color w:val="auto"/>
          <w:sz w:val="24"/>
          <w:szCs w:val="24"/>
        </w:rPr>
      </w:pPr>
      <w:r>
        <w:rPr>
          <w:rFonts w:hint="eastAsia" w:ascii="宋体" w:hAnsi="宋体" w:eastAsia="宋体" w:cs="宋体"/>
          <w:color w:val="auto"/>
          <w:spacing w:val="-12"/>
          <w:sz w:val="24"/>
          <w:szCs w:val="24"/>
        </w:rPr>
        <w:t>统</w:t>
      </w:r>
      <w:r>
        <w:rPr>
          <w:rFonts w:hint="eastAsia" w:ascii="宋体" w:hAnsi="宋体" w:eastAsia="宋体" w:cs="宋体"/>
          <w:color w:val="auto"/>
          <w:spacing w:val="-9"/>
          <w:sz w:val="24"/>
          <w:szCs w:val="24"/>
        </w:rPr>
        <w:t>一</w:t>
      </w:r>
      <w:r>
        <w:rPr>
          <w:rFonts w:hint="eastAsia" w:ascii="宋体" w:hAnsi="宋体" w:eastAsia="宋体" w:cs="宋体"/>
          <w:color w:val="auto"/>
          <w:spacing w:val="-6"/>
          <w:sz w:val="24"/>
          <w:szCs w:val="24"/>
        </w:rPr>
        <w:t>社会信用代码：</w:t>
      </w:r>
      <w:r>
        <w:rPr>
          <w:rFonts w:hint="eastAsia" w:ascii="宋体" w:hAnsi="宋体" w:eastAsia="宋体" w:cs="宋体"/>
          <w:color w:val="auto"/>
          <w:spacing w:val="-6"/>
          <w:sz w:val="24"/>
          <w:szCs w:val="24"/>
          <w:u w:val="single" w:color="auto"/>
        </w:rPr>
        <w:t xml:space="preserve">                              </w:t>
      </w:r>
      <w:r>
        <w:rPr>
          <w:rFonts w:hint="eastAsia" w:ascii="宋体" w:hAnsi="宋体" w:eastAsia="宋体" w:cs="宋体"/>
          <w:color w:val="auto"/>
          <w:spacing w:val="-6"/>
          <w:sz w:val="24"/>
          <w:szCs w:val="24"/>
        </w:rPr>
        <w:t>法人代表：</w:t>
      </w:r>
      <w:r>
        <w:rPr>
          <w:rFonts w:hint="eastAsia" w:ascii="宋体" w:hAnsi="宋体" w:eastAsia="宋体" w:cs="宋体"/>
          <w:color w:val="auto"/>
          <w:sz w:val="24"/>
          <w:szCs w:val="24"/>
          <w:u w:val="single" w:color="auto"/>
        </w:rPr>
        <w:t xml:space="preserve">             </w:t>
      </w:r>
    </w:p>
    <w:p w14:paraId="510B9A47">
      <w:pPr>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6"/>
          <w:sz w:val="24"/>
          <w:szCs w:val="24"/>
        </w:rPr>
        <w:t>在本项目标段招投标活动中，我公司(单位)自愿作出以下投标信用承诺：</w:t>
      </w:r>
    </w:p>
    <w:p w14:paraId="752C13E6">
      <w:pPr>
        <w:spacing w:before="254" w:line="220" w:lineRule="auto"/>
        <w:ind w:left="510"/>
        <w:rPr>
          <w:rFonts w:hint="eastAsia" w:ascii="宋体" w:hAnsi="宋体" w:eastAsia="宋体" w:cs="宋体"/>
          <w:color w:val="auto"/>
          <w:sz w:val="24"/>
          <w:szCs w:val="24"/>
        </w:rPr>
      </w:pPr>
      <w:r>
        <w:rPr>
          <w:rFonts w:hint="eastAsia" w:ascii="宋体" w:hAnsi="宋体" w:eastAsia="宋体" w:cs="宋体"/>
          <w:color w:val="auto"/>
          <w:spacing w:val="13"/>
          <w:sz w:val="24"/>
          <w:szCs w:val="24"/>
        </w:rPr>
        <w:t>(</w:t>
      </w:r>
      <w:r>
        <w:rPr>
          <w:rFonts w:hint="eastAsia" w:ascii="宋体" w:hAnsi="宋体" w:eastAsia="宋体" w:cs="宋体"/>
          <w:color w:val="auto"/>
          <w:spacing w:val="8"/>
          <w:sz w:val="24"/>
          <w:szCs w:val="24"/>
        </w:rPr>
        <w:t>一)能严格遵守法律法规、职业道德和行业规范。</w:t>
      </w:r>
    </w:p>
    <w:p w14:paraId="5EE730DB">
      <w:pPr>
        <w:spacing w:before="259" w:line="415" w:lineRule="auto"/>
        <w:ind w:left="23" w:firstLine="486"/>
        <w:rPr>
          <w:rFonts w:hint="eastAsia" w:ascii="宋体" w:hAnsi="宋体" w:eastAsia="宋体" w:cs="宋体"/>
          <w:color w:val="auto"/>
          <w:sz w:val="24"/>
          <w:szCs w:val="24"/>
        </w:rPr>
      </w:pPr>
      <w:r>
        <w:rPr>
          <w:rFonts w:hint="eastAsia" w:ascii="宋体" w:hAnsi="宋体" w:eastAsia="宋体" w:cs="宋体"/>
          <w:color w:val="auto"/>
          <w:spacing w:val="-12"/>
          <w:sz w:val="24"/>
          <w:szCs w:val="24"/>
        </w:rPr>
        <w:t>(</w:t>
      </w:r>
      <w:r>
        <w:rPr>
          <w:rFonts w:hint="eastAsia" w:ascii="宋体" w:hAnsi="宋体" w:eastAsia="宋体" w:cs="宋体"/>
          <w:color w:val="auto"/>
          <w:spacing w:val="-7"/>
          <w:sz w:val="24"/>
          <w:szCs w:val="24"/>
        </w:rPr>
        <w:t>二</w:t>
      </w:r>
      <w:r>
        <w:rPr>
          <w:rFonts w:hint="eastAsia" w:ascii="宋体" w:hAnsi="宋体" w:eastAsia="宋体" w:cs="宋体"/>
          <w:color w:val="auto"/>
          <w:spacing w:val="-6"/>
          <w:sz w:val="24"/>
          <w:szCs w:val="24"/>
        </w:rPr>
        <w:t>) 不得有以下违法违规行为： 1.围标串标； 以他人名义或者其他方式弄</w:t>
      </w:r>
      <w:r>
        <w:rPr>
          <w:rFonts w:hint="eastAsia" w:ascii="宋体" w:hAnsi="宋体" w:eastAsia="宋体" w:cs="宋体"/>
          <w:color w:val="auto"/>
          <w:sz w:val="24"/>
          <w:szCs w:val="24"/>
        </w:rPr>
        <w:t xml:space="preserve"> </w:t>
      </w:r>
      <w:r>
        <w:rPr>
          <w:rFonts w:hint="eastAsia" w:ascii="宋体" w:hAnsi="宋体" w:eastAsia="宋体" w:cs="宋体"/>
          <w:color w:val="auto"/>
          <w:spacing w:val="-22"/>
          <w:sz w:val="24"/>
          <w:szCs w:val="24"/>
        </w:rPr>
        <w:t>虚</w:t>
      </w:r>
      <w:r>
        <w:rPr>
          <w:rFonts w:hint="eastAsia" w:ascii="宋体" w:hAnsi="宋体" w:eastAsia="宋体" w:cs="宋体"/>
          <w:color w:val="auto"/>
          <w:spacing w:val="-12"/>
          <w:sz w:val="24"/>
          <w:szCs w:val="24"/>
        </w:rPr>
        <w:t>作假投标； 出让出租资格、资质证书供他人投标； 恶意竞标、强揽工程； 以暴</w:t>
      </w:r>
      <w:r>
        <w:rPr>
          <w:rFonts w:hint="eastAsia" w:ascii="宋体" w:hAnsi="宋体" w:eastAsia="宋体" w:cs="宋体"/>
          <w:color w:val="auto"/>
          <w:sz w:val="24"/>
          <w:szCs w:val="24"/>
        </w:rPr>
        <w:t xml:space="preserve"> </w:t>
      </w:r>
      <w:r>
        <w:rPr>
          <w:rFonts w:hint="eastAsia" w:ascii="宋体" w:hAnsi="宋体" w:eastAsia="宋体" w:cs="宋体"/>
          <w:color w:val="auto"/>
          <w:spacing w:val="-6"/>
          <w:sz w:val="24"/>
          <w:szCs w:val="24"/>
        </w:rPr>
        <w:t>力、威胁、利诱等手段阻止或者控制其他潜在投标人参与招投标活动。 2.向招投</w:t>
      </w:r>
      <w:r>
        <w:rPr>
          <w:rFonts w:hint="eastAsia" w:ascii="宋体" w:hAnsi="宋体" w:eastAsia="宋体" w:cs="宋体"/>
          <w:color w:val="auto"/>
          <w:sz w:val="24"/>
          <w:szCs w:val="24"/>
        </w:rPr>
        <w:t xml:space="preserve"> </w:t>
      </w:r>
      <w:r>
        <w:rPr>
          <w:rFonts w:hint="eastAsia" w:ascii="宋体" w:hAnsi="宋体" w:eastAsia="宋体" w:cs="宋体"/>
          <w:color w:val="auto"/>
          <w:spacing w:val="-4"/>
          <w:sz w:val="24"/>
          <w:szCs w:val="24"/>
        </w:rPr>
        <w:t>标</w:t>
      </w:r>
      <w:r>
        <w:rPr>
          <w:rFonts w:hint="eastAsia" w:ascii="宋体" w:hAnsi="宋体" w:eastAsia="宋体" w:cs="宋体"/>
          <w:color w:val="auto"/>
          <w:spacing w:val="-3"/>
          <w:sz w:val="24"/>
          <w:szCs w:val="24"/>
        </w:rPr>
        <w:t>监督部门、交易中心、招标人、招标代理机构、评审委员会及其成员等当事主</w:t>
      </w:r>
      <w:r>
        <w:rPr>
          <w:rFonts w:hint="eastAsia" w:ascii="宋体" w:hAnsi="宋体" w:eastAsia="宋体" w:cs="宋体"/>
          <w:color w:val="auto"/>
          <w:sz w:val="24"/>
          <w:szCs w:val="24"/>
        </w:rPr>
        <w:t xml:space="preserve"> </w:t>
      </w:r>
      <w:r>
        <w:rPr>
          <w:rFonts w:hint="eastAsia" w:ascii="宋体" w:hAnsi="宋体" w:eastAsia="宋体" w:cs="宋体"/>
          <w:color w:val="auto"/>
          <w:spacing w:val="-22"/>
          <w:sz w:val="24"/>
          <w:szCs w:val="24"/>
        </w:rPr>
        <w:t>体赠</w:t>
      </w:r>
      <w:r>
        <w:rPr>
          <w:rFonts w:hint="eastAsia" w:ascii="宋体" w:hAnsi="宋体" w:eastAsia="宋体" w:cs="宋体"/>
          <w:color w:val="auto"/>
          <w:spacing w:val="-11"/>
          <w:sz w:val="24"/>
          <w:szCs w:val="24"/>
        </w:rPr>
        <w:t>送财物。 3.投标截止后至中标人确定前， 修改或者撤销投标文件。 4.在被确</w:t>
      </w:r>
      <w:r>
        <w:rPr>
          <w:rFonts w:hint="eastAsia" w:ascii="宋体" w:hAnsi="宋体" w:eastAsia="宋体" w:cs="宋体"/>
          <w:color w:val="auto"/>
          <w:sz w:val="24"/>
          <w:szCs w:val="24"/>
        </w:rPr>
        <w:t xml:space="preserve"> </w:t>
      </w:r>
      <w:r>
        <w:rPr>
          <w:rFonts w:hint="eastAsia" w:ascii="宋体" w:hAnsi="宋体" w:eastAsia="宋体" w:cs="宋体"/>
          <w:color w:val="auto"/>
          <w:spacing w:val="-18"/>
          <w:sz w:val="24"/>
          <w:szCs w:val="24"/>
        </w:rPr>
        <w:t>定</w:t>
      </w:r>
      <w:r>
        <w:rPr>
          <w:rFonts w:hint="eastAsia" w:ascii="宋体" w:hAnsi="宋体" w:eastAsia="宋体" w:cs="宋体"/>
          <w:color w:val="auto"/>
          <w:spacing w:val="-13"/>
          <w:sz w:val="24"/>
          <w:szCs w:val="24"/>
        </w:rPr>
        <w:t>为</w:t>
      </w:r>
      <w:r>
        <w:rPr>
          <w:rFonts w:hint="eastAsia" w:ascii="宋体" w:hAnsi="宋体" w:eastAsia="宋体" w:cs="宋体"/>
          <w:color w:val="auto"/>
          <w:spacing w:val="-9"/>
          <w:sz w:val="24"/>
          <w:szCs w:val="24"/>
        </w:rPr>
        <w:t>中标人后无正当理由： 不按照招标文件和投标文件与招标人签订合同； 在签</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订合同时向招标人提出附加条件、或者改变投标文</w:t>
      </w:r>
      <w:r>
        <w:rPr>
          <w:rFonts w:hint="eastAsia" w:ascii="宋体" w:hAnsi="宋体" w:eastAsia="宋体" w:cs="宋体"/>
          <w:color w:val="auto"/>
          <w:sz w:val="24"/>
          <w:szCs w:val="24"/>
        </w:rPr>
        <w:t xml:space="preserve">件的实质性内容；放弃中标； </w:t>
      </w:r>
      <w:r>
        <w:rPr>
          <w:rFonts w:hint="eastAsia" w:ascii="宋体" w:hAnsi="宋体" w:eastAsia="宋体" w:cs="宋体"/>
          <w:color w:val="auto"/>
          <w:spacing w:val="-4"/>
          <w:sz w:val="24"/>
          <w:szCs w:val="24"/>
        </w:rPr>
        <w:t>不按照招标文件的规定提交履约保证金。 5.招投标法规定的其它违法违规行</w:t>
      </w:r>
      <w:r>
        <w:rPr>
          <w:rFonts w:hint="eastAsia" w:ascii="宋体" w:hAnsi="宋体" w:eastAsia="宋体" w:cs="宋体"/>
          <w:color w:val="auto"/>
          <w:spacing w:val="-2"/>
          <w:sz w:val="24"/>
          <w:szCs w:val="24"/>
        </w:rPr>
        <w:t>为</w:t>
      </w:r>
      <w:r>
        <w:rPr>
          <w:rFonts w:hint="eastAsia" w:ascii="宋体" w:hAnsi="宋体" w:eastAsia="宋体" w:cs="宋体"/>
          <w:color w:val="auto"/>
          <w:sz w:val="24"/>
          <w:szCs w:val="24"/>
        </w:rPr>
        <w:t>。</w:t>
      </w:r>
    </w:p>
    <w:p w14:paraId="59C9D4D5">
      <w:pPr>
        <w:spacing w:before="3" w:line="418" w:lineRule="auto"/>
        <w:ind w:left="24" w:right="81" w:firstLine="485"/>
        <w:rPr>
          <w:rFonts w:hint="eastAsia" w:ascii="宋体" w:hAnsi="宋体" w:eastAsia="宋体" w:cs="宋体"/>
          <w:color w:val="auto"/>
          <w:sz w:val="24"/>
          <w:szCs w:val="24"/>
        </w:rPr>
      </w:pPr>
      <w:r>
        <w:rPr>
          <w:rFonts w:hint="eastAsia" w:ascii="宋体" w:hAnsi="宋体" w:eastAsia="宋体" w:cs="宋体"/>
          <w:color w:val="auto"/>
          <w:spacing w:val="1"/>
          <w:sz w:val="24"/>
          <w:szCs w:val="24"/>
        </w:rPr>
        <w:t>(三) 若我公司</w:t>
      </w:r>
      <w:r>
        <w:rPr>
          <w:rFonts w:hint="eastAsia" w:ascii="宋体" w:hAnsi="宋体" w:eastAsia="宋体" w:cs="宋体"/>
          <w:color w:val="auto"/>
          <w:sz w:val="24"/>
          <w:szCs w:val="24"/>
        </w:rPr>
        <w:t xml:space="preserve">(单位) 及相关参与人员违背以上承诺事项， 即被视为失信 </w:t>
      </w:r>
      <w:r>
        <w:rPr>
          <w:rFonts w:hint="eastAsia" w:ascii="宋体" w:hAnsi="宋体" w:eastAsia="宋体" w:cs="宋体"/>
          <w:color w:val="auto"/>
          <w:spacing w:val="1"/>
          <w:sz w:val="24"/>
          <w:szCs w:val="24"/>
        </w:rPr>
        <w:t>企业(法人) ，依据《关于对公</w:t>
      </w:r>
      <w:r>
        <w:rPr>
          <w:rFonts w:hint="eastAsia" w:ascii="宋体" w:hAnsi="宋体" w:eastAsia="宋体" w:cs="宋体"/>
          <w:color w:val="auto"/>
          <w:sz w:val="24"/>
          <w:szCs w:val="24"/>
        </w:rPr>
        <w:t xml:space="preserve">共资源交易领域严重失信主体开展联合惩戒的备 </w:t>
      </w:r>
      <w:r>
        <w:rPr>
          <w:rFonts w:hint="eastAsia" w:ascii="宋体" w:hAnsi="宋体" w:eastAsia="宋体" w:cs="宋体"/>
          <w:color w:val="auto"/>
          <w:spacing w:val="10"/>
          <w:sz w:val="24"/>
          <w:szCs w:val="24"/>
        </w:rPr>
        <w:t>忘录》(发改</w:t>
      </w:r>
      <w:r>
        <w:rPr>
          <w:rFonts w:hint="eastAsia" w:ascii="宋体" w:hAnsi="宋体" w:eastAsia="宋体" w:cs="宋体"/>
          <w:color w:val="auto"/>
          <w:spacing w:val="5"/>
          <w:sz w:val="24"/>
          <w:szCs w:val="24"/>
        </w:rPr>
        <w:t>法规[2018]457号)，自愿接受1至3年内限制参与公共资源交易活</w:t>
      </w:r>
      <w:r>
        <w:rPr>
          <w:rFonts w:hint="eastAsia" w:ascii="宋体" w:hAnsi="宋体" w:eastAsia="宋体" w:cs="宋体"/>
          <w:color w:val="auto"/>
          <w:spacing w:val="-12"/>
          <w:sz w:val="24"/>
          <w:szCs w:val="24"/>
        </w:rPr>
        <w:t>动</w:t>
      </w:r>
      <w:r>
        <w:rPr>
          <w:rFonts w:hint="eastAsia" w:ascii="宋体" w:hAnsi="宋体" w:eastAsia="宋体" w:cs="宋体"/>
          <w:color w:val="auto"/>
          <w:spacing w:val="-11"/>
          <w:sz w:val="24"/>
          <w:szCs w:val="24"/>
        </w:rPr>
        <w:t>。</w:t>
      </w:r>
    </w:p>
    <w:p w14:paraId="1BCB18E9">
      <w:pPr>
        <w:spacing w:before="78" w:line="219" w:lineRule="auto"/>
        <w:ind w:left="504"/>
        <w:rPr>
          <w:rFonts w:hint="eastAsia" w:ascii="宋体" w:hAnsi="宋体" w:eastAsia="宋体" w:cs="宋体"/>
          <w:color w:val="auto"/>
          <w:sz w:val="21"/>
        </w:rPr>
      </w:pPr>
      <w:r>
        <w:rPr>
          <w:rFonts w:hint="eastAsia" w:ascii="宋体" w:hAnsi="宋体" w:eastAsia="宋体" w:cs="宋体"/>
          <w:color w:val="auto"/>
          <w:spacing w:val="16"/>
          <w:sz w:val="24"/>
          <w:szCs w:val="24"/>
        </w:rPr>
        <w:t>法</w:t>
      </w:r>
      <w:r>
        <w:rPr>
          <w:rFonts w:hint="eastAsia" w:ascii="宋体" w:hAnsi="宋体" w:eastAsia="宋体" w:cs="宋体"/>
          <w:color w:val="auto"/>
          <w:spacing w:val="9"/>
          <w:sz w:val="24"/>
          <w:szCs w:val="24"/>
        </w:rPr>
        <w:t>定代表人(签章)：              投标人(盖章)：</w:t>
      </w:r>
    </w:p>
    <w:p w14:paraId="15BB8BCD">
      <w:pPr>
        <w:spacing w:before="79" w:line="220" w:lineRule="auto"/>
        <w:ind w:right="29"/>
        <w:jc w:val="right"/>
        <w:rPr>
          <w:rFonts w:hint="eastAsia" w:ascii="宋体" w:hAnsi="宋体" w:eastAsia="宋体" w:cs="宋体"/>
          <w:color w:val="auto"/>
          <w:sz w:val="21"/>
        </w:rPr>
      </w:pPr>
      <w:r>
        <w:rPr>
          <w:rFonts w:hint="eastAsia" w:ascii="宋体" w:hAnsi="宋体" w:eastAsia="宋体" w:cs="宋体"/>
          <w:color w:val="auto"/>
          <w:spacing w:val="-4"/>
          <w:sz w:val="24"/>
          <w:szCs w:val="24"/>
        </w:rPr>
        <w:t>承</w:t>
      </w:r>
      <w:r>
        <w:rPr>
          <w:rFonts w:hint="eastAsia" w:ascii="宋体" w:hAnsi="宋体" w:eastAsia="宋体" w:cs="宋体"/>
          <w:color w:val="auto"/>
          <w:spacing w:val="-2"/>
          <w:sz w:val="24"/>
          <w:szCs w:val="24"/>
        </w:rPr>
        <w:t>诺时间：</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2"/>
          <w:sz w:val="24"/>
          <w:szCs w:val="24"/>
        </w:rPr>
        <w:t>年</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2"/>
          <w:sz w:val="24"/>
          <w:szCs w:val="24"/>
        </w:rPr>
        <w:t>月</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2"/>
          <w:sz w:val="24"/>
          <w:szCs w:val="24"/>
        </w:rPr>
        <w:t>日</w:t>
      </w:r>
    </w:p>
    <w:p w14:paraId="0F4EE2C8">
      <w:pPr>
        <w:spacing w:before="79" w:line="219" w:lineRule="auto"/>
        <w:ind w:left="26"/>
        <w:rPr>
          <w:rFonts w:hint="eastAsia" w:ascii="宋体" w:hAnsi="宋体" w:eastAsia="宋体" w:cs="宋体"/>
          <w:color w:val="auto"/>
          <w:spacing w:val="-3"/>
          <w:sz w:val="24"/>
          <w:szCs w:val="24"/>
          <w14:textOutline w14:w="4354" w14:cap="flat" w14:cmpd="sng">
            <w14:solidFill>
              <w14:srgbClr w14:val="000000"/>
            </w14:solidFill>
            <w14:prstDash w14:val="solid"/>
            <w14:miter w14:val="0"/>
          </w14:textOutline>
        </w:rPr>
      </w:pPr>
      <w:r>
        <w:rPr>
          <w:rFonts w:hint="eastAsia" w:ascii="宋体" w:hAnsi="宋体" w:eastAsia="宋体" w:cs="宋体"/>
          <w:color w:val="auto"/>
          <w:spacing w:val="-6"/>
          <w:sz w:val="24"/>
          <w:szCs w:val="24"/>
          <w14:textOutline w14:w="4354" w14:cap="flat" w14:cmpd="sng">
            <w14:solidFill>
              <w14:srgbClr w14:val="000000"/>
            </w14:solidFill>
            <w14:prstDash w14:val="solid"/>
            <w14:miter w14:val="0"/>
          </w14:textOutline>
        </w:rPr>
        <w:t>说明：</w:t>
      </w:r>
      <w:r>
        <w:rPr>
          <w:rFonts w:hint="eastAsia" w:ascii="宋体" w:hAnsi="宋体" w:eastAsia="宋体" w:cs="宋体"/>
          <w:color w:val="auto"/>
          <w:spacing w:val="-6"/>
          <w:sz w:val="24"/>
          <w:szCs w:val="24"/>
        </w:rPr>
        <w:t xml:space="preserve"> </w:t>
      </w:r>
      <w:r>
        <w:rPr>
          <w:rFonts w:hint="eastAsia" w:ascii="宋体" w:hAnsi="宋体" w:eastAsia="宋体" w:cs="宋体"/>
          <w:color w:val="auto"/>
          <w:spacing w:val="-6"/>
          <w:sz w:val="24"/>
          <w:szCs w:val="24"/>
          <w14:textOutline w14:w="4354" w14:cap="flat" w14:cmpd="sng">
            <w14:solidFill>
              <w14:srgbClr w14:val="000000"/>
            </w14:solidFill>
            <w14:prstDash w14:val="solid"/>
            <w14:miter w14:val="0"/>
          </w14:textOutline>
        </w:rPr>
        <w:t>本承诺</w:t>
      </w:r>
      <w:r>
        <w:rPr>
          <w:rFonts w:hint="eastAsia" w:ascii="宋体" w:hAnsi="宋体" w:eastAsia="宋体" w:cs="宋体"/>
          <w:color w:val="auto"/>
          <w:spacing w:val="-3"/>
          <w:sz w:val="24"/>
          <w:szCs w:val="24"/>
          <w14:textOutline w14:w="4354" w14:cap="flat" w14:cmpd="sng">
            <w14:solidFill>
              <w14:srgbClr w14:val="000000"/>
            </w14:solidFill>
            <w14:prstDash w14:val="solid"/>
            <w14:miter w14:val="0"/>
          </w14:textOutline>
        </w:rPr>
        <w:t>书效力和作用等同投标保证金，其有效期与投标有效期一致。</w:t>
      </w:r>
    </w:p>
    <w:p w14:paraId="4D48B09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注：此承诺书除附在</w:t>
      </w:r>
      <w:r>
        <w:rPr>
          <w:rFonts w:hint="eastAsia" w:ascii="宋体" w:hAnsi="宋体" w:eastAsia="宋体" w:cs="宋体"/>
          <w:b/>
          <w:bCs/>
          <w:color w:val="auto"/>
          <w:sz w:val="21"/>
          <w:szCs w:val="21"/>
          <w:lang w:val="en-US" w:eastAsia="zh-CN"/>
        </w:rPr>
        <w:t>响应</w:t>
      </w:r>
      <w:r>
        <w:rPr>
          <w:rFonts w:hint="eastAsia" w:ascii="宋体" w:hAnsi="宋体" w:eastAsia="宋体" w:cs="宋体"/>
          <w:b/>
          <w:bCs/>
          <w:color w:val="auto"/>
          <w:sz w:val="21"/>
          <w:szCs w:val="21"/>
        </w:rPr>
        <w:t>文件中外还须上传至“信用中国 (陕西榆林) ”网站投标人自主上报信用承诺书附件</w:t>
      </w:r>
      <w:r>
        <w:rPr>
          <w:rFonts w:hint="eastAsia" w:ascii="宋体" w:hAnsi="宋体" w:eastAsia="宋体" w:cs="宋体"/>
          <w:b/>
          <w:bCs/>
          <w:color w:val="auto"/>
          <w:sz w:val="21"/>
          <w:szCs w:val="21"/>
          <w:lang w:eastAsia="zh-CN"/>
        </w:rPr>
        <w:t>，须后附</w:t>
      </w:r>
      <w:r>
        <w:rPr>
          <w:rFonts w:hint="eastAsia" w:ascii="宋体" w:hAnsi="宋体" w:eastAsia="宋体" w:cs="宋体"/>
          <w:b/>
          <w:bCs/>
          <w:color w:val="auto"/>
          <w:sz w:val="21"/>
          <w:szCs w:val="21"/>
          <w:lang w:val="en-US" w:eastAsia="zh-CN"/>
        </w:rPr>
        <w:t>网站申报</w:t>
      </w:r>
      <w:r>
        <w:rPr>
          <w:rFonts w:hint="eastAsia" w:ascii="宋体" w:hAnsi="宋体" w:eastAsia="宋体" w:cs="宋体"/>
          <w:b/>
          <w:bCs/>
          <w:color w:val="auto"/>
          <w:sz w:val="21"/>
          <w:szCs w:val="21"/>
          <w:lang w:eastAsia="zh-CN"/>
        </w:rPr>
        <w:t>截图。</w:t>
      </w:r>
    </w:p>
    <w:p w14:paraId="5D030EC6">
      <w:pPr>
        <w:spacing w:before="1"/>
        <w:ind w:left="120" w:right="0" w:firstLine="0"/>
        <w:jc w:val="center"/>
        <w:outlineLvl w:val="0"/>
        <w:rPr>
          <w:rFonts w:hint="eastAsia" w:ascii="宋体" w:hAnsi="宋体" w:eastAsia="宋体" w:cs="宋体"/>
          <w:b/>
          <w:color w:val="auto"/>
          <w:sz w:val="20"/>
        </w:rPr>
      </w:pPr>
      <w:bookmarkStart w:id="219" w:name="_Toc19031"/>
      <w:r>
        <w:rPr>
          <w:rFonts w:hint="eastAsia" w:ascii="宋体" w:hAnsi="宋体" w:eastAsia="宋体" w:cs="宋体"/>
          <w:b/>
          <w:color w:val="auto"/>
          <w:sz w:val="30"/>
        </w:rPr>
        <w:t>投标人信用承诺书</w:t>
      </w:r>
      <w:bookmarkEnd w:id="219"/>
    </w:p>
    <w:p w14:paraId="2059FACA">
      <w:pPr>
        <w:pStyle w:val="7"/>
        <w:pageBreakBefore w:val="0"/>
        <w:widowControl w:val="0"/>
        <w:tabs>
          <w:tab w:val="left" w:pos="3746"/>
          <w:tab w:val="left" w:pos="4706"/>
          <w:tab w:val="left" w:pos="5759"/>
          <w:tab w:val="left" w:pos="6266"/>
          <w:tab w:val="left" w:pos="7226"/>
          <w:tab w:val="left" w:pos="8186"/>
          <w:tab w:val="left" w:pos="8485"/>
          <w:tab w:val="clear" w:pos="1584"/>
        </w:tabs>
        <w:kinsoku/>
        <w:wordWrap/>
        <w:overflowPunct/>
        <w:topLinePunct w:val="0"/>
        <w:autoSpaceDE/>
        <w:autoSpaceDN/>
        <w:bidi w:val="0"/>
        <w:adjustRightInd w:val="0"/>
        <w:snapToGrid w:val="0"/>
        <w:spacing w:before="195" w:line="312" w:lineRule="auto"/>
        <w:ind w:left="120" w:leftChars="0" w:right="138" w:hanging="120" w:firstLineChars="0"/>
        <w:jc w:val="both"/>
        <w:textAlignment w:val="auto"/>
        <w:rPr>
          <w:rFonts w:hint="eastAsia" w:ascii="宋体" w:hAnsi="宋体" w:eastAsia="宋体" w:cs="宋体"/>
          <w:color w:val="auto"/>
          <w:u w:val="single"/>
        </w:rPr>
      </w:pPr>
      <w:r>
        <w:rPr>
          <w:rFonts w:hint="eastAsia" w:ascii="宋体" w:hAnsi="宋体" w:eastAsia="宋体" w:cs="宋体"/>
          <w:color w:val="auto"/>
        </w:rPr>
        <w:t>投标人：</w:t>
      </w:r>
      <w:r>
        <w:rPr>
          <w:rFonts w:hint="eastAsia" w:ascii="宋体" w:hAnsi="宋体" w:eastAsia="宋体" w:cs="宋体"/>
          <w:color w:val="auto"/>
          <w:u w:val="single"/>
        </w:rPr>
        <w:t xml:space="preserve"> </w:t>
      </w:r>
      <w:r>
        <w:rPr>
          <w:rFonts w:hint="eastAsia" w:ascii="宋体" w:hAnsi="宋体" w:eastAsia="宋体" w:cs="宋体"/>
          <w:color w:val="auto"/>
          <w:u w:val="single"/>
          <w:lang w:val="en-US" w:eastAsia="zh-CN"/>
        </w:rPr>
        <w:t xml:space="preserve">       </w:t>
      </w:r>
      <w:r>
        <w:rPr>
          <w:rFonts w:hint="eastAsia" w:ascii="宋体" w:hAnsi="宋体" w:eastAsia="宋体" w:cs="宋体"/>
          <w:color w:val="auto"/>
          <w:u w:val="single"/>
        </w:rPr>
        <w:tab/>
      </w:r>
      <w:r>
        <w:rPr>
          <w:rFonts w:hint="eastAsia" w:ascii="宋体" w:hAnsi="宋体" w:eastAsia="宋体" w:cs="宋体"/>
          <w:color w:val="auto"/>
          <w:u w:val="single"/>
        </w:rPr>
        <w:tab/>
      </w:r>
      <w:r>
        <w:rPr>
          <w:rFonts w:hint="eastAsia" w:ascii="宋体" w:hAnsi="宋体" w:eastAsia="宋体" w:cs="宋体"/>
          <w:color w:val="auto"/>
          <w:u w:val="single"/>
        </w:rPr>
        <w:t xml:space="preserve"> </w:t>
      </w:r>
    </w:p>
    <w:p w14:paraId="23AB5F0E">
      <w:pPr>
        <w:pStyle w:val="7"/>
        <w:pageBreakBefore w:val="0"/>
        <w:widowControl w:val="0"/>
        <w:tabs>
          <w:tab w:val="left" w:pos="3746"/>
          <w:tab w:val="left" w:pos="4706"/>
          <w:tab w:val="left" w:pos="5759"/>
          <w:tab w:val="left" w:pos="6266"/>
          <w:tab w:val="left" w:pos="7226"/>
          <w:tab w:val="left" w:pos="8186"/>
          <w:tab w:val="left" w:pos="8485"/>
          <w:tab w:val="clear" w:pos="1584"/>
        </w:tabs>
        <w:kinsoku/>
        <w:wordWrap/>
        <w:overflowPunct/>
        <w:topLinePunct w:val="0"/>
        <w:autoSpaceDE/>
        <w:autoSpaceDN/>
        <w:bidi w:val="0"/>
        <w:adjustRightInd w:val="0"/>
        <w:snapToGrid w:val="0"/>
        <w:spacing w:before="195" w:line="312" w:lineRule="auto"/>
        <w:ind w:left="120" w:leftChars="0" w:right="138" w:hanging="120" w:firstLineChars="0"/>
        <w:jc w:val="both"/>
        <w:textAlignment w:val="auto"/>
        <w:rPr>
          <w:rFonts w:hint="eastAsia" w:ascii="宋体" w:hAnsi="宋体" w:eastAsia="宋体" w:cs="宋体"/>
          <w:color w:val="auto"/>
          <w:u w:val="single"/>
          <w:lang w:val="en-US" w:eastAsia="zh-CN"/>
        </w:rPr>
      </w:pPr>
      <w:r>
        <w:rPr>
          <w:rFonts w:hint="eastAsia" w:ascii="宋体" w:hAnsi="宋体" w:eastAsia="宋体" w:cs="宋体"/>
          <w:color w:val="auto"/>
        </w:rPr>
        <w:t>统一社会信用代码：</w:t>
      </w:r>
      <w:r>
        <w:rPr>
          <w:rFonts w:hint="eastAsia" w:ascii="宋体" w:hAnsi="宋体" w:eastAsia="宋体" w:cs="宋体"/>
          <w:color w:val="auto"/>
          <w:u w:val="single"/>
        </w:rPr>
        <w:t xml:space="preserve"> </w:t>
      </w:r>
      <w:r>
        <w:rPr>
          <w:rFonts w:hint="eastAsia" w:ascii="宋体" w:hAnsi="宋体" w:eastAsia="宋体" w:cs="宋体"/>
          <w:color w:val="auto"/>
          <w:u w:val="single"/>
          <w:lang w:val="en-US" w:eastAsia="zh-CN"/>
        </w:rPr>
        <w:t xml:space="preserve">                 </w:t>
      </w:r>
      <w:r>
        <w:rPr>
          <w:rFonts w:hint="eastAsia" w:ascii="宋体" w:hAnsi="宋体" w:eastAsia="宋体" w:cs="宋体"/>
          <w:color w:val="auto"/>
          <w:u w:val="none"/>
          <w:lang w:val="en-US" w:eastAsia="zh-CN"/>
        </w:rPr>
        <w:t>法定代表人</w:t>
      </w:r>
      <w:r>
        <w:rPr>
          <w:rFonts w:hint="eastAsia" w:ascii="宋体" w:hAnsi="宋体" w:eastAsia="宋体" w:cs="宋体"/>
          <w:color w:val="auto"/>
        </w:rPr>
        <w:t>：</w:t>
      </w:r>
      <w:r>
        <w:rPr>
          <w:rFonts w:hint="eastAsia" w:ascii="宋体" w:hAnsi="宋体" w:eastAsia="宋体" w:cs="宋体"/>
          <w:color w:val="auto"/>
          <w:u w:val="single"/>
        </w:rPr>
        <w:t xml:space="preserve"> </w:t>
      </w:r>
      <w:r>
        <w:rPr>
          <w:rFonts w:hint="eastAsia" w:ascii="宋体" w:hAnsi="宋体" w:eastAsia="宋体" w:cs="宋体"/>
          <w:color w:val="auto"/>
          <w:u w:val="single"/>
        </w:rPr>
        <w:tab/>
      </w:r>
      <w:r>
        <w:rPr>
          <w:rFonts w:hint="eastAsia" w:ascii="宋体" w:hAnsi="宋体" w:eastAsia="宋体" w:cs="宋体"/>
          <w:color w:val="auto"/>
          <w:u w:val="single"/>
          <w:lang w:val="en-US" w:eastAsia="zh-CN"/>
        </w:rPr>
        <w:t xml:space="preserve">     </w:t>
      </w:r>
    </w:p>
    <w:p w14:paraId="61A9595D">
      <w:pPr>
        <w:pStyle w:val="7"/>
        <w:pageBreakBefore w:val="0"/>
        <w:widowControl w:val="0"/>
        <w:tabs>
          <w:tab w:val="left" w:pos="3746"/>
          <w:tab w:val="left" w:pos="4706"/>
          <w:tab w:val="left" w:pos="5759"/>
          <w:tab w:val="left" w:pos="6266"/>
          <w:tab w:val="left" w:pos="7226"/>
          <w:tab w:val="left" w:pos="8186"/>
          <w:tab w:val="left" w:pos="8485"/>
          <w:tab w:val="clear" w:pos="1584"/>
        </w:tabs>
        <w:kinsoku/>
        <w:wordWrap/>
        <w:overflowPunct/>
        <w:topLinePunct w:val="0"/>
        <w:autoSpaceDE/>
        <w:autoSpaceDN/>
        <w:bidi w:val="0"/>
        <w:adjustRightInd w:val="0"/>
        <w:snapToGrid w:val="0"/>
        <w:spacing w:before="195" w:line="312" w:lineRule="auto"/>
        <w:ind w:left="120" w:leftChars="0" w:right="138" w:hanging="120" w:firstLineChars="0"/>
        <w:jc w:val="both"/>
        <w:textAlignment w:val="auto"/>
        <w:rPr>
          <w:rFonts w:hint="eastAsia" w:ascii="宋体" w:hAnsi="宋体" w:eastAsia="宋体" w:cs="宋体"/>
          <w:color w:val="auto"/>
        </w:rPr>
      </w:pPr>
      <w:r>
        <w:rPr>
          <w:rFonts w:hint="eastAsia" w:ascii="宋体" w:hAnsi="宋体" w:eastAsia="宋体" w:cs="宋体"/>
          <w:color w:val="auto"/>
        </w:rPr>
        <w:t>承诺有效期限：</w:t>
      </w:r>
      <w:r>
        <w:rPr>
          <w:rFonts w:hint="eastAsia" w:ascii="宋体" w:hAnsi="宋体" w:eastAsia="宋体" w:cs="宋体"/>
          <w:color w:val="auto"/>
          <w:u w:val="single"/>
          <w:lang w:val="en-US" w:eastAsia="zh-CN"/>
        </w:rPr>
        <w:t xml:space="preserve">  </w:t>
      </w:r>
      <w:r>
        <w:rPr>
          <w:rFonts w:hint="eastAsia" w:ascii="宋体" w:hAnsi="宋体" w:eastAsia="宋体" w:cs="宋体"/>
          <w:color w:val="auto"/>
        </w:rPr>
        <w:t>年</w:t>
      </w:r>
      <w:r>
        <w:rPr>
          <w:rFonts w:hint="eastAsia" w:ascii="宋体" w:hAnsi="宋体" w:eastAsia="宋体" w:cs="宋体"/>
          <w:color w:val="auto"/>
          <w:u w:val="single"/>
        </w:rPr>
        <w:t xml:space="preserve"> </w:t>
      </w:r>
      <w:r>
        <w:rPr>
          <w:rFonts w:hint="eastAsia" w:ascii="宋体" w:hAnsi="宋体" w:eastAsia="宋体" w:cs="宋体"/>
          <w:color w:val="auto"/>
          <w:u w:val="single"/>
          <w:lang w:val="en-US" w:eastAsia="zh-CN"/>
        </w:rPr>
        <w:t xml:space="preserve"> </w:t>
      </w:r>
      <w:r>
        <w:rPr>
          <w:rFonts w:hint="eastAsia" w:ascii="宋体" w:hAnsi="宋体" w:eastAsia="宋体" w:cs="宋体"/>
          <w:color w:val="auto"/>
        </w:rPr>
        <w:t>月</w:t>
      </w:r>
      <w:r>
        <w:rPr>
          <w:rFonts w:hint="eastAsia" w:ascii="宋体" w:hAnsi="宋体" w:eastAsia="宋体" w:cs="宋体"/>
          <w:color w:val="auto"/>
          <w:u w:val="single"/>
        </w:rPr>
        <w:t xml:space="preserve"> </w:t>
      </w:r>
      <w:r>
        <w:rPr>
          <w:rFonts w:hint="eastAsia" w:ascii="宋体" w:hAnsi="宋体" w:eastAsia="宋体" w:cs="宋体"/>
          <w:color w:val="auto"/>
          <w:u w:val="single"/>
          <w:lang w:val="en-US" w:eastAsia="zh-CN"/>
        </w:rPr>
        <w:t xml:space="preserve"> </w:t>
      </w:r>
      <w:r>
        <w:rPr>
          <w:rFonts w:hint="eastAsia" w:ascii="宋体" w:hAnsi="宋体" w:eastAsia="宋体" w:cs="宋体"/>
          <w:color w:val="auto"/>
        </w:rPr>
        <w:t>日—</w:t>
      </w:r>
      <w:r>
        <w:rPr>
          <w:rFonts w:hint="eastAsia" w:ascii="宋体" w:hAnsi="宋体" w:eastAsia="宋体" w:cs="宋体"/>
          <w:color w:val="auto"/>
          <w:u w:val="single"/>
        </w:rPr>
        <w:t xml:space="preserve"> </w:t>
      </w:r>
      <w:r>
        <w:rPr>
          <w:rFonts w:hint="eastAsia" w:ascii="宋体" w:hAnsi="宋体" w:eastAsia="宋体" w:cs="宋体"/>
          <w:color w:val="auto"/>
          <w:u w:val="single"/>
          <w:lang w:val="en-US" w:eastAsia="zh-CN"/>
        </w:rPr>
        <w:t xml:space="preserve"> </w:t>
      </w:r>
      <w:r>
        <w:rPr>
          <w:rFonts w:hint="eastAsia" w:ascii="宋体" w:hAnsi="宋体" w:eastAsia="宋体" w:cs="宋体"/>
          <w:color w:val="auto"/>
        </w:rPr>
        <w:t>年</w:t>
      </w:r>
      <w:r>
        <w:rPr>
          <w:rFonts w:hint="eastAsia" w:ascii="宋体" w:hAnsi="宋体" w:eastAsia="宋体" w:cs="宋体"/>
          <w:color w:val="auto"/>
          <w:u w:val="single"/>
          <w:lang w:val="en-US" w:eastAsia="zh-CN"/>
        </w:rPr>
        <w:t xml:space="preserve"> </w:t>
      </w:r>
      <w:r>
        <w:rPr>
          <w:rFonts w:hint="eastAsia" w:ascii="宋体" w:hAnsi="宋体" w:eastAsia="宋体" w:cs="宋体"/>
          <w:color w:val="auto"/>
        </w:rPr>
        <w:t>月</w:t>
      </w:r>
      <w:r>
        <w:rPr>
          <w:rFonts w:hint="eastAsia" w:ascii="宋体" w:hAnsi="宋体" w:eastAsia="宋体" w:cs="宋体"/>
          <w:color w:val="auto"/>
          <w:u w:val="single"/>
        </w:rPr>
        <w:t xml:space="preserve"> </w:t>
      </w:r>
      <w:r>
        <w:rPr>
          <w:rFonts w:hint="eastAsia" w:ascii="宋体" w:hAnsi="宋体" w:eastAsia="宋体" w:cs="宋体"/>
          <w:color w:val="auto"/>
          <w:u w:val="single"/>
          <w:lang w:val="en-US" w:eastAsia="zh-CN"/>
        </w:rPr>
        <w:t xml:space="preserve"> </w:t>
      </w:r>
      <w:r>
        <w:rPr>
          <w:rFonts w:hint="eastAsia" w:ascii="宋体" w:hAnsi="宋体" w:eastAsia="宋体" w:cs="宋体"/>
          <w:color w:val="auto"/>
        </w:rPr>
        <w:t>日</w:t>
      </w:r>
    </w:p>
    <w:p w14:paraId="756C3310">
      <w:pPr>
        <w:pageBreakBefore w:val="0"/>
        <w:widowControl w:val="0"/>
        <w:tabs>
          <w:tab w:val="left" w:pos="5039"/>
        </w:tabs>
        <w:kinsoku/>
        <w:wordWrap/>
        <w:overflowPunct/>
        <w:topLinePunct w:val="0"/>
        <w:autoSpaceDE/>
        <w:autoSpaceDN/>
        <w:bidi w:val="0"/>
        <w:adjustRightInd w:val="0"/>
        <w:snapToGrid w:val="0"/>
        <w:spacing w:before="5" w:line="312" w:lineRule="auto"/>
        <w:ind w:left="120" w:right="225" w:firstLine="480"/>
        <w:jc w:val="left"/>
        <w:textAlignment w:val="auto"/>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lang w:val="en-US" w:eastAsia="zh-CN"/>
        </w:rPr>
        <w:t xml:space="preserve">                     （项目名称）</w:t>
      </w:r>
      <w:r>
        <w:rPr>
          <w:rFonts w:hint="eastAsia" w:ascii="宋体" w:hAnsi="宋体" w:eastAsia="宋体" w:cs="宋体"/>
          <w:color w:val="auto"/>
          <w:sz w:val="24"/>
        </w:rPr>
        <w:t>招投标活动中，我公司（</w:t>
      </w:r>
      <w:r>
        <w:rPr>
          <w:rFonts w:hint="eastAsia" w:ascii="宋体" w:hAnsi="宋体" w:eastAsia="宋体" w:cs="宋体"/>
          <w:color w:val="auto"/>
          <w:spacing w:val="-18"/>
          <w:sz w:val="24"/>
        </w:rPr>
        <w:t>单</w:t>
      </w:r>
      <w:r>
        <w:rPr>
          <w:rFonts w:hint="eastAsia" w:ascii="宋体" w:hAnsi="宋体" w:eastAsia="宋体" w:cs="宋体"/>
          <w:color w:val="auto"/>
          <w:sz w:val="24"/>
        </w:rPr>
        <w:t>位）郑重作出以下信用承诺：</w:t>
      </w:r>
    </w:p>
    <w:p w14:paraId="1A8DF73D">
      <w:pPr>
        <w:pageBreakBefore w:val="0"/>
        <w:widowControl w:val="0"/>
        <w:kinsoku/>
        <w:wordWrap/>
        <w:overflowPunct/>
        <w:topLinePunct w:val="0"/>
        <w:autoSpaceDE/>
        <w:autoSpaceDN/>
        <w:bidi w:val="0"/>
        <w:adjustRightInd w:val="0"/>
        <w:snapToGrid w:val="0"/>
        <w:spacing w:before="0" w:line="312" w:lineRule="auto"/>
        <w:ind w:left="120" w:right="197" w:firstLine="480"/>
        <w:jc w:val="both"/>
        <w:textAlignment w:val="auto"/>
        <w:rPr>
          <w:rFonts w:hint="eastAsia" w:ascii="宋体" w:hAnsi="宋体" w:eastAsia="宋体" w:cs="宋体"/>
          <w:color w:val="auto"/>
          <w:sz w:val="24"/>
        </w:rPr>
      </w:pPr>
      <w:r>
        <w:rPr>
          <w:rFonts w:hint="eastAsia" w:ascii="宋体" w:hAnsi="宋体" w:eastAsia="宋体" w:cs="宋体"/>
          <w:color w:val="auto"/>
          <w:sz w:val="24"/>
        </w:rPr>
        <w:t>（一</w:t>
      </w:r>
      <w:r>
        <w:rPr>
          <w:rFonts w:hint="eastAsia" w:ascii="宋体" w:hAnsi="宋体" w:eastAsia="宋体" w:cs="宋体"/>
          <w:color w:val="auto"/>
          <w:spacing w:val="-32"/>
          <w:sz w:val="24"/>
        </w:rPr>
        <w:t>）</w:t>
      </w:r>
      <w:r>
        <w:rPr>
          <w:rFonts w:hint="eastAsia" w:ascii="宋体" w:hAnsi="宋体" w:eastAsia="宋体" w:cs="宋体"/>
          <w:color w:val="auto"/>
          <w:spacing w:val="-7"/>
          <w:sz w:val="24"/>
        </w:rPr>
        <w:t>能严格遵守法律法规、职业道德和行业规范，具有独立承担民事责任</w:t>
      </w:r>
      <w:r>
        <w:rPr>
          <w:rFonts w:hint="eastAsia" w:ascii="宋体" w:hAnsi="宋体" w:eastAsia="宋体" w:cs="宋体"/>
          <w:color w:val="auto"/>
          <w:spacing w:val="-6"/>
          <w:sz w:val="24"/>
        </w:rPr>
        <w:t>的能力；符合依法依规应当具备的相关资质</w:t>
      </w:r>
      <w:r>
        <w:rPr>
          <w:rFonts w:hint="eastAsia" w:ascii="宋体" w:hAnsi="宋体" w:eastAsia="宋体" w:cs="宋体"/>
          <w:color w:val="auto"/>
          <w:sz w:val="24"/>
        </w:rPr>
        <w:t>（资格</w:t>
      </w:r>
      <w:r>
        <w:rPr>
          <w:rFonts w:hint="eastAsia" w:ascii="宋体" w:hAnsi="宋体" w:eastAsia="宋体" w:cs="宋体"/>
          <w:color w:val="auto"/>
          <w:spacing w:val="-24"/>
          <w:sz w:val="24"/>
        </w:rPr>
        <w:t>）</w:t>
      </w:r>
      <w:r>
        <w:rPr>
          <w:rFonts w:hint="eastAsia" w:ascii="宋体" w:hAnsi="宋体" w:eastAsia="宋体" w:cs="宋体"/>
          <w:color w:val="auto"/>
          <w:spacing w:val="-6"/>
          <w:sz w:val="24"/>
        </w:rPr>
        <w:t>条件；具有独立承担中标项</w:t>
      </w:r>
      <w:r>
        <w:rPr>
          <w:rFonts w:hint="eastAsia" w:ascii="宋体" w:hAnsi="宋体" w:eastAsia="宋体" w:cs="宋体"/>
          <w:color w:val="auto"/>
          <w:spacing w:val="-10"/>
          <w:sz w:val="24"/>
        </w:rPr>
        <w:t>目的履约能力；具有良好的商业信誉和健全的财务会计制度；有依法缴纳税收和</w:t>
      </w:r>
      <w:r>
        <w:rPr>
          <w:rFonts w:hint="eastAsia" w:ascii="宋体" w:hAnsi="宋体" w:eastAsia="宋体" w:cs="宋体"/>
          <w:color w:val="auto"/>
          <w:spacing w:val="-7"/>
          <w:sz w:val="24"/>
        </w:rPr>
        <w:t>社会保障资金的良好记录；无法律法规规定禁止开展从业活动情形。所递交文件</w:t>
      </w:r>
      <w:r>
        <w:rPr>
          <w:rFonts w:hint="eastAsia" w:ascii="宋体" w:hAnsi="宋体" w:eastAsia="宋体" w:cs="宋体"/>
          <w:color w:val="auto"/>
          <w:sz w:val="24"/>
        </w:rPr>
        <w:t>资料合法、真实、准确、完整、有效。</w:t>
      </w:r>
    </w:p>
    <w:p w14:paraId="196DF9A3">
      <w:pPr>
        <w:pageBreakBefore w:val="0"/>
        <w:widowControl w:val="0"/>
        <w:kinsoku/>
        <w:wordWrap/>
        <w:overflowPunct/>
        <w:topLinePunct w:val="0"/>
        <w:autoSpaceDE/>
        <w:autoSpaceDN/>
        <w:bidi w:val="0"/>
        <w:adjustRightInd w:val="0"/>
        <w:snapToGrid w:val="0"/>
        <w:spacing w:before="0" w:line="312" w:lineRule="auto"/>
        <w:ind w:left="120" w:right="105" w:firstLine="480"/>
        <w:jc w:val="left"/>
        <w:textAlignment w:val="auto"/>
        <w:rPr>
          <w:rFonts w:hint="eastAsia" w:ascii="宋体" w:hAnsi="宋体" w:eastAsia="宋体" w:cs="宋体"/>
          <w:color w:val="auto"/>
          <w:sz w:val="24"/>
        </w:rPr>
      </w:pPr>
      <w:r>
        <w:rPr>
          <w:rFonts w:hint="eastAsia" w:ascii="宋体" w:hAnsi="宋体" w:eastAsia="宋体" w:cs="宋体"/>
          <w:color w:val="auto"/>
          <w:sz w:val="24"/>
        </w:rPr>
        <w:t>（二</w:t>
      </w:r>
      <w:r>
        <w:rPr>
          <w:rFonts w:hint="eastAsia" w:ascii="宋体" w:hAnsi="宋体" w:eastAsia="宋体" w:cs="宋体"/>
          <w:color w:val="auto"/>
          <w:spacing w:val="-32"/>
          <w:sz w:val="24"/>
        </w:rPr>
        <w:t>）</w:t>
      </w:r>
      <w:r>
        <w:rPr>
          <w:rFonts w:hint="eastAsia" w:ascii="宋体" w:hAnsi="宋体" w:eastAsia="宋体" w:cs="宋体"/>
          <w:color w:val="auto"/>
          <w:spacing w:val="-1"/>
          <w:sz w:val="24"/>
        </w:rPr>
        <w:t>不得有以下违法违规行为：</w:t>
      </w:r>
      <w:r>
        <w:rPr>
          <w:rFonts w:hint="eastAsia" w:ascii="宋体" w:hAnsi="宋体" w:eastAsia="宋体" w:cs="宋体"/>
          <w:color w:val="auto"/>
          <w:spacing w:val="-11"/>
          <w:sz w:val="24"/>
        </w:rPr>
        <w:t>1.</w:t>
      </w:r>
      <w:r>
        <w:rPr>
          <w:rFonts w:hint="eastAsia" w:ascii="宋体" w:hAnsi="宋体" w:eastAsia="宋体" w:cs="宋体"/>
          <w:color w:val="auto"/>
          <w:spacing w:val="-6"/>
          <w:sz w:val="24"/>
        </w:rPr>
        <w:t>围标串标；以他人名义或者其他方式弄</w:t>
      </w:r>
      <w:r>
        <w:rPr>
          <w:rFonts w:hint="eastAsia" w:ascii="宋体" w:hAnsi="宋体" w:eastAsia="宋体" w:cs="宋体"/>
          <w:color w:val="auto"/>
          <w:spacing w:val="-11"/>
          <w:sz w:val="24"/>
        </w:rPr>
        <w:t>虚作假投标；出让出租资格、资质证书供他人投标；恶意竞标、强揽工程；以暴</w:t>
      </w:r>
      <w:r>
        <w:rPr>
          <w:rFonts w:hint="eastAsia" w:ascii="宋体" w:hAnsi="宋体" w:eastAsia="宋体" w:cs="宋体"/>
          <w:color w:val="auto"/>
          <w:spacing w:val="-10"/>
          <w:sz w:val="24"/>
        </w:rPr>
        <w:t>力、威胁、利诱等手段阻止或者控制其他潜在投标人参与招投标活动。</w:t>
      </w:r>
      <w:r>
        <w:rPr>
          <w:rFonts w:hint="eastAsia" w:ascii="宋体" w:hAnsi="宋体" w:eastAsia="宋体" w:cs="宋体"/>
          <w:color w:val="auto"/>
          <w:sz w:val="24"/>
        </w:rPr>
        <w:t>2.向招投</w:t>
      </w:r>
      <w:r>
        <w:rPr>
          <w:rFonts w:hint="eastAsia" w:ascii="宋体" w:hAnsi="宋体" w:eastAsia="宋体" w:cs="宋体"/>
          <w:color w:val="auto"/>
          <w:spacing w:val="-9"/>
          <w:sz w:val="24"/>
        </w:rPr>
        <w:t>标监督部门、交易中心、招标人、招标代理机构、评审委员会及其成员等当事主</w:t>
      </w:r>
      <w:r>
        <w:rPr>
          <w:rFonts w:hint="eastAsia" w:ascii="宋体" w:hAnsi="宋体" w:eastAsia="宋体" w:cs="宋体"/>
          <w:color w:val="auto"/>
          <w:spacing w:val="-13"/>
          <w:sz w:val="24"/>
        </w:rPr>
        <w:t>体赠送财物。</w:t>
      </w:r>
      <w:r>
        <w:rPr>
          <w:rFonts w:hint="eastAsia" w:ascii="宋体" w:hAnsi="宋体" w:eastAsia="宋体" w:cs="宋体"/>
          <w:color w:val="auto"/>
          <w:sz w:val="24"/>
        </w:rPr>
        <w:t>3.</w:t>
      </w:r>
      <w:r>
        <w:rPr>
          <w:rFonts w:hint="eastAsia" w:ascii="宋体" w:hAnsi="宋体" w:eastAsia="宋体" w:cs="宋体"/>
          <w:color w:val="auto"/>
          <w:spacing w:val="-5"/>
          <w:sz w:val="24"/>
        </w:rPr>
        <w:t>投标截止后至中标人确定前，修改或者撤销投标文件。</w:t>
      </w:r>
      <w:r>
        <w:rPr>
          <w:rFonts w:hint="eastAsia" w:ascii="宋体" w:hAnsi="宋体" w:eastAsia="宋体" w:cs="宋体"/>
          <w:color w:val="auto"/>
          <w:sz w:val="24"/>
        </w:rPr>
        <w:t>4.在被确</w:t>
      </w:r>
      <w:r>
        <w:rPr>
          <w:rFonts w:hint="eastAsia" w:ascii="宋体" w:hAnsi="宋体" w:eastAsia="宋体" w:cs="宋体"/>
          <w:color w:val="auto"/>
          <w:spacing w:val="-6"/>
          <w:sz w:val="24"/>
        </w:rPr>
        <w:t>定为中标人后无正当理由：不按照招标文件和投标文件与招标人签订合同；在签</w:t>
      </w:r>
      <w:r>
        <w:rPr>
          <w:rFonts w:hint="eastAsia" w:ascii="宋体" w:hAnsi="宋体" w:eastAsia="宋体" w:cs="宋体"/>
          <w:color w:val="auto"/>
          <w:spacing w:val="-7"/>
          <w:sz w:val="24"/>
        </w:rPr>
        <w:t xml:space="preserve">订合同时向招标人提出附加条件、或者改变投标文件的实质性内容；放弃中标； </w:t>
      </w:r>
      <w:r>
        <w:rPr>
          <w:rFonts w:hint="eastAsia" w:ascii="宋体" w:hAnsi="宋体" w:eastAsia="宋体" w:cs="宋体"/>
          <w:color w:val="auto"/>
          <w:sz w:val="24"/>
        </w:rPr>
        <w:t>不按照招标文件的规定提交履约保证金。5.</w:t>
      </w:r>
      <w:r>
        <w:rPr>
          <w:rFonts w:hint="eastAsia" w:ascii="宋体" w:hAnsi="宋体" w:eastAsia="宋体" w:cs="宋体"/>
          <w:color w:val="auto"/>
          <w:spacing w:val="-2"/>
          <w:sz w:val="24"/>
        </w:rPr>
        <w:t>招投标法规定的</w:t>
      </w:r>
      <w:r>
        <w:rPr>
          <w:rFonts w:hint="eastAsia" w:ascii="宋体" w:hAnsi="宋体" w:eastAsia="宋体" w:cs="宋体"/>
          <w:color w:val="auto"/>
          <w:spacing w:val="-2"/>
          <w:sz w:val="24"/>
          <w:lang w:eastAsia="zh-CN"/>
        </w:rPr>
        <w:t>其他</w:t>
      </w:r>
      <w:r>
        <w:rPr>
          <w:rFonts w:hint="eastAsia" w:ascii="宋体" w:hAnsi="宋体" w:eastAsia="宋体" w:cs="宋体"/>
          <w:color w:val="auto"/>
          <w:spacing w:val="-2"/>
          <w:sz w:val="24"/>
        </w:rPr>
        <w:t>违法违规行为。</w:t>
      </w:r>
    </w:p>
    <w:p w14:paraId="32CA488C">
      <w:pPr>
        <w:pageBreakBefore w:val="0"/>
        <w:widowControl w:val="0"/>
        <w:kinsoku/>
        <w:wordWrap/>
        <w:overflowPunct/>
        <w:topLinePunct w:val="0"/>
        <w:autoSpaceDE/>
        <w:autoSpaceDN/>
        <w:bidi w:val="0"/>
        <w:adjustRightInd w:val="0"/>
        <w:snapToGrid w:val="0"/>
        <w:spacing w:before="0" w:line="312" w:lineRule="auto"/>
        <w:ind w:left="600" w:right="0" w:firstLine="0"/>
        <w:jc w:val="left"/>
        <w:textAlignment w:val="auto"/>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14:paraId="7EEBCE8C">
      <w:pPr>
        <w:pageBreakBefore w:val="0"/>
        <w:widowControl w:val="0"/>
        <w:kinsoku/>
        <w:wordWrap/>
        <w:overflowPunct/>
        <w:topLinePunct w:val="0"/>
        <w:autoSpaceDE/>
        <w:autoSpaceDN/>
        <w:bidi w:val="0"/>
        <w:adjustRightInd w:val="0"/>
        <w:snapToGrid w:val="0"/>
        <w:spacing w:before="146" w:line="312" w:lineRule="auto"/>
        <w:ind w:left="120" w:right="197" w:firstLine="480"/>
        <w:jc w:val="left"/>
        <w:textAlignment w:val="auto"/>
        <w:rPr>
          <w:rFonts w:hint="eastAsia" w:ascii="宋体" w:hAnsi="宋体" w:eastAsia="宋体" w:cs="宋体"/>
          <w:color w:val="auto"/>
          <w:sz w:val="24"/>
        </w:rPr>
      </w:pPr>
      <w:r>
        <w:rPr>
          <w:rFonts w:hint="eastAsia" w:ascii="宋体" w:hAnsi="宋体" w:eastAsia="宋体" w:cs="宋体"/>
          <w:color w:val="auto"/>
          <w:sz w:val="24"/>
        </w:rPr>
        <w:t>（四</w:t>
      </w:r>
      <w:r>
        <w:rPr>
          <w:rFonts w:hint="eastAsia" w:ascii="宋体" w:hAnsi="宋体" w:eastAsia="宋体" w:cs="宋体"/>
          <w:color w:val="auto"/>
          <w:spacing w:val="-94"/>
          <w:sz w:val="24"/>
        </w:rPr>
        <w:t>）</w:t>
      </w:r>
      <w:r>
        <w:rPr>
          <w:rFonts w:hint="eastAsia" w:ascii="宋体" w:hAnsi="宋体" w:eastAsia="宋体" w:cs="宋体"/>
          <w:color w:val="auto"/>
          <w:spacing w:val="-1"/>
          <w:sz w:val="24"/>
        </w:rPr>
        <w:t>同意将此信用承诺纳入陕西省公共信用信息平台和榆林市公共信用信</w:t>
      </w:r>
      <w:r>
        <w:rPr>
          <w:rFonts w:hint="eastAsia" w:ascii="宋体" w:hAnsi="宋体" w:eastAsia="宋体" w:cs="宋体"/>
          <w:color w:val="auto"/>
          <w:sz w:val="24"/>
        </w:rPr>
        <w:t>息共享平台，并上网公示，接受社会监督。</w:t>
      </w:r>
    </w:p>
    <w:p w14:paraId="2C200C20">
      <w:pPr>
        <w:pageBreakBefore w:val="0"/>
        <w:widowControl w:val="0"/>
        <w:kinsoku/>
        <w:wordWrap/>
        <w:overflowPunct/>
        <w:topLinePunct w:val="0"/>
        <w:autoSpaceDE/>
        <w:autoSpaceDN/>
        <w:bidi w:val="0"/>
        <w:adjustRightInd w:val="0"/>
        <w:snapToGrid w:val="0"/>
        <w:spacing w:before="2" w:line="312" w:lineRule="auto"/>
        <w:ind w:left="120" w:right="197" w:firstLine="480"/>
        <w:jc w:val="both"/>
        <w:textAlignment w:val="auto"/>
        <w:rPr>
          <w:rFonts w:hint="eastAsia" w:ascii="宋体" w:hAnsi="宋体" w:eastAsia="宋体" w:cs="宋体"/>
          <w:color w:val="auto"/>
          <w:sz w:val="24"/>
        </w:rPr>
      </w:pPr>
      <w:r>
        <w:rPr>
          <w:rFonts w:hint="eastAsia" w:ascii="宋体" w:hAnsi="宋体" w:eastAsia="宋体" w:cs="宋体"/>
          <w:color w:val="auto"/>
          <w:sz w:val="24"/>
        </w:rPr>
        <w:t>（五</w:t>
      </w:r>
      <w:r>
        <w:rPr>
          <w:rFonts w:hint="eastAsia" w:ascii="宋体" w:hAnsi="宋体" w:eastAsia="宋体" w:cs="宋体"/>
          <w:color w:val="auto"/>
          <w:spacing w:val="-24"/>
          <w:sz w:val="24"/>
        </w:rPr>
        <w:t>）</w:t>
      </w:r>
      <w:r>
        <w:rPr>
          <w:rFonts w:hint="eastAsia" w:ascii="宋体" w:hAnsi="宋体" w:eastAsia="宋体" w:cs="宋体"/>
          <w:color w:val="auto"/>
          <w:spacing w:val="-6"/>
          <w:sz w:val="24"/>
        </w:rPr>
        <w:t>若我公司</w:t>
      </w:r>
      <w:r>
        <w:rPr>
          <w:rFonts w:hint="eastAsia" w:ascii="宋体" w:hAnsi="宋体" w:eastAsia="宋体" w:cs="宋体"/>
          <w:color w:val="auto"/>
          <w:sz w:val="24"/>
        </w:rPr>
        <w:t>（单位</w:t>
      </w:r>
      <w:r>
        <w:rPr>
          <w:rFonts w:hint="eastAsia" w:ascii="宋体" w:hAnsi="宋体" w:eastAsia="宋体" w:cs="宋体"/>
          <w:color w:val="auto"/>
          <w:spacing w:val="-24"/>
          <w:sz w:val="24"/>
        </w:rPr>
        <w:t>）</w:t>
      </w:r>
      <w:r>
        <w:rPr>
          <w:rFonts w:hint="eastAsia" w:ascii="宋体" w:hAnsi="宋体" w:eastAsia="宋体" w:cs="宋体"/>
          <w:color w:val="auto"/>
          <w:spacing w:val="-3"/>
          <w:sz w:val="24"/>
        </w:rPr>
        <w:t>及相关参与人员违背以上承诺事项，即被视为失信</w:t>
      </w:r>
      <w:r>
        <w:rPr>
          <w:rFonts w:hint="eastAsia" w:ascii="宋体" w:hAnsi="宋体" w:eastAsia="宋体" w:cs="宋体"/>
          <w:color w:val="auto"/>
          <w:spacing w:val="-12"/>
          <w:sz w:val="24"/>
        </w:rPr>
        <w:t>企业</w:t>
      </w:r>
      <w:r>
        <w:rPr>
          <w:rFonts w:hint="eastAsia" w:ascii="宋体" w:hAnsi="宋体" w:eastAsia="宋体" w:cs="宋体"/>
          <w:color w:val="auto"/>
          <w:sz w:val="24"/>
        </w:rPr>
        <w:t>（法人</w:t>
      </w:r>
      <w:r>
        <w:rPr>
          <w:rFonts w:hint="eastAsia" w:ascii="宋体" w:hAnsi="宋体" w:eastAsia="宋体" w:cs="宋体"/>
          <w:color w:val="auto"/>
          <w:spacing w:val="-24"/>
          <w:sz w:val="24"/>
        </w:rPr>
        <w:t>），</w:t>
      </w:r>
      <w:r>
        <w:rPr>
          <w:rFonts w:hint="eastAsia" w:ascii="宋体" w:hAnsi="宋体" w:eastAsia="宋体" w:cs="宋体"/>
          <w:color w:val="auto"/>
          <w:spacing w:val="-6"/>
          <w:sz w:val="24"/>
        </w:rPr>
        <w:t>依据《关于对公共资源交易领域严重失信主体开展联合惩戒的备忘录》</w:t>
      </w:r>
      <w:r>
        <w:rPr>
          <w:rFonts w:hint="eastAsia" w:ascii="宋体" w:hAnsi="宋体" w:eastAsia="宋体" w:cs="宋体"/>
          <w:color w:val="auto"/>
          <w:sz w:val="24"/>
        </w:rPr>
        <w:t>（发改法规[2018]457</w:t>
      </w:r>
      <w:r>
        <w:rPr>
          <w:rFonts w:hint="eastAsia" w:ascii="宋体" w:hAnsi="宋体" w:eastAsia="宋体" w:cs="宋体"/>
          <w:color w:val="auto"/>
          <w:spacing w:val="-30"/>
          <w:sz w:val="24"/>
        </w:rPr>
        <w:t xml:space="preserve"> 号</w:t>
      </w:r>
      <w:r>
        <w:rPr>
          <w:rFonts w:hint="eastAsia" w:ascii="宋体" w:hAnsi="宋体" w:eastAsia="宋体" w:cs="宋体"/>
          <w:color w:val="auto"/>
          <w:spacing w:val="-9"/>
          <w:sz w:val="24"/>
        </w:rPr>
        <w:t>）</w:t>
      </w:r>
      <w:r>
        <w:rPr>
          <w:rFonts w:hint="eastAsia" w:ascii="宋体" w:hAnsi="宋体" w:eastAsia="宋体" w:cs="宋体"/>
          <w:color w:val="auto"/>
          <w:spacing w:val="-4"/>
          <w:sz w:val="24"/>
        </w:rPr>
        <w:t>，自愿接受失信联合惩戒和依法给予的行政处</w:t>
      </w:r>
      <w:r>
        <w:rPr>
          <w:rFonts w:hint="eastAsia" w:ascii="宋体" w:hAnsi="宋体" w:eastAsia="宋体" w:cs="宋体"/>
          <w:color w:val="auto"/>
          <w:sz w:val="24"/>
        </w:rPr>
        <w:t>罚（处理），并依法承担赔偿责任和刑事责任。</w:t>
      </w:r>
    </w:p>
    <w:p w14:paraId="46FE2CA5">
      <w:pPr>
        <w:pageBreakBefore w:val="0"/>
        <w:widowControl w:val="0"/>
        <w:tabs>
          <w:tab w:val="left" w:pos="4319"/>
        </w:tabs>
        <w:kinsoku/>
        <w:wordWrap/>
        <w:overflowPunct/>
        <w:topLinePunct w:val="0"/>
        <w:autoSpaceDE/>
        <w:autoSpaceDN/>
        <w:bidi w:val="0"/>
        <w:adjustRightInd w:val="0"/>
        <w:snapToGrid w:val="0"/>
        <w:spacing w:before="0" w:line="312" w:lineRule="auto"/>
        <w:ind w:left="120" w:right="0" w:firstLine="0"/>
        <w:jc w:val="both"/>
        <w:textAlignment w:val="auto"/>
        <w:rPr>
          <w:rFonts w:hint="eastAsia" w:ascii="宋体" w:hAnsi="宋体" w:eastAsia="宋体" w:cs="宋体"/>
          <w:color w:val="auto"/>
          <w:sz w:val="24"/>
        </w:rPr>
      </w:pPr>
      <w:r>
        <w:rPr>
          <w:rFonts w:hint="eastAsia" w:ascii="宋体" w:hAnsi="宋体" w:eastAsia="宋体" w:cs="宋体"/>
          <w:color w:val="auto"/>
          <w:sz w:val="24"/>
        </w:rPr>
        <w:t>法定代表人（签章）：</w:t>
      </w:r>
      <w:r>
        <w:rPr>
          <w:rFonts w:hint="eastAsia" w:ascii="宋体" w:hAnsi="宋体" w:eastAsia="宋体" w:cs="宋体"/>
          <w:color w:val="auto"/>
          <w:sz w:val="24"/>
        </w:rPr>
        <w:tab/>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投标人（盖章）：</w:t>
      </w:r>
    </w:p>
    <w:p w14:paraId="6AE9D238">
      <w:pPr>
        <w:pageBreakBefore w:val="0"/>
        <w:widowControl w:val="0"/>
        <w:tabs>
          <w:tab w:val="left" w:pos="6071"/>
          <w:tab w:val="left" w:pos="6911"/>
          <w:tab w:val="left" w:pos="7751"/>
        </w:tabs>
        <w:kinsoku/>
        <w:wordWrap/>
        <w:overflowPunct/>
        <w:topLinePunct w:val="0"/>
        <w:autoSpaceDE/>
        <w:autoSpaceDN/>
        <w:bidi w:val="0"/>
        <w:adjustRightInd w:val="0"/>
        <w:snapToGrid w:val="0"/>
        <w:spacing w:before="151" w:line="312" w:lineRule="auto"/>
        <w:ind w:right="0" w:firstLine="4860" w:firstLineChars="2000"/>
        <w:jc w:val="left"/>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color w:val="auto"/>
          <w:sz w:val="24"/>
        </w:rPr>
        <w:t>承诺时间：</w:t>
      </w:r>
      <w:r>
        <w:rPr>
          <w:rFonts w:hint="eastAsia" w:ascii="宋体" w:hAnsi="宋体" w:eastAsia="宋体" w:cs="宋体"/>
          <w:color w:val="auto"/>
          <w:sz w:val="24"/>
          <w:u w:val="none"/>
        </w:rPr>
        <w:t xml:space="preserve"> </w:t>
      </w:r>
      <w:r>
        <w:rPr>
          <w:rFonts w:hint="eastAsia" w:ascii="宋体" w:hAnsi="宋体" w:eastAsia="宋体" w:cs="宋体"/>
          <w:color w:val="auto"/>
          <w:sz w:val="24"/>
          <w:u w:val="none"/>
          <w:lang w:val="en-US" w:eastAsia="zh-CN"/>
        </w:rPr>
        <w:t xml:space="preserve"> </w:t>
      </w:r>
      <w:r>
        <w:rPr>
          <w:rFonts w:hint="eastAsia" w:ascii="宋体" w:hAnsi="宋体" w:eastAsia="宋体" w:cs="宋体"/>
          <w:color w:val="auto"/>
          <w:sz w:val="24"/>
          <w:u w:val="none"/>
        </w:rPr>
        <w:t>年</w:t>
      </w:r>
      <w:r>
        <w:rPr>
          <w:rFonts w:hint="eastAsia" w:ascii="宋体" w:hAnsi="宋体" w:eastAsia="宋体" w:cs="宋体"/>
          <w:color w:val="auto"/>
          <w:sz w:val="24"/>
          <w:u w:val="none"/>
          <w:lang w:val="en-US" w:eastAsia="zh-CN"/>
        </w:rPr>
        <w:t xml:space="preserve">  </w:t>
      </w:r>
      <w:r>
        <w:rPr>
          <w:rFonts w:hint="eastAsia" w:ascii="宋体" w:hAnsi="宋体" w:eastAsia="宋体" w:cs="宋体"/>
          <w:color w:val="auto"/>
          <w:sz w:val="24"/>
          <w:u w:val="none"/>
        </w:rPr>
        <w:t>月</w:t>
      </w:r>
      <w:r>
        <w:rPr>
          <w:rFonts w:hint="eastAsia" w:ascii="宋体" w:hAnsi="宋体" w:eastAsia="宋体" w:cs="宋体"/>
          <w:color w:val="auto"/>
          <w:sz w:val="24"/>
          <w:u w:val="none"/>
          <w:lang w:val="en-US" w:eastAsia="zh-CN"/>
        </w:rPr>
        <w:t xml:space="preserve">  </w:t>
      </w:r>
      <w:r>
        <w:rPr>
          <w:rFonts w:hint="eastAsia" w:ascii="宋体" w:hAnsi="宋体" w:eastAsia="宋体" w:cs="宋体"/>
          <w:color w:val="auto"/>
          <w:sz w:val="24"/>
          <w:u w:val="none"/>
        </w:rPr>
        <w:t>日</w:t>
      </w:r>
    </w:p>
    <w:p w14:paraId="58C6842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1"/>
          <w:szCs w:val="21"/>
        </w:rPr>
        <w:t>注：此承诺书除附在</w:t>
      </w:r>
      <w:r>
        <w:rPr>
          <w:rFonts w:hint="eastAsia" w:ascii="宋体" w:hAnsi="宋体" w:eastAsia="宋体" w:cs="宋体"/>
          <w:b/>
          <w:bCs/>
          <w:color w:val="auto"/>
          <w:sz w:val="21"/>
          <w:szCs w:val="21"/>
          <w:lang w:val="en-US" w:eastAsia="zh-CN"/>
        </w:rPr>
        <w:t>响应</w:t>
      </w:r>
      <w:r>
        <w:rPr>
          <w:rFonts w:hint="eastAsia" w:ascii="宋体" w:hAnsi="宋体" w:eastAsia="宋体" w:cs="宋体"/>
          <w:b/>
          <w:bCs/>
          <w:color w:val="auto"/>
          <w:sz w:val="21"/>
          <w:szCs w:val="21"/>
        </w:rPr>
        <w:t>文件中外还须上传至“信用中国 (陕西榆林) ”网站投标人自主上报信用承诺书附件</w:t>
      </w:r>
      <w:r>
        <w:rPr>
          <w:rFonts w:hint="eastAsia" w:ascii="宋体" w:hAnsi="宋体" w:eastAsia="宋体" w:cs="宋体"/>
          <w:b/>
          <w:bCs/>
          <w:color w:val="auto"/>
          <w:sz w:val="21"/>
          <w:szCs w:val="21"/>
          <w:lang w:eastAsia="zh-CN"/>
        </w:rPr>
        <w:t>，须后附</w:t>
      </w:r>
      <w:r>
        <w:rPr>
          <w:rFonts w:hint="eastAsia" w:ascii="宋体" w:hAnsi="宋体" w:eastAsia="宋体" w:cs="宋体"/>
          <w:b/>
          <w:bCs/>
          <w:color w:val="auto"/>
          <w:sz w:val="21"/>
          <w:szCs w:val="21"/>
          <w:lang w:val="en-US" w:eastAsia="zh-CN"/>
        </w:rPr>
        <w:t>网站申报</w:t>
      </w:r>
      <w:r>
        <w:rPr>
          <w:rFonts w:hint="eastAsia" w:ascii="宋体" w:hAnsi="宋体" w:eastAsia="宋体" w:cs="宋体"/>
          <w:b/>
          <w:bCs/>
          <w:color w:val="auto"/>
          <w:sz w:val="21"/>
          <w:szCs w:val="21"/>
          <w:lang w:eastAsia="zh-CN"/>
        </w:rPr>
        <w:t>截图。</w:t>
      </w:r>
    </w:p>
    <w:p w14:paraId="674961D6">
      <w:pPr>
        <w:rPr>
          <w:rFonts w:hint="eastAsia" w:ascii="宋体" w:hAnsi="宋体" w:eastAsia="宋体" w:cs="宋体"/>
          <w:b/>
          <w:color w:val="auto"/>
          <w:sz w:val="24"/>
          <w:szCs w:val="24"/>
          <w:lang w:val="en-US" w:eastAsia="zh-CN"/>
        </w:rPr>
      </w:pPr>
    </w:p>
    <w:p w14:paraId="4B441FD0">
      <w:pPr>
        <w:pageBreakBefore w:val="0"/>
        <w:widowControl w:val="0"/>
        <w:kinsoku/>
        <w:wordWrap/>
        <w:overflowPunct/>
        <w:topLinePunct w:val="0"/>
        <w:autoSpaceDE/>
        <w:autoSpaceDN/>
        <w:bidi w:val="0"/>
        <w:adjustRightInd w:val="0"/>
        <w:snapToGrid w:val="0"/>
        <w:spacing w:before="30" w:line="312" w:lineRule="auto"/>
        <w:ind w:right="2226"/>
        <w:jc w:val="center"/>
        <w:textAlignment w:val="auto"/>
        <w:outlineLvl w:val="0"/>
        <w:rPr>
          <w:rFonts w:hint="eastAsia" w:ascii="宋体" w:hAnsi="宋体" w:eastAsia="宋体" w:cs="宋体"/>
          <w:b/>
          <w:bCs/>
          <w:color w:val="auto"/>
          <w:sz w:val="30"/>
          <w:szCs w:val="30"/>
          <w:lang w:val="en-US" w:eastAsia="zh-CN"/>
        </w:rPr>
      </w:pPr>
      <w:r>
        <w:rPr>
          <w:rFonts w:hint="eastAsia" w:ascii="宋体" w:hAnsi="宋体" w:eastAsia="宋体" w:cs="宋体"/>
          <w:b/>
          <w:bCs/>
          <w:color w:val="auto"/>
          <w:sz w:val="30"/>
          <w:szCs w:val="30"/>
          <w:lang w:val="en-US" w:eastAsia="zh-CN"/>
        </w:rPr>
        <w:t xml:space="preserve">              </w:t>
      </w:r>
    </w:p>
    <w:p w14:paraId="5B113030">
      <w:pPr>
        <w:pageBreakBefore w:val="0"/>
        <w:widowControl w:val="0"/>
        <w:kinsoku/>
        <w:wordWrap/>
        <w:overflowPunct/>
        <w:topLinePunct w:val="0"/>
        <w:autoSpaceDE/>
        <w:autoSpaceDN/>
        <w:bidi w:val="0"/>
        <w:adjustRightInd w:val="0"/>
        <w:snapToGrid w:val="0"/>
        <w:spacing w:before="30" w:line="312" w:lineRule="auto"/>
        <w:ind w:right="2226"/>
        <w:jc w:val="center"/>
        <w:textAlignment w:val="auto"/>
        <w:outlineLvl w:val="0"/>
        <w:rPr>
          <w:rFonts w:hint="eastAsia" w:ascii="宋体" w:hAnsi="宋体" w:eastAsia="宋体" w:cs="宋体"/>
          <w:b/>
          <w:bCs/>
          <w:color w:val="auto"/>
          <w:sz w:val="30"/>
          <w:szCs w:val="30"/>
        </w:rPr>
      </w:pPr>
      <w:bookmarkStart w:id="220" w:name="_Toc14176"/>
      <w:r>
        <w:rPr>
          <w:rFonts w:hint="eastAsia" w:ascii="宋体" w:hAnsi="宋体" w:eastAsia="宋体" w:cs="宋体"/>
          <w:b/>
          <w:bCs/>
          <w:color w:val="auto"/>
          <w:sz w:val="30"/>
          <w:szCs w:val="30"/>
        </w:rPr>
        <w:t>投标人委托代理人员信用承诺书</w:t>
      </w:r>
      <w:bookmarkEnd w:id="220"/>
    </w:p>
    <w:p w14:paraId="25C5DBE2">
      <w:pPr>
        <w:pStyle w:val="13"/>
        <w:rPr>
          <w:rFonts w:hint="eastAsia" w:ascii="宋体" w:hAnsi="宋体" w:eastAsia="宋体" w:cs="宋体"/>
          <w:color w:val="auto"/>
        </w:rPr>
      </w:pPr>
    </w:p>
    <w:p w14:paraId="276484DD">
      <w:pPr>
        <w:keepNext w:val="0"/>
        <w:keepLines w:val="0"/>
        <w:pageBreakBefore w:val="0"/>
        <w:widowControl w:val="0"/>
        <w:tabs>
          <w:tab w:val="left" w:pos="5039"/>
        </w:tabs>
        <w:kinsoku/>
        <w:wordWrap/>
        <w:overflowPunct/>
        <w:topLinePunct w:val="0"/>
        <w:autoSpaceDE/>
        <w:autoSpaceDN/>
        <w:bidi w:val="0"/>
        <w:adjustRightInd/>
        <w:snapToGrid/>
        <w:spacing w:before="0" w:line="288" w:lineRule="auto"/>
        <w:ind w:right="225" w:firstLine="486"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lang w:val="en-US" w:eastAsia="zh-CN"/>
        </w:rPr>
        <w:t xml:space="preserve">           （项目名称）</w:t>
      </w:r>
      <w:r>
        <w:rPr>
          <w:rFonts w:hint="eastAsia" w:ascii="宋体" w:hAnsi="宋体" w:eastAsia="宋体" w:cs="宋体"/>
          <w:color w:val="auto"/>
          <w:sz w:val="24"/>
        </w:rPr>
        <w:t>招投标活动中，我个人郑</w:t>
      </w:r>
      <w:r>
        <w:rPr>
          <w:rFonts w:hint="eastAsia" w:ascii="宋体" w:hAnsi="宋体" w:eastAsia="宋体" w:cs="宋体"/>
          <w:color w:val="auto"/>
          <w:spacing w:val="-18"/>
          <w:sz w:val="24"/>
        </w:rPr>
        <w:t>重</w:t>
      </w:r>
      <w:r>
        <w:rPr>
          <w:rFonts w:hint="eastAsia" w:ascii="宋体" w:hAnsi="宋体" w:eastAsia="宋体" w:cs="宋体"/>
          <w:color w:val="auto"/>
          <w:sz w:val="24"/>
        </w:rPr>
        <w:t>作出以下信用承诺：</w:t>
      </w:r>
    </w:p>
    <w:p w14:paraId="094A299D">
      <w:pPr>
        <w:keepNext w:val="0"/>
        <w:keepLines w:val="0"/>
        <w:pageBreakBefore w:val="0"/>
        <w:widowControl w:val="0"/>
        <w:kinsoku/>
        <w:wordWrap/>
        <w:overflowPunct/>
        <w:topLinePunct w:val="0"/>
        <w:autoSpaceDE/>
        <w:autoSpaceDN/>
        <w:bidi w:val="0"/>
        <w:adjustRightInd/>
        <w:snapToGrid/>
        <w:spacing w:before="2" w:line="288" w:lineRule="auto"/>
        <w:ind w:left="120" w:right="197" w:firstLine="480"/>
        <w:jc w:val="both"/>
        <w:textAlignment w:val="auto"/>
        <w:rPr>
          <w:rFonts w:hint="eastAsia" w:ascii="宋体" w:hAnsi="宋体" w:eastAsia="宋体" w:cs="宋体"/>
          <w:color w:val="auto"/>
          <w:sz w:val="24"/>
        </w:rPr>
      </w:pPr>
      <w:r>
        <w:rPr>
          <w:rFonts w:hint="eastAsia" w:ascii="宋体" w:hAnsi="宋体" w:eastAsia="宋体" w:cs="宋体"/>
          <w:color w:val="auto"/>
          <w:sz w:val="24"/>
        </w:rPr>
        <w:t>（一</w:t>
      </w:r>
      <w:r>
        <w:rPr>
          <w:rFonts w:hint="eastAsia" w:ascii="宋体" w:hAnsi="宋体" w:eastAsia="宋体" w:cs="宋体"/>
          <w:color w:val="auto"/>
          <w:spacing w:val="-32"/>
          <w:sz w:val="24"/>
        </w:rPr>
        <w:t>）</w:t>
      </w:r>
      <w:r>
        <w:rPr>
          <w:rFonts w:hint="eastAsia" w:ascii="宋体" w:hAnsi="宋体" w:eastAsia="宋体" w:cs="宋体"/>
          <w:color w:val="auto"/>
          <w:spacing w:val="-7"/>
          <w:sz w:val="24"/>
        </w:rPr>
        <w:t>能严格遵守法律法规、职业道德和行业规范，具有独立承担民事责任</w:t>
      </w:r>
      <w:r>
        <w:rPr>
          <w:rFonts w:hint="eastAsia" w:ascii="宋体" w:hAnsi="宋体" w:eastAsia="宋体" w:cs="宋体"/>
          <w:color w:val="auto"/>
          <w:spacing w:val="-10"/>
          <w:sz w:val="24"/>
        </w:rPr>
        <w:t>的能力；无法律法规规定禁止开展从业活动情形。我所递交的文件资料合法、真</w:t>
      </w:r>
      <w:r>
        <w:rPr>
          <w:rFonts w:hint="eastAsia" w:ascii="宋体" w:hAnsi="宋体" w:eastAsia="宋体" w:cs="宋体"/>
          <w:color w:val="auto"/>
          <w:sz w:val="24"/>
        </w:rPr>
        <w:t>实、准确、完整、有效，无弄虚作假等情形。</w:t>
      </w:r>
    </w:p>
    <w:p w14:paraId="39216DEB">
      <w:pPr>
        <w:keepNext w:val="0"/>
        <w:keepLines w:val="0"/>
        <w:pageBreakBefore w:val="0"/>
        <w:widowControl w:val="0"/>
        <w:kinsoku/>
        <w:wordWrap/>
        <w:overflowPunct/>
        <w:topLinePunct w:val="0"/>
        <w:autoSpaceDE/>
        <w:autoSpaceDN/>
        <w:bidi w:val="0"/>
        <w:adjustRightInd/>
        <w:snapToGrid/>
        <w:spacing w:before="0" w:line="288" w:lineRule="auto"/>
        <w:ind w:left="120" w:right="105" w:firstLine="480"/>
        <w:jc w:val="left"/>
        <w:textAlignment w:val="auto"/>
        <w:rPr>
          <w:rFonts w:hint="eastAsia" w:ascii="宋体" w:hAnsi="宋体" w:eastAsia="宋体" w:cs="宋体"/>
          <w:color w:val="auto"/>
          <w:sz w:val="24"/>
        </w:rPr>
      </w:pPr>
      <w:r>
        <w:rPr>
          <w:rFonts w:hint="eastAsia" w:ascii="宋体" w:hAnsi="宋体" w:eastAsia="宋体" w:cs="宋体"/>
          <w:color w:val="auto"/>
          <w:sz w:val="24"/>
        </w:rPr>
        <w:t>（二</w:t>
      </w:r>
      <w:r>
        <w:rPr>
          <w:rFonts w:hint="eastAsia" w:ascii="宋体" w:hAnsi="宋体" w:eastAsia="宋体" w:cs="宋体"/>
          <w:color w:val="auto"/>
          <w:spacing w:val="-32"/>
          <w:sz w:val="24"/>
        </w:rPr>
        <w:t>）</w:t>
      </w:r>
      <w:r>
        <w:rPr>
          <w:rFonts w:hint="eastAsia" w:ascii="宋体" w:hAnsi="宋体" w:eastAsia="宋体" w:cs="宋体"/>
          <w:color w:val="auto"/>
          <w:spacing w:val="-1"/>
          <w:sz w:val="24"/>
        </w:rPr>
        <w:t>不得有以下违法违规行为：</w:t>
      </w:r>
      <w:r>
        <w:rPr>
          <w:rFonts w:hint="eastAsia" w:ascii="宋体" w:hAnsi="宋体" w:eastAsia="宋体" w:cs="宋体"/>
          <w:color w:val="auto"/>
          <w:spacing w:val="-11"/>
          <w:sz w:val="24"/>
        </w:rPr>
        <w:t>1.</w:t>
      </w:r>
      <w:r>
        <w:rPr>
          <w:rFonts w:hint="eastAsia" w:ascii="宋体" w:hAnsi="宋体" w:eastAsia="宋体" w:cs="宋体"/>
          <w:color w:val="auto"/>
          <w:spacing w:val="-6"/>
          <w:sz w:val="24"/>
        </w:rPr>
        <w:t>围标串标；以他人名义或者其他方式弄</w:t>
      </w:r>
      <w:r>
        <w:rPr>
          <w:rFonts w:hint="eastAsia" w:ascii="宋体" w:hAnsi="宋体" w:eastAsia="宋体" w:cs="宋体"/>
          <w:color w:val="auto"/>
          <w:spacing w:val="-11"/>
          <w:sz w:val="24"/>
        </w:rPr>
        <w:t>虚作假投标；出让出租资格、资质证书供他人投标；恶意竞标、强揽工程；以暴</w:t>
      </w:r>
      <w:r>
        <w:rPr>
          <w:rFonts w:hint="eastAsia" w:ascii="宋体" w:hAnsi="宋体" w:eastAsia="宋体" w:cs="宋体"/>
          <w:color w:val="auto"/>
          <w:spacing w:val="-10"/>
          <w:sz w:val="24"/>
        </w:rPr>
        <w:t>力、威胁、利诱等手段阻止或者控制其他潜在投标人参与招投标活动。</w:t>
      </w:r>
      <w:r>
        <w:rPr>
          <w:rFonts w:hint="eastAsia" w:ascii="宋体" w:hAnsi="宋体" w:eastAsia="宋体" w:cs="宋体"/>
          <w:color w:val="auto"/>
          <w:sz w:val="24"/>
        </w:rPr>
        <w:t>2.向招投</w:t>
      </w:r>
      <w:r>
        <w:rPr>
          <w:rFonts w:hint="eastAsia" w:ascii="宋体" w:hAnsi="宋体" w:eastAsia="宋体" w:cs="宋体"/>
          <w:color w:val="auto"/>
          <w:spacing w:val="-9"/>
          <w:sz w:val="24"/>
        </w:rPr>
        <w:t>标监督部门、交易中心、招标人、招标代理机构、评审委员会及其成员等当事主</w:t>
      </w:r>
      <w:r>
        <w:rPr>
          <w:rFonts w:hint="eastAsia" w:ascii="宋体" w:hAnsi="宋体" w:eastAsia="宋体" w:cs="宋体"/>
          <w:color w:val="auto"/>
          <w:spacing w:val="-13"/>
          <w:sz w:val="24"/>
        </w:rPr>
        <w:t>体赠送财物。</w:t>
      </w:r>
      <w:r>
        <w:rPr>
          <w:rFonts w:hint="eastAsia" w:ascii="宋体" w:hAnsi="宋体" w:eastAsia="宋体" w:cs="宋体"/>
          <w:color w:val="auto"/>
          <w:sz w:val="24"/>
        </w:rPr>
        <w:t>3.</w:t>
      </w:r>
      <w:r>
        <w:rPr>
          <w:rFonts w:hint="eastAsia" w:ascii="宋体" w:hAnsi="宋体" w:eastAsia="宋体" w:cs="宋体"/>
          <w:color w:val="auto"/>
          <w:spacing w:val="-5"/>
          <w:sz w:val="24"/>
        </w:rPr>
        <w:t>投标截止后至中标人确定前，修改或者撤销投标文件。</w:t>
      </w:r>
      <w:r>
        <w:rPr>
          <w:rFonts w:hint="eastAsia" w:ascii="宋体" w:hAnsi="宋体" w:eastAsia="宋体" w:cs="宋体"/>
          <w:color w:val="auto"/>
          <w:sz w:val="24"/>
        </w:rPr>
        <w:t>4.在被确</w:t>
      </w:r>
      <w:r>
        <w:rPr>
          <w:rFonts w:hint="eastAsia" w:ascii="宋体" w:hAnsi="宋体" w:eastAsia="宋体" w:cs="宋体"/>
          <w:color w:val="auto"/>
          <w:spacing w:val="-6"/>
          <w:sz w:val="24"/>
        </w:rPr>
        <w:t>定为中标人后无正当理由：不按照招标文件和投标文件与招标人签订合同；在签</w:t>
      </w:r>
      <w:r>
        <w:rPr>
          <w:rFonts w:hint="eastAsia" w:ascii="宋体" w:hAnsi="宋体" w:eastAsia="宋体" w:cs="宋体"/>
          <w:color w:val="auto"/>
          <w:spacing w:val="-7"/>
          <w:sz w:val="24"/>
        </w:rPr>
        <w:t xml:space="preserve">订合同时向招标人提出附加条件、或者改变投标文件的实质性内容；放弃中标； </w:t>
      </w:r>
      <w:r>
        <w:rPr>
          <w:rFonts w:hint="eastAsia" w:ascii="宋体" w:hAnsi="宋体" w:eastAsia="宋体" w:cs="宋体"/>
          <w:color w:val="auto"/>
          <w:sz w:val="24"/>
        </w:rPr>
        <w:t>不按照招标文件的规定提交履约保证金。5.</w:t>
      </w:r>
      <w:r>
        <w:rPr>
          <w:rFonts w:hint="eastAsia" w:ascii="宋体" w:hAnsi="宋体" w:eastAsia="宋体" w:cs="宋体"/>
          <w:color w:val="auto"/>
          <w:spacing w:val="-2"/>
          <w:sz w:val="24"/>
        </w:rPr>
        <w:t>招投标法规定的</w:t>
      </w:r>
      <w:r>
        <w:rPr>
          <w:rFonts w:hint="eastAsia" w:ascii="宋体" w:hAnsi="宋体" w:eastAsia="宋体" w:cs="宋体"/>
          <w:color w:val="auto"/>
          <w:spacing w:val="-2"/>
          <w:sz w:val="24"/>
          <w:lang w:eastAsia="zh-CN"/>
        </w:rPr>
        <w:t>其他</w:t>
      </w:r>
      <w:r>
        <w:rPr>
          <w:rFonts w:hint="eastAsia" w:ascii="宋体" w:hAnsi="宋体" w:eastAsia="宋体" w:cs="宋体"/>
          <w:color w:val="auto"/>
          <w:spacing w:val="-2"/>
          <w:sz w:val="24"/>
        </w:rPr>
        <w:t>违法违规行为。</w:t>
      </w:r>
    </w:p>
    <w:p w14:paraId="65E09B6E">
      <w:pPr>
        <w:keepNext w:val="0"/>
        <w:keepLines w:val="0"/>
        <w:pageBreakBefore w:val="0"/>
        <w:widowControl w:val="0"/>
        <w:kinsoku/>
        <w:wordWrap/>
        <w:overflowPunct/>
        <w:topLinePunct w:val="0"/>
        <w:autoSpaceDE/>
        <w:autoSpaceDN/>
        <w:bidi w:val="0"/>
        <w:adjustRightInd/>
        <w:snapToGrid/>
        <w:spacing w:before="0" w:line="288" w:lineRule="auto"/>
        <w:ind w:left="600" w:right="0" w:firstLine="0"/>
        <w:jc w:val="left"/>
        <w:textAlignment w:val="auto"/>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14:paraId="53175825">
      <w:pPr>
        <w:keepNext w:val="0"/>
        <w:keepLines w:val="0"/>
        <w:pageBreakBefore w:val="0"/>
        <w:widowControl w:val="0"/>
        <w:kinsoku/>
        <w:wordWrap/>
        <w:overflowPunct/>
        <w:topLinePunct w:val="0"/>
        <w:autoSpaceDE/>
        <w:autoSpaceDN/>
        <w:bidi w:val="0"/>
        <w:adjustRightInd/>
        <w:snapToGrid/>
        <w:spacing w:before="188" w:line="288" w:lineRule="auto"/>
        <w:ind w:left="120" w:right="197" w:firstLine="480"/>
        <w:jc w:val="left"/>
        <w:textAlignment w:val="auto"/>
        <w:rPr>
          <w:rFonts w:hint="eastAsia" w:ascii="宋体" w:hAnsi="宋体" w:eastAsia="宋体" w:cs="宋体"/>
          <w:color w:val="auto"/>
          <w:sz w:val="24"/>
        </w:rPr>
      </w:pPr>
      <w:r>
        <w:rPr>
          <w:rFonts w:hint="eastAsia" w:ascii="宋体" w:hAnsi="宋体" w:eastAsia="宋体" w:cs="宋体"/>
          <w:color w:val="auto"/>
          <w:sz w:val="24"/>
        </w:rPr>
        <w:t>（四</w:t>
      </w:r>
      <w:r>
        <w:rPr>
          <w:rFonts w:hint="eastAsia" w:ascii="宋体" w:hAnsi="宋体" w:eastAsia="宋体" w:cs="宋体"/>
          <w:color w:val="auto"/>
          <w:spacing w:val="-94"/>
          <w:sz w:val="24"/>
        </w:rPr>
        <w:t>）</w:t>
      </w:r>
      <w:r>
        <w:rPr>
          <w:rFonts w:hint="eastAsia" w:ascii="宋体" w:hAnsi="宋体" w:eastAsia="宋体" w:cs="宋体"/>
          <w:color w:val="auto"/>
          <w:spacing w:val="-1"/>
          <w:sz w:val="24"/>
        </w:rPr>
        <w:t>同意将此信用承诺纳入陕西省公共信用信息平台和榆林市公共信用信</w:t>
      </w:r>
      <w:r>
        <w:rPr>
          <w:rFonts w:hint="eastAsia" w:ascii="宋体" w:hAnsi="宋体" w:eastAsia="宋体" w:cs="宋体"/>
          <w:color w:val="auto"/>
          <w:sz w:val="24"/>
        </w:rPr>
        <w:t>息共享平台，并接受社会监督。</w:t>
      </w:r>
    </w:p>
    <w:p w14:paraId="3A16EF5B">
      <w:pPr>
        <w:keepNext w:val="0"/>
        <w:keepLines w:val="0"/>
        <w:pageBreakBefore w:val="0"/>
        <w:widowControl w:val="0"/>
        <w:kinsoku/>
        <w:wordWrap/>
        <w:overflowPunct/>
        <w:topLinePunct w:val="0"/>
        <w:autoSpaceDE/>
        <w:autoSpaceDN/>
        <w:bidi w:val="0"/>
        <w:adjustRightInd/>
        <w:snapToGrid/>
        <w:spacing w:before="0" w:line="288" w:lineRule="auto"/>
        <w:ind w:left="120" w:right="197" w:firstLine="480"/>
        <w:jc w:val="both"/>
        <w:textAlignment w:val="auto"/>
        <w:rPr>
          <w:rFonts w:hint="eastAsia" w:ascii="宋体" w:hAnsi="宋体" w:eastAsia="宋体" w:cs="宋体"/>
          <w:color w:val="auto"/>
          <w:sz w:val="24"/>
        </w:rPr>
      </w:pPr>
      <w:r>
        <w:rPr>
          <w:rFonts w:hint="eastAsia" w:ascii="宋体" w:hAnsi="宋体" w:eastAsia="宋体" w:cs="宋体"/>
          <w:color w:val="auto"/>
          <w:sz w:val="24"/>
        </w:rPr>
        <w:t>（五</w:t>
      </w:r>
      <w:r>
        <w:rPr>
          <w:rFonts w:hint="eastAsia" w:ascii="宋体" w:hAnsi="宋体" w:eastAsia="宋体" w:cs="宋体"/>
          <w:color w:val="auto"/>
          <w:spacing w:val="-24"/>
          <w:sz w:val="24"/>
        </w:rPr>
        <w:t>）</w:t>
      </w:r>
      <w:r>
        <w:rPr>
          <w:rFonts w:hint="eastAsia" w:ascii="宋体" w:hAnsi="宋体" w:eastAsia="宋体" w:cs="宋体"/>
          <w:color w:val="auto"/>
          <w:spacing w:val="-7"/>
          <w:sz w:val="24"/>
        </w:rPr>
        <w:t>若我违背以上承诺事项，即被视为失信人，依据《关于对公共资源交</w:t>
      </w:r>
      <w:r>
        <w:rPr>
          <w:rFonts w:hint="eastAsia" w:ascii="宋体" w:hAnsi="宋体" w:eastAsia="宋体" w:cs="宋体"/>
          <w:color w:val="auto"/>
          <w:spacing w:val="-1"/>
          <w:sz w:val="24"/>
        </w:rPr>
        <w:t>易领域严重失信主体开展联合惩戒的备忘录》</w:t>
      </w:r>
      <w:r>
        <w:rPr>
          <w:rFonts w:hint="eastAsia" w:ascii="宋体" w:hAnsi="宋体" w:eastAsia="宋体" w:cs="宋体"/>
          <w:color w:val="auto"/>
          <w:sz w:val="24"/>
        </w:rPr>
        <w:t>（发改法规[2018]457</w:t>
      </w:r>
      <w:r>
        <w:rPr>
          <w:rFonts w:hint="eastAsia" w:ascii="宋体" w:hAnsi="宋体" w:eastAsia="宋体" w:cs="宋体"/>
          <w:color w:val="auto"/>
          <w:spacing w:val="-30"/>
          <w:sz w:val="24"/>
        </w:rPr>
        <w:t xml:space="preserve"> 号</w:t>
      </w:r>
      <w:r>
        <w:rPr>
          <w:rFonts w:hint="eastAsia" w:ascii="宋体" w:hAnsi="宋体" w:eastAsia="宋体" w:cs="宋体"/>
          <w:color w:val="auto"/>
          <w:spacing w:val="-9"/>
          <w:sz w:val="24"/>
        </w:rPr>
        <w:t>），自愿</w:t>
      </w:r>
      <w:r>
        <w:rPr>
          <w:rFonts w:hint="eastAsia" w:ascii="宋体" w:hAnsi="宋体" w:eastAsia="宋体" w:cs="宋体"/>
          <w:color w:val="auto"/>
          <w:spacing w:val="-2"/>
          <w:sz w:val="24"/>
        </w:rPr>
        <w:t>接受失信联合惩戒和依法给予的行政处罚</w:t>
      </w:r>
      <w:r>
        <w:rPr>
          <w:rFonts w:hint="eastAsia" w:ascii="宋体" w:hAnsi="宋体" w:eastAsia="宋体" w:cs="宋体"/>
          <w:color w:val="auto"/>
          <w:sz w:val="24"/>
        </w:rPr>
        <w:t>（处理</w:t>
      </w:r>
      <w:r>
        <w:rPr>
          <w:rFonts w:hint="eastAsia" w:ascii="宋体" w:hAnsi="宋体" w:eastAsia="宋体" w:cs="宋体"/>
          <w:color w:val="auto"/>
          <w:spacing w:val="-33"/>
          <w:sz w:val="24"/>
        </w:rPr>
        <w:t>）</w:t>
      </w:r>
      <w:r>
        <w:rPr>
          <w:rFonts w:hint="eastAsia" w:ascii="宋体" w:hAnsi="宋体" w:eastAsia="宋体" w:cs="宋体"/>
          <w:color w:val="auto"/>
          <w:spacing w:val="-7"/>
          <w:sz w:val="24"/>
        </w:rPr>
        <w:t>，并依法承担赔偿责任和刑事</w:t>
      </w:r>
      <w:r>
        <w:rPr>
          <w:rFonts w:hint="eastAsia" w:ascii="宋体" w:hAnsi="宋体" w:eastAsia="宋体" w:cs="宋体"/>
          <w:color w:val="auto"/>
          <w:sz w:val="24"/>
        </w:rPr>
        <w:t>责任。</w:t>
      </w:r>
    </w:p>
    <w:p w14:paraId="4DD07407">
      <w:pPr>
        <w:tabs>
          <w:tab w:val="left" w:pos="3242"/>
          <w:tab w:val="left" w:pos="4082"/>
          <w:tab w:val="left" w:pos="4922"/>
          <w:tab w:val="left" w:pos="6362"/>
          <w:tab w:val="left" w:pos="7202"/>
          <w:tab w:val="left" w:pos="8042"/>
          <w:tab w:val="left" w:pos="8341"/>
        </w:tabs>
        <w:spacing w:before="187" w:line="388" w:lineRule="auto"/>
        <w:ind w:left="602" w:right="282" w:firstLine="0"/>
        <w:jc w:val="left"/>
        <w:rPr>
          <w:rFonts w:hint="eastAsia" w:ascii="宋体" w:hAnsi="宋体" w:eastAsia="宋体" w:cs="宋体"/>
          <w:color w:val="auto"/>
          <w:sz w:val="24"/>
          <w:u w:val="single"/>
        </w:rPr>
      </w:pPr>
      <w:r>
        <w:rPr>
          <w:rFonts w:hint="eastAsia" w:ascii="宋体" w:hAnsi="宋体" w:eastAsia="宋体" w:cs="宋体"/>
          <w:color w:val="auto"/>
          <w:sz w:val="24"/>
        </w:rPr>
        <w:t>承诺有效期限：</w:t>
      </w:r>
      <w:r>
        <w:rPr>
          <w:rFonts w:hint="eastAsia" w:ascii="宋体" w:hAnsi="宋体" w:eastAsia="宋体" w:cs="宋体"/>
          <w:color w:val="auto"/>
          <w:sz w:val="24"/>
          <w:u w:val="none"/>
          <w:lang w:val="en-US" w:eastAsia="zh-CN"/>
        </w:rPr>
        <w:t xml:space="preserve">  </w:t>
      </w:r>
      <w:r>
        <w:rPr>
          <w:rFonts w:hint="eastAsia" w:ascii="宋体" w:hAnsi="宋体" w:eastAsia="宋体" w:cs="宋体"/>
          <w:color w:val="auto"/>
          <w:sz w:val="24"/>
          <w:u w:val="none"/>
        </w:rPr>
        <w:t xml:space="preserve">年 </w:t>
      </w:r>
      <w:r>
        <w:rPr>
          <w:rFonts w:hint="eastAsia" w:ascii="宋体" w:hAnsi="宋体" w:eastAsia="宋体" w:cs="宋体"/>
          <w:color w:val="auto"/>
          <w:sz w:val="24"/>
          <w:u w:val="none"/>
          <w:lang w:val="en-US" w:eastAsia="zh-CN"/>
        </w:rPr>
        <w:t xml:space="preserve"> </w:t>
      </w:r>
      <w:r>
        <w:rPr>
          <w:rFonts w:hint="eastAsia" w:ascii="宋体" w:hAnsi="宋体" w:eastAsia="宋体" w:cs="宋体"/>
          <w:color w:val="auto"/>
          <w:sz w:val="24"/>
          <w:u w:val="none"/>
        </w:rPr>
        <w:t>月</w:t>
      </w:r>
      <w:r>
        <w:rPr>
          <w:rFonts w:hint="eastAsia" w:ascii="宋体" w:hAnsi="宋体" w:eastAsia="宋体" w:cs="宋体"/>
          <w:color w:val="auto"/>
          <w:sz w:val="24"/>
          <w:u w:val="none"/>
          <w:lang w:val="en-US" w:eastAsia="zh-CN"/>
        </w:rPr>
        <w:t xml:space="preserve">  </w:t>
      </w:r>
      <w:r>
        <w:rPr>
          <w:rFonts w:hint="eastAsia" w:ascii="宋体" w:hAnsi="宋体" w:eastAsia="宋体" w:cs="宋体"/>
          <w:color w:val="auto"/>
          <w:sz w:val="24"/>
          <w:u w:val="none"/>
        </w:rPr>
        <w:t>日</w:t>
      </w:r>
      <w:r>
        <w:rPr>
          <w:rFonts w:hint="eastAsia" w:ascii="宋体" w:hAnsi="宋体" w:eastAsia="宋体" w:cs="宋体"/>
          <w:color w:val="auto"/>
          <w:sz w:val="24"/>
          <w:u w:val="none"/>
          <w:lang w:val="en-US" w:eastAsia="zh-CN"/>
        </w:rPr>
        <w:t xml:space="preserve"> </w:t>
      </w:r>
      <w:r>
        <w:rPr>
          <w:rFonts w:hint="eastAsia" w:ascii="宋体" w:hAnsi="宋体" w:eastAsia="宋体" w:cs="宋体"/>
          <w:color w:val="auto"/>
          <w:sz w:val="24"/>
          <w:u w:val="none"/>
        </w:rPr>
        <w:t xml:space="preserve">— </w:t>
      </w:r>
      <w:r>
        <w:rPr>
          <w:rFonts w:hint="eastAsia" w:ascii="宋体" w:hAnsi="宋体" w:eastAsia="宋体" w:cs="宋体"/>
          <w:color w:val="auto"/>
          <w:sz w:val="24"/>
          <w:u w:val="none"/>
          <w:lang w:val="en-US" w:eastAsia="zh-CN"/>
        </w:rPr>
        <w:t xml:space="preserve">  </w:t>
      </w:r>
      <w:r>
        <w:rPr>
          <w:rFonts w:hint="eastAsia" w:ascii="宋体" w:hAnsi="宋体" w:eastAsia="宋体" w:cs="宋体"/>
          <w:color w:val="auto"/>
          <w:sz w:val="24"/>
          <w:u w:val="none"/>
        </w:rPr>
        <w:t>年</w:t>
      </w:r>
      <w:r>
        <w:rPr>
          <w:rFonts w:hint="eastAsia" w:ascii="宋体" w:hAnsi="宋体" w:eastAsia="宋体" w:cs="宋体"/>
          <w:color w:val="auto"/>
          <w:sz w:val="24"/>
          <w:u w:val="none"/>
          <w:lang w:val="en-US" w:eastAsia="zh-CN"/>
        </w:rPr>
        <w:t xml:space="preserve">  </w:t>
      </w:r>
      <w:r>
        <w:rPr>
          <w:rFonts w:hint="eastAsia" w:ascii="宋体" w:hAnsi="宋体" w:eastAsia="宋体" w:cs="宋体"/>
          <w:color w:val="auto"/>
          <w:sz w:val="24"/>
          <w:u w:val="none"/>
        </w:rPr>
        <w:t>月</w:t>
      </w:r>
      <w:r>
        <w:rPr>
          <w:rFonts w:hint="eastAsia" w:ascii="宋体" w:hAnsi="宋体" w:eastAsia="宋体" w:cs="宋体"/>
          <w:color w:val="auto"/>
          <w:sz w:val="24"/>
          <w:u w:val="none"/>
          <w:lang w:val="en-US" w:eastAsia="zh-CN"/>
        </w:rPr>
        <w:t xml:space="preserve">  </w:t>
      </w:r>
      <w:r>
        <w:rPr>
          <w:rFonts w:hint="eastAsia" w:ascii="宋体" w:hAnsi="宋体" w:eastAsia="宋体" w:cs="宋体"/>
          <w:color w:val="auto"/>
          <w:sz w:val="24"/>
          <w:u w:val="none"/>
        </w:rPr>
        <w:t>日</w:t>
      </w:r>
    </w:p>
    <w:p w14:paraId="25637FD3">
      <w:pPr>
        <w:tabs>
          <w:tab w:val="left" w:pos="3242"/>
          <w:tab w:val="left" w:pos="4082"/>
          <w:tab w:val="left" w:pos="4922"/>
          <w:tab w:val="left" w:pos="6362"/>
          <w:tab w:val="left" w:pos="7202"/>
          <w:tab w:val="left" w:pos="8042"/>
          <w:tab w:val="left" w:pos="8341"/>
        </w:tabs>
        <w:spacing w:before="187" w:line="388" w:lineRule="auto"/>
        <w:ind w:left="602" w:right="282" w:firstLine="0"/>
        <w:jc w:val="left"/>
        <w:rPr>
          <w:rFonts w:hint="eastAsia" w:ascii="宋体" w:hAnsi="宋体" w:eastAsia="宋体" w:cs="宋体"/>
          <w:color w:val="auto"/>
          <w:sz w:val="24"/>
        </w:rPr>
      </w:pPr>
      <w:r>
        <w:rPr>
          <w:rFonts w:hint="eastAsia" w:ascii="宋体" w:hAnsi="宋体" w:eastAsia="宋体" w:cs="宋体"/>
          <w:color w:val="auto"/>
          <w:spacing w:val="-1"/>
          <w:sz w:val="24"/>
        </w:rPr>
        <w:t>投</w:t>
      </w:r>
      <w:r>
        <w:rPr>
          <w:rFonts w:hint="eastAsia" w:ascii="宋体" w:hAnsi="宋体" w:eastAsia="宋体" w:cs="宋体"/>
          <w:color w:val="auto"/>
          <w:sz w:val="24"/>
        </w:rPr>
        <w:t>标人：</w:t>
      </w:r>
      <w:r>
        <w:rPr>
          <w:rFonts w:hint="eastAsia" w:ascii="宋体" w:hAnsi="宋体" w:eastAsia="宋体" w:cs="宋体"/>
          <w:color w:val="auto"/>
          <w:sz w:val="24"/>
          <w:u w:val="single"/>
        </w:rPr>
        <w:t xml:space="preserve"> </w:t>
      </w:r>
      <w:r>
        <w:rPr>
          <w:rFonts w:hint="eastAsia" w:ascii="宋体" w:hAnsi="宋体" w:eastAsia="宋体" w:cs="宋体"/>
          <w:color w:val="auto"/>
          <w:u w:val="single"/>
          <w:lang w:val="en-US" w:eastAsia="zh-CN"/>
        </w:rPr>
        <w:t xml:space="preserve"> </w:t>
      </w:r>
      <w:r>
        <w:rPr>
          <w:rFonts w:hint="eastAsia" w:ascii="宋体" w:hAnsi="宋体" w:eastAsia="宋体" w:cs="宋体"/>
          <w:color w:val="auto"/>
          <w:sz w:val="24"/>
          <w:u w:val="single"/>
        </w:rPr>
        <w:tab/>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ab/>
      </w:r>
    </w:p>
    <w:p w14:paraId="4FF394AF">
      <w:pPr>
        <w:tabs>
          <w:tab w:val="left" w:pos="4621"/>
        </w:tabs>
        <w:spacing w:before="2"/>
        <w:ind w:left="602" w:right="0" w:firstLine="0"/>
        <w:jc w:val="left"/>
        <w:rPr>
          <w:rFonts w:hint="eastAsia" w:ascii="宋体" w:hAnsi="宋体" w:eastAsia="宋体" w:cs="宋体"/>
          <w:color w:val="auto"/>
          <w:sz w:val="11"/>
        </w:rPr>
      </w:pPr>
      <w:r>
        <w:rPr>
          <w:rFonts w:hint="eastAsia" w:ascii="宋体" w:hAnsi="宋体" w:eastAsia="宋体" w:cs="宋体"/>
          <w:color w:val="auto"/>
          <w:spacing w:val="-1"/>
          <w:sz w:val="24"/>
        </w:rPr>
        <w:t>承</w:t>
      </w:r>
      <w:r>
        <w:rPr>
          <w:rFonts w:hint="eastAsia" w:ascii="宋体" w:hAnsi="宋体" w:eastAsia="宋体" w:cs="宋体"/>
          <w:color w:val="auto"/>
          <w:sz w:val="24"/>
        </w:rPr>
        <w:t>诺人（签字）：</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rPr>
        <w:tab/>
      </w:r>
    </w:p>
    <w:p w14:paraId="411DA3DF">
      <w:pPr>
        <w:tabs>
          <w:tab w:val="left" w:pos="2642"/>
          <w:tab w:val="left" w:pos="3482"/>
          <w:tab w:val="left" w:pos="4322"/>
        </w:tabs>
        <w:spacing w:before="66"/>
        <w:ind w:left="602" w:right="0" w:firstLine="0"/>
        <w:jc w:val="left"/>
        <w:rPr>
          <w:rFonts w:hint="eastAsia" w:ascii="宋体" w:hAnsi="宋体" w:eastAsia="宋体" w:cs="宋体"/>
          <w:color w:val="auto"/>
          <w:sz w:val="24"/>
        </w:rPr>
      </w:pPr>
      <w:r>
        <w:rPr>
          <w:rFonts w:hint="eastAsia" w:ascii="宋体" w:hAnsi="宋体" w:eastAsia="宋体" w:cs="宋体"/>
          <w:color w:val="auto"/>
          <w:sz w:val="24"/>
        </w:rPr>
        <w:t>承诺时间：</w:t>
      </w:r>
      <w:r>
        <w:rPr>
          <w:rFonts w:hint="eastAsia" w:ascii="宋体" w:hAnsi="宋体" w:eastAsia="宋体" w:cs="宋体"/>
          <w:color w:val="auto"/>
          <w:sz w:val="24"/>
          <w:u w:val="none"/>
          <w:lang w:val="en-US" w:eastAsia="zh-CN"/>
        </w:rPr>
        <w:t xml:space="preserve"> </w:t>
      </w:r>
      <w:r>
        <w:rPr>
          <w:rFonts w:hint="eastAsia" w:ascii="宋体" w:hAnsi="宋体" w:eastAsia="宋体" w:cs="宋体"/>
          <w:color w:val="auto"/>
          <w:sz w:val="24"/>
          <w:u w:val="none"/>
        </w:rPr>
        <w:t>年</w:t>
      </w:r>
      <w:r>
        <w:rPr>
          <w:rFonts w:hint="eastAsia" w:ascii="宋体" w:hAnsi="宋体" w:eastAsia="宋体" w:cs="宋体"/>
          <w:color w:val="auto"/>
          <w:sz w:val="24"/>
          <w:u w:val="none"/>
          <w:lang w:val="en-US" w:eastAsia="zh-CN"/>
        </w:rPr>
        <w:t xml:space="preserve"> </w:t>
      </w:r>
      <w:r>
        <w:rPr>
          <w:rFonts w:hint="eastAsia" w:ascii="宋体" w:hAnsi="宋体" w:eastAsia="宋体" w:cs="宋体"/>
          <w:color w:val="auto"/>
          <w:sz w:val="24"/>
          <w:u w:val="none"/>
        </w:rPr>
        <w:t>月</w:t>
      </w:r>
      <w:r>
        <w:rPr>
          <w:rFonts w:hint="eastAsia" w:ascii="宋体" w:hAnsi="宋体" w:eastAsia="宋体" w:cs="宋体"/>
          <w:color w:val="auto"/>
          <w:sz w:val="24"/>
          <w:u w:val="none"/>
          <w:lang w:val="en-US" w:eastAsia="zh-CN"/>
        </w:rPr>
        <w:t xml:space="preserve"> </w:t>
      </w:r>
      <w:r>
        <w:rPr>
          <w:rFonts w:hint="eastAsia" w:ascii="宋体" w:hAnsi="宋体" w:eastAsia="宋体" w:cs="宋体"/>
          <w:color w:val="auto"/>
          <w:sz w:val="24"/>
          <w:u w:val="none"/>
        </w:rPr>
        <w:t>日</w:t>
      </w:r>
    </w:p>
    <w:p w14:paraId="56541AD2">
      <w:pPr>
        <w:pStyle w:val="14"/>
        <w:rPr>
          <w:rFonts w:hint="eastAsia" w:ascii="宋体" w:hAnsi="宋体" w:eastAsia="宋体" w:cs="宋体"/>
          <w:b/>
          <w:color w:val="auto"/>
          <w:sz w:val="24"/>
          <w:szCs w:val="24"/>
          <w:lang w:val="en-US" w:eastAsia="zh-CN"/>
        </w:rPr>
      </w:pPr>
    </w:p>
    <w:p w14:paraId="639713A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1"/>
          <w:szCs w:val="21"/>
        </w:rPr>
        <w:t>注：此承诺书除附在</w:t>
      </w:r>
      <w:r>
        <w:rPr>
          <w:rFonts w:hint="eastAsia" w:ascii="宋体" w:hAnsi="宋体" w:eastAsia="宋体" w:cs="宋体"/>
          <w:b/>
          <w:bCs/>
          <w:color w:val="auto"/>
          <w:sz w:val="21"/>
          <w:szCs w:val="21"/>
          <w:lang w:val="en-US" w:eastAsia="zh-CN"/>
        </w:rPr>
        <w:t>响应</w:t>
      </w:r>
      <w:r>
        <w:rPr>
          <w:rFonts w:hint="eastAsia" w:ascii="宋体" w:hAnsi="宋体" w:eastAsia="宋体" w:cs="宋体"/>
          <w:b/>
          <w:bCs/>
          <w:color w:val="auto"/>
          <w:sz w:val="21"/>
          <w:szCs w:val="21"/>
        </w:rPr>
        <w:t>文件中外还须上传至“信用中国 (陕西榆林) ”网站投标人自主上报信用承诺书附件</w:t>
      </w:r>
      <w:r>
        <w:rPr>
          <w:rFonts w:hint="eastAsia" w:ascii="宋体" w:hAnsi="宋体" w:eastAsia="宋体" w:cs="宋体"/>
          <w:b/>
          <w:bCs/>
          <w:color w:val="auto"/>
          <w:sz w:val="21"/>
          <w:szCs w:val="21"/>
          <w:lang w:eastAsia="zh-CN"/>
        </w:rPr>
        <w:t>，须后附</w:t>
      </w:r>
      <w:r>
        <w:rPr>
          <w:rFonts w:hint="eastAsia" w:ascii="宋体" w:hAnsi="宋体" w:eastAsia="宋体" w:cs="宋体"/>
          <w:b/>
          <w:bCs/>
          <w:color w:val="auto"/>
          <w:sz w:val="21"/>
          <w:szCs w:val="21"/>
          <w:lang w:val="en-US" w:eastAsia="zh-CN"/>
        </w:rPr>
        <w:t>网站申报</w:t>
      </w:r>
      <w:r>
        <w:rPr>
          <w:rFonts w:hint="eastAsia" w:ascii="宋体" w:hAnsi="宋体" w:eastAsia="宋体" w:cs="宋体"/>
          <w:b/>
          <w:bCs/>
          <w:color w:val="auto"/>
          <w:sz w:val="21"/>
          <w:szCs w:val="21"/>
          <w:lang w:eastAsia="zh-CN"/>
        </w:rPr>
        <w:t>截图。</w:t>
      </w:r>
    </w:p>
    <w:p w14:paraId="01EA84F2">
      <w:pPr>
        <w:rPr>
          <w:rFonts w:hint="eastAsia" w:ascii="宋体" w:hAnsi="宋体" w:eastAsia="宋体" w:cs="宋体"/>
          <w:bCs w:val="0"/>
          <w:color w:val="auto"/>
        </w:rPr>
      </w:pPr>
      <w:r>
        <w:rPr>
          <w:rFonts w:hint="eastAsia" w:ascii="宋体" w:hAnsi="宋体" w:eastAsia="宋体" w:cs="宋体"/>
          <w:bCs w:val="0"/>
          <w:color w:val="auto"/>
        </w:rPr>
        <w:br w:type="page"/>
      </w:r>
    </w:p>
    <w:p w14:paraId="32E664DF">
      <w:pPr>
        <w:numPr>
          <w:ilvl w:val="0"/>
          <w:numId w:val="5"/>
        </w:numPr>
        <w:jc w:val="center"/>
        <w:rPr>
          <w:rFonts w:hint="eastAsia" w:ascii="宋体" w:hAnsi="宋体" w:eastAsia="宋体" w:cs="宋体"/>
          <w:b/>
          <w:bCs/>
          <w:color w:val="auto"/>
          <w:sz w:val="32"/>
          <w:szCs w:val="22"/>
          <w:lang w:val="en-US" w:eastAsia="zh-CN"/>
        </w:rPr>
      </w:pPr>
      <w:r>
        <w:rPr>
          <w:rFonts w:hint="eastAsia" w:ascii="宋体" w:hAnsi="宋体" w:eastAsia="宋体" w:cs="宋体"/>
          <w:b/>
          <w:bCs/>
          <w:color w:val="auto"/>
          <w:sz w:val="32"/>
          <w:szCs w:val="22"/>
          <w:lang w:val="en-US" w:eastAsia="zh-CN"/>
        </w:rPr>
        <w:t>供应商概况</w:t>
      </w:r>
    </w:p>
    <w:p w14:paraId="55E965F2">
      <w:pPr>
        <w:spacing w:before="190" w:beforeLines="50" w:line="500" w:lineRule="exact"/>
        <w:jc w:val="left"/>
        <w:rPr>
          <w:rFonts w:hint="eastAsia" w:ascii="宋体" w:hAnsi="宋体" w:eastAsia="宋体" w:cs="宋体"/>
          <w:b/>
          <w:color w:val="auto"/>
          <w:sz w:val="24"/>
          <w:szCs w:val="24"/>
        </w:rPr>
      </w:pPr>
      <w:r>
        <w:rPr>
          <w:rFonts w:hint="eastAsia" w:ascii="宋体" w:hAnsi="宋体" w:eastAsia="宋体" w:cs="宋体"/>
          <w:b/>
          <w:bCs/>
          <w:color w:val="auto"/>
          <w:sz w:val="24"/>
          <w:szCs w:val="24"/>
        </w:rPr>
        <w:t>一、</w:t>
      </w:r>
      <w:r>
        <w:rPr>
          <w:rFonts w:hint="eastAsia" w:ascii="宋体" w:hAnsi="宋体" w:eastAsia="宋体" w:cs="宋体"/>
          <w:b/>
          <w:color w:val="auto"/>
          <w:sz w:val="24"/>
          <w:szCs w:val="24"/>
        </w:rPr>
        <w:t>供应商基本信息</w:t>
      </w:r>
    </w:p>
    <w:p w14:paraId="6F67C9EA">
      <w:pPr>
        <w:pStyle w:val="10"/>
        <w:rPr>
          <w:rFonts w:hint="eastAsia" w:ascii="宋体" w:hAnsi="宋体" w:eastAsia="宋体" w:cs="宋体"/>
          <w:color w:val="auto"/>
          <w:lang w:val="en-US" w:eastAsia="zh-CN"/>
        </w:rPr>
      </w:pPr>
    </w:p>
    <w:tbl>
      <w:tblPr>
        <w:tblStyle w:val="24"/>
        <w:tblW w:w="918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86"/>
        <w:gridCol w:w="1586"/>
        <w:gridCol w:w="1735"/>
        <w:gridCol w:w="1215"/>
        <w:gridCol w:w="1710"/>
        <w:gridCol w:w="1248"/>
      </w:tblGrid>
      <w:tr w14:paraId="6F6520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top w:val="single" w:color="auto" w:sz="12" w:space="0"/>
              <w:left w:val="single" w:color="auto" w:sz="12" w:space="0"/>
              <w:bottom w:val="single" w:color="auto" w:sz="6" w:space="0"/>
              <w:right w:val="single" w:color="auto" w:sz="12" w:space="0"/>
            </w:tcBorders>
            <w:shd w:val="clear" w:color="auto" w:fill="E5B8B7"/>
            <w:noWrap w:val="0"/>
            <w:vAlign w:val="center"/>
          </w:tcPr>
          <w:p w14:paraId="18150938">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单位基本情况</w:t>
            </w:r>
          </w:p>
        </w:tc>
      </w:tr>
      <w:tr w14:paraId="194527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bottom w:val="single" w:color="auto" w:sz="6" w:space="0"/>
            </w:tcBorders>
            <w:noWrap w:val="0"/>
            <w:vAlign w:val="center"/>
          </w:tcPr>
          <w:p w14:paraId="7FD59A94">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投标人全称</w:t>
            </w:r>
          </w:p>
        </w:tc>
        <w:tc>
          <w:tcPr>
            <w:tcW w:w="7494" w:type="dxa"/>
            <w:gridSpan w:val="5"/>
            <w:tcBorders>
              <w:top w:val="single" w:color="auto" w:sz="6" w:space="0"/>
              <w:bottom w:val="single" w:color="auto" w:sz="6" w:space="0"/>
              <w:right w:val="single" w:color="auto" w:sz="12" w:space="0"/>
            </w:tcBorders>
            <w:noWrap w:val="0"/>
            <w:vAlign w:val="center"/>
          </w:tcPr>
          <w:p w14:paraId="23223E6B">
            <w:pPr>
              <w:autoSpaceDE w:val="0"/>
              <w:autoSpaceDN w:val="0"/>
              <w:adjustRightInd w:val="0"/>
              <w:spacing w:line="320" w:lineRule="exact"/>
              <w:rPr>
                <w:rFonts w:hint="eastAsia" w:ascii="宋体" w:hAnsi="宋体" w:eastAsia="宋体" w:cs="宋体"/>
                <w:color w:val="auto"/>
                <w:kern w:val="0"/>
                <w:sz w:val="24"/>
                <w:szCs w:val="24"/>
              </w:rPr>
            </w:pPr>
          </w:p>
        </w:tc>
      </w:tr>
      <w:tr w14:paraId="48CDB0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tcBorders>
            <w:noWrap w:val="0"/>
            <w:vAlign w:val="center"/>
          </w:tcPr>
          <w:p w14:paraId="2BA8733D">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注册地址</w:t>
            </w:r>
          </w:p>
        </w:tc>
        <w:tc>
          <w:tcPr>
            <w:tcW w:w="3321" w:type="dxa"/>
            <w:gridSpan w:val="2"/>
            <w:tcBorders>
              <w:top w:val="single" w:color="auto" w:sz="6" w:space="0"/>
            </w:tcBorders>
            <w:noWrap w:val="0"/>
            <w:vAlign w:val="center"/>
          </w:tcPr>
          <w:p w14:paraId="65F63BEF">
            <w:pPr>
              <w:autoSpaceDE w:val="0"/>
              <w:autoSpaceDN w:val="0"/>
              <w:adjustRightInd w:val="0"/>
              <w:spacing w:line="320" w:lineRule="exact"/>
              <w:rPr>
                <w:rFonts w:hint="eastAsia" w:ascii="宋体" w:hAnsi="宋体" w:eastAsia="宋体" w:cs="宋体"/>
                <w:color w:val="auto"/>
                <w:kern w:val="0"/>
                <w:sz w:val="24"/>
                <w:szCs w:val="24"/>
              </w:rPr>
            </w:pPr>
          </w:p>
        </w:tc>
        <w:tc>
          <w:tcPr>
            <w:tcW w:w="1215" w:type="dxa"/>
            <w:tcBorders>
              <w:top w:val="single" w:color="auto" w:sz="6" w:space="0"/>
            </w:tcBorders>
            <w:noWrap w:val="0"/>
            <w:vAlign w:val="center"/>
          </w:tcPr>
          <w:p w14:paraId="738C8A25">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成立时间</w:t>
            </w:r>
          </w:p>
        </w:tc>
        <w:tc>
          <w:tcPr>
            <w:tcW w:w="2958" w:type="dxa"/>
            <w:gridSpan w:val="2"/>
            <w:tcBorders>
              <w:top w:val="single" w:color="auto" w:sz="6" w:space="0"/>
              <w:right w:val="single" w:color="auto" w:sz="12" w:space="0"/>
            </w:tcBorders>
            <w:noWrap w:val="0"/>
            <w:vAlign w:val="center"/>
          </w:tcPr>
          <w:p w14:paraId="7D3A9654">
            <w:pPr>
              <w:autoSpaceDE w:val="0"/>
              <w:autoSpaceDN w:val="0"/>
              <w:adjustRightInd w:val="0"/>
              <w:spacing w:line="320" w:lineRule="exact"/>
              <w:rPr>
                <w:rFonts w:hint="eastAsia" w:ascii="宋体" w:hAnsi="宋体" w:eastAsia="宋体" w:cs="宋体"/>
                <w:color w:val="auto"/>
                <w:kern w:val="0"/>
                <w:sz w:val="24"/>
                <w:szCs w:val="24"/>
              </w:rPr>
            </w:pPr>
          </w:p>
        </w:tc>
      </w:tr>
      <w:tr w14:paraId="0A38A4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6CFBC907">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登记证号</w:t>
            </w:r>
          </w:p>
        </w:tc>
        <w:tc>
          <w:tcPr>
            <w:tcW w:w="3321" w:type="dxa"/>
            <w:gridSpan w:val="2"/>
            <w:noWrap w:val="0"/>
            <w:vAlign w:val="center"/>
          </w:tcPr>
          <w:p w14:paraId="0887FA0B">
            <w:pPr>
              <w:autoSpaceDE w:val="0"/>
              <w:autoSpaceDN w:val="0"/>
              <w:adjustRightInd w:val="0"/>
              <w:spacing w:line="320" w:lineRule="exact"/>
              <w:rPr>
                <w:rFonts w:hint="eastAsia" w:ascii="宋体" w:hAnsi="宋体" w:eastAsia="宋体" w:cs="宋体"/>
                <w:color w:val="auto"/>
                <w:kern w:val="0"/>
                <w:sz w:val="24"/>
                <w:szCs w:val="24"/>
              </w:rPr>
            </w:pPr>
          </w:p>
        </w:tc>
        <w:tc>
          <w:tcPr>
            <w:tcW w:w="1215" w:type="dxa"/>
            <w:noWrap w:val="0"/>
            <w:vAlign w:val="center"/>
          </w:tcPr>
          <w:p w14:paraId="242E69D1">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单位性质</w:t>
            </w:r>
          </w:p>
        </w:tc>
        <w:tc>
          <w:tcPr>
            <w:tcW w:w="2958" w:type="dxa"/>
            <w:gridSpan w:val="2"/>
            <w:tcBorders>
              <w:right w:val="single" w:color="auto" w:sz="12" w:space="0"/>
            </w:tcBorders>
            <w:noWrap w:val="0"/>
            <w:vAlign w:val="center"/>
          </w:tcPr>
          <w:p w14:paraId="0A0B615B">
            <w:pPr>
              <w:autoSpaceDE w:val="0"/>
              <w:autoSpaceDN w:val="0"/>
              <w:adjustRightInd w:val="0"/>
              <w:spacing w:line="320" w:lineRule="exact"/>
              <w:rPr>
                <w:rFonts w:hint="eastAsia" w:ascii="宋体" w:hAnsi="宋体" w:eastAsia="宋体" w:cs="宋体"/>
                <w:color w:val="auto"/>
                <w:kern w:val="0"/>
                <w:sz w:val="24"/>
                <w:szCs w:val="24"/>
              </w:rPr>
            </w:pPr>
          </w:p>
        </w:tc>
      </w:tr>
      <w:tr w14:paraId="7A4838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4BEEBEB2">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法定代表人</w:t>
            </w:r>
          </w:p>
          <w:p w14:paraId="3509B887">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(主要负责人)</w:t>
            </w:r>
          </w:p>
        </w:tc>
        <w:tc>
          <w:tcPr>
            <w:tcW w:w="3321" w:type="dxa"/>
            <w:gridSpan w:val="2"/>
            <w:noWrap w:val="0"/>
            <w:vAlign w:val="center"/>
          </w:tcPr>
          <w:p w14:paraId="3076A8B3">
            <w:pPr>
              <w:autoSpaceDE w:val="0"/>
              <w:autoSpaceDN w:val="0"/>
              <w:adjustRightInd w:val="0"/>
              <w:spacing w:line="320" w:lineRule="exact"/>
              <w:rPr>
                <w:rFonts w:hint="eastAsia" w:ascii="宋体" w:hAnsi="宋体" w:eastAsia="宋体" w:cs="宋体"/>
                <w:color w:val="auto"/>
                <w:kern w:val="0"/>
                <w:sz w:val="24"/>
                <w:szCs w:val="24"/>
              </w:rPr>
            </w:pPr>
          </w:p>
        </w:tc>
        <w:tc>
          <w:tcPr>
            <w:tcW w:w="1215" w:type="dxa"/>
            <w:noWrap w:val="0"/>
            <w:vAlign w:val="center"/>
          </w:tcPr>
          <w:p w14:paraId="3AC69BAD">
            <w:pPr>
              <w:autoSpaceDE w:val="0"/>
              <w:autoSpaceDN w:val="0"/>
              <w:adjustRightInd w:val="0"/>
              <w:spacing w:line="320" w:lineRule="exact"/>
              <w:rPr>
                <w:rFonts w:hint="eastAsia" w:ascii="宋体" w:hAnsi="宋体" w:eastAsia="宋体" w:cs="宋体"/>
                <w:color w:val="auto"/>
                <w:kern w:val="0"/>
                <w:sz w:val="24"/>
                <w:szCs w:val="24"/>
              </w:rPr>
            </w:pPr>
          </w:p>
          <w:p w14:paraId="7E437A32">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所属行业</w:t>
            </w:r>
          </w:p>
        </w:tc>
        <w:tc>
          <w:tcPr>
            <w:tcW w:w="2958" w:type="dxa"/>
            <w:gridSpan w:val="2"/>
            <w:tcBorders>
              <w:right w:val="single" w:color="auto" w:sz="12" w:space="0"/>
            </w:tcBorders>
            <w:noWrap w:val="0"/>
            <w:vAlign w:val="center"/>
          </w:tcPr>
          <w:p w14:paraId="10FF355E">
            <w:pPr>
              <w:autoSpaceDE w:val="0"/>
              <w:autoSpaceDN w:val="0"/>
              <w:adjustRightInd w:val="0"/>
              <w:spacing w:line="320" w:lineRule="exact"/>
              <w:rPr>
                <w:rFonts w:hint="eastAsia" w:ascii="宋体" w:hAnsi="宋体" w:eastAsia="宋体" w:cs="宋体"/>
                <w:color w:val="auto"/>
                <w:kern w:val="0"/>
                <w:sz w:val="24"/>
                <w:szCs w:val="24"/>
              </w:rPr>
            </w:pPr>
          </w:p>
        </w:tc>
      </w:tr>
      <w:tr w14:paraId="7421EC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482F61DA">
            <w:pPr>
              <w:autoSpaceDE w:val="0"/>
              <w:autoSpaceDN w:val="0"/>
              <w:adjustRightInd w:val="0"/>
              <w:spacing w:line="320" w:lineRule="exact"/>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上年度</w:t>
            </w:r>
          </w:p>
          <w:p w14:paraId="5AA113DA">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营业收入</w:t>
            </w:r>
          </w:p>
        </w:tc>
        <w:tc>
          <w:tcPr>
            <w:tcW w:w="3321" w:type="dxa"/>
            <w:gridSpan w:val="2"/>
            <w:noWrap w:val="0"/>
            <w:vAlign w:val="center"/>
          </w:tcPr>
          <w:p w14:paraId="0A80320E">
            <w:pPr>
              <w:autoSpaceDE w:val="0"/>
              <w:autoSpaceDN w:val="0"/>
              <w:adjustRightInd w:val="0"/>
              <w:spacing w:line="320" w:lineRule="exact"/>
              <w:rPr>
                <w:rFonts w:hint="eastAsia" w:ascii="宋体" w:hAnsi="宋体" w:eastAsia="宋体" w:cs="宋体"/>
                <w:color w:val="auto"/>
                <w:kern w:val="0"/>
                <w:sz w:val="24"/>
                <w:szCs w:val="24"/>
              </w:rPr>
            </w:pPr>
          </w:p>
        </w:tc>
        <w:tc>
          <w:tcPr>
            <w:tcW w:w="1215" w:type="dxa"/>
            <w:noWrap w:val="0"/>
            <w:vAlign w:val="center"/>
          </w:tcPr>
          <w:p w14:paraId="5DDCBD0D">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资产总额</w:t>
            </w:r>
          </w:p>
        </w:tc>
        <w:tc>
          <w:tcPr>
            <w:tcW w:w="2958" w:type="dxa"/>
            <w:gridSpan w:val="2"/>
            <w:tcBorders>
              <w:right w:val="single" w:color="auto" w:sz="12" w:space="0"/>
            </w:tcBorders>
            <w:noWrap w:val="0"/>
            <w:vAlign w:val="center"/>
          </w:tcPr>
          <w:p w14:paraId="2FB55384">
            <w:pPr>
              <w:autoSpaceDE w:val="0"/>
              <w:autoSpaceDN w:val="0"/>
              <w:adjustRightInd w:val="0"/>
              <w:spacing w:line="320" w:lineRule="exact"/>
              <w:rPr>
                <w:rFonts w:hint="eastAsia" w:ascii="宋体" w:hAnsi="宋体" w:eastAsia="宋体" w:cs="宋体"/>
                <w:color w:val="auto"/>
                <w:kern w:val="0"/>
                <w:sz w:val="24"/>
                <w:szCs w:val="24"/>
              </w:rPr>
            </w:pPr>
          </w:p>
        </w:tc>
      </w:tr>
      <w:tr w14:paraId="27898E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14:paraId="38393E92">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所获得资质及等级(国家行政部门颁发)</w:t>
            </w:r>
          </w:p>
        </w:tc>
        <w:tc>
          <w:tcPr>
            <w:tcW w:w="7494" w:type="dxa"/>
            <w:gridSpan w:val="5"/>
            <w:tcBorders>
              <w:right w:val="single" w:color="auto" w:sz="12" w:space="0"/>
            </w:tcBorders>
            <w:noWrap w:val="0"/>
            <w:vAlign w:val="center"/>
          </w:tcPr>
          <w:p w14:paraId="00105225">
            <w:pPr>
              <w:autoSpaceDE w:val="0"/>
              <w:autoSpaceDN w:val="0"/>
              <w:adjustRightInd w:val="0"/>
              <w:spacing w:line="320" w:lineRule="exact"/>
              <w:rPr>
                <w:rFonts w:hint="eastAsia" w:ascii="宋体" w:hAnsi="宋体" w:eastAsia="宋体" w:cs="宋体"/>
                <w:color w:val="auto"/>
                <w:kern w:val="0"/>
                <w:sz w:val="24"/>
                <w:szCs w:val="24"/>
              </w:rPr>
            </w:pPr>
          </w:p>
          <w:p w14:paraId="25340025">
            <w:pPr>
              <w:autoSpaceDE w:val="0"/>
              <w:autoSpaceDN w:val="0"/>
              <w:adjustRightInd w:val="0"/>
              <w:spacing w:line="320" w:lineRule="exact"/>
              <w:rPr>
                <w:rFonts w:hint="eastAsia" w:ascii="宋体" w:hAnsi="宋体" w:eastAsia="宋体" w:cs="宋体"/>
                <w:color w:val="auto"/>
                <w:kern w:val="0"/>
                <w:sz w:val="24"/>
                <w:szCs w:val="24"/>
              </w:rPr>
            </w:pPr>
          </w:p>
        </w:tc>
      </w:tr>
      <w:tr w14:paraId="18794F9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686" w:type="dxa"/>
            <w:tcBorders>
              <w:left w:val="single" w:color="auto" w:sz="12" w:space="0"/>
            </w:tcBorders>
            <w:noWrap w:val="0"/>
            <w:vAlign w:val="center"/>
          </w:tcPr>
          <w:p w14:paraId="70AD3DBF">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经营范围</w:t>
            </w:r>
          </w:p>
        </w:tc>
        <w:tc>
          <w:tcPr>
            <w:tcW w:w="7494" w:type="dxa"/>
            <w:gridSpan w:val="5"/>
            <w:tcBorders>
              <w:right w:val="single" w:color="auto" w:sz="12" w:space="0"/>
            </w:tcBorders>
            <w:noWrap w:val="0"/>
            <w:vAlign w:val="center"/>
          </w:tcPr>
          <w:p w14:paraId="1FEE5009">
            <w:pPr>
              <w:autoSpaceDE w:val="0"/>
              <w:autoSpaceDN w:val="0"/>
              <w:adjustRightInd w:val="0"/>
              <w:spacing w:line="320" w:lineRule="exact"/>
              <w:rPr>
                <w:rFonts w:hint="eastAsia" w:ascii="宋体" w:hAnsi="宋体" w:eastAsia="宋体" w:cs="宋体"/>
                <w:color w:val="auto"/>
                <w:kern w:val="0"/>
                <w:sz w:val="24"/>
                <w:szCs w:val="24"/>
              </w:rPr>
            </w:pPr>
          </w:p>
        </w:tc>
      </w:tr>
      <w:tr w14:paraId="7DD5C6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left w:val="single" w:color="auto" w:sz="12" w:space="0"/>
              <w:right w:val="single" w:color="auto" w:sz="12" w:space="0"/>
            </w:tcBorders>
            <w:shd w:val="clear" w:color="auto" w:fill="E5B8B7"/>
            <w:noWrap w:val="0"/>
            <w:vAlign w:val="center"/>
          </w:tcPr>
          <w:p w14:paraId="322A8C9E">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人员情况</w:t>
            </w:r>
          </w:p>
        </w:tc>
      </w:tr>
      <w:tr w14:paraId="510103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restart"/>
            <w:tcBorders>
              <w:left w:val="single" w:color="auto" w:sz="12" w:space="0"/>
            </w:tcBorders>
            <w:noWrap w:val="0"/>
            <w:vAlign w:val="center"/>
          </w:tcPr>
          <w:p w14:paraId="0DE358AB">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从业人员总数</w:t>
            </w:r>
          </w:p>
        </w:tc>
        <w:tc>
          <w:tcPr>
            <w:tcW w:w="1586" w:type="dxa"/>
            <w:vMerge w:val="restart"/>
            <w:noWrap w:val="0"/>
            <w:vAlign w:val="center"/>
          </w:tcPr>
          <w:p w14:paraId="28BA41DE">
            <w:pPr>
              <w:autoSpaceDE w:val="0"/>
              <w:autoSpaceDN w:val="0"/>
              <w:adjustRightInd w:val="0"/>
              <w:spacing w:line="320" w:lineRule="exact"/>
              <w:rPr>
                <w:rFonts w:hint="eastAsia" w:ascii="宋体" w:hAnsi="宋体" w:eastAsia="宋体" w:cs="宋体"/>
                <w:color w:val="auto"/>
                <w:kern w:val="0"/>
                <w:sz w:val="24"/>
                <w:szCs w:val="24"/>
              </w:rPr>
            </w:pPr>
          </w:p>
        </w:tc>
        <w:tc>
          <w:tcPr>
            <w:tcW w:w="1735" w:type="dxa"/>
            <w:noWrap w:val="0"/>
            <w:vAlign w:val="center"/>
          </w:tcPr>
          <w:p w14:paraId="484340C8">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管理人员数量</w:t>
            </w:r>
          </w:p>
        </w:tc>
        <w:tc>
          <w:tcPr>
            <w:tcW w:w="1215" w:type="dxa"/>
            <w:noWrap w:val="0"/>
            <w:vAlign w:val="center"/>
          </w:tcPr>
          <w:p w14:paraId="0E9393EF">
            <w:pPr>
              <w:autoSpaceDE w:val="0"/>
              <w:autoSpaceDN w:val="0"/>
              <w:adjustRightInd w:val="0"/>
              <w:spacing w:line="320" w:lineRule="exact"/>
              <w:rPr>
                <w:rFonts w:hint="eastAsia" w:ascii="宋体" w:hAnsi="宋体" w:eastAsia="宋体" w:cs="宋体"/>
                <w:color w:val="auto"/>
                <w:kern w:val="0"/>
                <w:sz w:val="24"/>
                <w:szCs w:val="24"/>
              </w:rPr>
            </w:pPr>
          </w:p>
        </w:tc>
        <w:tc>
          <w:tcPr>
            <w:tcW w:w="1710" w:type="dxa"/>
            <w:noWrap w:val="0"/>
            <w:vAlign w:val="center"/>
          </w:tcPr>
          <w:p w14:paraId="58495517">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专业技术人员数量</w:t>
            </w:r>
          </w:p>
        </w:tc>
        <w:tc>
          <w:tcPr>
            <w:tcW w:w="1248" w:type="dxa"/>
            <w:tcBorders>
              <w:right w:val="single" w:color="auto" w:sz="12" w:space="0"/>
            </w:tcBorders>
            <w:noWrap w:val="0"/>
            <w:vAlign w:val="center"/>
          </w:tcPr>
          <w:p w14:paraId="0CEEFF90">
            <w:pPr>
              <w:autoSpaceDE w:val="0"/>
              <w:autoSpaceDN w:val="0"/>
              <w:adjustRightInd w:val="0"/>
              <w:spacing w:line="320" w:lineRule="exact"/>
              <w:rPr>
                <w:rFonts w:hint="eastAsia" w:ascii="宋体" w:hAnsi="宋体" w:eastAsia="宋体" w:cs="宋体"/>
                <w:bCs/>
                <w:color w:val="auto"/>
                <w:kern w:val="0"/>
                <w:sz w:val="24"/>
                <w:szCs w:val="24"/>
              </w:rPr>
            </w:pPr>
          </w:p>
        </w:tc>
      </w:tr>
      <w:tr w14:paraId="224866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continue"/>
            <w:tcBorders>
              <w:left w:val="single" w:color="auto" w:sz="12" w:space="0"/>
              <w:bottom w:val="single" w:color="auto" w:sz="4" w:space="0"/>
            </w:tcBorders>
            <w:noWrap w:val="0"/>
            <w:vAlign w:val="center"/>
          </w:tcPr>
          <w:p w14:paraId="1AC6BD48">
            <w:pPr>
              <w:autoSpaceDE w:val="0"/>
              <w:autoSpaceDN w:val="0"/>
              <w:adjustRightInd w:val="0"/>
              <w:spacing w:line="320" w:lineRule="exact"/>
              <w:rPr>
                <w:rFonts w:hint="eastAsia" w:ascii="宋体" w:hAnsi="宋体" w:eastAsia="宋体" w:cs="宋体"/>
                <w:color w:val="auto"/>
                <w:kern w:val="0"/>
                <w:sz w:val="24"/>
                <w:szCs w:val="24"/>
              </w:rPr>
            </w:pPr>
          </w:p>
        </w:tc>
        <w:tc>
          <w:tcPr>
            <w:tcW w:w="1586" w:type="dxa"/>
            <w:vMerge w:val="continue"/>
            <w:tcBorders>
              <w:bottom w:val="single" w:color="auto" w:sz="4" w:space="0"/>
            </w:tcBorders>
            <w:noWrap w:val="0"/>
            <w:vAlign w:val="center"/>
          </w:tcPr>
          <w:p w14:paraId="4CA59513">
            <w:pPr>
              <w:autoSpaceDE w:val="0"/>
              <w:autoSpaceDN w:val="0"/>
              <w:adjustRightInd w:val="0"/>
              <w:spacing w:line="320" w:lineRule="exact"/>
              <w:rPr>
                <w:rFonts w:hint="eastAsia" w:ascii="宋体" w:hAnsi="宋体" w:eastAsia="宋体" w:cs="宋体"/>
                <w:color w:val="auto"/>
                <w:kern w:val="0"/>
                <w:sz w:val="24"/>
                <w:szCs w:val="24"/>
              </w:rPr>
            </w:pPr>
          </w:p>
        </w:tc>
        <w:tc>
          <w:tcPr>
            <w:tcW w:w="1735" w:type="dxa"/>
            <w:tcBorders>
              <w:bottom w:val="single" w:color="auto" w:sz="4" w:space="0"/>
            </w:tcBorders>
            <w:noWrap w:val="0"/>
            <w:vAlign w:val="center"/>
          </w:tcPr>
          <w:p w14:paraId="72B1D77A">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残疾人人数</w:t>
            </w:r>
          </w:p>
        </w:tc>
        <w:tc>
          <w:tcPr>
            <w:tcW w:w="1215" w:type="dxa"/>
            <w:tcBorders>
              <w:bottom w:val="single" w:color="auto" w:sz="4" w:space="0"/>
            </w:tcBorders>
            <w:noWrap w:val="0"/>
            <w:vAlign w:val="center"/>
          </w:tcPr>
          <w:p w14:paraId="5BDD939F">
            <w:pPr>
              <w:autoSpaceDE w:val="0"/>
              <w:autoSpaceDN w:val="0"/>
              <w:adjustRightInd w:val="0"/>
              <w:spacing w:line="320" w:lineRule="exact"/>
              <w:rPr>
                <w:rFonts w:hint="eastAsia" w:ascii="宋体" w:hAnsi="宋体" w:eastAsia="宋体" w:cs="宋体"/>
                <w:color w:val="auto"/>
                <w:kern w:val="0"/>
                <w:sz w:val="24"/>
                <w:szCs w:val="24"/>
              </w:rPr>
            </w:pPr>
          </w:p>
        </w:tc>
        <w:tc>
          <w:tcPr>
            <w:tcW w:w="1710" w:type="dxa"/>
            <w:tcBorders>
              <w:bottom w:val="single" w:color="auto" w:sz="4" w:space="0"/>
            </w:tcBorders>
            <w:noWrap w:val="0"/>
            <w:vAlign w:val="center"/>
          </w:tcPr>
          <w:p w14:paraId="25561771">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少数民族人数</w:t>
            </w:r>
          </w:p>
        </w:tc>
        <w:tc>
          <w:tcPr>
            <w:tcW w:w="1248" w:type="dxa"/>
            <w:tcBorders>
              <w:bottom w:val="single" w:color="auto" w:sz="4" w:space="0"/>
              <w:right w:val="single" w:color="auto" w:sz="12" w:space="0"/>
            </w:tcBorders>
            <w:noWrap w:val="0"/>
            <w:vAlign w:val="center"/>
          </w:tcPr>
          <w:p w14:paraId="22423BE7">
            <w:pPr>
              <w:autoSpaceDE w:val="0"/>
              <w:autoSpaceDN w:val="0"/>
              <w:adjustRightInd w:val="0"/>
              <w:spacing w:line="320" w:lineRule="exact"/>
              <w:rPr>
                <w:rFonts w:hint="eastAsia" w:ascii="宋体" w:hAnsi="宋体" w:eastAsia="宋体" w:cs="宋体"/>
                <w:bCs/>
                <w:color w:val="auto"/>
                <w:kern w:val="0"/>
                <w:sz w:val="24"/>
                <w:szCs w:val="24"/>
              </w:rPr>
            </w:pPr>
          </w:p>
        </w:tc>
      </w:tr>
      <w:tr w14:paraId="39E00D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96" w:hRule="atLeast"/>
          <w:jc w:val="center"/>
        </w:trPr>
        <w:tc>
          <w:tcPr>
            <w:tcW w:w="1686" w:type="dxa"/>
            <w:tcBorders>
              <w:left w:val="single" w:color="auto" w:sz="12" w:space="0"/>
              <w:bottom w:val="single" w:color="auto" w:sz="12" w:space="0"/>
            </w:tcBorders>
            <w:noWrap w:val="0"/>
            <w:vAlign w:val="center"/>
          </w:tcPr>
          <w:p w14:paraId="715B52C8">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说明</w:t>
            </w:r>
          </w:p>
        </w:tc>
        <w:tc>
          <w:tcPr>
            <w:tcW w:w="7494" w:type="dxa"/>
            <w:gridSpan w:val="5"/>
            <w:tcBorders>
              <w:bottom w:val="single" w:color="auto" w:sz="12" w:space="0"/>
              <w:right w:val="single" w:color="auto" w:sz="12" w:space="0"/>
            </w:tcBorders>
            <w:noWrap w:val="0"/>
            <w:vAlign w:val="center"/>
          </w:tcPr>
          <w:p w14:paraId="25564E25">
            <w:pPr>
              <w:spacing w:line="320" w:lineRule="exact"/>
              <w:ind w:left="360" w:hanging="360"/>
              <w:rPr>
                <w:rFonts w:hint="eastAsia" w:ascii="宋体" w:hAnsi="宋体" w:eastAsia="宋体" w:cs="宋体"/>
                <w:color w:val="auto"/>
                <w:sz w:val="24"/>
                <w:szCs w:val="24"/>
              </w:rPr>
            </w:pPr>
            <w:r>
              <w:rPr>
                <w:rFonts w:hint="eastAsia" w:ascii="宋体" w:hAnsi="宋体" w:eastAsia="宋体" w:cs="宋体"/>
                <w:color w:val="auto"/>
                <w:sz w:val="24"/>
                <w:szCs w:val="24"/>
              </w:rPr>
              <w:t>1、登记证号指营业执照/事业单位法人证书/专业服务机构执业许可证/民办非企业单位登记证书中的登记号。</w:t>
            </w:r>
          </w:p>
          <w:p w14:paraId="7EC6EFC9">
            <w:pPr>
              <w:spacing w:line="320" w:lineRule="exact"/>
              <w:ind w:left="360" w:hanging="360"/>
              <w:rPr>
                <w:rFonts w:hint="eastAsia" w:ascii="宋体" w:hAnsi="宋体" w:eastAsia="宋体" w:cs="宋体"/>
                <w:color w:val="auto"/>
                <w:sz w:val="24"/>
                <w:szCs w:val="24"/>
              </w:rPr>
            </w:pPr>
            <w:r>
              <w:rPr>
                <w:rFonts w:hint="eastAsia" w:ascii="宋体" w:hAnsi="宋体" w:eastAsia="宋体" w:cs="宋体"/>
                <w:color w:val="auto"/>
                <w:sz w:val="24"/>
                <w:szCs w:val="24"/>
              </w:rPr>
              <w:t>2、成立时间至提交投标文件截止时间不足一年的可不提供“上年度营业收入”。</w:t>
            </w:r>
          </w:p>
          <w:p w14:paraId="643D6FB4">
            <w:pPr>
              <w:spacing w:line="320" w:lineRule="exact"/>
              <w:ind w:left="360" w:hanging="360"/>
              <w:rPr>
                <w:rFonts w:hint="eastAsia" w:ascii="宋体" w:hAnsi="宋体" w:eastAsia="宋体" w:cs="宋体"/>
                <w:color w:val="auto"/>
                <w:kern w:val="0"/>
                <w:sz w:val="24"/>
                <w:szCs w:val="24"/>
              </w:rPr>
            </w:pPr>
            <w:r>
              <w:rPr>
                <w:rFonts w:hint="eastAsia" w:ascii="宋体" w:hAnsi="宋体" w:eastAsia="宋体" w:cs="宋体"/>
                <w:color w:val="auto"/>
                <w:sz w:val="24"/>
                <w:szCs w:val="24"/>
              </w:rPr>
              <w:t>3、投标人应如实填写上述信息。招标文件允许联合体投标的，联合体各方均应提供。</w:t>
            </w:r>
          </w:p>
        </w:tc>
      </w:tr>
    </w:tbl>
    <w:p w14:paraId="37AEB5E3">
      <w:pPr>
        <w:numPr>
          <w:ilvl w:val="0"/>
          <w:numId w:val="5"/>
        </w:numPr>
        <w:rPr>
          <w:rFonts w:hint="eastAsia" w:ascii="宋体" w:hAnsi="宋体" w:eastAsia="宋体" w:cs="宋体"/>
          <w:bCs w:val="0"/>
          <w:color w:val="auto"/>
        </w:rPr>
      </w:pPr>
      <w:r>
        <w:rPr>
          <w:rFonts w:hint="eastAsia" w:ascii="宋体" w:hAnsi="宋体" w:eastAsia="宋体" w:cs="宋体"/>
          <w:bCs w:val="0"/>
          <w:color w:val="auto"/>
        </w:rPr>
        <w:br w:type="page"/>
      </w:r>
    </w:p>
    <w:p w14:paraId="26ADEBE0">
      <w:pPr>
        <w:spacing w:before="190" w:beforeLines="50" w:line="500" w:lineRule="exact"/>
        <w:ind w:firstLine="486" w:firstLineChars="200"/>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二、</w:t>
      </w:r>
      <w:r>
        <w:rPr>
          <w:rFonts w:hint="eastAsia" w:ascii="宋体" w:hAnsi="宋体" w:eastAsia="宋体" w:cs="宋体"/>
          <w:b/>
          <w:color w:val="auto"/>
          <w:sz w:val="24"/>
          <w:szCs w:val="24"/>
        </w:rPr>
        <w:t>供应商性质</w:t>
      </w:r>
    </w:p>
    <w:p w14:paraId="2913A1E9">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小微企业、残疾人福利性单位投标时，应提供声明函（按下文给定格式）。未提供或未按给定格式提供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w:t>
      </w:r>
      <w:r>
        <w:rPr>
          <w:rFonts w:hint="eastAsia" w:ascii="宋体" w:hAnsi="宋体" w:eastAsia="宋体" w:cs="宋体"/>
          <w:color w:val="auto"/>
          <w:sz w:val="24"/>
          <w:szCs w:val="24"/>
          <w:lang w:val="en-US" w:eastAsia="zh-CN"/>
        </w:rPr>
        <w:t>招标</w:t>
      </w:r>
      <w:r>
        <w:rPr>
          <w:rFonts w:hint="eastAsia" w:ascii="宋体" w:hAnsi="宋体" w:eastAsia="宋体" w:cs="宋体"/>
          <w:color w:val="auto"/>
          <w:sz w:val="24"/>
          <w:szCs w:val="24"/>
        </w:rPr>
        <w:t>文件规定的价格扣除，但不影响</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响应文件的有效性。</w:t>
      </w:r>
    </w:p>
    <w:p w14:paraId="7E10164E">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（格式不做要求）。未提供证明文件的不能享受</w:t>
      </w:r>
      <w:r>
        <w:rPr>
          <w:rFonts w:hint="eastAsia" w:ascii="宋体" w:hAnsi="宋体" w:eastAsia="宋体" w:cs="宋体"/>
          <w:color w:val="auto"/>
          <w:sz w:val="24"/>
          <w:szCs w:val="24"/>
          <w:lang w:val="en-US" w:eastAsia="zh-CN"/>
        </w:rPr>
        <w:t>招标</w:t>
      </w:r>
      <w:r>
        <w:rPr>
          <w:rFonts w:hint="eastAsia" w:ascii="宋体" w:hAnsi="宋体" w:eastAsia="宋体" w:cs="宋体"/>
          <w:color w:val="auto"/>
          <w:sz w:val="24"/>
          <w:szCs w:val="24"/>
        </w:rPr>
        <w:t>文件规定的价格扣除，但不影响</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响应文件的有效性。</w:t>
      </w:r>
    </w:p>
    <w:p w14:paraId="286BA96A">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招标</w:t>
      </w:r>
      <w:r>
        <w:rPr>
          <w:rFonts w:hint="eastAsia" w:ascii="宋体" w:hAnsi="宋体" w:eastAsia="宋体" w:cs="宋体"/>
          <w:color w:val="auto"/>
          <w:sz w:val="24"/>
          <w:szCs w:val="24"/>
        </w:rPr>
        <w:t>文件允许联合体投标的，联合体成员应分别提供上述声明函或证明文件，此外，还须按下文给定格式提供联合体协议书。投标联合体未提供联合体协议书的，其响应文件无效。</w:t>
      </w:r>
    </w:p>
    <w:p w14:paraId="4A6A8D1F">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非小微企业、残疾人福利性单位、监狱企业，也无联合体情况的，可不提供此项内容。</w:t>
      </w:r>
    </w:p>
    <w:p w14:paraId="72D4FCAD">
      <w:pPr>
        <w:tabs>
          <w:tab w:val="left" w:pos="5670"/>
        </w:tabs>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14:paraId="43502DA5">
      <w:pPr>
        <w:jc w:val="center"/>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中小</w:t>
      </w:r>
      <w:r>
        <w:rPr>
          <w:rFonts w:hint="eastAsia" w:ascii="宋体" w:hAnsi="宋体" w:eastAsia="宋体" w:cs="宋体"/>
          <w:b/>
          <w:color w:val="auto"/>
          <w:sz w:val="24"/>
          <w:szCs w:val="24"/>
        </w:rPr>
        <w:t>企业声明函</w:t>
      </w:r>
    </w:p>
    <w:p w14:paraId="2B246377">
      <w:pPr>
        <w:keepNext w:val="0"/>
        <w:keepLines w:val="0"/>
        <w:pageBreakBefore w:val="0"/>
        <w:widowControl w:val="0"/>
        <w:tabs>
          <w:tab w:val="left" w:pos="193"/>
        </w:tabs>
        <w:kinsoku/>
        <w:wordWrap/>
        <w:overflowPunct/>
        <w:topLinePunct w:val="0"/>
        <w:autoSpaceDE/>
        <w:autoSpaceDN/>
        <w:bidi w:val="0"/>
        <w:snapToGrid/>
        <w:spacing w:line="520" w:lineRule="exact"/>
        <w:ind w:left="36" w:right="84" w:firstLine="640"/>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8"/>
          <w:sz w:val="24"/>
          <w:szCs w:val="24"/>
        </w:rPr>
        <w:t>本公司 (联合体)郑重声明，根据《政府采购促进中</w:t>
      </w:r>
      <w:r>
        <w:rPr>
          <w:rFonts w:hint="eastAsia" w:ascii="宋体" w:hAnsi="宋体" w:eastAsia="宋体" w:cs="宋体"/>
          <w:i w:val="0"/>
          <w:iCs w:val="0"/>
          <w:color w:val="auto"/>
          <w:spacing w:val="5"/>
          <w:sz w:val="24"/>
          <w:szCs w:val="24"/>
        </w:rPr>
        <w:t>小</w:t>
      </w:r>
      <w:r>
        <w:rPr>
          <w:rFonts w:hint="eastAsia" w:ascii="宋体" w:hAnsi="宋体" w:eastAsia="宋体" w:cs="宋体"/>
          <w:i w:val="0"/>
          <w:iCs w:val="0"/>
          <w:color w:val="auto"/>
          <w:spacing w:val="-22"/>
          <w:sz w:val="24"/>
          <w:szCs w:val="24"/>
        </w:rPr>
        <w:t>企</w:t>
      </w:r>
      <w:r>
        <w:rPr>
          <w:rFonts w:hint="eastAsia" w:ascii="宋体" w:hAnsi="宋体" w:eastAsia="宋体" w:cs="宋体"/>
          <w:i w:val="0"/>
          <w:iCs w:val="0"/>
          <w:color w:val="auto"/>
          <w:spacing w:val="-12"/>
          <w:sz w:val="24"/>
          <w:szCs w:val="24"/>
        </w:rPr>
        <w:t>业</w:t>
      </w:r>
      <w:r>
        <w:rPr>
          <w:rFonts w:hint="eastAsia" w:ascii="宋体" w:hAnsi="宋体" w:eastAsia="宋体" w:cs="宋体"/>
          <w:i w:val="0"/>
          <w:iCs w:val="0"/>
          <w:color w:val="auto"/>
          <w:spacing w:val="-11"/>
          <w:sz w:val="24"/>
          <w:szCs w:val="24"/>
        </w:rPr>
        <w:t>发展管理办法》(财库﹝ 2020 ﹞46 号) 的规定，本公司</w:t>
      </w:r>
      <w:r>
        <w:rPr>
          <w:rFonts w:hint="eastAsia" w:ascii="宋体" w:hAnsi="宋体" w:eastAsia="宋体" w:cs="宋体"/>
          <w:i w:val="0"/>
          <w:iCs w:val="0"/>
          <w:color w:val="auto"/>
          <w:sz w:val="24"/>
          <w:szCs w:val="24"/>
        </w:rPr>
        <w:t xml:space="preserve"> </w:t>
      </w:r>
      <w:r>
        <w:rPr>
          <w:rFonts w:hint="eastAsia" w:ascii="宋体" w:hAnsi="宋体" w:eastAsia="宋体" w:cs="宋体"/>
          <w:i w:val="0"/>
          <w:iCs w:val="0"/>
          <w:color w:val="auto"/>
          <w:spacing w:val="-10"/>
          <w:sz w:val="24"/>
          <w:szCs w:val="24"/>
        </w:rPr>
        <w:t>(联合体</w:t>
      </w:r>
      <w:r>
        <w:rPr>
          <w:rFonts w:hint="eastAsia" w:ascii="宋体" w:hAnsi="宋体" w:eastAsia="宋体" w:cs="宋体"/>
          <w:i w:val="0"/>
          <w:iCs w:val="0"/>
          <w:color w:val="auto"/>
          <w:spacing w:val="-7"/>
          <w:sz w:val="24"/>
          <w:szCs w:val="24"/>
        </w:rPr>
        <w:t>)</w:t>
      </w:r>
      <w:r>
        <w:rPr>
          <w:rFonts w:hint="eastAsia" w:ascii="宋体" w:hAnsi="宋体" w:eastAsia="宋体" w:cs="宋体"/>
          <w:i w:val="0"/>
          <w:iCs w:val="0"/>
          <w:color w:val="auto"/>
          <w:spacing w:val="-5"/>
          <w:sz w:val="24"/>
          <w:szCs w:val="24"/>
        </w:rPr>
        <w:t xml:space="preserve"> 参加</w:t>
      </w:r>
      <w:r>
        <w:rPr>
          <w:rFonts w:hint="eastAsia" w:ascii="宋体" w:hAnsi="宋体" w:eastAsia="宋体" w:cs="宋体"/>
          <w:i w:val="0"/>
          <w:iCs w:val="0"/>
          <w:color w:val="auto"/>
          <w:spacing w:val="-5"/>
          <w:sz w:val="24"/>
          <w:szCs w:val="24"/>
          <w:u w:val="single" w:color="auto"/>
        </w:rPr>
        <w:t xml:space="preserve"> (单位名称) </w:t>
      </w:r>
      <w:r>
        <w:rPr>
          <w:rFonts w:hint="eastAsia" w:ascii="宋体" w:hAnsi="宋体" w:eastAsia="宋体" w:cs="宋体"/>
          <w:i w:val="0"/>
          <w:iCs w:val="0"/>
          <w:color w:val="auto"/>
          <w:spacing w:val="-5"/>
          <w:sz w:val="24"/>
          <w:szCs w:val="24"/>
        </w:rPr>
        <w:t xml:space="preserve"> 的</w:t>
      </w:r>
      <w:r>
        <w:rPr>
          <w:rFonts w:hint="eastAsia" w:ascii="宋体" w:hAnsi="宋体" w:eastAsia="宋体" w:cs="宋体"/>
          <w:i w:val="0"/>
          <w:iCs w:val="0"/>
          <w:color w:val="auto"/>
          <w:spacing w:val="-5"/>
          <w:sz w:val="24"/>
          <w:szCs w:val="24"/>
          <w:u w:val="single" w:color="auto"/>
        </w:rPr>
        <w:t xml:space="preserve"> (项目名称) </w:t>
      </w:r>
      <w:r>
        <w:rPr>
          <w:rFonts w:hint="eastAsia" w:ascii="宋体" w:hAnsi="宋体" w:eastAsia="宋体" w:cs="宋体"/>
          <w:i w:val="0"/>
          <w:iCs w:val="0"/>
          <w:color w:val="auto"/>
          <w:spacing w:val="-5"/>
          <w:sz w:val="24"/>
          <w:szCs w:val="24"/>
        </w:rPr>
        <w:t>采购活动，</w:t>
      </w:r>
      <w:r>
        <w:rPr>
          <w:rFonts w:hint="eastAsia" w:ascii="宋体" w:hAnsi="宋体" w:eastAsia="宋体" w:cs="宋体"/>
          <w:i w:val="0"/>
          <w:iCs w:val="0"/>
          <w:color w:val="auto"/>
          <w:spacing w:val="8"/>
          <w:sz w:val="24"/>
          <w:szCs w:val="24"/>
        </w:rPr>
        <w:t>服务全部由符合政策要求的</w:t>
      </w:r>
      <w:r>
        <w:rPr>
          <w:rFonts w:hint="eastAsia" w:ascii="宋体" w:hAnsi="宋体" w:eastAsia="宋体" w:cs="宋体"/>
          <w:i w:val="0"/>
          <w:iCs w:val="0"/>
          <w:caps w:val="0"/>
          <w:color w:val="auto"/>
          <w:spacing w:val="0"/>
          <w:sz w:val="24"/>
          <w:szCs w:val="24"/>
          <w:shd w:val="clear" w:color="auto" w:fill="FFFFFF"/>
          <w:lang w:val="en-US" w:eastAsia="zh-CN"/>
        </w:rPr>
        <w:t>中小</w:t>
      </w:r>
      <w:r>
        <w:rPr>
          <w:rFonts w:hint="eastAsia" w:ascii="宋体" w:hAnsi="宋体" w:eastAsia="宋体" w:cs="宋体"/>
          <w:i w:val="0"/>
          <w:iCs w:val="0"/>
          <w:color w:val="auto"/>
          <w:spacing w:val="8"/>
          <w:sz w:val="24"/>
          <w:szCs w:val="24"/>
        </w:rPr>
        <w:t>企业承接。相关企业(含联</w:t>
      </w:r>
      <w:r>
        <w:rPr>
          <w:rFonts w:hint="eastAsia" w:ascii="宋体" w:hAnsi="宋体" w:eastAsia="宋体" w:cs="宋体"/>
          <w:i w:val="0"/>
          <w:iCs w:val="0"/>
          <w:color w:val="auto"/>
          <w:spacing w:val="5"/>
          <w:sz w:val="24"/>
          <w:szCs w:val="24"/>
        </w:rPr>
        <w:t>合</w:t>
      </w:r>
      <w:r>
        <w:rPr>
          <w:rFonts w:hint="eastAsia" w:ascii="宋体" w:hAnsi="宋体" w:eastAsia="宋体" w:cs="宋体"/>
          <w:i w:val="0"/>
          <w:iCs w:val="0"/>
          <w:color w:val="auto"/>
          <w:spacing w:val="15"/>
          <w:sz w:val="24"/>
          <w:szCs w:val="24"/>
        </w:rPr>
        <w:t>体</w:t>
      </w:r>
      <w:r>
        <w:rPr>
          <w:rFonts w:hint="eastAsia" w:ascii="宋体" w:hAnsi="宋体" w:eastAsia="宋体" w:cs="宋体"/>
          <w:i w:val="0"/>
          <w:iCs w:val="0"/>
          <w:color w:val="auto"/>
          <w:spacing w:val="8"/>
          <w:sz w:val="24"/>
          <w:szCs w:val="24"/>
        </w:rPr>
        <w:t>中的</w:t>
      </w:r>
      <w:r>
        <w:rPr>
          <w:rFonts w:hint="eastAsia" w:ascii="宋体" w:hAnsi="宋体" w:eastAsia="宋体" w:cs="宋体"/>
          <w:i w:val="0"/>
          <w:iCs w:val="0"/>
          <w:caps w:val="0"/>
          <w:color w:val="auto"/>
          <w:spacing w:val="0"/>
          <w:sz w:val="24"/>
          <w:szCs w:val="24"/>
          <w:shd w:val="clear" w:color="auto" w:fill="FFFFFF"/>
          <w:lang w:val="en-US" w:eastAsia="zh-CN"/>
        </w:rPr>
        <w:t>中小</w:t>
      </w:r>
      <w:r>
        <w:rPr>
          <w:rFonts w:hint="eastAsia" w:ascii="宋体" w:hAnsi="宋体" w:eastAsia="宋体" w:cs="宋体"/>
          <w:i w:val="0"/>
          <w:iCs w:val="0"/>
          <w:color w:val="auto"/>
          <w:spacing w:val="8"/>
          <w:sz w:val="24"/>
          <w:szCs w:val="24"/>
        </w:rPr>
        <w:t>企业、签订分包意向协议的</w:t>
      </w:r>
      <w:r>
        <w:rPr>
          <w:rFonts w:hint="eastAsia" w:ascii="宋体" w:hAnsi="宋体" w:eastAsia="宋体" w:cs="宋体"/>
          <w:i w:val="0"/>
          <w:iCs w:val="0"/>
          <w:caps w:val="0"/>
          <w:color w:val="auto"/>
          <w:spacing w:val="0"/>
          <w:sz w:val="24"/>
          <w:szCs w:val="24"/>
          <w:shd w:val="clear" w:color="auto" w:fill="FFFFFF"/>
          <w:lang w:val="en-US" w:eastAsia="zh-CN"/>
        </w:rPr>
        <w:t>中小</w:t>
      </w:r>
      <w:r>
        <w:rPr>
          <w:rFonts w:hint="eastAsia" w:ascii="宋体" w:hAnsi="宋体" w:eastAsia="宋体" w:cs="宋体"/>
          <w:i w:val="0"/>
          <w:iCs w:val="0"/>
          <w:color w:val="auto"/>
          <w:spacing w:val="8"/>
          <w:sz w:val="24"/>
          <w:szCs w:val="24"/>
        </w:rPr>
        <w:t>企业) 的具体情</w:t>
      </w:r>
      <w:r>
        <w:rPr>
          <w:rFonts w:hint="eastAsia" w:ascii="宋体" w:hAnsi="宋体" w:eastAsia="宋体" w:cs="宋体"/>
          <w:i w:val="0"/>
          <w:iCs w:val="0"/>
          <w:color w:val="auto"/>
          <w:sz w:val="24"/>
          <w:szCs w:val="24"/>
        </w:rPr>
        <w:t xml:space="preserve"> </w:t>
      </w:r>
      <w:r>
        <w:rPr>
          <w:rFonts w:hint="eastAsia" w:ascii="宋体" w:hAnsi="宋体" w:eastAsia="宋体" w:cs="宋体"/>
          <w:i w:val="0"/>
          <w:iCs w:val="0"/>
          <w:color w:val="auto"/>
          <w:spacing w:val="2"/>
          <w:sz w:val="24"/>
          <w:szCs w:val="24"/>
        </w:rPr>
        <w:t>况如下</w:t>
      </w:r>
      <w:r>
        <w:rPr>
          <w:rFonts w:hint="eastAsia" w:ascii="宋体" w:hAnsi="宋体" w:eastAsia="宋体" w:cs="宋体"/>
          <w:i w:val="0"/>
          <w:iCs w:val="0"/>
          <w:color w:val="auto"/>
          <w:spacing w:val="1"/>
          <w:sz w:val="24"/>
          <w:szCs w:val="24"/>
        </w:rPr>
        <w:t>：</w:t>
      </w:r>
    </w:p>
    <w:p w14:paraId="0F18E6C0">
      <w:pPr>
        <w:keepNext w:val="0"/>
        <w:keepLines w:val="0"/>
        <w:pageBreakBefore w:val="0"/>
        <w:widowControl w:val="0"/>
        <w:numPr>
          <w:ilvl w:val="0"/>
          <w:numId w:val="6"/>
        </w:numPr>
        <w:kinsoku/>
        <w:wordWrap/>
        <w:overflowPunct/>
        <w:topLinePunct w:val="0"/>
        <w:autoSpaceDE/>
        <w:autoSpaceDN/>
        <w:bidi w:val="0"/>
        <w:snapToGrid/>
        <w:spacing w:line="520" w:lineRule="exact"/>
        <w:ind w:left="689"/>
        <w:rPr>
          <w:rFonts w:hint="eastAsia" w:ascii="宋体" w:hAnsi="宋体" w:eastAsia="宋体" w:cs="宋体"/>
          <w:i w:val="0"/>
          <w:iCs w:val="0"/>
          <w:color w:val="auto"/>
          <w:spacing w:val="8"/>
          <w:sz w:val="24"/>
          <w:szCs w:val="24"/>
          <w:u w:val="single" w:color="auto"/>
        </w:rPr>
      </w:pPr>
      <w:r>
        <w:rPr>
          <w:rFonts w:hint="eastAsia" w:ascii="宋体" w:hAnsi="宋体" w:eastAsia="宋体" w:cs="宋体"/>
          <w:i w:val="0"/>
          <w:iCs w:val="0"/>
          <w:color w:val="auto"/>
          <w:spacing w:val="-6"/>
          <w:sz w:val="24"/>
          <w:szCs w:val="24"/>
          <w:u w:val="single" w:color="auto"/>
        </w:rPr>
        <w:t>(标的</w:t>
      </w:r>
      <w:r>
        <w:rPr>
          <w:rFonts w:hint="eastAsia" w:ascii="宋体" w:hAnsi="宋体" w:eastAsia="宋体" w:cs="宋体"/>
          <w:i w:val="0"/>
          <w:iCs w:val="0"/>
          <w:color w:val="auto"/>
          <w:spacing w:val="-4"/>
          <w:sz w:val="24"/>
          <w:szCs w:val="24"/>
          <w:u w:val="single" w:color="auto"/>
        </w:rPr>
        <w:t>名</w:t>
      </w:r>
      <w:r>
        <w:rPr>
          <w:rFonts w:hint="eastAsia" w:ascii="宋体" w:hAnsi="宋体" w:eastAsia="宋体" w:cs="宋体"/>
          <w:i w:val="0"/>
          <w:iCs w:val="0"/>
          <w:color w:val="auto"/>
          <w:spacing w:val="-3"/>
          <w:sz w:val="24"/>
          <w:szCs w:val="24"/>
          <w:u w:val="single" w:color="auto"/>
        </w:rPr>
        <w:t xml:space="preserve">称) </w:t>
      </w:r>
      <w:r>
        <w:rPr>
          <w:rFonts w:hint="eastAsia" w:ascii="宋体" w:hAnsi="宋体" w:eastAsia="宋体" w:cs="宋体"/>
          <w:i w:val="0"/>
          <w:iCs w:val="0"/>
          <w:color w:val="auto"/>
          <w:spacing w:val="-3"/>
          <w:sz w:val="24"/>
          <w:szCs w:val="24"/>
        </w:rPr>
        <w:t>，属于</w:t>
      </w:r>
      <w:r>
        <w:rPr>
          <w:rFonts w:hint="eastAsia" w:ascii="宋体" w:hAnsi="宋体" w:eastAsia="宋体" w:cs="宋体"/>
          <w:i w:val="0"/>
          <w:iCs w:val="0"/>
          <w:color w:val="auto"/>
          <w:spacing w:val="-3"/>
          <w:sz w:val="24"/>
          <w:szCs w:val="24"/>
          <w:u w:val="single" w:color="auto"/>
        </w:rPr>
        <w:t>(采购文件中明确的所属行业</w:t>
      </w:r>
      <w:r>
        <w:rPr>
          <w:rFonts w:hint="eastAsia" w:ascii="宋体" w:hAnsi="宋体" w:eastAsia="宋体" w:cs="宋体"/>
          <w:i w:val="0"/>
          <w:iCs w:val="0"/>
          <w:color w:val="auto"/>
          <w:spacing w:val="-3"/>
          <w:sz w:val="24"/>
          <w:szCs w:val="24"/>
        </w:rPr>
        <w:t>)；</w:t>
      </w:r>
      <w:r>
        <w:rPr>
          <w:rFonts w:hint="eastAsia" w:ascii="宋体" w:hAnsi="宋体" w:eastAsia="宋体" w:cs="宋体"/>
          <w:i w:val="0"/>
          <w:iCs w:val="0"/>
          <w:color w:val="auto"/>
          <w:spacing w:val="8"/>
          <w:sz w:val="24"/>
          <w:szCs w:val="24"/>
        </w:rPr>
        <w:t>承接企业为</w:t>
      </w:r>
      <w:r>
        <w:rPr>
          <w:rFonts w:hint="eastAsia" w:ascii="宋体" w:hAnsi="宋体" w:eastAsia="宋体" w:cs="宋体"/>
          <w:i w:val="0"/>
          <w:iCs w:val="0"/>
          <w:color w:val="auto"/>
          <w:spacing w:val="8"/>
          <w:sz w:val="24"/>
          <w:szCs w:val="24"/>
          <w:u w:val="single" w:color="auto"/>
        </w:rPr>
        <w:t xml:space="preserve"> (企</w:t>
      </w:r>
    </w:p>
    <w:p w14:paraId="65CC8BC6">
      <w:pPr>
        <w:keepNext w:val="0"/>
        <w:keepLines w:val="0"/>
        <w:pageBreakBefore w:val="0"/>
        <w:widowControl w:val="0"/>
        <w:numPr>
          <w:ilvl w:val="0"/>
          <w:numId w:val="0"/>
        </w:numPr>
        <w:kinsoku/>
        <w:wordWrap/>
        <w:overflowPunct/>
        <w:topLinePunct w:val="0"/>
        <w:autoSpaceDE/>
        <w:autoSpaceDN/>
        <w:bidi w:val="0"/>
        <w:snapToGrid/>
        <w:spacing w:line="520" w:lineRule="exact"/>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8"/>
          <w:sz w:val="24"/>
          <w:szCs w:val="24"/>
          <w:u w:val="single" w:color="auto"/>
        </w:rPr>
        <w:t>业名称</w:t>
      </w:r>
      <w:r>
        <w:rPr>
          <w:rFonts w:hint="eastAsia" w:ascii="宋体" w:hAnsi="宋体" w:eastAsia="宋体" w:cs="宋体"/>
          <w:i w:val="0"/>
          <w:iCs w:val="0"/>
          <w:color w:val="auto"/>
          <w:spacing w:val="8"/>
          <w:sz w:val="24"/>
          <w:szCs w:val="24"/>
        </w:rPr>
        <w:t>)，从业人员</w:t>
      </w:r>
      <w:r>
        <w:rPr>
          <w:rFonts w:hint="eastAsia" w:ascii="宋体" w:hAnsi="宋体" w:eastAsia="宋体" w:cs="宋体"/>
          <w:i w:val="0"/>
          <w:iCs w:val="0"/>
          <w:color w:val="auto"/>
          <w:spacing w:val="8"/>
          <w:sz w:val="24"/>
          <w:szCs w:val="24"/>
          <w:u w:val="single" w:color="auto"/>
        </w:rPr>
        <w:t xml:space="preserve">    </w:t>
      </w:r>
      <w:r>
        <w:rPr>
          <w:rFonts w:hint="eastAsia" w:ascii="宋体" w:hAnsi="宋体" w:eastAsia="宋体" w:cs="宋体"/>
          <w:i w:val="0"/>
          <w:iCs w:val="0"/>
          <w:color w:val="auto"/>
          <w:spacing w:val="8"/>
          <w:sz w:val="24"/>
          <w:szCs w:val="24"/>
        </w:rPr>
        <w:t>人，营业</w:t>
      </w:r>
      <w:r>
        <w:rPr>
          <w:rFonts w:hint="eastAsia" w:ascii="宋体" w:hAnsi="宋体" w:eastAsia="宋体" w:cs="宋体"/>
          <w:i w:val="0"/>
          <w:iCs w:val="0"/>
          <w:color w:val="auto"/>
          <w:spacing w:val="-1"/>
          <w:sz w:val="24"/>
          <w:szCs w:val="24"/>
        </w:rPr>
        <w:t>收入为</w:t>
      </w:r>
      <w:r>
        <w:rPr>
          <w:rFonts w:hint="eastAsia" w:ascii="宋体" w:hAnsi="宋体" w:eastAsia="宋体" w:cs="宋体"/>
          <w:i w:val="0"/>
          <w:iCs w:val="0"/>
          <w:color w:val="auto"/>
          <w:spacing w:val="-1"/>
          <w:sz w:val="24"/>
          <w:szCs w:val="24"/>
          <w:u w:val="single" w:color="auto"/>
        </w:rPr>
        <w:t xml:space="preserve">    </w:t>
      </w:r>
      <w:r>
        <w:rPr>
          <w:rFonts w:hint="eastAsia" w:ascii="宋体" w:hAnsi="宋体" w:eastAsia="宋体" w:cs="宋体"/>
          <w:i w:val="0"/>
          <w:iCs w:val="0"/>
          <w:color w:val="auto"/>
          <w:spacing w:val="-1"/>
          <w:sz w:val="24"/>
          <w:szCs w:val="24"/>
        </w:rPr>
        <w:t>万元，资</w:t>
      </w:r>
      <w:r>
        <w:rPr>
          <w:rFonts w:hint="eastAsia" w:ascii="宋体" w:hAnsi="宋体" w:eastAsia="宋体" w:cs="宋体"/>
          <w:i w:val="0"/>
          <w:iCs w:val="0"/>
          <w:color w:val="auto"/>
          <w:sz w:val="24"/>
          <w:szCs w:val="24"/>
        </w:rPr>
        <w:t>产总额为</w:t>
      </w:r>
      <w:r>
        <w:rPr>
          <w:rFonts w:hint="eastAsia" w:ascii="宋体" w:hAnsi="宋体" w:eastAsia="宋体" w:cs="宋体"/>
          <w:i w:val="0"/>
          <w:iCs w:val="0"/>
          <w:color w:val="auto"/>
          <w:sz w:val="24"/>
          <w:szCs w:val="24"/>
          <w:u w:val="single" w:color="auto"/>
        </w:rPr>
        <w:t xml:space="preserve">    </w:t>
      </w:r>
      <w:r>
        <w:rPr>
          <w:rFonts w:hint="eastAsia" w:ascii="宋体" w:hAnsi="宋体" w:eastAsia="宋体" w:cs="宋体"/>
          <w:i w:val="0"/>
          <w:iCs w:val="0"/>
          <w:color w:val="auto"/>
          <w:sz w:val="24"/>
          <w:szCs w:val="24"/>
        </w:rPr>
        <w:t>万元</w:t>
      </w:r>
      <w:r>
        <w:rPr>
          <w:rFonts w:hint="eastAsia" w:ascii="宋体" w:hAnsi="宋体" w:eastAsia="宋体" w:cs="宋体"/>
          <w:i w:val="0"/>
          <w:iCs w:val="0"/>
          <w:color w:val="auto"/>
          <w:sz w:val="21"/>
          <w:szCs w:val="21"/>
        </w:rPr>
        <w:fldChar w:fldCharType="begin"/>
      </w:r>
      <w:r>
        <w:rPr>
          <w:rFonts w:hint="eastAsia" w:ascii="宋体" w:hAnsi="宋体" w:eastAsia="宋体" w:cs="宋体"/>
          <w:i w:val="0"/>
          <w:iCs w:val="0"/>
          <w:color w:val="auto"/>
          <w:sz w:val="21"/>
          <w:szCs w:val="21"/>
        </w:rPr>
        <w:instrText xml:space="preserve"> HYPERLINK \l "_bookmark1" </w:instrText>
      </w:r>
      <w:r>
        <w:rPr>
          <w:rFonts w:hint="eastAsia" w:ascii="宋体" w:hAnsi="宋体" w:eastAsia="宋体" w:cs="宋体"/>
          <w:i w:val="0"/>
          <w:iCs w:val="0"/>
          <w:color w:val="auto"/>
          <w:sz w:val="21"/>
          <w:szCs w:val="21"/>
        </w:rPr>
        <w:fldChar w:fldCharType="separate"/>
      </w:r>
      <w:r>
        <w:rPr>
          <w:rFonts w:hint="eastAsia" w:ascii="宋体" w:hAnsi="宋体" w:eastAsia="宋体" w:cs="宋体"/>
          <w:i w:val="0"/>
          <w:iCs w:val="0"/>
          <w:color w:val="auto"/>
          <w:position w:val="16"/>
          <w:sz w:val="21"/>
          <w:szCs w:val="21"/>
        </w:rPr>
        <w:t>1</w:t>
      </w:r>
      <w:r>
        <w:rPr>
          <w:rFonts w:hint="eastAsia" w:ascii="宋体" w:hAnsi="宋体" w:eastAsia="宋体" w:cs="宋体"/>
          <w:i w:val="0"/>
          <w:iCs w:val="0"/>
          <w:color w:val="auto"/>
          <w:position w:val="16"/>
          <w:sz w:val="21"/>
          <w:szCs w:val="21"/>
        </w:rPr>
        <w:fldChar w:fldCharType="end"/>
      </w:r>
      <w:r>
        <w:rPr>
          <w:rFonts w:hint="eastAsia" w:ascii="宋体" w:hAnsi="宋体" w:eastAsia="宋体" w:cs="宋体"/>
          <w:i w:val="0"/>
          <w:iCs w:val="0"/>
          <w:color w:val="auto"/>
          <w:position w:val="16"/>
          <w:sz w:val="24"/>
          <w:szCs w:val="24"/>
        </w:rPr>
        <w:t xml:space="preserve"> </w:t>
      </w:r>
      <w:r>
        <w:rPr>
          <w:rFonts w:hint="eastAsia" w:ascii="宋体" w:hAnsi="宋体" w:eastAsia="宋体" w:cs="宋体"/>
          <w:i w:val="0"/>
          <w:iCs w:val="0"/>
          <w:color w:val="auto"/>
          <w:sz w:val="24"/>
          <w:szCs w:val="24"/>
        </w:rPr>
        <w:t>，属于</w:t>
      </w:r>
      <w:r>
        <w:rPr>
          <w:rFonts w:hint="eastAsia" w:ascii="宋体" w:hAnsi="宋体" w:eastAsia="宋体" w:cs="宋体"/>
          <w:i w:val="0"/>
          <w:iCs w:val="0"/>
          <w:color w:val="auto"/>
          <w:sz w:val="24"/>
          <w:szCs w:val="24"/>
          <w:u w:val="single" w:color="auto"/>
        </w:rPr>
        <w:t xml:space="preserve"> (</w:t>
      </w:r>
      <w:r>
        <w:rPr>
          <w:rFonts w:hint="eastAsia" w:ascii="宋体" w:hAnsi="宋体" w:eastAsia="宋体" w:cs="宋体"/>
          <w:i w:val="0"/>
          <w:iCs w:val="0"/>
          <w:color w:val="auto"/>
          <w:sz w:val="24"/>
          <w:szCs w:val="24"/>
          <w:u w:val="single" w:color="auto"/>
          <w:lang w:val="en-US" w:eastAsia="zh-CN"/>
        </w:rPr>
        <w:t>中型企业、</w:t>
      </w:r>
      <w:r>
        <w:rPr>
          <w:rFonts w:hint="eastAsia" w:ascii="宋体" w:hAnsi="宋体" w:eastAsia="宋体" w:cs="宋体"/>
          <w:i w:val="0"/>
          <w:iCs w:val="0"/>
          <w:color w:val="auto"/>
          <w:spacing w:val="-4"/>
          <w:sz w:val="24"/>
          <w:szCs w:val="24"/>
          <w:u w:val="single" w:color="auto"/>
        </w:rPr>
        <w:t>小</w:t>
      </w:r>
      <w:r>
        <w:rPr>
          <w:rFonts w:hint="eastAsia" w:ascii="宋体" w:hAnsi="宋体" w:eastAsia="宋体" w:cs="宋体"/>
          <w:i w:val="0"/>
          <w:iCs w:val="0"/>
          <w:color w:val="auto"/>
          <w:spacing w:val="-3"/>
          <w:sz w:val="24"/>
          <w:szCs w:val="24"/>
          <w:u w:val="single" w:color="auto"/>
        </w:rPr>
        <w:t>型企业、微型企业</w:t>
      </w:r>
      <w:r>
        <w:rPr>
          <w:rFonts w:hint="eastAsia" w:ascii="宋体" w:hAnsi="宋体" w:eastAsia="宋体" w:cs="宋体"/>
          <w:i w:val="0"/>
          <w:iCs w:val="0"/>
          <w:color w:val="auto"/>
          <w:spacing w:val="-3"/>
          <w:sz w:val="24"/>
          <w:szCs w:val="24"/>
        </w:rPr>
        <w:t>)；</w:t>
      </w:r>
    </w:p>
    <w:p w14:paraId="63252BA2">
      <w:pPr>
        <w:keepNext w:val="0"/>
        <w:keepLines w:val="0"/>
        <w:pageBreakBefore w:val="0"/>
        <w:widowControl w:val="0"/>
        <w:kinsoku/>
        <w:wordWrap/>
        <w:overflowPunct/>
        <w:topLinePunct w:val="0"/>
        <w:autoSpaceDE/>
        <w:autoSpaceDN/>
        <w:bidi w:val="0"/>
        <w:snapToGrid/>
        <w:spacing w:line="520" w:lineRule="exact"/>
        <w:ind w:left="18" w:firstLine="651"/>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3"/>
          <w:sz w:val="24"/>
          <w:szCs w:val="24"/>
        </w:rPr>
        <w:t>2.</w:t>
      </w:r>
      <w:r>
        <w:rPr>
          <w:rFonts w:hint="eastAsia" w:ascii="宋体" w:hAnsi="宋体" w:eastAsia="宋体" w:cs="宋体"/>
          <w:i w:val="0"/>
          <w:iCs w:val="0"/>
          <w:color w:val="auto"/>
          <w:spacing w:val="-3"/>
          <w:sz w:val="24"/>
          <w:szCs w:val="24"/>
          <w:u w:val="single" w:color="auto"/>
        </w:rPr>
        <w:t xml:space="preserve"> (标的名称) </w:t>
      </w:r>
      <w:r>
        <w:rPr>
          <w:rFonts w:hint="eastAsia" w:ascii="宋体" w:hAnsi="宋体" w:eastAsia="宋体" w:cs="宋体"/>
          <w:i w:val="0"/>
          <w:iCs w:val="0"/>
          <w:color w:val="auto"/>
          <w:spacing w:val="-3"/>
          <w:sz w:val="24"/>
          <w:szCs w:val="24"/>
        </w:rPr>
        <w:t>，属于</w:t>
      </w:r>
      <w:r>
        <w:rPr>
          <w:rFonts w:hint="eastAsia" w:ascii="宋体" w:hAnsi="宋体" w:eastAsia="宋体" w:cs="宋体"/>
          <w:i w:val="0"/>
          <w:iCs w:val="0"/>
          <w:color w:val="auto"/>
          <w:spacing w:val="-3"/>
          <w:sz w:val="24"/>
          <w:szCs w:val="24"/>
          <w:u w:val="single" w:color="auto"/>
        </w:rPr>
        <w:t>(采购文件中明确的所属行业</w:t>
      </w:r>
      <w:r>
        <w:rPr>
          <w:rFonts w:hint="eastAsia" w:ascii="宋体" w:hAnsi="宋体" w:eastAsia="宋体" w:cs="宋体"/>
          <w:i w:val="0"/>
          <w:iCs w:val="0"/>
          <w:color w:val="auto"/>
          <w:spacing w:val="-3"/>
          <w:sz w:val="24"/>
          <w:szCs w:val="24"/>
        </w:rPr>
        <w:t>)；</w:t>
      </w:r>
      <w:r>
        <w:rPr>
          <w:rFonts w:hint="eastAsia" w:ascii="宋体" w:hAnsi="宋体" w:eastAsia="宋体" w:cs="宋体"/>
          <w:i w:val="0"/>
          <w:iCs w:val="0"/>
          <w:color w:val="auto"/>
          <w:sz w:val="24"/>
          <w:szCs w:val="24"/>
        </w:rPr>
        <w:t xml:space="preserve"> </w:t>
      </w:r>
      <w:r>
        <w:rPr>
          <w:rFonts w:hint="eastAsia" w:ascii="宋体" w:hAnsi="宋体" w:eastAsia="宋体" w:cs="宋体"/>
          <w:i w:val="0"/>
          <w:iCs w:val="0"/>
          <w:color w:val="auto"/>
          <w:spacing w:val="9"/>
          <w:sz w:val="24"/>
          <w:szCs w:val="24"/>
        </w:rPr>
        <w:t>承接企业为</w:t>
      </w:r>
      <w:r>
        <w:rPr>
          <w:rFonts w:hint="eastAsia" w:ascii="宋体" w:hAnsi="宋体" w:eastAsia="宋体" w:cs="宋体"/>
          <w:i w:val="0"/>
          <w:iCs w:val="0"/>
          <w:color w:val="auto"/>
          <w:spacing w:val="9"/>
          <w:sz w:val="24"/>
          <w:szCs w:val="24"/>
          <w:u w:val="single" w:color="auto"/>
        </w:rPr>
        <w:t xml:space="preserve"> (企业名称</w:t>
      </w:r>
      <w:r>
        <w:rPr>
          <w:rFonts w:hint="eastAsia" w:ascii="宋体" w:hAnsi="宋体" w:eastAsia="宋体" w:cs="宋体"/>
          <w:i w:val="0"/>
          <w:iCs w:val="0"/>
          <w:color w:val="auto"/>
          <w:spacing w:val="9"/>
          <w:sz w:val="24"/>
          <w:szCs w:val="24"/>
        </w:rPr>
        <w:t>)，从业人员</w:t>
      </w:r>
      <w:r>
        <w:rPr>
          <w:rFonts w:hint="eastAsia" w:ascii="宋体" w:hAnsi="宋体" w:eastAsia="宋体" w:cs="宋体"/>
          <w:i w:val="0"/>
          <w:iCs w:val="0"/>
          <w:color w:val="auto"/>
          <w:spacing w:val="9"/>
          <w:sz w:val="24"/>
          <w:szCs w:val="24"/>
          <w:u w:val="single" w:color="auto"/>
        </w:rPr>
        <w:t xml:space="preserve">    </w:t>
      </w:r>
      <w:r>
        <w:rPr>
          <w:rFonts w:hint="eastAsia" w:ascii="宋体" w:hAnsi="宋体" w:eastAsia="宋体" w:cs="宋体"/>
          <w:i w:val="0"/>
          <w:iCs w:val="0"/>
          <w:color w:val="auto"/>
          <w:spacing w:val="9"/>
          <w:sz w:val="24"/>
          <w:szCs w:val="24"/>
        </w:rPr>
        <w:t>人，营业</w:t>
      </w:r>
      <w:r>
        <w:rPr>
          <w:rFonts w:hint="eastAsia" w:ascii="宋体" w:hAnsi="宋体" w:eastAsia="宋体" w:cs="宋体"/>
          <w:i w:val="0"/>
          <w:iCs w:val="0"/>
          <w:color w:val="auto"/>
          <w:sz w:val="24"/>
          <w:szCs w:val="24"/>
        </w:rPr>
        <w:t xml:space="preserve"> </w:t>
      </w:r>
      <w:r>
        <w:rPr>
          <w:rFonts w:hint="eastAsia" w:ascii="宋体" w:hAnsi="宋体" w:eastAsia="宋体" w:cs="宋体"/>
          <w:i w:val="0"/>
          <w:iCs w:val="0"/>
          <w:color w:val="auto"/>
          <w:spacing w:val="4"/>
          <w:sz w:val="24"/>
          <w:szCs w:val="24"/>
        </w:rPr>
        <w:t>收入为</w:t>
      </w:r>
      <w:r>
        <w:rPr>
          <w:rFonts w:hint="eastAsia" w:ascii="宋体" w:hAnsi="宋体" w:eastAsia="宋体" w:cs="宋体"/>
          <w:i w:val="0"/>
          <w:iCs w:val="0"/>
          <w:color w:val="auto"/>
          <w:spacing w:val="4"/>
          <w:sz w:val="24"/>
          <w:szCs w:val="24"/>
          <w:u w:val="single" w:color="auto"/>
        </w:rPr>
        <w:t xml:space="preserve">    </w:t>
      </w:r>
      <w:r>
        <w:rPr>
          <w:rFonts w:hint="eastAsia" w:ascii="宋体" w:hAnsi="宋体" w:eastAsia="宋体" w:cs="宋体"/>
          <w:i w:val="0"/>
          <w:iCs w:val="0"/>
          <w:color w:val="auto"/>
          <w:spacing w:val="4"/>
          <w:sz w:val="24"/>
          <w:szCs w:val="24"/>
        </w:rPr>
        <w:t>万元，资产总额为</w:t>
      </w:r>
      <w:r>
        <w:rPr>
          <w:rFonts w:hint="eastAsia" w:ascii="宋体" w:hAnsi="宋体" w:eastAsia="宋体" w:cs="宋体"/>
          <w:i w:val="0"/>
          <w:iCs w:val="0"/>
          <w:color w:val="auto"/>
          <w:spacing w:val="4"/>
          <w:sz w:val="24"/>
          <w:szCs w:val="24"/>
          <w:u w:val="single" w:color="auto"/>
        </w:rPr>
        <w:t xml:space="preserve">    </w:t>
      </w:r>
      <w:r>
        <w:rPr>
          <w:rFonts w:hint="eastAsia" w:ascii="宋体" w:hAnsi="宋体" w:eastAsia="宋体" w:cs="宋体"/>
          <w:i w:val="0"/>
          <w:iCs w:val="0"/>
          <w:color w:val="auto"/>
          <w:spacing w:val="4"/>
          <w:sz w:val="24"/>
          <w:szCs w:val="24"/>
        </w:rPr>
        <w:t>万元，属于</w:t>
      </w:r>
      <w:r>
        <w:rPr>
          <w:rFonts w:hint="eastAsia" w:ascii="宋体" w:hAnsi="宋体" w:eastAsia="宋体" w:cs="宋体"/>
          <w:i w:val="0"/>
          <w:iCs w:val="0"/>
          <w:color w:val="auto"/>
          <w:spacing w:val="4"/>
          <w:sz w:val="24"/>
          <w:szCs w:val="24"/>
          <w:u w:val="single" w:color="auto"/>
        </w:rPr>
        <w:t xml:space="preserve"> (</w:t>
      </w:r>
      <w:r>
        <w:rPr>
          <w:rFonts w:hint="eastAsia" w:ascii="宋体" w:hAnsi="宋体" w:eastAsia="宋体" w:cs="宋体"/>
          <w:i w:val="0"/>
          <w:iCs w:val="0"/>
          <w:color w:val="auto"/>
          <w:sz w:val="24"/>
          <w:szCs w:val="24"/>
        </w:rPr>
        <w:t xml:space="preserve"> </w:t>
      </w:r>
      <w:r>
        <w:rPr>
          <w:rFonts w:hint="eastAsia" w:ascii="宋体" w:hAnsi="宋体" w:eastAsia="宋体" w:cs="宋体"/>
          <w:i w:val="0"/>
          <w:iCs w:val="0"/>
          <w:color w:val="auto"/>
          <w:sz w:val="24"/>
          <w:szCs w:val="24"/>
          <w:u w:val="single" w:color="auto"/>
          <w:lang w:val="en-US" w:eastAsia="zh-CN"/>
        </w:rPr>
        <w:t>中型企业、</w:t>
      </w:r>
      <w:r>
        <w:rPr>
          <w:rFonts w:hint="eastAsia" w:ascii="宋体" w:hAnsi="宋体" w:eastAsia="宋体" w:cs="宋体"/>
          <w:i w:val="0"/>
          <w:iCs w:val="0"/>
          <w:color w:val="auto"/>
          <w:spacing w:val="-4"/>
          <w:sz w:val="24"/>
          <w:szCs w:val="24"/>
          <w:u w:val="single" w:color="auto"/>
        </w:rPr>
        <w:t>小</w:t>
      </w:r>
      <w:r>
        <w:rPr>
          <w:rFonts w:hint="eastAsia" w:ascii="宋体" w:hAnsi="宋体" w:eastAsia="宋体" w:cs="宋体"/>
          <w:i w:val="0"/>
          <w:iCs w:val="0"/>
          <w:color w:val="auto"/>
          <w:spacing w:val="-3"/>
          <w:sz w:val="24"/>
          <w:szCs w:val="24"/>
          <w:u w:val="single" w:color="auto"/>
        </w:rPr>
        <w:t>型企业、微型企业</w:t>
      </w:r>
      <w:r>
        <w:rPr>
          <w:rFonts w:hint="eastAsia" w:ascii="宋体" w:hAnsi="宋体" w:eastAsia="宋体" w:cs="宋体"/>
          <w:i w:val="0"/>
          <w:iCs w:val="0"/>
          <w:color w:val="auto"/>
          <w:spacing w:val="-3"/>
          <w:sz w:val="24"/>
          <w:szCs w:val="24"/>
        </w:rPr>
        <w:t>)；</w:t>
      </w:r>
    </w:p>
    <w:p w14:paraId="1831E04A">
      <w:pPr>
        <w:keepNext w:val="0"/>
        <w:keepLines w:val="0"/>
        <w:pageBreakBefore w:val="0"/>
        <w:widowControl w:val="0"/>
        <w:kinsoku/>
        <w:wordWrap/>
        <w:overflowPunct/>
        <w:topLinePunct w:val="0"/>
        <w:autoSpaceDE/>
        <w:autoSpaceDN/>
        <w:bidi w:val="0"/>
        <w:snapToGrid/>
        <w:spacing w:line="520" w:lineRule="exact"/>
        <w:ind w:left="688"/>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5"/>
          <w:position w:val="4"/>
          <w:sz w:val="24"/>
          <w:szCs w:val="24"/>
        </w:rPr>
        <w:t>…</w:t>
      </w:r>
      <w:r>
        <w:rPr>
          <w:rFonts w:hint="eastAsia" w:ascii="宋体" w:hAnsi="宋体" w:eastAsia="宋体" w:cs="宋体"/>
          <w:i w:val="0"/>
          <w:iCs w:val="0"/>
          <w:color w:val="auto"/>
          <w:spacing w:val="4"/>
          <w:position w:val="4"/>
          <w:sz w:val="24"/>
          <w:szCs w:val="24"/>
        </w:rPr>
        <w:t>…</w:t>
      </w:r>
    </w:p>
    <w:p w14:paraId="12065E59">
      <w:pPr>
        <w:keepNext w:val="0"/>
        <w:keepLines w:val="0"/>
        <w:pageBreakBefore w:val="0"/>
        <w:widowControl w:val="0"/>
        <w:kinsoku/>
        <w:wordWrap/>
        <w:overflowPunct/>
        <w:topLinePunct w:val="0"/>
        <w:autoSpaceDE/>
        <w:autoSpaceDN/>
        <w:bidi w:val="0"/>
        <w:snapToGrid/>
        <w:spacing w:line="520" w:lineRule="exact"/>
        <w:ind w:left="35" w:right="86" w:firstLine="678"/>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7"/>
          <w:sz w:val="24"/>
          <w:szCs w:val="24"/>
        </w:rPr>
        <w:t>以上企业，不属于大企业的分支机构，不存在控股股</w:t>
      </w:r>
      <w:r>
        <w:rPr>
          <w:rFonts w:hint="eastAsia" w:ascii="宋体" w:hAnsi="宋体" w:eastAsia="宋体" w:cs="宋体"/>
          <w:i w:val="0"/>
          <w:iCs w:val="0"/>
          <w:color w:val="auto"/>
          <w:spacing w:val="3"/>
          <w:sz w:val="24"/>
          <w:szCs w:val="24"/>
        </w:rPr>
        <w:t>东</w:t>
      </w:r>
      <w:r>
        <w:rPr>
          <w:rFonts w:hint="eastAsia" w:ascii="宋体" w:hAnsi="宋体" w:eastAsia="宋体" w:cs="宋体"/>
          <w:i w:val="0"/>
          <w:iCs w:val="0"/>
          <w:color w:val="auto"/>
          <w:sz w:val="24"/>
          <w:szCs w:val="24"/>
        </w:rPr>
        <w:t xml:space="preserve"> </w:t>
      </w:r>
      <w:r>
        <w:rPr>
          <w:rFonts w:hint="eastAsia" w:ascii="宋体" w:hAnsi="宋体" w:eastAsia="宋体" w:cs="宋体"/>
          <w:i w:val="0"/>
          <w:iCs w:val="0"/>
          <w:color w:val="auto"/>
          <w:spacing w:val="16"/>
          <w:sz w:val="24"/>
          <w:szCs w:val="24"/>
        </w:rPr>
        <w:t>为大</w:t>
      </w:r>
      <w:r>
        <w:rPr>
          <w:rFonts w:hint="eastAsia" w:ascii="宋体" w:hAnsi="宋体" w:eastAsia="宋体" w:cs="宋体"/>
          <w:i w:val="0"/>
          <w:iCs w:val="0"/>
          <w:color w:val="auto"/>
          <w:spacing w:val="8"/>
          <w:sz w:val="24"/>
          <w:szCs w:val="24"/>
        </w:rPr>
        <w:t>企业的情形，也不存在与大企业的负责人为同一人的情</w:t>
      </w:r>
      <w:r>
        <w:rPr>
          <w:rFonts w:hint="eastAsia" w:ascii="宋体" w:hAnsi="宋体" w:eastAsia="宋体" w:cs="宋体"/>
          <w:i w:val="0"/>
          <w:iCs w:val="0"/>
          <w:color w:val="auto"/>
          <w:sz w:val="24"/>
          <w:szCs w:val="24"/>
        </w:rPr>
        <w:t xml:space="preserve"> </w:t>
      </w:r>
      <w:r>
        <w:rPr>
          <w:rFonts w:hint="eastAsia" w:ascii="宋体" w:hAnsi="宋体" w:eastAsia="宋体" w:cs="宋体"/>
          <w:i w:val="0"/>
          <w:iCs w:val="0"/>
          <w:color w:val="auto"/>
          <w:spacing w:val="-7"/>
          <w:sz w:val="24"/>
          <w:szCs w:val="24"/>
        </w:rPr>
        <w:t>形</w:t>
      </w:r>
      <w:r>
        <w:rPr>
          <w:rFonts w:hint="eastAsia" w:ascii="宋体" w:hAnsi="宋体" w:eastAsia="宋体" w:cs="宋体"/>
          <w:i w:val="0"/>
          <w:iCs w:val="0"/>
          <w:color w:val="auto"/>
          <w:spacing w:val="-6"/>
          <w:sz w:val="24"/>
          <w:szCs w:val="24"/>
        </w:rPr>
        <w:t>。</w:t>
      </w:r>
    </w:p>
    <w:p w14:paraId="0A26C265">
      <w:pPr>
        <w:keepNext w:val="0"/>
        <w:keepLines w:val="0"/>
        <w:pageBreakBefore w:val="0"/>
        <w:widowControl w:val="0"/>
        <w:kinsoku/>
        <w:wordWrap/>
        <w:overflowPunct/>
        <w:topLinePunct w:val="0"/>
        <w:autoSpaceDE/>
        <w:autoSpaceDN/>
        <w:bidi w:val="0"/>
        <w:snapToGrid/>
        <w:spacing w:line="520" w:lineRule="exact"/>
        <w:ind w:left="45" w:right="88" w:firstLine="631"/>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16"/>
          <w:sz w:val="24"/>
          <w:szCs w:val="24"/>
        </w:rPr>
        <w:t>本</w:t>
      </w:r>
      <w:r>
        <w:rPr>
          <w:rFonts w:hint="eastAsia" w:ascii="宋体" w:hAnsi="宋体" w:eastAsia="宋体" w:cs="宋体"/>
          <w:i w:val="0"/>
          <w:iCs w:val="0"/>
          <w:color w:val="auto"/>
          <w:spacing w:val="8"/>
          <w:sz w:val="24"/>
          <w:szCs w:val="24"/>
        </w:rPr>
        <w:t>企业对上述声明内容的真实性负责。如有虚假，将依</w:t>
      </w:r>
      <w:r>
        <w:rPr>
          <w:rFonts w:hint="eastAsia" w:ascii="宋体" w:hAnsi="宋体" w:eastAsia="宋体" w:cs="宋体"/>
          <w:i w:val="0"/>
          <w:iCs w:val="0"/>
          <w:color w:val="auto"/>
          <w:sz w:val="24"/>
          <w:szCs w:val="24"/>
        </w:rPr>
        <w:t xml:space="preserve"> </w:t>
      </w:r>
      <w:r>
        <w:rPr>
          <w:rFonts w:hint="eastAsia" w:ascii="宋体" w:hAnsi="宋体" w:eastAsia="宋体" w:cs="宋体"/>
          <w:i w:val="0"/>
          <w:iCs w:val="0"/>
          <w:color w:val="auto"/>
          <w:spacing w:val="8"/>
          <w:sz w:val="24"/>
          <w:szCs w:val="24"/>
        </w:rPr>
        <w:t>法</w:t>
      </w:r>
      <w:r>
        <w:rPr>
          <w:rFonts w:hint="eastAsia" w:ascii="宋体" w:hAnsi="宋体" w:eastAsia="宋体" w:cs="宋体"/>
          <w:i w:val="0"/>
          <w:iCs w:val="0"/>
          <w:color w:val="auto"/>
          <w:spacing w:val="5"/>
          <w:sz w:val="24"/>
          <w:szCs w:val="24"/>
        </w:rPr>
        <w:t>承</w:t>
      </w:r>
      <w:r>
        <w:rPr>
          <w:rFonts w:hint="eastAsia" w:ascii="宋体" w:hAnsi="宋体" w:eastAsia="宋体" w:cs="宋体"/>
          <w:i w:val="0"/>
          <w:iCs w:val="0"/>
          <w:color w:val="auto"/>
          <w:spacing w:val="4"/>
          <w:sz w:val="24"/>
          <w:szCs w:val="24"/>
        </w:rPr>
        <w:t>担相应责任。</w:t>
      </w:r>
    </w:p>
    <w:p w14:paraId="54155C07">
      <w:pPr>
        <w:keepNext w:val="0"/>
        <w:keepLines w:val="0"/>
        <w:pageBreakBefore w:val="0"/>
        <w:widowControl w:val="0"/>
        <w:kinsoku/>
        <w:wordWrap/>
        <w:overflowPunct/>
        <w:topLinePunct w:val="0"/>
        <w:autoSpaceDE/>
        <w:autoSpaceDN/>
        <w:bidi w:val="0"/>
        <w:snapToGrid/>
        <w:spacing w:line="520" w:lineRule="exact"/>
        <w:ind w:left="3876"/>
        <w:rPr>
          <w:rFonts w:hint="eastAsia" w:ascii="宋体" w:hAnsi="宋体" w:eastAsia="宋体" w:cs="宋体"/>
          <w:i w:val="0"/>
          <w:iCs w:val="0"/>
          <w:color w:val="auto"/>
          <w:spacing w:val="3"/>
          <w:sz w:val="24"/>
          <w:szCs w:val="24"/>
        </w:rPr>
      </w:pPr>
      <w:r>
        <w:rPr>
          <w:rFonts w:hint="eastAsia" w:ascii="宋体" w:hAnsi="宋体" w:eastAsia="宋体" w:cs="宋体"/>
          <w:i w:val="0"/>
          <w:iCs w:val="0"/>
          <w:color w:val="auto"/>
          <w:spacing w:val="3"/>
          <w:sz w:val="24"/>
          <w:szCs w:val="24"/>
        </w:rPr>
        <w:t>企业名称 (盖章)：</w:t>
      </w:r>
    </w:p>
    <w:p w14:paraId="0C99331D">
      <w:pPr>
        <w:keepNext w:val="0"/>
        <w:keepLines w:val="0"/>
        <w:pageBreakBefore w:val="0"/>
        <w:widowControl w:val="0"/>
        <w:kinsoku/>
        <w:wordWrap/>
        <w:overflowPunct/>
        <w:topLinePunct w:val="0"/>
        <w:autoSpaceDE/>
        <w:autoSpaceDN/>
        <w:bidi w:val="0"/>
        <w:snapToGrid/>
        <w:spacing w:line="520" w:lineRule="exact"/>
        <w:ind w:left="3876"/>
        <w:rPr>
          <w:rFonts w:hint="eastAsia" w:ascii="宋体" w:hAnsi="宋体" w:eastAsia="宋体" w:cs="宋体"/>
          <w:i w:val="0"/>
          <w:iCs w:val="0"/>
          <w:color w:val="auto"/>
          <w:spacing w:val="3"/>
          <w:sz w:val="24"/>
          <w:szCs w:val="24"/>
        </w:rPr>
      </w:pPr>
      <w:bookmarkStart w:id="221" w:name="_bookmark1"/>
      <w:bookmarkEnd w:id="221"/>
      <w:r>
        <w:rPr>
          <w:rFonts w:hint="eastAsia" w:ascii="宋体" w:hAnsi="宋体" w:eastAsia="宋体" w:cs="宋体"/>
          <w:i w:val="0"/>
          <w:iCs w:val="0"/>
          <w:color w:val="auto"/>
          <w:spacing w:val="3"/>
          <w:sz w:val="24"/>
          <w:szCs w:val="24"/>
        </w:rPr>
        <w:t>日 期：</w:t>
      </w:r>
    </w:p>
    <w:p w14:paraId="2B45A316">
      <w:pPr>
        <w:pStyle w:val="22"/>
        <w:ind w:firstLine="183"/>
        <w:rPr>
          <w:rFonts w:hint="eastAsia" w:ascii="宋体" w:hAnsi="宋体" w:eastAsia="宋体" w:cs="宋体"/>
          <w:color w:val="auto"/>
          <w:sz w:val="24"/>
          <w:szCs w:val="24"/>
        </w:rPr>
      </w:pPr>
    </w:p>
    <w:p w14:paraId="07F1BE84">
      <w:pPr>
        <w:tabs>
          <w:tab w:val="left" w:pos="5670"/>
        </w:tabs>
        <w:spacing w:line="240" w:lineRule="auto"/>
        <w:rPr>
          <w:rFonts w:hint="eastAsia" w:ascii="宋体" w:hAnsi="宋体" w:eastAsia="宋体" w:cs="宋体"/>
          <w:b/>
          <w:bCs/>
          <w:color w:val="auto"/>
          <w:sz w:val="24"/>
          <w:szCs w:val="24"/>
        </w:rPr>
      </w:pPr>
    </w:p>
    <w:p w14:paraId="12BDC9B3">
      <w:pPr>
        <w:tabs>
          <w:tab w:val="left" w:pos="5670"/>
        </w:tabs>
        <w:spacing w:line="240" w:lineRule="auto"/>
        <w:rPr>
          <w:rFonts w:hint="eastAsia" w:ascii="宋体" w:hAnsi="宋体" w:eastAsia="宋体" w:cs="宋体"/>
          <w:b/>
          <w:bCs/>
          <w:color w:val="auto"/>
          <w:sz w:val="24"/>
          <w:szCs w:val="24"/>
        </w:rPr>
      </w:pPr>
    </w:p>
    <w:p w14:paraId="046D5C61">
      <w:pPr>
        <w:tabs>
          <w:tab w:val="left" w:pos="5670"/>
        </w:tabs>
        <w:spacing w:line="240" w:lineRule="auto"/>
        <w:rPr>
          <w:rFonts w:hint="eastAsia" w:ascii="宋体" w:hAnsi="宋体" w:eastAsia="宋体" w:cs="宋体"/>
          <w:b/>
          <w:bCs/>
          <w:color w:val="auto"/>
          <w:sz w:val="24"/>
          <w:szCs w:val="24"/>
        </w:rPr>
      </w:pPr>
    </w:p>
    <w:p w14:paraId="3FD84BB0">
      <w:pPr>
        <w:tabs>
          <w:tab w:val="left" w:pos="5670"/>
        </w:tabs>
        <w:spacing w:line="240" w:lineRule="auto"/>
        <w:rPr>
          <w:rFonts w:hint="eastAsia" w:ascii="宋体" w:hAnsi="宋体" w:eastAsia="宋体" w:cs="宋体"/>
          <w:color w:val="auto"/>
          <w:sz w:val="24"/>
          <w:szCs w:val="24"/>
        </w:rPr>
      </w:pPr>
      <w:r>
        <w:rPr>
          <w:rFonts w:hint="eastAsia" w:ascii="宋体" w:hAnsi="宋体" w:eastAsia="宋体" w:cs="宋体"/>
          <w:b/>
          <w:bCs/>
          <w:color w:val="auto"/>
          <w:sz w:val="24"/>
          <w:szCs w:val="24"/>
        </w:rPr>
        <w:t>注：</w:t>
      </w:r>
      <w:r>
        <w:rPr>
          <w:rFonts w:hint="eastAsia" w:ascii="宋体" w:hAnsi="宋体" w:eastAsia="宋体" w:cs="宋体"/>
          <w:color w:val="auto"/>
          <w:sz w:val="24"/>
          <w:szCs w:val="24"/>
        </w:rPr>
        <w:t>从业人员、营业收入、资产总额填报上一年度数据，无上一年度数据的新成立企业可不填报。</w:t>
      </w:r>
    </w:p>
    <w:p w14:paraId="2A48559D">
      <w:pPr>
        <w:spacing w:before="190" w:beforeLines="50" w:line="500" w:lineRule="exact"/>
        <w:ind w:firstLine="486" w:firstLineChars="200"/>
        <w:jc w:val="center"/>
        <w:rPr>
          <w:rFonts w:hint="eastAsia" w:ascii="宋体" w:hAnsi="宋体" w:eastAsia="宋体" w:cs="宋体"/>
          <w:b/>
          <w:color w:val="auto"/>
          <w:sz w:val="24"/>
          <w:szCs w:val="24"/>
        </w:rPr>
      </w:pPr>
      <w:r>
        <w:rPr>
          <w:rFonts w:hint="eastAsia" w:ascii="宋体" w:hAnsi="宋体" w:eastAsia="宋体" w:cs="宋体"/>
          <w:color w:val="auto"/>
          <w:sz w:val="24"/>
          <w:szCs w:val="24"/>
        </w:rPr>
        <w:br w:type="page"/>
      </w:r>
      <w:r>
        <w:rPr>
          <w:rFonts w:hint="eastAsia" w:ascii="宋体" w:hAnsi="宋体" w:eastAsia="宋体" w:cs="宋体"/>
          <w:b/>
          <w:bCs/>
          <w:color w:val="auto"/>
          <w:sz w:val="24"/>
          <w:szCs w:val="24"/>
        </w:rPr>
        <w:t>残疾人福利性单位声明函</w:t>
      </w:r>
    </w:p>
    <w:p w14:paraId="528131C6">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（项目编号：）采购活动由本单位提供服务，或者提供其他残疾人福利性单位提供的服务。</w:t>
      </w:r>
    </w:p>
    <w:p w14:paraId="318C6C77">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14:paraId="7F671BEF">
      <w:pPr>
        <w:spacing w:line="500" w:lineRule="exact"/>
        <w:ind w:firstLine="486" w:firstLineChars="200"/>
        <w:rPr>
          <w:rFonts w:hint="eastAsia" w:ascii="宋体" w:hAnsi="宋体" w:eastAsia="宋体" w:cs="宋体"/>
          <w:color w:val="auto"/>
          <w:sz w:val="24"/>
          <w:szCs w:val="24"/>
        </w:rPr>
      </w:pPr>
    </w:p>
    <w:p w14:paraId="799719B8">
      <w:pPr>
        <w:tabs>
          <w:tab w:val="left" w:pos="5670"/>
        </w:tabs>
        <w:spacing w:line="500" w:lineRule="exact"/>
        <w:ind w:firstLine="4374" w:firstLineChars="1800"/>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14:paraId="7700D9B1">
      <w:pPr>
        <w:tabs>
          <w:tab w:val="left" w:pos="5670"/>
        </w:tabs>
        <w:spacing w:line="500" w:lineRule="exact"/>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14:paraId="2D0427EE">
      <w:pPr>
        <w:tabs>
          <w:tab w:val="left" w:pos="5670"/>
        </w:tabs>
        <w:spacing w:line="500" w:lineRule="exact"/>
        <w:ind w:firstLine="486" w:firstLineChars="200"/>
        <w:rPr>
          <w:rFonts w:hint="eastAsia" w:ascii="宋体" w:hAnsi="宋体" w:eastAsia="宋体" w:cs="宋体"/>
          <w:color w:val="auto"/>
          <w:sz w:val="24"/>
          <w:szCs w:val="24"/>
        </w:rPr>
      </w:pPr>
    </w:p>
    <w:p w14:paraId="692B0D78">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根据《财政部 民政部 中国残疾人联合会关于促进残疾人就业政府采购政策的通知》（财库〔2017〕141号）的规定：</w:t>
      </w:r>
    </w:p>
    <w:p w14:paraId="41D9B4CB">
      <w:pPr>
        <w:tabs>
          <w:tab w:val="left" w:pos="5670"/>
        </w:tabs>
        <w:spacing w:line="240" w:lineRule="auto"/>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14:paraId="5805B492">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14:paraId="438A4B38">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14:paraId="46AE575B">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14:paraId="6DA7A984">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14:paraId="10FDB8B8">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（五）提供本单位承担的服务（以下简称产品），或者提供其他残疾人福利性单位提供的服。</w:t>
      </w:r>
    </w:p>
    <w:p w14:paraId="615CF1BD">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AFC300A">
      <w:pPr>
        <w:tabs>
          <w:tab w:val="left" w:pos="5670"/>
        </w:tabs>
        <w:spacing w:line="240" w:lineRule="auto"/>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p>
    <w:p w14:paraId="03D1498E">
      <w:pPr>
        <w:tabs>
          <w:tab w:val="left" w:pos="5670"/>
        </w:tabs>
        <w:spacing w:line="240" w:lineRule="auto"/>
        <w:rPr>
          <w:rFonts w:hint="eastAsia" w:ascii="宋体" w:hAnsi="宋体" w:eastAsia="宋体" w:cs="宋体"/>
          <w:color w:val="auto"/>
          <w:sz w:val="24"/>
          <w:szCs w:val="24"/>
        </w:rPr>
      </w:pPr>
    </w:p>
    <w:p w14:paraId="04423A4A">
      <w:pPr>
        <w:tabs>
          <w:tab w:val="left" w:pos="5670"/>
        </w:tabs>
        <w:spacing w:line="240" w:lineRule="auto"/>
        <w:ind w:firstLine="486" w:firstLineChars="200"/>
        <w:rPr>
          <w:rFonts w:hint="eastAsia" w:ascii="宋体" w:hAnsi="宋体" w:eastAsia="宋体" w:cs="宋体"/>
          <w:color w:val="auto"/>
          <w:sz w:val="24"/>
          <w:szCs w:val="24"/>
        </w:rPr>
      </w:pPr>
    </w:p>
    <w:p w14:paraId="0B23A649">
      <w:pPr>
        <w:tabs>
          <w:tab w:val="left" w:pos="5670"/>
        </w:tabs>
        <w:spacing w:line="240" w:lineRule="auto"/>
        <w:ind w:firstLine="486" w:firstLineChars="200"/>
        <w:rPr>
          <w:rFonts w:hint="eastAsia" w:ascii="宋体" w:hAnsi="宋体" w:eastAsia="宋体" w:cs="宋体"/>
          <w:color w:val="auto"/>
          <w:sz w:val="24"/>
          <w:szCs w:val="24"/>
        </w:rPr>
      </w:pPr>
    </w:p>
    <w:p w14:paraId="0A1D88F8">
      <w:pPr>
        <w:rPr>
          <w:rFonts w:hint="eastAsia" w:ascii="宋体" w:hAnsi="宋体" w:eastAsia="宋体" w:cs="宋体"/>
          <w:b/>
          <w:bCs/>
          <w:color w:val="auto"/>
          <w:sz w:val="24"/>
          <w:szCs w:val="24"/>
        </w:rPr>
      </w:pPr>
      <w:r>
        <w:rPr>
          <w:rFonts w:hint="eastAsia" w:ascii="宋体" w:hAnsi="宋体" w:eastAsia="宋体" w:cs="宋体"/>
          <w:b/>
          <w:bCs/>
          <w:color w:val="auto"/>
          <w:sz w:val="24"/>
          <w:szCs w:val="24"/>
        </w:rPr>
        <w:br w:type="page"/>
      </w:r>
    </w:p>
    <w:p w14:paraId="03FDE7DE">
      <w:pPr>
        <w:tabs>
          <w:tab w:val="left" w:pos="5670"/>
        </w:tabs>
        <w:spacing w:line="240" w:lineRule="auto"/>
        <w:ind w:firstLine="486" w:firstLineChars="20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监狱企业证明函</w:t>
      </w:r>
    </w:p>
    <w:p w14:paraId="550E5557">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14:paraId="1F45A11C">
      <w:pPr>
        <w:spacing w:line="500" w:lineRule="exact"/>
        <w:ind w:firstLine="486" w:firstLineChars="200"/>
        <w:rPr>
          <w:rFonts w:hint="eastAsia" w:ascii="宋体" w:hAnsi="宋体" w:eastAsia="宋体" w:cs="宋体"/>
          <w:color w:val="auto"/>
          <w:sz w:val="24"/>
          <w:szCs w:val="24"/>
        </w:rPr>
      </w:pPr>
    </w:p>
    <w:p w14:paraId="590AEAA0">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7E6CB6C4">
      <w:pPr>
        <w:rPr>
          <w:rFonts w:hint="eastAsia" w:ascii="宋体" w:hAnsi="宋体" w:eastAsia="宋体" w:cs="宋体"/>
          <w:color w:val="auto"/>
        </w:rPr>
        <w:sectPr>
          <w:headerReference r:id="rId6" w:type="default"/>
          <w:footerReference r:id="rId7" w:type="default"/>
          <w:pgSz w:w="11906" w:h="16838"/>
          <w:pgMar w:top="1440" w:right="1080" w:bottom="1440" w:left="1080" w:header="851" w:footer="850" w:gutter="0"/>
          <w:pgBorders>
            <w:top w:val="none" w:sz="0" w:space="0"/>
            <w:left w:val="none" w:sz="0" w:space="0"/>
            <w:bottom w:val="none" w:sz="0" w:space="0"/>
            <w:right w:val="none" w:sz="0" w:space="0"/>
          </w:pgBorders>
          <w:pgNumType w:fmt="decimal"/>
          <w:cols w:space="720" w:num="1"/>
          <w:docGrid w:type="linesAndChars" w:linePitch="381" w:charSpace="704"/>
        </w:sectPr>
      </w:pPr>
    </w:p>
    <w:p w14:paraId="02D296D2">
      <w:pPr>
        <w:jc w:val="center"/>
        <w:rPr>
          <w:rFonts w:hint="eastAsia" w:ascii="宋体" w:hAnsi="宋体" w:eastAsia="宋体" w:cs="宋体"/>
          <w:b/>
          <w:bCs/>
          <w:color w:val="auto"/>
          <w:sz w:val="40"/>
          <w:szCs w:val="40"/>
        </w:rPr>
      </w:pPr>
      <w:r>
        <w:rPr>
          <w:rFonts w:hint="eastAsia" w:ascii="宋体" w:hAnsi="宋体" w:eastAsia="宋体" w:cs="宋体"/>
          <w:b/>
          <w:bCs/>
          <w:color w:val="auto"/>
          <w:sz w:val="36"/>
          <w:szCs w:val="24"/>
          <w:lang w:val="en-US" w:eastAsia="zh-CN"/>
        </w:rPr>
        <w:t>第五部分  供应商</w:t>
      </w:r>
      <w:r>
        <w:rPr>
          <w:rFonts w:hint="eastAsia" w:ascii="宋体" w:hAnsi="宋体" w:eastAsia="宋体" w:cs="宋体"/>
          <w:b/>
          <w:bCs/>
          <w:color w:val="auto"/>
          <w:sz w:val="36"/>
          <w:szCs w:val="24"/>
        </w:rPr>
        <w:t>参加政府采购活动承诺书</w:t>
      </w:r>
      <w:bookmarkEnd w:id="201"/>
      <w:bookmarkEnd w:id="202"/>
      <w:bookmarkEnd w:id="203"/>
      <w:bookmarkEnd w:id="204"/>
      <w:bookmarkEnd w:id="205"/>
      <w:bookmarkEnd w:id="206"/>
    </w:p>
    <w:p w14:paraId="12FE40EC">
      <w:pPr>
        <w:spacing w:line="480" w:lineRule="auto"/>
        <w:ind w:firstLine="480" w:firstLineChars="200"/>
        <w:rPr>
          <w:rFonts w:hint="eastAsia" w:ascii="宋体" w:hAnsi="宋体" w:eastAsia="宋体" w:cs="宋体"/>
          <w:color w:val="auto"/>
        </w:rPr>
      </w:pPr>
      <w:r>
        <w:rPr>
          <w:rFonts w:hint="eastAsia" w:ascii="宋体" w:hAnsi="宋体" w:eastAsia="宋体" w:cs="宋体"/>
          <w:color w:val="auto"/>
        </w:rPr>
        <w:t>未签署下列承诺书的，其责任由投标人自行承担。</w:t>
      </w:r>
    </w:p>
    <w:p w14:paraId="0B1DF419">
      <w:pPr>
        <w:spacing w:before="190" w:beforeLines="50" w:line="480" w:lineRule="auto"/>
        <w:ind w:firstLine="482" w:firstLineChars="200"/>
        <w:rPr>
          <w:rFonts w:hint="eastAsia" w:ascii="宋体" w:hAnsi="宋体" w:eastAsia="宋体" w:cs="宋体"/>
          <w:b/>
          <w:color w:val="auto"/>
        </w:rPr>
      </w:pPr>
      <w:r>
        <w:rPr>
          <w:rFonts w:hint="eastAsia" w:ascii="宋体" w:hAnsi="宋体" w:eastAsia="宋体" w:cs="宋体"/>
          <w:b/>
          <w:color w:val="auto"/>
        </w:rPr>
        <w:t>（一）质量安全责任承诺书</w:t>
      </w:r>
    </w:p>
    <w:p w14:paraId="4EE25070">
      <w:pPr>
        <w:spacing w:line="480" w:lineRule="auto"/>
        <w:ind w:firstLine="480" w:firstLineChars="200"/>
        <w:rPr>
          <w:rFonts w:hint="eastAsia" w:ascii="宋体" w:hAnsi="宋体" w:eastAsia="宋体" w:cs="宋体"/>
          <w:color w:val="auto"/>
        </w:rPr>
      </w:pPr>
      <w:r>
        <w:rPr>
          <w:rFonts w:hint="eastAsia" w:ascii="宋体" w:hAnsi="宋体" w:eastAsia="宋体" w:cs="宋体"/>
          <w:color w:val="auto"/>
        </w:rPr>
        <w:t>为保证本采购项目顺利进行，作为投标人，现郑重承诺：</w:t>
      </w:r>
    </w:p>
    <w:p w14:paraId="4BD2869E">
      <w:pPr>
        <w:spacing w:line="480" w:lineRule="auto"/>
        <w:ind w:firstLine="480" w:firstLineChars="200"/>
        <w:rPr>
          <w:rFonts w:hint="eastAsia" w:ascii="宋体" w:hAnsi="宋体" w:eastAsia="宋体" w:cs="宋体"/>
          <w:color w:val="auto"/>
        </w:rPr>
      </w:pPr>
      <w:r>
        <w:rPr>
          <w:rFonts w:hint="eastAsia" w:ascii="宋体" w:hAnsi="宋体" w:eastAsia="宋体" w:cs="宋体"/>
          <w:color w:val="auto"/>
        </w:rPr>
        <w:t>1、我方投标产品的生产（包括设计、制造、安装、改造、维修等）、投入使用的材料等均完全符合国家现行质量、安全、环保标准和要求。</w:t>
      </w:r>
    </w:p>
    <w:p w14:paraId="1CAE3534">
      <w:pPr>
        <w:spacing w:line="480" w:lineRule="auto"/>
        <w:ind w:firstLine="480" w:firstLineChars="200"/>
        <w:rPr>
          <w:rFonts w:hint="eastAsia" w:ascii="宋体" w:hAnsi="宋体" w:eastAsia="宋体" w:cs="宋体"/>
          <w:color w:val="auto"/>
        </w:rPr>
      </w:pPr>
      <w:r>
        <w:rPr>
          <w:rFonts w:hint="eastAsia" w:ascii="宋体" w:hAnsi="宋体" w:eastAsia="宋体" w:cs="宋体"/>
          <w:color w:val="auto"/>
        </w:rPr>
        <w:t>2、我方将严格按照国家现行相关储存、运输、安装调试技术标准及规范、服务标准及规范、施工标准及规范，在规定的时限内，保质、保量完成项目全部内容，并向采购人交付合格产品。</w:t>
      </w:r>
    </w:p>
    <w:p w14:paraId="41BFEC0E">
      <w:pPr>
        <w:spacing w:line="480" w:lineRule="auto"/>
        <w:ind w:firstLine="480" w:firstLineChars="200"/>
        <w:rPr>
          <w:rFonts w:hint="eastAsia" w:ascii="宋体" w:hAnsi="宋体" w:eastAsia="宋体" w:cs="宋体"/>
          <w:color w:val="auto"/>
        </w:rPr>
      </w:pPr>
      <w:r>
        <w:rPr>
          <w:rFonts w:hint="eastAsia" w:ascii="宋体" w:hAnsi="宋体" w:eastAsia="宋体" w:cs="宋体"/>
          <w:color w:val="auto"/>
        </w:rPr>
        <w:t>3、对于因产品生产质量以及储存、运输、安装调试、服务、施工等过程中产生的任何安全事故，我方承担全部责任。</w:t>
      </w:r>
    </w:p>
    <w:p w14:paraId="5103CD63">
      <w:pPr>
        <w:spacing w:line="480" w:lineRule="auto"/>
        <w:ind w:firstLine="480" w:firstLineChars="200"/>
        <w:rPr>
          <w:rFonts w:hint="eastAsia" w:ascii="宋体" w:hAnsi="宋体" w:eastAsia="宋体" w:cs="宋体"/>
          <w:color w:val="auto"/>
        </w:rPr>
      </w:pPr>
      <w:r>
        <w:rPr>
          <w:rFonts w:hint="eastAsia" w:ascii="宋体" w:hAnsi="宋体" w:eastAsia="宋体" w:cs="宋体"/>
          <w:color w:val="auto"/>
        </w:rPr>
        <w:t>4、我方提供的服务符合现行的国家、行业、地区、企业标准及要求，标准不一致的，以更为严格的为准，我方对提供的服务的质量、安全、环保等承担全部责任。</w:t>
      </w:r>
    </w:p>
    <w:p w14:paraId="31D7DCC2">
      <w:pPr>
        <w:spacing w:line="480" w:lineRule="auto"/>
        <w:ind w:firstLine="480" w:firstLineChars="200"/>
        <w:rPr>
          <w:rFonts w:hint="eastAsia" w:ascii="宋体" w:hAnsi="宋体" w:eastAsia="宋体" w:cs="宋体"/>
          <w:color w:val="auto"/>
        </w:rPr>
      </w:pPr>
    </w:p>
    <w:p w14:paraId="77B1C3FC">
      <w:pPr>
        <w:spacing w:line="480" w:lineRule="auto"/>
        <w:ind w:firstLine="3960" w:firstLineChars="1800"/>
        <w:rPr>
          <w:rFonts w:hint="eastAsia" w:ascii="宋体" w:hAnsi="宋体" w:eastAsia="宋体" w:cs="宋体"/>
          <w:color w:val="auto"/>
        </w:rPr>
      </w:pPr>
      <w:r>
        <w:rPr>
          <w:rFonts w:hint="eastAsia" w:ascii="宋体" w:hAnsi="宋体" w:eastAsia="宋体" w:cs="宋体"/>
          <w:color w:val="auto"/>
          <w:spacing w:val="-10"/>
        </w:rPr>
        <w:t xml:space="preserve">    </w:t>
      </w:r>
      <w:r>
        <w:rPr>
          <w:rFonts w:hint="eastAsia" w:ascii="宋体" w:hAnsi="宋体" w:eastAsia="宋体" w:cs="宋体"/>
          <w:color w:val="auto"/>
          <w:spacing w:val="-10"/>
        </w:rPr>
        <w:t xml:space="preserve">  </w:t>
      </w:r>
      <w:r>
        <w:rPr>
          <w:rFonts w:hint="eastAsia" w:ascii="宋体" w:hAnsi="宋体" w:eastAsia="宋体" w:cs="宋体"/>
          <w:color w:val="auto"/>
          <w:spacing w:val="-10"/>
          <w:u w:val="single"/>
        </w:rPr>
        <w:t>投标人名称</w:t>
      </w:r>
      <w:r>
        <w:rPr>
          <w:rFonts w:hint="eastAsia" w:ascii="宋体" w:hAnsi="宋体" w:eastAsia="宋体" w:cs="宋体"/>
          <w:color w:val="auto"/>
        </w:rPr>
        <w:t>（加盖公章）</w:t>
      </w:r>
    </w:p>
    <w:p w14:paraId="5FFE2819">
      <w:pPr>
        <w:spacing w:line="480" w:lineRule="auto"/>
        <w:ind w:firstLine="4560" w:firstLineChars="1900"/>
        <w:rPr>
          <w:rFonts w:hint="eastAsia" w:ascii="宋体" w:hAnsi="宋体" w:eastAsia="宋体" w:cs="宋体"/>
          <w:color w:val="auto"/>
        </w:rPr>
      </w:pPr>
      <w:r>
        <w:rPr>
          <w:rFonts w:hint="eastAsia" w:ascii="宋体" w:hAnsi="宋体" w:eastAsia="宋体" w:cs="宋体"/>
          <w:color w:val="auto"/>
        </w:rPr>
        <w:t>　 年　月　日</w:t>
      </w:r>
    </w:p>
    <w:p w14:paraId="26DD98D1">
      <w:pPr>
        <w:rPr>
          <w:rFonts w:hint="eastAsia" w:ascii="宋体" w:hAnsi="宋体" w:eastAsia="宋体" w:cs="宋体"/>
          <w:b/>
          <w:color w:val="auto"/>
        </w:rPr>
      </w:pPr>
      <w:r>
        <w:rPr>
          <w:rFonts w:hint="eastAsia" w:ascii="宋体" w:hAnsi="宋体" w:eastAsia="宋体" w:cs="宋体"/>
          <w:b/>
          <w:color w:val="auto"/>
        </w:rPr>
        <w:br w:type="page"/>
      </w:r>
    </w:p>
    <w:p w14:paraId="78B6D996">
      <w:pPr>
        <w:spacing w:before="190" w:beforeLines="50" w:line="500" w:lineRule="exact"/>
        <w:ind w:firstLine="482" w:firstLineChars="200"/>
        <w:rPr>
          <w:rFonts w:hint="eastAsia" w:ascii="宋体" w:hAnsi="宋体" w:eastAsia="宋体" w:cs="宋体"/>
          <w:b/>
          <w:color w:val="auto"/>
        </w:rPr>
      </w:pPr>
      <w:r>
        <w:rPr>
          <w:rFonts w:hint="eastAsia" w:ascii="宋体" w:hAnsi="宋体" w:eastAsia="宋体" w:cs="宋体"/>
          <w:b/>
          <w:color w:val="auto"/>
        </w:rPr>
        <w:t>（二）拒绝政府采购领域商业贿赂承诺书</w:t>
      </w:r>
    </w:p>
    <w:p w14:paraId="792AFF84">
      <w:pPr>
        <w:overflowPunct w:val="0"/>
        <w:topLinePunct/>
        <w:spacing w:line="480" w:lineRule="auto"/>
        <w:ind w:firstLine="480" w:firstLineChars="200"/>
        <w:jc w:val="left"/>
        <w:rPr>
          <w:rFonts w:hint="eastAsia" w:ascii="宋体" w:hAnsi="宋体" w:eastAsia="宋体" w:cs="宋体"/>
          <w:color w:val="auto"/>
        </w:rPr>
      </w:pPr>
      <w:r>
        <w:rPr>
          <w:rFonts w:hint="eastAsia" w:ascii="宋体" w:hAnsi="宋体" w:eastAsia="宋体" w:cs="宋体"/>
          <w:color w:val="auto"/>
        </w:rPr>
        <w:t>（执行陕财办采管[2006]21号文件）</w:t>
      </w:r>
    </w:p>
    <w:p w14:paraId="03F78F11">
      <w:pPr>
        <w:spacing w:line="480" w:lineRule="auto"/>
        <w:ind w:firstLine="480" w:firstLineChars="200"/>
        <w:rPr>
          <w:rFonts w:hint="eastAsia" w:ascii="宋体" w:hAnsi="宋体" w:eastAsia="宋体" w:cs="宋体"/>
          <w:color w:val="auto"/>
        </w:rPr>
      </w:pPr>
      <w:r>
        <w:rPr>
          <w:rFonts w:hint="eastAsia" w:ascii="宋体" w:hAnsi="宋体" w:eastAsia="宋体" w:cs="宋体"/>
          <w:color w:val="auto"/>
        </w:rPr>
        <w:t>为响应党中央、国务院关于治理政府采购领域商业贿赂行为的号召，我公司在此庄严承诺：</w:t>
      </w:r>
    </w:p>
    <w:p w14:paraId="77B22B18">
      <w:pPr>
        <w:spacing w:line="480" w:lineRule="auto"/>
        <w:ind w:firstLine="480" w:firstLineChars="200"/>
        <w:rPr>
          <w:rFonts w:hint="eastAsia" w:ascii="宋体" w:hAnsi="宋体" w:eastAsia="宋体" w:cs="宋体"/>
          <w:color w:val="auto"/>
        </w:rPr>
      </w:pPr>
      <w:r>
        <w:rPr>
          <w:rFonts w:hint="eastAsia" w:ascii="宋体" w:hAnsi="宋体" w:eastAsia="宋体" w:cs="宋体"/>
          <w:color w:val="auto"/>
        </w:rPr>
        <w:t>1、在参与政府采购活动中遵纪守法、诚信经营、公平竞标。</w:t>
      </w:r>
    </w:p>
    <w:p w14:paraId="3D1A5A38">
      <w:pPr>
        <w:spacing w:line="480" w:lineRule="auto"/>
        <w:ind w:firstLine="480" w:firstLineChars="200"/>
        <w:rPr>
          <w:rFonts w:hint="eastAsia" w:ascii="宋体" w:hAnsi="宋体" w:eastAsia="宋体" w:cs="宋体"/>
          <w:color w:val="auto"/>
        </w:rPr>
      </w:pPr>
      <w:r>
        <w:rPr>
          <w:rFonts w:hint="eastAsia" w:ascii="宋体" w:hAnsi="宋体" w:eastAsia="宋体" w:cs="宋体"/>
          <w:color w:val="auto"/>
        </w:rPr>
        <w:t>2、不向政府采购人、采购代理机构和政府采购评审专家进行任何形式的商业贿赂以谋取交易机会。</w:t>
      </w:r>
    </w:p>
    <w:p w14:paraId="079FF055">
      <w:pPr>
        <w:spacing w:line="480" w:lineRule="auto"/>
        <w:ind w:firstLine="480" w:firstLineChars="200"/>
        <w:rPr>
          <w:rFonts w:hint="eastAsia" w:ascii="宋体" w:hAnsi="宋体" w:eastAsia="宋体" w:cs="宋体"/>
          <w:color w:val="auto"/>
        </w:rPr>
      </w:pPr>
      <w:r>
        <w:rPr>
          <w:rFonts w:hint="eastAsia" w:ascii="宋体" w:hAnsi="宋体" w:eastAsia="宋体" w:cs="宋体"/>
          <w:color w:val="auto"/>
        </w:rPr>
        <w:t>3、不向政府采购代理机构和采购人提供虚假资质文件或采用虚假应标方式参与政府采购市场竞争并谋取中标、成交。</w:t>
      </w:r>
    </w:p>
    <w:p w14:paraId="0EC045FF">
      <w:pPr>
        <w:spacing w:line="480" w:lineRule="auto"/>
        <w:ind w:firstLine="480" w:firstLineChars="200"/>
        <w:rPr>
          <w:rFonts w:hint="eastAsia" w:ascii="宋体" w:hAnsi="宋体" w:eastAsia="宋体" w:cs="宋体"/>
          <w:color w:val="auto"/>
        </w:rPr>
      </w:pPr>
      <w:r>
        <w:rPr>
          <w:rFonts w:hint="eastAsia" w:ascii="宋体" w:hAnsi="宋体" w:eastAsia="宋体" w:cs="宋体"/>
          <w:color w:val="auto"/>
        </w:rPr>
        <w:t>4、不采取“围标、陪标”等商业欺诈手段获得政府采购定单。</w:t>
      </w:r>
    </w:p>
    <w:p w14:paraId="07BD1FE3">
      <w:pPr>
        <w:spacing w:line="480" w:lineRule="auto"/>
        <w:ind w:firstLine="480" w:firstLineChars="200"/>
        <w:rPr>
          <w:rFonts w:hint="eastAsia" w:ascii="宋体" w:hAnsi="宋体" w:eastAsia="宋体" w:cs="宋体"/>
          <w:color w:val="auto"/>
        </w:rPr>
      </w:pPr>
      <w:r>
        <w:rPr>
          <w:rFonts w:hint="eastAsia" w:ascii="宋体" w:hAnsi="宋体" w:eastAsia="宋体" w:cs="宋体"/>
          <w:color w:val="auto"/>
        </w:rPr>
        <w:t>5、不采取不正当手段诋毁、排挤其他投标人。</w:t>
      </w:r>
    </w:p>
    <w:p w14:paraId="629597CD">
      <w:pPr>
        <w:spacing w:line="480" w:lineRule="auto"/>
        <w:ind w:firstLine="480" w:firstLineChars="200"/>
        <w:rPr>
          <w:rFonts w:hint="eastAsia" w:ascii="宋体" w:hAnsi="宋体" w:eastAsia="宋体" w:cs="宋体"/>
          <w:color w:val="auto"/>
        </w:rPr>
      </w:pPr>
      <w:r>
        <w:rPr>
          <w:rFonts w:hint="eastAsia" w:ascii="宋体" w:hAnsi="宋体" w:eastAsia="宋体" w:cs="宋体"/>
          <w:color w:val="auto"/>
        </w:rPr>
        <w:t>6、不在提供商品和服务时“偷梁换柱、以次充好”损害采购人的合法权益。</w:t>
      </w:r>
    </w:p>
    <w:p w14:paraId="41D15CC4">
      <w:pPr>
        <w:spacing w:line="480" w:lineRule="auto"/>
        <w:ind w:firstLine="480" w:firstLineChars="200"/>
        <w:rPr>
          <w:rFonts w:hint="eastAsia" w:ascii="宋体" w:hAnsi="宋体" w:eastAsia="宋体" w:cs="宋体"/>
          <w:color w:val="auto"/>
        </w:rPr>
      </w:pPr>
      <w:r>
        <w:rPr>
          <w:rFonts w:hint="eastAsia" w:ascii="宋体" w:hAnsi="宋体" w:eastAsia="宋体" w:cs="宋体"/>
          <w:color w:val="auto"/>
        </w:rPr>
        <w:t>7、不与采购人、采购代理机构政府采购评审专家或其它投标人恶意串通，进行质疑和投诉，维护政府采购市场秩序。</w:t>
      </w:r>
    </w:p>
    <w:p w14:paraId="45FE37FC">
      <w:pPr>
        <w:spacing w:line="480" w:lineRule="auto"/>
        <w:ind w:firstLine="480" w:firstLineChars="200"/>
        <w:rPr>
          <w:rFonts w:hint="eastAsia" w:ascii="宋体" w:hAnsi="宋体" w:eastAsia="宋体" w:cs="宋体"/>
          <w:color w:val="auto"/>
        </w:rPr>
      </w:pPr>
      <w:r>
        <w:rPr>
          <w:rFonts w:hint="eastAsia" w:ascii="宋体" w:hAnsi="宋体" w:eastAsia="宋体" w:cs="宋体"/>
          <w:color w:val="auto"/>
        </w:rPr>
        <w:t>8、尊重和接受政府采购监督管理部门的监督和政府采购代理机构招标采购要求，承担因违约行为给采购人造成的损失。</w:t>
      </w:r>
    </w:p>
    <w:p w14:paraId="49B5E8DE">
      <w:pPr>
        <w:spacing w:line="480" w:lineRule="auto"/>
        <w:ind w:firstLine="480" w:firstLineChars="200"/>
        <w:rPr>
          <w:rFonts w:hint="eastAsia" w:ascii="宋体" w:hAnsi="宋体" w:eastAsia="宋体" w:cs="宋体"/>
          <w:color w:val="auto"/>
        </w:rPr>
      </w:pPr>
      <w:r>
        <w:rPr>
          <w:rFonts w:hint="eastAsia" w:ascii="宋体" w:hAnsi="宋体" w:eastAsia="宋体" w:cs="宋体"/>
          <w:color w:val="auto"/>
        </w:rPr>
        <w:t>9、不发生其他有悖于政府采购公开、公平、公正和诚信原则的行为。</w:t>
      </w:r>
    </w:p>
    <w:p w14:paraId="43697EE1">
      <w:pPr>
        <w:spacing w:line="480" w:lineRule="auto"/>
        <w:rPr>
          <w:rFonts w:hint="eastAsia" w:ascii="宋体" w:hAnsi="宋体" w:eastAsia="宋体" w:cs="宋体"/>
          <w:color w:val="auto"/>
        </w:rPr>
      </w:pPr>
    </w:p>
    <w:p w14:paraId="31339011">
      <w:pPr>
        <w:spacing w:line="480" w:lineRule="auto"/>
        <w:ind w:firstLine="3960" w:firstLineChars="1800"/>
        <w:rPr>
          <w:rFonts w:hint="eastAsia" w:ascii="宋体" w:hAnsi="宋体" w:eastAsia="宋体" w:cs="宋体"/>
          <w:color w:val="auto"/>
        </w:rPr>
      </w:pPr>
      <w:r>
        <w:rPr>
          <w:rFonts w:hint="eastAsia" w:ascii="宋体" w:hAnsi="宋体" w:eastAsia="宋体" w:cs="宋体"/>
          <w:color w:val="auto"/>
          <w:spacing w:val="-10"/>
        </w:rPr>
        <w:t xml:space="preserve">     </w:t>
      </w:r>
      <w:r>
        <w:rPr>
          <w:rFonts w:hint="eastAsia" w:ascii="宋体" w:hAnsi="宋体" w:eastAsia="宋体" w:cs="宋体"/>
          <w:color w:val="auto"/>
          <w:spacing w:val="-10"/>
        </w:rPr>
        <w:t xml:space="preserve"> </w:t>
      </w:r>
      <w:r>
        <w:rPr>
          <w:rFonts w:hint="eastAsia" w:ascii="宋体" w:hAnsi="宋体" w:eastAsia="宋体" w:cs="宋体"/>
          <w:color w:val="auto"/>
          <w:spacing w:val="-10"/>
          <w:u w:val="single"/>
        </w:rPr>
        <w:t>投标人名称</w:t>
      </w:r>
      <w:r>
        <w:rPr>
          <w:rFonts w:hint="eastAsia" w:ascii="宋体" w:hAnsi="宋体" w:eastAsia="宋体" w:cs="宋体"/>
          <w:color w:val="auto"/>
        </w:rPr>
        <w:t>（加盖公章）</w:t>
      </w:r>
    </w:p>
    <w:p w14:paraId="15053E16">
      <w:pPr>
        <w:spacing w:line="480" w:lineRule="auto"/>
        <w:ind w:firstLine="4560" w:firstLineChars="1900"/>
        <w:rPr>
          <w:rFonts w:hint="eastAsia" w:ascii="宋体" w:hAnsi="宋体" w:eastAsia="宋体" w:cs="宋体"/>
          <w:color w:val="auto"/>
        </w:rPr>
      </w:pPr>
      <w:r>
        <w:rPr>
          <w:rFonts w:hint="eastAsia" w:ascii="宋体" w:hAnsi="宋体" w:eastAsia="宋体" w:cs="宋体"/>
          <w:color w:val="auto"/>
        </w:rPr>
        <w:t>　  年　月　日</w:t>
      </w:r>
    </w:p>
    <w:p w14:paraId="123597B0">
      <w:pPr>
        <w:spacing w:line="480" w:lineRule="auto"/>
        <w:rPr>
          <w:rFonts w:hint="eastAsia" w:ascii="宋体" w:hAnsi="宋体" w:eastAsia="宋体" w:cs="宋体"/>
          <w:color w:val="auto"/>
        </w:rPr>
      </w:pPr>
      <w:r>
        <w:rPr>
          <w:rFonts w:hint="eastAsia" w:ascii="宋体" w:hAnsi="宋体" w:eastAsia="宋体" w:cs="宋体"/>
          <w:color w:val="auto"/>
        </w:rPr>
        <w:br w:type="page"/>
      </w:r>
    </w:p>
    <w:p w14:paraId="536B7A32">
      <w:pPr>
        <w:numPr>
          <w:ilvl w:val="0"/>
          <w:numId w:val="5"/>
        </w:numPr>
        <w:ind w:left="0" w:leftChars="0" w:firstLine="0" w:firstLineChars="0"/>
        <w:jc w:val="center"/>
        <w:rPr>
          <w:rFonts w:hint="eastAsia" w:ascii="宋体" w:hAnsi="宋体" w:eastAsia="宋体" w:cs="宋体"/>
          <w:b/>
          <w:color w:val="auto"/>
          <w:sz w:val="32"/>
          <w:szCs w:val="32"/>
          <w:lang w:val="en-US" w:eastAsia="zh-CN"/>
        </w:rPr>
      </w:pPr>
      <w:r>
        <w:rPr>
          <w:rFonts w:hint="eastAsia" w:ascii="宋体" w:hAnsi="宋体" w:eastAsia="宋体" w:cs="宋体"/>
          <w:b/>
          <w:color w:val="auto"/>
          <w:sz w:val="32"/>
          <w:szCs w:val="32"/>
          <w:lang w:val="en-US" w:eastAsia="zh-CN"/>
        </w:rPr>
        <w:t>投标方案</w:t>
      </w:r>
    </w:p>
    <w:p w14:paraId="582AC8CD">
      <w:pPr>
        <w:spacing w:line="500" w:lineRule="exact"/>
        <w:ind w:firstLine="200"/>
        <w:jc w:val="center"/>
        <w:rPr>
          <w:rFonts w:hint="eastAsia" w:ascii="宋体" w:hAnsi="宋体" w:eastAsia="宋体" w:cs="宋体"/>
          <w:b/>
          <w:color w:val="auto"/>
          <w:sz w:val="32"/>
          <w:szCs w:val="32"/>
          <w:lang w:val="en-US" w:eastAsia="zh-CN"/>
        </w:rPr>
      </w:pPr>
      <w:r>
        <w:rPr>
          <w:rFonts w:hint="eastAsia" w:ascii="宋体" w:hAnsi="宋体" w:eastAsia="宋体" w:cs="宋体"/>
          <w:b/>
          <w:color w:val="auto"/>
          <w:sz w:val="32"/>
          <w:szCs w:val="32"/>
          <w:lang w:val="en-US" w:eastAsia="zh-CN"/>
        </w:rPr>
        <w:t>一．各投标人根据采购内容及评审办法自主编写。</w:t>
      </w:r>
    </w:p>
    <w:p w14:paraId="18FF1C17">
      <w:pPr>
        <w:spacing w:line="500" w:lineRule="exact"/>
        <w:ind w:firstLine="200"/>
        <w:jc w:val="center"/>
        <w:rPr>
          <w:rFonts w:hint="eastAsia" w:ascii="宋体" w:hAnsi="宋体" w:eastAsia="宋体" w:cs="宋体"/>
          <w:b/>
          <w:color w:val="auto"/>
          <w:sz w:val="32"/>
          <w:szCs w:val="32"/>
          <w:lang w:val="en-US" w:eastAsia="zh-CN"/>
        </w:rPr>
      </w:pPr>
    </w:p>
    <w:p w14:paraId="43F12B6B">
      <w:pPr>
        <w:pStyle w:val="39"/>
        <w:rPr>
          <w:rFonts w:hint="eastAsia" w:ascii="宋体" w:hAnsi="宋体" w:eastAsia="宋体" w:cs="宋体"/>
          <w:b/>
          <w:color w:val="auto"/>
          <w:sz w:val="32"/>
          <w:szCs w:val="32"/>
          <w:lang w:val="en-US" w:eastAsia="zh-CN"/>
        </w:rPr>
      </w:pPr>
    </w:p>
    <w:p w14:paraId="53C57337">
      <w:pPr>
        <w:pStyle w:val="39"/>
        <w:rPr>
          <w:rFonts w:hint="eastAsia" w:ascii="宋体" w:hAnsi="宋体" w:eastAsia="宋体" w:cs="宋体"/>
          <w:b/>
          <w:color w:val="auto"/>
          <w:sz w:val="32"/>
          <w:szCs w:val="32"/>
          <w:lang w:val="en-US" w:eastAsia="zh-CN"/>
        </w:rPr>
      </w:pPr>
    </w:p>
    <w:p w14:paraId="653E2FED">
      <w:pPr>
        <w:pStyle w:val="39"/>
        <w:rPr>
          <w:rFonts w:hint="eastAsia" w:ascii="宋体" w:hAnsi="宋体" w:eastAsia="宋体" w:cs="宋体"/>
          <w:b/>
          <w:color w:val="auto"/>
          <w:sz w:val="32"/>
          <w:szCs w:val="32"/>
          <w:lang w:val="en-US" w:eastAsia="zh-CN"/>
        </w:rPr>
      </w:pPr>
    </w:p>
    <w:p w14:paraId="055C2DAB">
      <w:pPr>
        <w:pStyle w:val="39"/>
        <w:rPr>
          <w:rFonts w:hint="eastAsia" w:ascii="宋体" w:hAnsi="宋体" w:eastAsia="宋体" w:cs="宋体"/>
          <w:b/>
          <w:color w:val="auto"/>
          <w:sz w:val="32"/>
          <w:szCs w:val="32"/>
          <w:lang w:val="en-US" w:eastAsia="zh-CN"/>
        </w:rPr>
      </w:pPr>
    </w:p>
    <w:p w14:paraId="036DC415">
      <w:pPr>
        <w:pStyle w:val="39"/>
        <w:rPr>
          <w:rFonts w:hint="eastAsia" w:ascii="宋体" w:hAnsi="宋体" w:eastAsia="宋体" w:cs="宋体"/>
          <w:b/>
          <w:color w:val="auto"/>
          <w:sz w:val="32"/>
          <w:szCs w:val="32"/>
          <w:lang w:val="en-US" w:eastAsia="zh-CN"/>
        </w:rPr>
      </w:pPr>
    </w:p>
    <w:p w14:paraId="367C8922">
      <w:pPr>
        <w:pStyle w:val="39"/>
        <w:rPr>
          <w:rFonts w:hint="eastAsia" w:ascii="宋体" w:hAnsi="宋体" w:eastAsia="宋体" w:cs="宋体"/>
          <w:b/>
          <w:color w:val="auto"/>
          <w:sz w:val="32"/>
          <w:szCs w:val="32"/>
          <w:lang w:val="en-US" w:eastAsia="zh-CN"/>
        </w:rPr>
      </w:pPr>
    </w:p>
    <w:p w14:paraId="263D998F">
      <w:pPr>
        <w:pStyle w:val="39"/>
        <w:rPr>
          <w:rFonts w:hint="eastAsia" w:ascii="宋体" w:hAnsi="宋体" w:eastAsia="宋体" w:cs="宋体"/>
          <w:b/>
          <w:color w:val="auto"/>
          <w:sz w:val="32"/>
          <w:szCs w:val="32"/>
          <w:lang w:val="en-US" w:eastAsia="zh-CN"/>
        </w:rPr>
      </w:pPr>
    </w:p>
    <w:p w14:paraId="048D2F2E">
      <w:pPr>
        <w:pStyle w:val="39"/>
        <w:rPr>
          <w:rFonts w:hint="eastAsia" w:ascii="宋体" w:hAnsi="宋体" w:eastAsia="宋体" w:cs="宋体"/>
          <w:b/>
          <w:color w:val="auto"/>
          <w:sz w:val="32"/>
          <w:szCs w:val="32"/>
          <w:lang w:val="en-US" w:eastAsia="zh-CN"/>
        </w:rPr>
      </w:pPr>
    </w:p>
    <w:p w14:paraId="18D30914">
      <w:pPr>
        <w:pStyle w:val="39"/>
        <w:rPr>
          <w:rFonts w:hint="eastAsia" w:ascii="宋体" w:hAnsi="宋体" w:eastAsia="宋体" w:cs="宋体"/>
          <w:b/>
          <w:color w:val="auto"/>
          <w:sz w:val="32"/>
          <w:szCs w:val="32"/>
          <w:lang w:val="en-US" w:eastAsia="zh-CN"/>
        </w:rPr>
      </w:pPr>
    </w:p>
    <w:p w14:paraId="667C5772">
      <w:pPr>
        <w:pStyle w:val="39"/>
        <w:rPr>
          <w:rFonts w:hint="eastAsia" w:ascii="宋体" w:hAnsi="宋体" w:eastAsia="宋体" w:cs="宋体"/>
          <w:b/>
          <w:color w:val="auto"/>
          <w:sz w:val="32"/>
          <w:szCs w:val="32"/>
          <w:lang w:val="en-US" w:eastAsia="zh-CN"/>
        </w:rPr>
      </w:pPr>
    </w:p>
    <w:p w14:paraId="76FB7C7E">
      <w:pPr>
        <w:pStyle w:val="39"/>
        <w:rPr>
          <w:rFonts w:hint="eastAsia" w:ascii="宋体" w:hAnsi="宋体" w:eastAsia="宋体" w:cs="宋体"/>
          <w:b/>
          <w:color w:val="auto"/>
          <w:sz w:val="32"/>
          <w:szCs w:val="32"/>
          <w:lang w:val="en-US" w:eastAsia="zh-CN"/>
        </w:rPr>
      </w:pPr>
    </w:p>
    <w:p w14:paraId="13B2A0D4">
      <w:pPr>
        <w:pStyle w:val="39"/>
        <w:rPr>
          <w:rFonts w:hint="eastAsia" w:ascii="宋体" w:hAnsi="宋体" w:eastAsia="宋体" w:cs="宋体"/>
          <w:b/>
          <w:color w:val="auto"/>
          <w:sz w:val="32"/>
          <w:szCs w:val="32"/>
          <w:lang w:val="en-US" w:eastAsia="zh-CN"/>
        </w:rPr>
      </w:pPr>
    </w:p>
    <w:p w14:paraId="772BABF4">
      <w:pPr>
        <w:pStyle w:val="39"/>
        <w:rPr>
          <w:rFonts w:hint="eastAsia" w:ascii="宋体" w:hAnsi="宋体" w:eastAsia="宋体" w:cs="宋体"/>
          <w:b/>
          <w:color w:val="auto"/>
          <w:sz w:val="32"/>
          <w:szCs w:val="32"/>
          <w:lang w:val="en-US" w:eastAsia="zh-CN"/>
        </w:rPr>
      </w:pPr>
    </w:p>
    <w:p w14:paraId="45765E6D">
      <w:pPr>
        <w:pStyle w:val="39"/>
        <w:rPr>
          <w:rFonts w:hint="eastAsia" w:ascii="宋体" w:hAnsi="宋体" w:eastAsia="宋体" w:cs="宋体"/>
          <w:b/>
          <w:color w:val="auto"/>
          <w:sz w:val="32"/>
          <w:szCs w:val="32"/>
          <w:lang w:val="en-US" w:eastAsia="zh-CN"/>
        </w:rPr>
      </w:pPr>
    </w:p>
    <w:p w14:paraId="0B1AEE78">
      <w:pPr>
        <w:pStyle w:val="39"/>
        <w:rPr>
          <w:rFonts w:hint="eastAsia" w:ascii="宋体" w:hAnsi="宋体" w:eastAsia="宋体" w:cs="宋体"/>
          <w:b/>
          <w:color w:val="auto"/>
          <w:sz w:val="32"/>
          <w:szCs w:val="32"/>
          <w:lang w:val="en-US" w:eastAsia="zh-CN"/>
        </w:rPr>
      </w:pPr>
    </w:p>
    <w:p w14:paraId="7A8132C8">
      <w:pPr>
        <w:pStyle w:val="39"/>
        <w:rPr>
          <w:rFonts w:hint="eastAsia" w:ascii="宋体" w:hAnsi="宋体" w:eastAsia="宋体" w:cs="宋体"/>
          <w:b/>
          <w:color w:val="auto"/>
          <w:sz w:val="32"/>
          <w:szCs w:val="32"/>
          <w:lang w:val="en-US" w:eastAsia="zh-CN"/>
        </w:rPr>
      </w:pPr>
    </w:p>
    <w:p w14:paraId="37DA58D1">
      <w:pPr>
        <w:pStyle w:val="39"/>
        <w:rPr>
          <w:rFonts w:hint="eastAsia" w:ascii="宋体" w:hAnsi="宋体" w:eastAsia="宋体" w:cs="宋体"/>
          <w:b/>
          <w:color w:val="auto"/>
          <w:sz w:val="32"/>
          <w:szCs w:val="32"/>
          <w:lang w:val="en-US" w:eastAsia="zh-CN"/>
        </w:rPr>
      </w:pPr>
    </w:p>
    <w:p w14:paraId="0F50EA6F">
      <w:pPr>
        <w:pStyle w:val="39"/>
        <w:rPr>
          <w:rFonts w:hint="eastAsia" w:ascii="宋体" w:hAnsi="宋体" w:eastAsia="宋体" w:cs="宋体"/>
          <w:b/>
          <w:color w:val="auto"/>
          <w:sz w:val="32"/>
          <w:szCs w:val="32"/>
          <w:lang w:val="en-US" w:eastAsia="zh-CN"/>
        </w:rPr>
      </w:pPr>
    </w:p>
    <w:p w14:paraId="34711705">
      <w:pPr>
        <w:pStyle w:val="39"/>
        <w:rPr>
          <w:rFonts w:hint="eastAsia" w:ascii="宋体" w:hAnsi="宋体" w:eastAsia="宋体" w:cs="宋体"/>
          <w:b/>
          <w:color w:val="auto"/>
          <w:sz w:val="32"/>
          <w:szCs w:val="32"/>
          <w:lang w:val="en-US" w:eastAsia="zh-CN"/>
        </w:rPr>
      </w:pPr>
    </w:p>
    <w:p w14:paraId="1DBF3B93">
      <w:pPr>
        <w:spacing w:line="500" w:lineRule="exact"/>
        <w:ind w:firstLine="200"/>
        <w:jc w:val="center"/>
        <w:rPr>
          <w:rFonts w:hint="eastAsia" w:ascii="宋体" w:hAnsi="宋体" w:eastAsia="宋体" w:cs="宋体"/>
          <w:b/>
          <w:color w:val="auto"/>
          <w:sz w:val="32"/>
          <w:szCs w:val="32"/>
          <w:lang w:val="en-US" w:eastAsia="zh-CN"/>
        </w:rPr>
      </w:pPr>
    </w:p>
    <w:p w14:paraId="556A0862">
      <w:pPr>
        <w:spacing w:line="500" w:lineRule="exact"/>
        <w:ind w:firstLine="200"/>
        <w:jc w:val="center"/>
        <w:rPr>
          <w:rFonts w:hint="eastAsia" w:ascii="宋体" w:hAnsi="宋体" w:eastAsia="宋体" w:cs="宋体"/>
          <w:b/>
          <w:color w:val="auto"/>
        </w:rPr>
      </w:pPr>
      <w:r>
        <w:rPr>
          <w:rFonts w:hint="eastAsia" w:ascii="宋体" w:hAnsi="宋体" w:eastAsia="宋体" w:cs="宋体"/>
          <w:b/>
          <w:color w:val="auto"/>
          <w:sz w:val="32"/>
          <w:szCs w:val="32"/>
          <w:lang w:val="en-US" w:eastAsia="zh-CN"/>
        </w:rPr>
        <w:t>二、</w:t>
      </w:r>
      <w:r>
        <w:rPr>
          <w:rFonts w:hint="eastAsia" w:ascii="宋体" w:hAnsi="宋体" w:eastAsia="宋体" w:cs="宋体"/>
          <w:b/>
          <w:color w:val="auto"/>
          <w:sz w:val="32"/>
          <w:szCs w:val="32"/>
        </w:rPr>
        <w:t>技术服务偏差表</w:t>
      </w:r>
    </w:p>
    <w:tbl>
      <w:tblPr>
        <w:tblStyle w:val="24"/>
        <w:tblW w:w="92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1698"/>
        <w:gridCol w:w="3132"/>
        <w:gridCol w:w="1530"/>
        <w:gridCol w:w="2066"/>
      </w:tblGrid>
      <w:tr w14:paraId="7F557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67" w:type="dxa"/>
            <w:shd w:val="clear" w:color="auto" w:fill="D8D8D8"/>
            <w:noWrap w:val="0"/>
            <w:vAlign w:val="center"/>
          </w:tcPr>
          <w:p w14:paraId="25543DF6">
            <w:pPr>
              <w:spacing w:line="320" w:lineRule="exac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序号</w:t>
            </w:r>
          </w:p>
        </w:tc>
        <w:tc>
          <w:tcPr>
            <w:tcW w:w="1698" w:type="dxa"/>
            <w:shd w:val="clear" w:color="auto" w:fill="D8D8D8"/>
            <w:noWrap w:val="0"/>
            <w:vAlign w:val="center"/>
          </w:tcPr>
          <w:p w14:paraId="12FF9EBA">
            <w:pPr>
              <w:spacing w:line="320" w:lineRule="exac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招标文件要求</w:t>
            </w:r>
          </w:p>
        </w:tc>
        <w:tc>
          <w:tcPr>
            <w:tcW w:w="3132" w:type="dxa"/>
            <w:shd w:val="clear" w:color="auto" w:fill="D8D8D8"/>
            <w:noWrap w:val="0"/>
            <w:vAlign w:val="center"/>
          </w:tcPr>
          <w:p w14:paraId="4C2924A9">
            <w:pPr>
              <w:spacing w:line="320" w:lineRule="exac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投标文件响应条款</w:t>
            </w:r>
          </w:p>
        </w:tc>
        <w:tc>
          <w:tcPr>
            <w:tcW w:w="1530" w:type="dxa"/>
            <w:shd w:val="clear" w:color="auto" w:fill="D8D8D8"/>
            <w:noWrap w:val="0"/>
            <w:vAlign w:val="center"/>
          </w:tcPr>
          <w:p w14:paraId="23AA4D07">
            <w:pPr>
              <w:spacing w:line="320" w:lineRule="exac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偏离程度</w:t>
            </w:r>
          </w:p>
        </w:tc>
        <w:tc>
          <w:tcPr>
            <w:tcW w:w="2066" w:type="dxa"/>
            <w:shd w:val="clear" w:color="auto" w:fill="D8D8D8"/>
            <w:noWrap w:val="0"/>
            <w:vAlign w:val="center"/>
          </w:tcPr>
          <w:p w14:paraId="37C7FA8B">
            <w:pPr>
              <w:spacing w:line="320" w:lineRule="exac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偏离简述</w:t>
            </w:r>
          </w:p>
          <w:p w14:paraId="754D805E">
            <w:pPr>
              <w:spacing w:line="320" w:lineRule="exac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或相关证明材料</w:t>
            </w:r>
          </w:p>
        </w:tc>
      </w:tr>
      <w:tr w14:paraId="3E7E6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7" w:type="dxa"/>
            <w:noWrap w:val="0"/>
            <w:vAlign w:val="center"/>
          </w:tcPr>
          <w:p w14:paraId="72CC5701">
            <w:pPr>
              <w:spacing w:line="44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698" w:type="dxa"/>
            <w:noWrap w:val="0"/>
            <w:vAlign w:val="center"/>
          </w:tcPr>
          <w:p w14:paraId="6A0672AE">
            <w:pPr>
              <w:spacing w:line="440" w:lineRule="exact"/>
              <w:jc w:val="center"/>
              <w:rPr>
                <w:rFonts w:hint="eastAsia" w:ascii="宋体" w:hAnsi="宋体" w:eastAsia="宋体" w:cs="宋体"/>
                <w:color w:val="auto"/>
                <w:sz w:val="24"/>
                <w:szCs w:val="24"/>
              </w:rPr>
            </w:pPr>
          </w:p>
        </w:tc>
        <w:tc>
          <w:tcPr>
            <w:tcW w:w="3132" w:type="dxa"/>
            <w:noWrap w:val="0"/>
            <w:vAlign w:val="center"/>
          </w:tcPr>
          <w:p w14:paraId="277E3947">
            <w:pPr>
              <w:spacing w:line="440" w:lineRule="exact"/>
              <w:jc w:val="center"/>
              <w:rPr>
                <w:rFonts w:hint="eastAsia" w:ascii="宋体" w:hAnsi="宋体" w:eastAsia="宋体" w:cs="宋体"/>
                <w:color w:val="auto"/>
                <w:sz w:val="24"/>
                <w:szCs w:val="24"/>
              </w:rPr>
            </w:pPr>
          </w:p>
        </w:tc>
        <w:tc>
          <w:tcPr>
            <w:tcW w:w="1530" w:type="dxa"/>
            <w:noWrap w:val="0"/>
            <w:vAlign w:val="center"/>
          </w:tcPr>
          <w:p w14:paraId="095768EB">
            <w:pPr>
              <w:spacing w:line="440" w:lineRule="exact"/>
              <w:jc w:val="center"/>
              <w:rPr>
                <w:rFonts w:hint="eastAsia" w:ascii="宋体" w:hAnsi="宋体" w:eastAsia="宋体" w:cs="宋体"/>
                <w:color w:val="auto"/>
                <w:sz w:val="24"/>
                <w:szCs w:val="24"/>
              </w:rPr>
            </w:pPr>
          </w:p>
        </w:tc>
        <w:tc>
          <w:tcPr>
            <w:tcW w:w="2066" w:type="dxa"/>
            <w:noWrap w:val="0"/>
            <w:vAlign w:val="center"/>
          </w:tcPr>
          <w:p w14:paraId="37B7623F">
            <w:pPr>
              <w:spacing w:line="440" w:lineRule="exact"/>
              <w:jc w:val="center"/>
              <w:rPr>
                <w:rFonts w:hint="eastAsia" w:ascii="宋体" w:hAnsi="宋体" w:eastAsia="宋体" w:cs="宋体"/>
                <w:color w:val="auto"/>
                <w:sz w:val="24"/>
                <w:szCs w:val="24"/>
              </w:rPr>
            </w:pPr>
          </w:p>
        </w:tc>
      </w:tr>
      <w:tr w14:paraId="4F567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7" w:type="dxa"/>
            <w:noWrap w:val="0"/>
            <w:vAlign w:val="center"/>
          </w:tcPr>
          <w:p w14:paraId="5B7F5B37">
            <w:pPr>
              <w:spacing w:line="44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698" w:type="dxa"/>
            <w:noWrap w:val="0"/>
            <w:vAlign w:val="center"/>
          </w:tcPr>
          <w:p w14:paraId="7FA63AC2">
            <w:pPr>
              <w:spacing w:line="440" w:lineRule="exact"/>
              <w:jc w:val="center"/>
              <w:rPr>
                <w:rFonts w:hint="eastAsia" w:ascii="宋体" w:hAnsi="宋体" w:eastAsia="宋体" w:cs="宋体"/>
                <w:color w:val="auto"/>
                <w:sz w:val="24"/>
                <w:szCs w:val="24"/>
              </w:rPr>
            </w:pPr>
          </w:p>
        </w:tc>
        <w:tc>
          <w:tcPr>
            <w:tcW w:w="3132" w:type="dxa"/>
            <w:noWrap w:val="0"/>
            <w:vAlign w:val="center"/>
          </w:tcPr>
          <w:p w14:paraId="6FA1DFA6">
            <w:pPr>
              <w:spacing w:line="440" w:lineRule="exact"/>
              <w:jc w:val="center"/>
              <w:rPr>
                <w:rFonts w:hint="eastAsia" w:ascii="宋体" w:hAnsi="宋体" w:eastAsia="宋体" w:cs="宋体"/>
                <w:color w:val="auto"/>
                <w:sz w:val="24"/>
                <w:szCs w:val="24"/>
              </w:rPr>
            </w:pPr>
          </w:p>
        </w:tc>
        <w:tc>
          <w:tcPr>
            <w:tcW w:w="1530" w:type="dxa"/>
            <w:noWrap w:val="0"/>
            <w:vAlign w:val="center"/>
          </w:tcPr>
          <w:p w14:paraId="190F320A">
            <w:pPr>
              <w:spacing w:line="440" w:lineRule="exact"/>
              <w:jc w:val="center"/>
              <w:rPr>
                <w:rFonts w:hint="eastAsia" w:ascii="宋体" w:hAnsi="宋体" w:eastAsia="宋体" w:cs="宋体"/>
                <w:color w:val="auto"/>
                <w:sz w:val="24"/>
                <w:szCs w:val="24"/>
              </w:rPr>
            </w:pPr>
          </w:p>
        </w:tc>
        <w:tc>
          <w:tcPr>
            <w:tcW w:w="2066" w:type="dxa"/>
            <w:noWrap w:val="0"/>
            <w:vAlign w:val="center"/>
          </w:tcPr>
          <w:p w14:paraId="4A4B0A83">
            <w:pPr>
              <w:spacing w:line="440" w:lineRule="exact"/>
              <w:jc w:val="center"/>
              <w:rPr>
                <w:rFonts w:hint="eastAsia" w:ascii="宋体" w:hAnsi="宋体" w:eastAsia="宋体" w:cs="宋体"/>
                <w:color w:val="auto"/>
                <w:sz w:val="24"/>
                <w:szCs w:val="24"/>
              </w:rPr>
            </w:pPr>
          </w:p>
        </w:tc>
      </w:tr>
      <w:tr w14:paraId="05F89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7" w:type="dxa"/>
            <w:noWrap w:val="0"/>
            <w:vAlign w:val="center"/>
          </w:tcPr>
          <w:p w14:paraId="5FD4445D">
            <w:pPr>
              <w:spacing w:line="44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1698" w:type="dxa"/>
            <w:noWrap w:val="0"/>
            <w:vAlign w:val="center"/>
          </w:tcPr>
          <w:p w14:paraId="7450A234">
            <w:pPr>
              <w:spacing w:line="440" w:lineRule="exact"/>
              <w:jc w:val="center"/>
              <w:rPr>
                <w:rFonts w:hint="eastAsia" w:ascii="宋体" w:hAnsi="宋体" w:eastAsia="宋体" w:cs="宋体"/>
                <w:color w:val="auto"/>
                <w:sz w:val="24"/>
                <w:szCs w:val="24"/>
              </w:rPr>
            </w:pPr>
          </w:p>
        </w:tc>
        <w:tc>
          <w:tcPr>
            <w:tcW w:w="3132" w:type="dxa"/>
            <w:noWrap w:val="0"/>
            <w:vAlign w:val="center"/>
          </w:tcPr>
          <w:p w14:paraId="37DF857D">
            <w:pPr>
              <w:spacing w:line="440" w:lineRule="exact"/>
              <w:jc w:val="center"/>
              <w:rPr>
                <w:rFonts w:hint="eastAsia" w:ascii="宋体" w:hAnsi="宋体" w:eastAsia="宋体" w:cs="宋体"/>
                <w:color w:val="auto"/>
                <w:sz w:val="24"/>
                <w:szCs w:val="24"/>
              </w:rPr>
            </w:pPr>
          </w:p>
        </w:tc>
        <w:tc>
          <w:tcPr>
            <w:tcW w:w="1530" w:type="dxa"/>
            <w:noWrap w:val="0"/>
            <w:vAlign w:val="center"/>
          </w:tcPr>
          <w:p w14:paraId="3DB2D3A9">
            <w:pPr>
              <w:spacing w:line="440" w:lineRule="exact"/>
              <w:jc w:val="center"/>
              <w:rPr>
                <w:rFonts w:hint="eastAsia" w:ascii="宋体" w:hAnsi="宋体" w:eastAsia="宋体" w:cs="宋体"/>
                <w:color w:val="auto"/>
                <w:sz w:val="24"/>
                <w:szCs w:val="24"/>
              </w:rPr>
            </w:pPr>
          </w:p>
        </w:tc>
        <w:tc>
          <w:tcPr>
            <w:tcW w:w="2066" w:type="dxa"/>
            <w:noWrap w:val="0"/>
            <w:vAlign w:val="center"/>
          </w:tcPr>
          <w:p w14:paraId="574AAB6C">
            <w:pPr>
              <w:spacing w:line="440" w:lineRule="exact"/>
              <w:jc w:val="center"/>
              <w:rPr>
                <w:rFonts w:hint="eastAsia" w:ascii="宋体" w:hAnsi="宋体" w:eastAsia="宋体" w:cs="宋体"/>
                <w:color w:val="auto"/>
                <w:sz w:val="24"/>
                <w:szCs w:val="24"/>
              </w:rPr>
            </w:pPr>
          </w:p>
        </w:tc>
      </w:tr>
      <w:tr w14:paraId="11688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7" w:type="dxa"/>
            <w:noWrap w:val="0"/>
            <w:vAlign w:val="center"/>
          </w:tcPr>
          <w:p w14:paraId="796EC7E0">
            <w:pPr>
              <w:spacing w:line="44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4</w:t>
            </w:r>
          </w:p>
        </w:tc>
        <w:tc>
          <w:tcPr>
            <w:tcW w:w="1698" w:type="dxa"/>
            <w:noWrap w:val="0"/>
            <w:vAlign w:val="center"/>
          </w:tcPr>
          <w:p w14:paraId="57AED72E">
            <w:pPr>
              <w:spacing w:line="440" w:lineRule="exact"/>
              <w:jc w:val="center"/>
              <w:rPr>
                <w:rFonts w:hint="eastAsia" w:ascii="宋体" w:hAnsi="宋体" w:eastAsia="宋体" w:cs="宋体"/>
                <w:color w:val="auto"/>
                <w:sz w:val="24"/>
                <w:szCs w:val="24"/>
              </w:rPr>
            </w:pPr>
          </w:p>
        </w:tc>
        <w:tc>
          <w:tcPr>
            <w:tcW w:w="3132" w:type="dxa"/>
            <w:noWrap w:val="0"/>
            <w:vAlign w:val="center"/>
          </w:tcPr>
          <w:p w14:paraId="4A4D0E5D">
            <w:pPr>
              <w:spacing w:line="440" w:lineRule="exact"/>
              <w:jc w:val="center"/>
              <w:rPr>
                <w:rFonts w:hint="eastAsia" w:ascii="宋体" w:hAnsi="宋体" w:eastAsia="宋体" w:cs="宋体"/>
                <w:color w:val="auto"/>
                <w:sz w:val="24"/>
                <w:szCs w:val="24"/>
              </w:rPr>
            </w:pPr>
          </w:p>
        </w:tc>
        <w:tc>
          <w:tcPr>
            <w:tcW w:w="1530" w:type="dxa"/>
            <w:noWrap w:val="0"/>
            <w:vAlign w:val="center"/>
          </w:tcPr>
          <w:p w14:paraId="5948E6C1">
            <w:pPr>
              <w:spacing w:line="440" w:lineRule="exact"/>
              <w:jc w:val="center"/>
              <w:rPr>
                <w:rFonts w:hint="eastAsia" w:ascii="宋体" w:hAnsi="宋体" w:eastAsia="宋体" w:cs="宋体"/>
                <w:color w:val="auto"/>
                <w:sz w:val="24"/>
                <w:szCs w:val="24"/>
              </w:rPr>
            </w:pPr>
          </w:p>
        </w:tc>
        <w:tc>
          <w:tcPr>
            <w:tcW w:w="2066" w:type="dxa"/>
            <w:noWrap w:val="0"/>
            <w:vAlign w:val="center"/>
          </w:tcPr>
          <w:p w14:paraId="4741E53F">
            <w:pPr>
              <w:spacing w:line="440" w:lineRule="exact"/>
              <w:jc w:val="center"/>
              <w:rPr>
                <w:rFonts w:hint="eastAsia" w:ascii="宋体" w:hAnsi="宋体" w:eastAsia="宋体" w:cs="宋体"/>
                <w:color w:val="auto"/>
                <w:sz w:val="24"/>
                <w:szCs w:val="24"/>
              </w:rPr>
            </w:pPr>
          </w:p>
        </w:tc>
      </w:tr>
      <w:tr w14:paraId="00A26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7" w:type="dxa"/>
            <w:noWrap w:val="0"/>
            <w:vAlign w:val="center"/>
          </w:tcPr>
          <w:p w14:paraId="13EBCD16">
            <w:pPr>
              <w:spacing w:line="44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5</w:t>
            </w:r>
          </w:p>
        </w:tc>
        <w:tc>
          <w:tcPr>
            <w:tcW w:w="1698" w:type="dxa"/>
            <w:noWrap w:val="0"/>
            <w:vAlign w:val="center"/>
          </w:tcPr>
          <w:p w14:paraId="35F9ECA9">
            <w:pPr>
              <w:spacing w:line="440" w:lineRule="exact"/>
              <w:jc w:val="center"/>
              <w:rPr>
                <w:rFonts w:hint="eastAsia" w:ascii="宋体" w:hAnsi="宋体" w:eastAsia="宋体" w:cs="宋体"/>
                <w:color w:val="auto"/>
                <w:sz w:val="24"/>
                <w:szCs w:val="24"/>
              </w:rPr>
            </w:pPr>
          </w:p>
        </w:tc>
        <w:tc>
          <w:tcPr>
            <w:tcW w:w="3132" w:type="dxa"/>
            <w:noWrap w:val="0"/>
            <w:vAlign w:val="center"/>
          </w:tcPr>
          <w:p w14:paraId="07F7A69F">
            <w:pPr>
              <w:spacing w:line="440" w:lineRule="exact"/>
              <w:jc w:val="center"/>
              <w:rPr>
                <w:rFonts w:hint="eastAsia" w:ascii="宋体" w:hAnsi="宋体" w:eastAsia="宋体" w:cs="宋体"/>
                <w:color w:val="auto"/>
                <w:sz w:val="24"/>
                <w:szCs w:val="24"/>
              </w:rPr>
            </w:pPr>
          </w:p>
        </w:tc>
        <w:tc>
          <w:tcPr>
            <w:tcW w:w="1530" w:type="dxa"/>
            <w:noWrap w:val="0"/>
            <w:vAlign w:val="center"/>
          </w:tcPr>
          <w:p w14:paraId="027B005F">
            <w:pPr>
              <w:spacing w:line="440" w:lineRule="exact"/>
              <w:jc w:val="center"/>
              <w:rPr>
                <w:rFonts w:hint="eastAsia" w:ascii="宋体" w:hAnsi="宋体" w:eastAsia="宋体" w:cs="宋体"/>
                <w:color w:val="auto"/>
                <w:sz w:val="24"/>
                <w:szCs w:val="24"/>
              </w:rPr>
            </w:pPr>
          </w:p>
        </w:tc>
        <w:tc>
          <w:tcPr>
            <w:tcW w:w="2066" w:type="dxa"/>
            <w:noWrap w:val="0"/>
            <w:vAlign w:val="center"/>
          </w:tcPr>
          <w:p w14:paraId="1CCE3C4A">
            <w:pPr>
              <w:spacing w:line="440" w:lineRule="exact"/>
              <w:jc w:val="center"/>
              <w:rPr>
                <w:rFonts w:hint="eastAsia" w:ascii="宋体" w:hAnsi="宋体" w:eastAsia="宋体" w:cs="宋体"/>
                <w:color w:val="auto"/>
                <w:sz w:val="24"/>
                <w:szCs w:val="24"/>
              </w:rPr>
            </w:pPr>
          </w:p>
        </w:tc>
      </w:tr>
      <w:tr w14:paraId="72A07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7" w:type="dxa"/>
            <w:noWrap w:val="0"/>
            <w:vAlign w:val="center"/>
          </w:tcPr>
          <w:p w14:paraId="3C4D1BA8">
            <w:pPr>
              <w:spacing w:line="44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6</w:t>
            </w:r>
          </w:p>
        </w:tc>
        <w:tc>
          <w:tcPr>
            <w:tcW w:w="1698" w:type="dxa"/>
            <w:noWrap w:val="0"/>
            <w:vAlign w:val="center"/>
          </w:tcPr>
          <w:p w14:paraId="71E4369F">
            <w:pPr>
              <w:spacing w:line="440" w:lineRule="exact"/>
              <w:jc w:val="center"/>
              <w:rPr>
                <w:rFonts w:hint="eastAsia" w:ascii="宋体" w:hAnsi="宋体" w:eastAsia="宋体" w:cs="宋体"/>
                <w:color w:val="auto"/>
                <w:sz w:val="24"/>
                <w:szCs w:val="24"/>
              </w:rPr>
            </w:pPr>
          </w:p>
        </w:tc>
        <w:tc>
          <w:tcPr>
            <w:tcW w:w="3132" w:type="dxa"/>
            <w:noWrap w:val="0"/>
            <w:vAlign w:val="center"/>
          </w:tcPr>
          <w:p w14:paraId="26248FA1">
            <w:pPr>
              <w:spacing w:line="440" w:lineRule="exact"/>
              <w:jc w:val="center"/>
              <w:rPr>
                <w:rFonts w:hint="eastAsia" w:ascii="宋体" w:hAnsi="宋体" w:eastAsia="宋体" w:cs="宋体"/>
                <w:color w:val="auto"/>
                <w:sz w:val="24"/>
                <w:szCs w:val="24"/>
              </w:rPr>
            </w:pPr>
          </w:p>
        </w:tc>
        <w:tc>
          <w:tcPr>
            <w:tcW w:w="1530" w:type="dxa"/>
            <w:noWrap w:val="0"/>
            <w:vAlign w:val="center"/>
          </w:tcPr>
          <w:p w14:paraId="5D707971">
            <w:pPr>
              <w:spacing w:line="440" w:lineRule="exact"/>
              <w:jc w:val="center"/>
              <w:rPr>
                <w:rFonts w:hint="eastAsia" w:ascii="宋体" w:hAnsi="宋体" w:eastAsia="宋体" w:cs="宋体"/>
                <w:color w:val="auto"/>
                <w:sz w:val="24"/>
                <w:szCs w:val="24"/>
              </w:rPr>
            </w:pPr>
          </w:p>
        </w:tc>
        <w:tc>
          <w:tcPr>
            <w:tcW w:w="2066" w:type="dxa"/>
            <w:noWrap w:val="0"/>
            <w:vAlign w:val="center"/>
          </w:tcPr>
          <w:p w14:paraId="5DDB6307">
            <w:pPr>
              <w:spacing w:line="440" w:lineRule="exact"/>
              <w:jc w:val="center"/>
              <w:rPr>
                <w:rFonts w:hint="eastAsia" w:ascii="宋体" w:hAnsi="宋体" w:eastAsia="宋体" w:cs="宋体"/>
                <w:color w:val="auto"/>
                <w:sz w:val="24"/>
                <w:szCs w:val="24"/>
              </w:rPr>
            </w:pPr>
          </w:p>
        </w:tc>
      </w:tr>
      <w:tr w14:paraId="36CC9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7" w:type="dxa"/>
            <w:noWrap w:val="0"/>
            <w:vAlign w:val="center"/>
          </w:tcPr>
          <w:p w14:paraId="753E44AC">
            <w:pPr>
              <w:spacing w:line="44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p>
        </w:tc>
        <w:tc>
          <w:tcPr>
            <w:tcW w:w="1698" w:type="dxa"/>
            <w:noWrap w:val="0"/>
            <w:vAlign w:val="center"/>
          </w:tcPr>
          <w:p w14:paraId="778AC4DE">
            <w:pPr>
              <w:spacing w:line="440" w:lineRule="exact"/>
              <w:jc w:val="center"/>
              <w:rPr>
                <w:rFonts w:hint="eastAsia" w:ascii="宋体" w:hAnsi="宋体" w:eastAsia="宋体" w:cs="宋体"/>
                <w:color w:val="auto"/>
                <w:sz w:val="24"/>
                <w:szCs w:val="24"/>
              </w:rPr>
            </w:pPr>
          </w:p>
        </w:tc>
        <w:tc>
          <w:tcPr>
            <w:tcW w:w="3132" w:type="dxa"/>
            <w:noWrap w:val="0"/>
            <w:vAlign w:val="center"/>
          </w:tcPr>
          <w:p w14:paraId="36CD8F84">
            <w:pPr>
              <w:spacing w:line="440" w:lineRule="exact"/>
              <w:jc w:val="center"/>
              <w:rPr>
                <w:rFonts w:hint="eastAsia" w:ascii="宋体" w:hAnsi="宋体" w:eastAsia="宋体" w:cs="宋体"/>
                <w:color w:val="auto"/>
                <w:sz w:val="24"/>
                <w:szCs w:val="24"/>
              </w:rPr>
            </w:pPr>
          </w:p>
        </w:tc>
        <w:tc>
          <w:tcPr>
            <w:tcW w:w="1530" w:type="dxa"/>
            <w:noWrap w:val="0"/>
            <w:vAlign w:val="center"/>
          </w:tcPr>
          <w:p w14:paraId="7E4678E4">
            <w:pPr>
              <w:spacing w:line="440" w:lineRule="exact"/>
              <w:jc w:val="center"/>
              <w:rPr>
                <w:rFonts w:hint="eastAsia" w:ascii="宋体" w:hAnsi="宋体" w:eastAsia="宋体" w:cs="宋体"/>
                <w:color w:val="auto"/>
                <w:sz w:val="24"/>
                <w:szCs w:val="24"/>
              </w:rPr>
            </w:pPr>
          </w:p>
        </w:tc>
        <w:tc>
          <w:tcPr>
            <w:tcW w:w="2066" w:type="dxa"/>
            <w:noWrap w:val="0"/>
            <w:vAlign w:val="center"/>
          </w:tcPr>
          <w:p w14:paraId="1E8F56C6">
            <w:pPr>
              <w:spacing w:line="440" w:lineRule="exact"/>
              <w:jc w:val="center"/>
              <w:rPr>
                <w:rFonts w:hint="eastAsia" w:ascii="宋体" w:hAnsi="宋体" w:eastAsia="宋体" w:cs="宋体"/>
                <w:color w:val="auto"/>
                <w:sz w:val="24"/>
                <w:szCs w:val="24"/>
              </w:rPr>
            </w:pPr>
          </w:p>
        </w:tc>
      </w:tr>
    </w:tbl>
    <w:p w14:paraId="72C4567C">
      <w:pPr>
        <w:tabs>
          <w:tab w:val="right" w:pos="9070"/>
        </w:tabs>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备注：1、填写此表时以第四章“招标内容及采购要求”各条款为基本响应要求，满足招标文件要求的，“偏离程度”注明“0”，无需填写“偏离简述”项。超出、不满足招标文件要求的，列出“+”、“-”偏差，并在“偏离简述”项做出详细说明；如果“偏离程度”项未填写，将视为该项指标未响应。</w:t>
      </w:r>
    </w:p>
    <w:p w14:paraId="64C772E5">
      <w:pPr>
        <w:tabs>
          <w:tab w:val="right" w:pos="9070"/>
        </w:tabs>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2、“投标文件响应条款”必须与投标文件中提供的证明材料的实质性响应情况相一致。若在评审环节发现该项与投标文件证明材料的实质性响应情况不一致，按无效响应处理。</w:t>
      </w:r>
    </w:p>
    <w:p w14:paraId="160828EE">
      <w:pPr>
        <w:spacing w:line="240" w:lineRule="auto"/>
        <w:ind w:left="1" w:firstLine="420" w:firstLineChars="200"/>
        <w:rPr>
          <w:rFonts w:hint="eastAsia" w:ascii="宋体" w:hAnsi="宋体" w:eastAsia="宋体" w:cs="宋体"/>
          <w:color w:val="auto"/>
          <w:sz w:val="21"/>
          <w:szCs w:val="21"/>
        </w:rPr>
      </w:pPr>
    </w:p>
    <w:p w14:paraId="318E84D6">
      <w:pPr>
        <w:pStyle w:val="10"/>
        <w:spacing w:afterLines="0" w:line="500" w:lineRule="exact"/>
        <w:rPr>
          <w:rFonts w:hint="eastAsia" w:ascii="宋体" w:hAnsi="宋体" w:eastAsia="宋体" w:cs="宋体"/>
          <w:bCs/>
          <w:color w:val="auto"/>
          <w:sz w:val="28"/>
          <w:szCs w:val="32"/>
        </w:rPr>
      </w:pPr>
    </w:p>
    <w:p w14:paraId="4C159371">
      <w:pPr>
        <w:pStyle w:val="10"/>
        <w:spacing w:afterLines="0" w:line="500" w:lineRule="exact"/>
        <w:ind w:firstLine="5320" w:firstLineChars="1900"/>
        <w:rPr>
          <w:rFonts w:hint="eastAsia" w:ascii="宋体" w:hAnsi="宋体" w:eastAsia="宋体" w:cs="宋体"/>
          <w:bCs/>
          <w:color w:val="auto"/>
        </w:rPr>
      </w:pPr>
      <w:r>
        <w:rPr>
          <w:rFonts w:hint="eastAsia" w:ascii="宋体" w:hAnsi="宋体" w:eastAsia="宋体" w:cs="宋体"/>
          <w:color w:val="auto"/>
          <w:sz w:val="28"/>
          <w:szCs w:val="32"/>
          <w:u w:val="single"/>
        </w:rPr>
        <w:t>投标人名称</w:t>
      </w:r>
      <w:r>
        <w:rPr>
          <w:rFonts w:hint="eastAsia" w:ascii="宋体" w:hAnsi="宋体" w:eastAsia="宋体" w:cs="宋体"/>
          <w:bCs/>
          <w:color w:val="auto"/>
          <w:sz w:val="28"/>
          <w:szCs w:val="32"/>
        </w:rPr>
        <w:t>（加盖公章）</w:t>
      </w:r>
      <w:r>
        <w:rPr>
          <w:rFonts w:hint="eastAsia" w:ascii="宋体" w:hAnsi="宋体" w:eastAsia="宋体" w:cs="宋体"/>
          <w:bCs/>
          <w:color w:val="auto"/>
        </w:rPr>
        <w:tab/>
      </w:r>
    </w:p>
    <w:p w14:paraId="73CA6A53">
      <w:pPr>
        <w:tabs>
          <w:tab w:val="right" w:pos="9070"/>
        </w:tabs>
        <w:spacing w:line="500" w:lineRule="exact"/>
        <w:rPr>
          <w:rFonts w:hint="eastAsia" w:ascii="宋体" w:hAnsi="宋体" w:eastAsia="宋体" w:cs="宋体"/>
          <w:bCs/>
          <w:color w:val="auto"/>
        </w:rPr>
      </w:pPr>
      <w:r>
        <w:rPr>
          <w:rFonts w:hint="eastAsia" w:ascii="宋体" w:hAnsi="宋体" w:eastAsia="宋体" w:cs="宋体"/>
          <w:color w:val="auto"/>
        </w:rPr>
        <w:t xml:space="preserve">                                      　 年　月　日</w:t>
      </w:r>
      <w:r>
        <w:rPr>
          <w:rFonts w:hint="eastAsia" w:ascii="宋体" w:hAnsi="宋体" w:eastAsia="宋体" w:cs="宋体"/>
          <w:bCs/>
          <w:color w:val="auto"/>
        </w:rPr>
        <w:tab/>
      </w:r>
    </w:p>
    <w:p w14:paraId="27CCBCC0">
      <w:pPr>
        <w:tabs>
          <w:tab w:val="right" w:pos="9070"/>
        </w:tabs>
        <w:spacing w:line="500" w:lineRule="exact"/>
        <w:ind w:firstLine="480" w:firstLineChars="200"/>
        <w:rPr>
          <w:rFonts w:hint="eastAsia" w:ascii="宋体" w:hAnsi="宋体" w:eastAsia="宋体" w:cs="宋体"/>
          <w:bCs/>
          <w:color w:val="auto"/>
        </w:rPr>
      </w:pPr>
    </w:p>
    <w:p w14:paraId="10F7F6E1">
      <w:pPr>
        <w:jc w:val="center"/>
        <w:rPr>
          <w:rFonts w:hint="eastAsia" w:ascii="宋体" w:hAnsi="宋体" w:eastAsia="宋体" w:cs="宋体"/>
          <w:b/>
          <w:color w:val="auto"/>
          <w:sz w:val="32"/>
          <w:szCs w:val="32"/>
          <w:lang w:val="en-US" w:eastAsia="zh-CN"/>
        </w:rPr>
      </w:pPr>
      <w:r>
        <w:rPr>
          <w:rFonts w:hint="eastAsia" w:ascii="宋体" w:hAnsi="宋体" w:eastAsia="宋体" w:cs="宋体"/>
          <w:b/>
          <w:color w:val="auto"/>
          <w:sz w:val="32"/>
          <w:szCs w:val="32"/>
        </w:rPr>
        <w:br w:type="page"/>
      </w:r>
      <w:bookmarkStart w:id="222" w:name="_Toc48834332"/>
      <w:r>
        <w:rPr>
          <w:rFonts w:hint="eastAsia" w:ascii="宋体" w:hAnsi="宋体" w:eastAsia="宋体" w:cs="宋体"/>
          <w:b/>
          <w:color w:val="auto"/>
          <w:sz w:val="32"/>
          <w:szCs w:val="32"/>
          <w:lang w:val="en-US" w:eastAsia="zh-CN"/>
        </w:rPr>
        <w:t>三、商务偏离表</w:t>
      </w:r>
    </w:p>
    <w:p w14:paraId="1950E641">
      <w:pPr>
        <w:spacing w:after="120" w:line="240" w:lineRule="auto"/>
        <w:ind w:firstLine="120" w:firstLineChars="5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rPr>
        <w:t>项目</w:t>
      </w:r>
      <w:r>
        <w:rPr>
          <w:rFonts w:hint="eastAsia" w:ascii="宋体" w:hAnsi="宋体" w:eastAsia="宋体" w:cs="宋体"/>
          <w:color w:val="auto"/>
          <w:sz w:val="24"/>
          <w:szCs w:val="24"/>
        </w:rPr>
        <w:t>名称：</w:t>
      </w:r>
      <w:r>
        <w:rPr>
          <w:rFonts w:hint="eastAsia" w:ascii="宋体" w:hAnsi="宋体" w:eastAsia="宋体" w:cs="宋体"/>
          <w:color w:val="auto"/>
          <w:sz w:val="24"/>
          <w:szCs w:val="24"/>
          <w:u w:val="single"/>
          <w:lang w:val="en-US" w:eastAsia="zh-CN"/>
        </w:rPr>
        <w:t xml:space="preserve">                    </w:t>
      </w:r>
    </w:p>
    <w:p w14:paraId="03F7FB7A">
      <w:pPr>
        <w:spacing w:after="120" w:line="240" w:lineRule="auto"/>
        <w:ind w:firstLine="120" w:firstLineChars="5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lang w:val="en-US" w:eastAsia="zh-CN"/>
        </w:rPr>
        <w:t xml:space="preserve">                     </w:t>
      </w:r>
    </w:p>
    <w:tbl>
      <w:tblPr>
        <w:tblStyle w:val="2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1033"/>
        <w:gridCol w:w="2280"/>
        <w:gridCol w:w="2820"/>
        <w:gridCol w:w="1219"/>
        <w:gridCol w:w="1440"/>
      </w:tblGrid>
      <w:tr w14:paraId="4F358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20" w:hRule="atLeast"/>
          <w:jc w:val="center"/>
        </w:trPr>
        <w:tc>
          <w:tcPr>
            <w:tcW w:w="1033" w:type="dxa"/>
            <w:noWrap w:val="0"/>
            <w:vAlign w:val="center"/>
          </w:tcPr>
          <w:p w14:paraId="2F15145F">
            <w:pPr>
              <w:spacing w:line="360" w:lineRule="auto"/>
              <w:jc w:val="center"/>
              <w:rPr>
                <w:rFonts w:hint="eastAsia" w:ascii="宋体" w:hAnsi="宋体" w:eastAsia="宋体" w:cs="宋体"/>
                <w:b/>
                <w:color w:val="auto"/>
                <w:sz w:val="24"/>
              </w:rPr>
            </w:pPr>
            <w:r>
              <w:rPr>
                <w:rFonts w:hint="eastAsia" w:ascii="宋体" w:hAnsi="宋体" w:eastAsia="宋体" w:cs="宋体"/>
                <w:b/>
                <w:color w:val="auto"/>
                <w:sz w:val="24"/>
              </w:rPr>
              <w:t>序号</w:t>
            </w:r>
          </w:p>
        </w:tc>
        <w:tc>
          <w:tcPr>
            <w:tcW w:w="2280" w:type="dxa"/>
            <w:noWrap w:val="0"/>
            <w:vAlign w:val="center"/>
          </w:tcPr>
          <w:p w14:paraId="32F986D6">
            <w:pPr>
              <w:spacing w:line="360" w:lineRule="auto"/>
              <w:jc w:val="center"/>
              <w:rPr>
                <w:rFonts w:hint="eastAsia" w:ascii="宋体" w:hAnsi="宋体" w:eastAsia="宋体" w:cs="宋体"/>
                <w:b/>
                <w:color w:val="auto"/>
                <w:sz w:val="24"/>
              </w:rPr>
            </w:pPr>
            <w:r>
              <w:rPr>
                <w:rFonts w:hint="eastAsia" w:ascii="宋体" w:hAnsi="宋体" w:eastAsia="宋体" w:cs="宋体"/>
                <w:b/>
                <w:color w:val="auto"/>
                <w:sz w:val="24"/>
                <w:lang w:val="en-US" w:eastAsia="zh-CN"/>
              </w:rPr>
              <w:t>招标</w:t>
            </w:r>
            <w:r>
              <w:rPr>
                <w:rFonts w:hint="eastAsia" w:ascii="宋体" w:hAnsi="宋体" w:eastAsia="宋体" w:cs="宋体"/>
                <w:b/>
                <w:color w:val="auto"/>
                <w:sz w:val="24"/>
              </w:rPr>
              <w:t>文件商务要求</w:t>
            </w:r>
          </w:p>
        </w:tc>
        <w:tc>
          <w:tcPr>
            <w:tcW w:w="2820" w:type="dxa"/>
            <w:noWrap w:val="0"/>
            <w:vAlign w:val="center"/>
          </w:tcPr>
          <w:p w14:paraId="55CA21DD">
            <w:pPr>
              <w:spacing w:line="360" w:lineRule="auto"/>
              <w:jc w:val="center"/>
              <w:rPr>
                <w:rFonts w:hint="eastAsia" w:ascii="宋体" w:hAnsi="宋体" w:eastAsia="宋体" w:cs="宋体"/>
                <w:b/>
                <w:color w:val="auto"/>
                <w:sz w:val="24"/>
              </w:rPr>
            </w:pPr>
            <w:r>
              <w:rPr>
                <w:rFonts w:hint="eastAsia" w:ascii="宋体" w:hAnsi="宋体" w:eastAsia="宋体" w:cs="宋体"/>
                <w:b/>
                <w:color w:val="auto"/>
                <w:sz w:val="24"/>
                <w:lang w:val="en-US" w:eastAsia="zh-CN"/>
              </w:rPr>
              <w:t>投标</w:t>
            </w:r>
            <w:r>
              <w:rPr>
                <w:rFonts w:hint="eastAsia" w:ascii="宋体" w:hAnsi="宋体" w:eastAsia="宋体" w:cs="宋体"/>
                <w:b/>
                <w:color w:val="auto"/>
                <w:sz w:val="24"/>
              </w:rPr>
              <w:t>文件商务响应</w:t>
            </w:r>
          </w:p>
        </w:tc>
        <w:tc>
          <w:tcPr>
            <w:tcW w:w="1219" w:type="dxa"/>
            <w:noWrap w:val="0"/>
            <w:vAlign w:val="center"/>
          </w:tcPr>
          <w:p w14:paraId="3FB099D5">
            <w:pPr>
              <w:spacing w:line="360" w:lineRule="auto"/>
              <w:jc w:val="center"/>
              <w:rPr>
                <w:rFonts w:hint="eastAsia" w:ascii="宋体" w:hAnsi="宋体" w:eastAsia="宋体" w:cs="宋体"/>
                <w:b/>
                <w:color w:val="auto"/>
                <w:sz w:val="24"/>
              </w:rPr>
            </w:pPr>
            <w:r>
              <w:rPr>
                <w:rFonts w:hint="eastAsia" w:ascii="宋体" w:hAnsi="宋体" w:eastAsia="宋体" w:cs="宋体"/>
                <w:b/>
                <w:color w:val="auto"/>
                <w:sz w:val="24"/>
              </w:rPr>
              <w:t>偏离</w:t>
            </w:r>
          </w:p>
        </w:tc>
        <w:tc>
          <w:tcPr>
            <w:tcW w:w="1440" w:type="dxa"/>
            <w:noWrap w:val="0"/>
            <w:vAlign w:val="center"/>
          </w:tcPr>
          <w:p w14:paraId="2C9ED97E">
            <w:pPr>
              <w:spacing w:line="360" w:lineRule="auto"/>
              <w:jc w:val="center"/>
              <w:rPr>
                <w:rFonts w:hint="eastAsia" w:ascii="宋体" w:hAnsi="宋体" w:eastAsia="宋体" w:cs="宋体"/>
                <w:b/>
                <w:color w:val="auto"/>
                <w:sz w:val="24"/>
              </w:rPr>
            </w:pPr>
            <w:r>
              <w:rPr>
                <w:rFonts w:hint="eastAsia" w:ascii="宋体" w:hAnsi="宋体" w:eastAsia="宋体" w:cs="宋体"/>
                <w:b/>
                <w:color w:val="auto"/>
                <w:sz w:val="24"/>
              </w:rPr>
              <w:t>说明</w:t>
            </w:r>
          </w:p>
        </w:tc>
      </w:tr>
      <w:tr w14:paraId="32E0BF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033" w:type="dxa"/>
            <w:noWrap w:val="0"/>
            <w:vAlign w:val="top"/>
          </w:tcPr>
          <w:p w14:paraId="6CD363AE">
            <w:pPr>
              <w:spacing w:line="360" w:lineRule="auto"/>
              <w:jc w:val="center"/>
              <w:rPr>
                <w:rFonts w:hint="eastAsia" w:ascii="宋体" w:hAnsi="宋体" w:eastAsia="宋体" w:cs="宋体"/>
                <w:color w:val="auto"/>
                <w:sz w:val="24"/>
              </w:rPr>
            </w:pPr>
          </w:p>
        </w:tc>
        <w:tc>
          <w:tcPr>
            <w:tcW w:w="2280" w:type="dxa"/>
            <w:noWrap w:val="0"/>
            <w:vAlign w:val="top"/>
          </w:tcPr>
          <w:p w14:paraId="0AC1F2D6">
            <w:pPr>
              <w:spacing w:line="360" w:lineRule="auto"/>
              <w:jc w:val="center"/>
              <w:rPr>
                <w:rFonts w:hint="eastAsia" w:ascii="宋体" w:hAnsi="宋体" w:eastAsia="宋体" w:cs="宋体"/>
                <w:color w:val="auto"/>
                <w:sz w:val="24"/>
              </w:rPr>
            </w:pPr>
          </w:p>
        </w:tc>
        <w:tc>
          <w:tcPr>
            <w:tcW w:w="2820" w:type="dxa"/>
            <w:noWrap w:val="0"/>
            <w:vAlign w:val="top"/>
          </w:tcPr>
          <w:p w14:paraId="018A4201">
            <w:pPr>
              <w:spacing w:line="360" w:lineRule="auto"/>
              <w:jc w:val="center"/>
              <w:rPr>
                <w:rFonts w:hint="eastAsia" w:ascii="宋体" w:hAnsi="宋体" w:eastAsia="宋体" w:cs="宋体"/>
                <w:color w:val="auto"/>
                <w:sz w:val="24"/>
              </w:rPr>
            </w:pPr>
          </w:p>
        </w:tc>
        <w:tc>
          <w:tcPr>
            <w:tcW w:w="1219" w:type="dxa"/>
            <w:noWrap w:val="0"/>
            <w:vAlign w:val="top"/>
          </w:tcPr>
          <w:p w14:paraId="77E4540E">
            <w:pPr>
              <w:spacing w:line="360" w:lineRule="auto"/>
              <w:jc w:val="center"/>
              <w:rPr>
                <w:rFonts w:hint="eastAsia" w:ascii="宋体" w:hAnsi="宋体" w:eastAsia="宋体" w:cs="宋体"/>
                <w:color w:val="auto"/>
                <w:sz w:val="24"/>
              </w:rPr>
            </w:pPr>
          </w:p>
        </w:tc>
        <w:tc>
          <w:tcPr>
            <w:tcW w:w="1440" w:type="dxa"/>
            <w:noWrap w:val="0"/>
            <w:vAlign w:val="top"/>
          </w:tcPr>
          <w:p w14:paraId="2EF4FB4F">
            <w:pPr>
              <w:spacing w:line="360" w:lineRule="auto"/>
              <w:jc w:val="center"/>
              <w:rPr>
                <w:rFonts w:hint="eastAsia" w:ascii="宋体" w:hAnsi="宋体" w:eastAsia="宋体" w:cs="宋体"/>
                <w:color w:val="auto"/>
                <w:sz w:val="24"/>
              </w:rPr>
            </w:pPr>
          </w:p>
        </w:tc>
      </w:tr>
      <w:tr w14:paraId="55BA6C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033" w:type="dxa"/>
            <w:noWrap w:val="0"/>
            <w:vAlign w:val="top"/>
          </w:tcPr>
          <w:p w14:paraId="7F0ABB0B">
            <w:pPr>
              <w:spacing w:line="360" w:lineRule="auto"/>
              <w:jc w:val="center"/>
              <w:rPr>
                <w:rFonts w:hint="eastAsia" w:ascii="宋体" w:hAnsi="宋体" w:eastAsia="宋体" w:cs="宋体"/>
                <w:color w:val="auto"/>
                <w:sz w:val="24"/>
              </w:rPr>
            </w:pPr>
          </w:p>
        </w:tc>
        <w:tc>
          <w:tcPr>
            <w:tcW w:w="2280" w:type="dxa"/>
            <w:noWrap w:val="0"/>
            <w:vAlign w:val="top"/>
          </w:tcPr>
          <w:p w14:paraId="594357F5">
            <w:pPr>
              <w:spacing w:line="360" w:lineRule="auto"/>
              <w:jc w:val="center"/>
              <w:rPr>
                <w:rFonts w:hint="eastAsia" w:ascii="宋体" w:hAnsi="宋体" w:eastAsia="宋体" w:cs="宋体"/>
                <w:color w:val="auto"/>
                <w:sz w:val="24"/>
              </w:rPr>
            </w:pPr>
          </w:p>
        </w:tc>
        <w:tc>
          <w:tcPr>
            <w:tcW w:w="2820" w:type="dxa"/>
            <w:noWrap w:val="0"/>
            <w:vAlign w:val="top"/>
          </w:tcPr>
          <w:p w14:paraId="42FAC453">
            <w:pPr>
              <w:spacing w:line="360" w:lineRule="auto"/>
              <w:jc w:val="center"/>
              <w:rPr>
                <w:rFonts w:hint="eastAsia" w:ascii="宋体" w:hAnsi="宋体" w:eastAsia="宋体" w:cs="宋体"/>
                <w:color w:val="auto"/>
                <w:sz w:val="24"/>
              </w:rPr>
            </w:pPr>
          </w:p>
        </w:tc>
        <w:tc>
          <w:tcPr>
            <w:tcW w:w="1219" w:type="dxa"/>
            <w:noWrap w:val="0"/>
            <w:vAlign w:val="top"/>
          </w:tcPr>
          <w:p w14:paraId="6A8EA749">
            <w:pPr>
              <w:spacing w:line="360" w:lineRule="auto"/>
              <w:jc w:val="center"/>
              <w:rPr>
                <w:rFonts w:hint="eastAsia" w:ascii="宋体" w:hAnsi="宋体" w:eastAsia="宋体" w:cs="宋体"/>
                <w:color w:val="auto"/>
                <w:sz w:val="24"/>
              </w:rPr>
            </w:pPr>
          </w:p>
        </w:tc>
        <w:tc>
          <w:tcPr>
            <w:tcW w:w="1440" w:type="dxa"/>
            <w:noWrap w:val="0"/>
            <w:vAlign w:val="top"/>
          </w:tcPr>
          <w:p w14:paraId="22F082B0">
            <w:pPr>
              <w:spacing w:line="360" w:lineRule="auto"/>
              <w:jc w:val="center"/>
              <w:rPr>
                <w:rFonts w:hint="eastAsia" w:ascii="宋体" w:hAnsi="宋体" w:eastAsia="宋体" w:cs="宋体"/>
                <w:color w:val="auto"/>
                <w:sz w:val="24"/>
              </w:rPr>
            </w:pPr>
          </w:p>
        </w:tc>
      </w:tr>
      <w:tr w14:paraId="3E93B5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033" w:type="dxa"/>
            <w:noWrap w:val="0"/>
            <w:vAlign w:val="top"/>
          </w:tcPr>
          <w:p w14:paraId="1F534C16">
            <w:pPr>
              <w:spacing w:line="360" w:lineRule="auto"/>
              <w:jc w:val="center"/>
              <w:rPr>
                <w:rFonts w:hint="eastAsia" w:ascii="宋体" w:hAnsi="宋体" w:eastAsia="宋体" w:cs="宋体"/>
                <w:color w:val="auto"/>
                <w:sz w:val="24"/>
              </w:rPr>
            </w:pPr>
          </w:p>
        </w:tc>
        <w:tc>
          <w:tcPr>
            <w:tcW w:w="2280" w:type="dxa"/>
            <w:noWrap w:val="0"/>
            <w:vAlign w:val="top"/>
          </w:tcPr>
          <w:p w14:paraId="31A4E2EF">
            <w:pPr>
              <w:spacing w:line="360" w:lineRule="auto"/>
              <w:jc w:val="center"/>
              <w:rPr>
                <w:rFonts w:hint="eastAsia" w:ascii="宋体" w:hAnsi="宋体" w:eastAsia="宋体" w:cs="宋体"/>
                <w:color w:val="auto"/>
                <w:sz w:val="24"/>
              </w:rPr>
            </w:pPr>
          </w:p>
        </w:tc>
        <w:tc>
          <w:tcPr>
            <w:tcW w:w="2820" w:type="dxa"/>
            <w:noWrap w:val="0"/>
            <w:vAlign w:val="top"/>
          </w:tcPr>
          <w:p w14:paraId="48E2430E">
            <w:pPr>
              <w:spacing w:line="360" w:lineRule="auto"/>
              <w:jc w:val="center"/>
              <w:rPr>
                <w:rFonts w:hint="eastAsia" w:ascii="宋体" w:hAnsi="宋体" w:eastAsia="宋体" w:cs="宋体"/>
                <w:color w:val="auto"/>
                <w:sz w:val="24"/>
              </w:rPr>
            </w:pPr>
          </w:p>
        </w:tc>
        <w:tc>
          <w:tcPr>
            <w:tcW w:w="1219" w:type="dxa"/>
            <w:noWrap w:val="0"/>
            <w:vAlign w:val="top"/>
          </w:tcPr>
          <w:p w14:paraId="360E2066">
            <w:pPr>
              <w:spacing w:line="360" w:lineRule="auto"/>
              <w:jc w:val="center"/>
              <w:rPr>
                <w:rFonts w:hint="eastAsia" w:ascii="宋体" w:hAnsi="宋体" w:eastAsia="宋体" w:cs="宋体"/>
                <w:color w:val="auto"/>
                <w:sz w:val="24"/>
              </w:rPr>
            </w:pPr>
          </w:p>
        </w:tc>
        <w:tc>
          <w:tcPr>
            <w:tcW w:w="1440" w:type="dxa"/>
            <w:noWrap w:val="0"/>
            <w:vAlign w:val="top"/>
          </w:tcPr>
          <w:p w14:paraId="53F8011D">
            <w:pPr>
              <w:spacing w:line="360" w:lineRule="auto"/>
              <w:jc w:val="center"/>
              <w:rPr>
                <w:rFonts w:hint="eastAsia" w:ascii="宋体" w:hAnsi="宋体" w:eastAsia="宋体" w:cs="宋体"/>
                <w:color w:val="auto"/>
                <w:sz w:val="24"/>
              </w:rPr>
            </w:pPr>
          </w:p>
        </w:tc>
      </w:tr>
      <w:tr w14:paraId="162FFD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033" w:type="dxa"/>
            <w:noWrap w:val="0"/>
            <w:vAlign w:val="top"/>
          </w:tcPr>
          <w:p w14:paraId="36BF01CE">
            <w:pPr>
              <w:spacing w:line="360" w:lineRule="auto"/>
              <w:jc w:val="center"/>
              <w:rPr>
                <w:rFonts w:hint="eastAsia" w:ascii="宋体" w:hAnsi="宋体" w:eastAsia="宋体" w:cs="宋体"/>
                <w:color w:val="auto"/>
                <w:sz w:val="24"/>
              </w:rPr>
            </w:pPr>
          </w:p>
        </w:tc>
        <w:tc>
          <w:tcPr>
            <w:tcW w:w="2280" w:type="dxa"/>
            <w:noWrap w:val="0"/>
            <w:vAlign w:val="top"/>
          </w:tcPr>
          <w:p w14:paraId="5519B1A6">
            <w:pPr>
              <w:spacing w:line="360" w:lineRule="auto"/>
              <w:jc w:val="center"/>
              <w:rPr>
                <w:rFonts w:hint="eastAsia" w:ascii="宋体" w:hAnsi="宋体" w:eastAsia="宋体" w:cs="宋体"/>
                <w:color w:val="auto"/>
                <w:sz w:val="24"/>
              </w:rPr>
            </w:pPr>
          </w:p>
        </w:tc>
        <w:tc>
          <w:tcPr>
            <w:tcW w:w="2820" w:type="dxa"/>
            <w:noWrap w:val="0"/>
            <w:vAlign w:val="top"/>
          </w:tcPr>
          <w:p w14:paraId="303128A4">
            <w:pPr>
              <w:spacing w:line="360" w:lineRule="auto"/>
              <w:jc w:val="center"/>
              <w:rPr>
                <w:rFonts w:hint="eastAsia" w:ascii="宋体" w:hAnsi="宋体" w:eastAsia="宋体" w:cs="宋体"/>
                <w:color w:val="auto"/>
                <w:sz w:val="24"/>
              </w:rPr>
            </w:pPr>
          </w:p>
        </w:tc>
        <w:tc>
          <w:tcPr>
            <w:tcW w:w="1219" w:type="dxa"/>
            <w:noWrap w:val="0"/>
            <w:vAlign w:val="top"/>
          </w:tcPr>
          <w:p w14:paraId="7CB4ACE3">
            <w:pPr>
              <w:spacing w:line="360" w:lineRule="auto"/>
              <w:jc w:val="center"/>
              <w:rPr>
                <w:rFonts w:hint="eastAsia" w:ascii="宋体" w:hAnsi="宋体" w:eastAsia="宋体" w:cs="宋体"/>
                <w:color w:val="auto"/>
                <w:sz w:val="24"/>
              </w:rPr>
            </w:pPr>
          </w:p>
        </w:tc>
        <w:tc>
          <w:tcPr>
            <w:tcW w:w="1440" w:type="dxa"/>
            <w:noWrap w:val="0"/>
            <w:vAlign w:val="top"/>
          </w:tcPr>
          <w:p w14:paraId="776C7BA2">
            <w:pPr>
              <w:spacing w:line="360" w:lineRule="auto"/>
              <w:jc w:val="center"/>
              <w:rPr>
                <w:rFonts w:hint="eastAsia" w:ascii="宋体" w:hAnsi="宋体" w:eastAsia="宋体" w:cs="宋体"/>
                <w:color w:val="auto"/>
                <w:sz w:val="24"/>
              </w:rPr>
            </w:pPr>
          </w:p>
        </w:tc>
      </w:tr>
      <w:tr w14:paraId="1EB5DC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033" w:type="dxa"/>
            <w:noWrap w:val="0"/>
            <w:vAlign w:val="top"/>
          </w:tcPr>
          <w:p w14:paraId="28C71786">
            <w:pPr>
              <w:spacing w:line="360" w:lineRule="auto"/>
              <w:jc w:val="center"/>
              <w:rPr>
                <w:rFonts w:hint="eastAsia" w:ascii="宋体" w:hAnsi="宋体" w:eastAsia="宋体" w:cs="宋体"/>
                <w:color w:val="auto"/>
                <w:sz w:val="24"/>
              </w:rPr>
            </w:pPr>
          </w:p>
        </w:tc>
        <w:tc>
          <w:tcPr>
            <w:tcW w:w="2280" w:type="dxa"/>
            <w:noWrap w:val="0"/>
            <w:vAlign w:val="top"/>
          </w:tcPr>
          <w:p w14:paraId="2991AEAA">
            <w:pPr>
              <w:spacing w:line="360" w:lineRule="auto"/>
              <w:jc w:val="center"/>
              <w:rPr>
                <w:rFonts w:hint="eastAsia" w:ascii="宋体" w:hAnsi="宋体" w:eastAsia="宋体" w:cs="宋体"/>
                <w:color w:val="auto"/>
                <w:sz w:val="24"/>
              </w:rPr>
            </w:pPr>
          </w:p>
        </w:tc>
        <w:tc>
          <w:tcPr>
            <w:tcW w:w="2820" w:type="dxa"/>
            <w:noWrap w:val="0"/>
            <w:vAlign w:val="top"/>
          </w:tcPr>
          <w:p w14:paraId="79FA93AE">
            <w:pPr>
              <w:spacing w:line="360" w:lineRule="auto"/>
              <w:jc w:val="center"/>
              <w:rPr>
                <w:rFonts w:hint="eastAsia" w:ascii="宋体" w:hAnsi="宋体" w:eastAsia="宋体" w:cs="宋体"/>
                <w:color w:val="auto"/>
                <w:sz w:val="24"/>
              </w:rPr>
            </w:pPr>
          </w:p>
        </w:tc>
        <w:tc>
          <w:tcPr>
            <w:tcW w:w="1219" w:type="dxa"/>
            <w:noWrap w:val="0"/>
            <w:vAlign w:val="top"/>
          </w:tcPr>
          <w:p w14:paraId="3309BCD4">
            <w:pPr>
              <w:spacing w:line="360" w:lineRule="auto"/>
              <w:jc w:val="center"/>
              <w:rPr>
                <w:rFonts w:hint="eastAsia" w:ascii="宋体" w:hAnsi="宋体" w:eastAsia="宋体" w:cs="宋体"/>
                <w:color w:val="auto"/>
                <w:sz w:val="24"/>
              </w:rPr>
            </w:pPr>
          </w:p>
        </w:tc>
        <w:tc>
          <w:tcPr>
            <w:tcW w:w="1440" w:type="dxa"/>
            <w:noWrap w:val="0"/>
            <w:vAlign w:val="top"/>
          </w:tcPr>
          <w:p w14:paraId="41E353AB">
            <w:pPr>
              <w:spacing w:line="360" w:lineRule="auto"/>
              <w:jc w:val="center"/>
              <w:rPr>
                <w:rFonts w:hint="eastAsia" w:ascii="宋体" w:hAnsi="宋体" w:eastAsia="宋体" w:cs="宋体"/>
                <w:color w:val="auto"/>
                <w:sz w:val="24"/>
              </w:rPr>
            </w:pPr>
          </w:p>
        </w:tc>
      </w:tr>
    </w:tbl>
    <w:p w14:paraId="7C05DD2A">
      <w:pPr>
        <w:spacing w:line="360" w:lineRule="auto"/>
        <w:rPr>
          <w:rFonts w:hint="eastAsia" w:ascii="宋体" w:hAnsi="宋体" w:eastAsia="宋体" w:cs="宋体"/>
          <w:color w:val="auto"/>
          <w:sz w:val="24"/>
        </w:rPr>
      </w:pPr>
      <w:r>
        <w:rPr>
          <w:rFonts w:hint="eastAsia" w:ascii="宋体" w:hAnsi="宋体" w:eastAsia="宋体" w:cs="宋体"/>
          <w:color w:val="auto"/>
          <w:sz w:val="24"/>
        </w:rPr>
        <w:t xml:space="preserve">   注：各</w:t>
      </w:r>
      <w:r>
        <w:rPr>
          <w:rFonts w:hint="eastAsia" w:ascii="宋体" w:hAnsi="宋体" w:eastAsia="宋体" w:cs="宋体"/>
          <w:color w:val="auto"/>
          <w:sz w:val="24"/>
          <w:lang w:val="en-US" w:eastAsia="zh-CN"/>
        </w:rPr>
        <w:t>投标人</w:t>
      </w:r>
      <w:r>
        <w:rPr>
          <w:rFonts w:hint="eastAsia" w:ascii="宋体" w:hAnsi="宋体" w:eastAsia="宋体" w:cs="宋体"/>
          <w:color w:val="auto"/>
          <w:sz w:val="24"/>
        </w:rPr>
        <w:t>须</w:t>
      </w:r>
      <w:r>
        <w:rPr>
          <w:rFonts w:hint="eastAsia" w:ascii="宋体" w:hAnsi="宋体" w:eastAsia="宋体" w:cs="宋体"/>
          <w:color w:val="auto"/>
          <w:sz w:val="24"/>
          <w:lang w:val="en-US" w:eastAsia="zh-CN"/>
        </w:rPr>
        <w:t>按</w:t>
      </w:r>
      <w:r>
        <w:rPr>
          <w:rFonts w:hint="eastAsia" w:ascii="宋体" w:hAnsi="宋体" w:eastAsia="宋体" w:cs="宋体"/>
          <w:color w:val="auto"/>
          <w:sz w:val="24"/>
          <w:lang w:eastAsia="zh-CN"/>
        </w:rPr>
        <w:t>商务要求</w:t>
      </w:r>
      <w:r>
        <w:rPr>
          <w:rFonts w:hint="eastAsia" w:ascii="宋体" w:hAnsi="宋体" w:eastAsia="宋体" w:cs="宋体"/>
          <w:color w:val="auto"/>
          <w:sz w:val="24"/>
        </w:rPr>
        <w:t>进行逐项</w:t>
      </w:r>
      <w:r>
        <w:rPr>
          <w:rFonts w:hint="eastAsia" w:ascii="宋体" w:hAnsi="宋体" w:eastAsia="宋体" w:cs="宋体"/>
          <w:color w:val="auto"/>
          <w:sz w:val="24"/>
          <w:lang w:eastAsia="zh-CN"/>
        </w:rPr>
        <w:t>应答</w:t>
      </w:r>
      <w:r>
        <w:rPr>
          <w:rFonts w:hint="eastAsia" w:ascii="宋体" w:hAnsi="宋体" w:eastAsia="宋体" w:cs="宋体"/>
          <w:color w:val="auto"/>
          <w:sz w:val="24"/>
        </w:rPr>
        <w:t>。</w:t>
      </w:r>
      <w:r>
        <w:rPr>
          <w:rFonts w:hint="eastAsia" w:ascii="宋体" w:hAnsi="宋体" w:eastAsia="宋体" w:cs="宋体"/>
          <w:color w:val="auto"/>
          <w:sz w:val="24"/>
          <w:lang w:val="en-US" w:eastAsia="zh-CN"/>
        </w:rPr>
        <w:t>投</w:t>
      </w:r>
      <w:r>
        <w:rPr>
          <w:rFonts w:hint="eastAsia" w:ascii="宋体" w:hAnsi="宋体" w:eastAsia="宋体" w:cs="宋体"/>
          <w:color w:val="auto"/>
          <w:sz w:val="24"/>
        </w:rPr>
        <w:t>标人未按要求响应的，漏项的</w:t>
      </w:r>
      <w:r>
        <w:rPr>
          <w:rFonts w:hint="eastAsia" w:ascii="宋体" w:hAnsi="宋体" w:eastAsia="宋体" w:cs="宋体"/>
          <w:color w:val="auto"/>
          <w:sz w:val="24"/>
          <w:lang w:val="en-US" w:eastAsia="zh-CN"/>
        </w:rPr>
        <w:t>视为未全部响应，按无效响应处理。</w:t>
      </w:r>
    </w:p>
    <w:p w14:paraId="71988C31">
      <w:pPr>
        <w:spacing w:line="360" w:lineRule="auto"/>
        <w:ind w:firstLine="3600" w:firstLineChars="15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lang w:eastAsia="zh-CN"/>
        </w:rPr>
        <w:t>名称</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eastAsia="zh-CN"/>
        </w:rPr>
        <w:t>（加盖</w:t>
      </w:r>
      <w:r>
        <w:rPr>
          <w:rFonts w:hint="eastAsia" w:ascii="宋体" w:hAnsi="宋体" w:eastAsia="宋体" w:cs="宋体"/>
          <w:color w:val="auto"/>
          <w:sz w:val="24"/>
          <w:szCs w:val="24"/>
        </w:rPr>
        <w:t>公章</w:t>
      </w:r>
      <w:r>
        <w:rPr>
          <w:rFonts w:hint="eastAsia" w:ascii="宋体" w:hAnsi="宋体" w:eastAsia="宋体" w:cs="宋体"/>
          <w:color w:val="auto"/>
          <w:sz w:val="24"/>
          <w:szCs w:val="24"/>
          <w:lang w:eastAsia="zh-CN"/>
        </w:rPr>
        <w:t>）</w:t>
      </w:r>
    </w:p>
    <w:p w14:paraId="7443C24C">
      <w:pPr>
        <w:spacing w:line="360" w:lineRule="auto"/>
        <w:ind w:firstLine="3600" w:firstLineChars="1500"/>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（签字或盖章）</w:t>
      </w:r>
    </w:p>
    <w:p w14:paraId="0EB77EE6">
      <w:pPr>
        <w:jc w:val="right"/>
        <w:rPr>
          <w:rFonts w:hint="eastAsia" w:ascii="宋体" w:hAnsi="宋体" w:eastAsia="宋体" w:cs="宋体"/>
          <w:b/>
          <w:color w:val="auto"/>
          <w:sz w:val="32"/>
          <w:szCs w:val="32"/>
        </w:rPr>
      </w:pPr>
      <w:r>
        <w:rPr>
          <w:rFonts w:hint="eastAsia" w:ascii="宋体" w:hAnsi="宋体" w:eastAsia="宋体" w:cs="宋体"/>
          <w:color w:val="auto"/>
          <w:sz w:val="24"/>
          <w:szCs w:val="24"/>
        </w:rPr>
        <w:t>日      期：</w:t>
      </w:r>
      <w:r>
        <w:rPr>
          <w:rFonts w:hint="eastAsia" w:ascii="宋体" w:hAnsi="宋体" w:eastAsia="宋体" w:cs="宋体"/>
          <w:color w:val="auto"/>
          <w:sz w:val="24"/>
          <w:szCs w:val="24"/>
          <w:lang w:val="en-US" w:eastAsia="zh-CN"/>
        </w:rPr>
        <w:t xml:space="preserve">    年    月    日</w:t>
      </w:r>
    </w:p>
    <w:p w14:paraId="407F12B6">
      <w:pPr>
        <w:spacing w:line="240" w:lineRule="auto"/>
        <w:jc w:val="left"/>
        <w:rPr>
          <w:rFonts w:hint="eastAsia" w:ascii="宋体" w:hAnsi="宋体" w:eastAsia="宋体" w:cs="宋体"/>
          <w:b/>
          <w:color w:val="auto"/>
          <w:sz w:val="32"/>
          <w:szCs w:val="32"/>
        </w:rPr>
      </w:pPr>
      <w:r>
        <w:rPr>
          <w:rFonts w:hint="eastAsia" w:ascii="宋体" w:hAnsi="宋体" w:eastAsia="宋体" w:cs="宋体"/>
          <w:b/>
          <w:color w:val="auto"/>
          <w:sz w:val="32"/>
          <w:szCs w:val="32"/>
          <w:lang w:eastAsia="zh-CN"/>
        </w:rPr>
        <w:br w:type="page"/>
      </w:r>
      <w:r>
        <w:rPr>
          <w:rFonts w:hint="eastAsia" w:ascii="宋体" w:hAnsi="宋体" w:eastAsia="宋体" w:cs="宋体"/>
          <w:b/>
          <w:color w:val="auto"/>
          <w:sz w:val="32"/>
          <w:szCs w:val="32"/>
          <w:lang w:val="en-US" w:eastAsia="zh-CN"/>
        </w:rPr>
        <w:t>四、</w:t>
      </w:r>
      <w:r>
        <w:rPr>
          <w:rFonts w:hint="eastAsia" w:ascii="宋体" w:hAnsi="宋体" w:eastAsia="宋体" w:cs="宋体"/>
          <w:b/>
          <w:bCs/>
          <w:color w:val="auto"/>
          <w:sz w:val="32"/>
          <w:szCs w:val="32"/>
        </w:rPr>
        <w:t>合同条款响应</w:t>
      </w:r>
    </w:p>
    <w:p w14:paraId="0A7FDDCC">
      <w:pPr>
        <w:spacing w:line="500" w:lineRule="exact"/>
        <w:ind w:firstLine="480" w:firstLineChars="200"/>
        <w:rPr>
          <w:rFonts w:hint="eastAsia" w:ascii="宋体" w:hAnsi="宋体" w:eastAsia="宋体" w:cs="宋体"/>
          <w:bCs/>
          <w:color w:val="auto"/>
        </w:rPr>
      </w:pPr>
      <w:r>
        <w:rPr>
          <w:rFonts w:hint="eastAsia" w:ascii="宋体" w:hAnsi="宋体" w:eastAsia="宋体" w:cs="宋体"/>
          <w:bCs/>
          <w:color w:val="auto"/>
        </w:rPr>
        <w:t>完全理解并接受招标文件中“合同基本条款”要求。</w:t>
      </w:r>
    </w:p>
    <w:p w14:paraId="76E3295D">
      <w:pPr>
        <w:spacing w:line="500" w:lineRule="exact"/>
        <w:ind w:firstLine="4080" w:firstLineChars="1700"/>
        <w:rPr>
          <w:rFonts w:hint="eastAsia" w:ascii="宋体" w:hAnsi="宋体" w:eastAsia="宋体" w:cs="宋体"/>
          <w:bCs/>
          <w:color w:val="auto"/>
        </w:rPr>
      </w:pPr>
    </w:p>
    <w:p w14:paraId="7048F049">
      <w:pPr>
        <w:pStyle w:val="10"/>
        <w:spacing w:after="190"/>
        <w:rPr>
          <w:rFonts w:hint="eastAsia" w:ascii="宋体" w:hAnsi="宋体" w:eastAsia="宋体" w:cs="宋体"/>
          <w:color w:val="auto"/>
        </w:rPr>
      </w:pPr>
    </w:p>
    <w:p w14:paraId="0A40A6BE">
      <w:pPr>
        <w:pStyle w:val="10"/>
        <w:spacing w:afterLines="0" w:line="500" w:lineRule="exact"/>
        <w:ind w:firstLine="5320" w:firstLineChars="1900"/>
        <w:rPr>
          <w:rFonts w:hint="eastAsia" w:ascii="宋体" w:hAnsi="宋体" w:eastAsia="宋体" w:cs="宋体"/>
          <w:bCs/>
          <w:color w:val="auto"/>
        </w:rPr>
      </w:pPr>
      <w:r>
        <w:rPr>
          <w:rFonts w:hint="eastAsia" w:ascii="宋体" w:hAnsi="宋体" w:eastAsia="宋体" w:cs="宋体"/>
          <w:color w:val="auto"/>
          <w:sz w:val="28"/>
          <w:szCs w:val="32"/>
          <w:u w:val="single"/>
        </w:rPr>
        <w:t>投标人名称</w:t>
      </w:r>
      <w:r>
        <w:rPr>
          <w:rFonts w:hint="eastAsia" w:ascii="宋体" w:hAnsi="宋体" w:eastAsia="宋体" w:cs="宋体"/>
          <w:bCs/>
          <w:color w:val="auto"/>
          <w:sz w:val="28"/>
          <w:szCs w:val="32"/>
        </w:rPr>
        <w:t>（加盖公章）</w:t>
      </w:r>
      <w:r>
        <w:rPr>
          <w:rFonts w:hint="eastAsia" w:ascii="宋体" w:hAnsi="宋体" w:eastAsia="宋体" w:cs="宋体"/>
          <w:bCs/>
          <w:color w:val="auto"/>
        </w:rPr>
        <w:tab/>
      </w:r>
    </w:p>
    <w:p w14:paraId="752FE892">
      <w:pPr>
        <w:pStyle w:val="22"/>
        <w:spacing w:line="500" w:lineRule="exact"/>
        <w:ind w:firstLine="0" w:firstLineChars="0"/>
        <w:rPr>
          <w:rFonts w:hint="eastAsia" w:ascii="宋体" w:hAnsi="宋体" w:eastAsia="宋体" w:cs="宋体"/>
          <w:bCs/>
          <w:color w:val="auto"/>
          <w:sz w:val="28"/>
          <w:szCs w:val="32"/>
        </w:rPr>
      </w:pPr>
      <w:r>
        <w:rPr>
          <w:rFonts w:hint="eastAsia" w:ascii="宋体" w:hAnsi="宋体" w:eastAsia="宋体" w:cs="宋体"/>
          <w:bCs/>
          <w:color w:val="auto"/>
          <w:sz w:val="28"/>
          <w:szCs w:val="32"/>
        </w:rPr>
        <w:t xml:space="preserve">                                      　 年　月　日</w:t>
      </w:r>
    </w:p>
    <w:p w14:paraId="28A81872">
      <w:pPr>
        <w:rPr>
          <w:rFonts w:hint="eastAsia" w:ascii="宋体" w:hAnsi="宋体" w:eastAsia="宋体" w:cs="宋体"/>
          <w:b/>
          <w:color w:val="auto"/>
          <w:sz w:val="32"/>
          <w:szCs w:val="32"/>
          <w:lang w:eastAsia="zh-CN"/>
        </w:rPr>
      </w:pPr>
    </w:p>
    <w:bookmarkEnd w:id="222"/>
    <w:p w14:paraId="50CD5942">
      <w:pPr>
        <w:jc w:val="center"/>
        <w:rPr>
          <w:rFonts w:hint="eastAsia" w:ascii="宋体" w:hAnsi="宋体" w:eastAsia="宋体" w:cs="宋体"/>
          <w:b/>
          <w:bCs/>
          <w:color w:val="auto"/>
          <w:sz w:val="32"/>
          <w:szCs w:val="32"/>
          <w:lang w:val="en-US" w:eastAsia="zh-CN"/>
        </w:rPr>
      </w:pPr>
    </w:p>
    <w:p w14:paraId="404FFB58">
      <w:pPr>
        <w:jc w:val="center"/>
        <w:rPr>
          <w:rFonts w:hint="eastAsia" w:ascii="宋体" w:hAnsi="宋体" w:eastAsia="宋体" w:cs="宋体"/>
          <w:b/>
          <w:bCs/>
          <w:color w:val="auto"/>
          <w:sz w:val="32"/>
          <w:szCs w:val="32"/>
          <w:lang w:val="en-US" w:eastAsia="zh-CN"/>
        </w:rPr>
      </w:pPr>
    </w:p>
    <w:p w14:paraId="4BD93B21">
      <w:pPr>
        <w:jc w:val="center"/>
        <w:rPr>
          <w:rFonts w:hint="eastAsia" w:ascii="宋体" w:hAnsi="宋体" w:eastAsia="宋体" w:cs="宋体"/>
          <w:b/>
          <w:bCs/>
          <w:color w:val="auto"/>
          <w:sz w:val="32"/>
          <w:szCs w:val="32"/>
          <w:lang w:val="en-US" w:eastAsia="zh-CN"/>
        </w:rPr>
      </w:pPr>
    </w:p>
    <w:p w14:paraId="7C1FFE8E">
      <w:pPr>
        <w:jc w:val="center"/>
        <w:rPr>
          <w:rFonts w:hint="eastAsia" w:ascii="宋体" w:hAnsi="宋体" w:eastAsia="宋体" w:cs="宋体"/>
          <w:b/>
          <w:bCs/>
          <w:color w:val="auto"/>
          <w:sz w:val="32"/>
          <w:szCs w:val="32"/>
          <w:lang w:val="en-US" w:eastAsia="zh-CN"/>
        </w:rPr>
      </w:pPr>
    </w:p>
    <w:p w14:paraId="33577522">
      <w:pPr>
        <w:jc w:val="center"/>
        <w:rPr>
          <w:rFonts w:hint="eastAsia" w:ascii="宋体" w:hAnsi="宋体" w:eastAsia="宋体" w:cs="宋体"/>
          <w:b/>
          <w:bCs/>
          <w:color w:val="auto"/>
          <w:sz w:val="32"/>
          <w:szCs w:val="32"/>
          <w:lang w:val="en-US" w:eastAsia="zh-CN"/>
        </w:rPr>
      </w:pPr>
    </w:p>
    <w:p w14:paraId="2A6ED397">
      <w:pPr>
        <w:jc w:val="center"/>
        <w:rPr>
          <w:rFonts w:hint="eastAsia" w:ascii="宋体" w:hAnsi="宋体" w:eastAsia="宋体" w:cs="宋体"/>
          <w:b/>
          <w:bCs/>
          <w:color w:val="auto"/>
          <w:sz w:val="32"/>
          <w:szCs w:val="32"/>
          <w:lang w:val="en-US" w:eastAsia="zh-CN"/>
        </w:rPr>
      </w:pPr>
    </w:p>
    <w:p w14:paraId="1FC582E7">
      <w:pPr>
        <w:jc w:val="center"/>
        <w:rPr>
          <w:rFonts w:hint="eastAsia" w:ascii="宋体" w:hAnsi="宋体" w:eastAsia="宋体" w:cs="宋体"/>
          <w:b/>
          <w:bCs/>
          <w:color w:val="auto"/>
          <w:sz w:val="32"/>
          <w:szCs w:val="32"/>
          <w:lang w:val="en-US" w:eastAsia="zh-CN"/>
        </w:rPr>
      </w:pPr>
    </w:p>
    <w:p w14:paraId="2381237C">
      <w:pPr>
        <w:jc w:val="center"/>
        <w:rPr>
          <w:rFonts w:hint="eastAsia" w:ascii="宋体" w:hAnsi="宋体" w:eastAsia="宋体" w:cs="宋体"/>
          <w:b/>
          <w:bCs/>
          <w:color w:val="auto"/>
          <w:sz w:val="32"/>
          <w:szCs w:val="32"/>
          <w:lang w:val="en-US" w:eastAsia="zh-CN"/>
        </w:rPr>
      </w:pPr>
    </w:p>
    <w:p w14:paraId="348873CF">
      <w:pPr>
        <w:jc w:val="center"/>
        <w:rPr>
          <w:rFonts w:hint="eastAsia" w:ascii="宋体" w:hAnsi="宋体" w:eastAsia="宋体" w:cs="宋体"/>
          <w:b/>
          <w:bCs/>
          <w:color w:val="auto"/>
          <w:sz w:val="32"/>
          <w:szCs w:val="32"/>
          <w:lang w:val="en-US" w:eastAsia="zh-CN"/>
        </w:rPr>
      </w:pPr>
    </w:p>
    <w:p w14:paraId="570723C9">
      <w:pPr>
        <w:jc w:val="center"/>
        <w:rPr>
          <w:rFonts w:hint="eastAsia" w:ascii="宋体" w:hAnsi="宋体" w:eastAsia="宋体" w:cs="宋体"/>
          <w:b/>
          <w:bCs/>
          <w:color w:val="auto"/>
          <w:sz w:val="32"/>
          <w:szCs w:val="32"/>
          <w:lang w:val="en-US" w:eastAsia="zh-CN"/>
        </w:rPr>
      </w:pPr>
    </w:p>
    <w:p w14:paraId="69FBD5C7">
      <w:pPr>
        <w:jc w:val="center"/>
        <w:rPr>
          <w:rFonts w:hint="eastAsia" w:ascii="宋体" w:hAnsi="宋体" w:eastAsia="宋体" w:cs="宋体"/>
          <w:b/>
          <w:bCs/>
          <w:color w:val="auto"/>
          <w:sz w:val="32"/>
          <w:szCs w:val="32"/>
          <w:lang w:val="en-US" w:eastAsia="zh-CN"/>
        </w:rPr>
      </w:pPr>
    </w:p>
    <w:p w14:paraId="78C9EBC3">
      <w:pPr>
        <w:jc w:val="center"/>
        <w:rPr>
          <w:rFonts w:hint="eastAsia" w:ascii="宋体" w:hAnsi="宋体" w:eastAsia="宋体" w:cs="宋体"/>
          <w:b/>
          <w:bCs/>
          <w:color w:val="auto"/>
          <w:sz w:val="32"/>
          <w:szCs w:val="32"/>
          <w:lang w:val="en-US" w:eastAsia="zh-CN"/>
        </w:rPr>
      </w:pPr>
    </w:p>
    <w:p w14:paraId="449B5FB4">
      <w:pPr>
        <w:jc w:val="center"/>
        <w:rPr>
          <w:rFonts w:hint="eastAsia" w:ascii="宋体" w:hAnsi="宋体" w:eastAsia="宋体" w:cs="宋体"/>
          <w:b/>
          <w:bCs/>
          <w:color w:val="auto"/>
          <w:sz w:val="32"/>
          <w:szCs w:val="32"/>
          <w:lang w:val="en-US" w:eastAsia="zh-CN"/>
        </w:rPr>
      </w:pPr>
    </w:p>
    <w:p w14:paraId="1BEC2F6B">
      <w:pPr>
        <w:jc w:val="center"/>
        <w:rPr>
          <w:rFonts w:hint="eastAsia" w:ascii="宋体" w:hAnsi="宋体" w:eastAsia="宋体" w:cs="宋体"/>
          <w:b/>
          <w:bCs/>
          <w:color w:val="auto"/>
          <w:sz w:val="32"/>
          <w:szCs w:val="32"/>
          <w:lang w:val="en-US" w:eastAsia="zh-CN"/>
        </w:rPr>
      </w:pPr>
    </w:p>
    <w:p w14:paraId="303080B1">
      <w:pPr>
        <w:jc w:val="center"/>
        <w:rPr>
          <w:rFonts w:hint="eastAsia" w:ascii="宋体" w:hAnsi="宋体" w:eastAsia="宋体" w:cs="宋体"/>
          <w:b/>
          <w:bCs/>
          <w:color w:val="auto"/>
          <w:sz w:val="32"/>
          <w:szCs w:val="32"/>
          <w:lang w:val="en-US" w:eastAsia="zh-CN"/>
        </w:rPr>
      </w:pPr>
    </w:p>
    <w:p w14:paraId="06066C27">
      <w:pPr>
        <w:jc w:val="center"/>
        <w:rPr>
          <w:rFonts w:hint="eastAsia" w:ascii="宋体" w:hAnsi="宋体" w:eastAsia="宋体" w:cs="宋体"/>
          <w:b/>
          <w:bCs/>
          <w:color w:val="auto"/>
          <w:sz w:val="32"/>
          <w:szCs w:val="32"/>
          <w:lang w:val="en-US" w:eastAsia="zh-CN"/>
        </w:rPr>
      </w:pPr>
    </w:p>
    <w:p w14:paraId="785005BC">
      <w:pPr>
        <w:jc w:val="center"/>
        <w:rPr>
          <w:rFonts w:hint="eastAsia" w:ascii="宋体" w:hAnsi="宋体" w:eastAsia="宋体" w:cs="宋体"/>
          <w:b/>
          <w:color w:val="auto"/>
          <w:sz w:val="32"/>
          <w:szCs w:val="32"/>
        </w:rPr>
      </w:pPr>
      <w:r>
        <w:rPr>
          <w:rFonts w:hint="eastAsia" w:ascii="宋体" w:hAnsi="宋体" w:eastAsia="宋体" w:cs="宋体"/>
          <w:b/>
          <w:bCs/>
          <w:color w:val="auto"/>
          <w:sz w:val="32"/>
          <w:szCs w:val="32"/>
          <w:lang w:val="en-US" w:eastAsia="zh-CN"/>
        </w:rPr>
        <w:t>五</w:t>
      </w:r>
      <w:r>
        <w:rPr>
          <w:rFonts w:hint="eastAsia" w:ascii="宋体" w:hAnsi="宋体" w:eastAsia="宋体" w:cs="宋体"/>
          <w:b/>
          <w:bCs/>
          <w:color w:val="auto"/>
          <w:sz w:val="32"/>
          <w:szCs w:val="32"/>
        </w:rPr>
        <w:t>、</w:t>
      </w:r>
      <w:r>
        <w:rPr>
          <w:rFonts w:hint="eastAsia" w:ascii="宋体" w:hAnsi="宋体" w:eastAsia="宋体" w:cs="宋体"/>
          <w:b/>
          <w:bCs/>
          <w:color w:val="auto"/>
          <w:sz w:val="32"/>
          <w:szCs w:val="32"/>
          <w:lang w:val="en-US" w:eastAsia="zh-CN"/>
        </w:rPr>
        <w:t>同类业绩</w:t>
      </w:r>
      <w:r>
        <w:rPr>
          <w:rFonts w:hint="eastAsia" w:ascii="宋体" w:hAnsi="宋体" w:eastAsia="宋体" w:cs="宋体"/>
          <w:b/>
          <w:bCs/>
          <w:color w:val="auto"/>
          <w:sz w:val="32"/>
          <w:szCs w:val="32"/>
        </w:rPr>
        <w:t>参考样表</w:t>
      </w:r>
    </w:p>
    <w:p w14:paraId="4C544FA8">
      <w:pPr>
        <w:spacing w:line="500" w:lineRule="exact"/>
        <w:ind w:firstLine="241" w:firstLineChars="100"/>
        <w:rPr>
          <w:rFonts w:hint="eastAsia" w:ascii="宋体" w:hAnsi="宋体" w:eastAsia="宋体" w:cs="宋体"/>
          <w:b/>
          <w:bCs/>
          <w:color w:val="auto"/>
        </w:rPr>
      </w:pPr>
      <w:r>
        <w:rPr>
          <w:rFonts w:hint="eastAsia" w:ascii="宋体" w:hAnsi="宋体" w:eastAsia="宋体" w:cs="宋体"/>
          <w:b/>
          <w:bCs/>
          <w:color w:val="auto"/>
        </w:rPr>
        <w:t>（一）同类业绩统计样表（仅供参考）</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2"/>
        <w:gridCol w:w="2117"/>
        <w:gridCol w:w="1460"/>
        <w:gridCol w:w="2117"/>
        <w:gridCol w:w="2782"/>
      </w:tblGrid>
      <w:tr w14:paraId="28881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44" w:type="pct"/>
            <w:noWrap w:val="0"/>
            <w:vAlign w:val="center"/>
          </w:tcPr>
          <w:p w14:paraId="260D6E6B">
            <w:pPr>
              <w:widowControl w:val="0"/>
              <w:adjustRightInd w:val="0"/>
              <w:snapToGrid w:val="0"/>
              <w:spacing w:line="440" w:lineRule="exac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序号</w:t>
            </w:r>
          </w:p>
        </w:tc>
        <w:tc>
          <w:tcPr>
            <w:tcW w:w="1063" w:type="pct"/>
            <w:noWrap w:val="0"/>
            <w:vAlign w:val="center"/>
          </w:tcPr>
          <w:p w14:paraId="071DEEB9">
            <w:pPr>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采购单位名称</w:t>
            </w:r>
          </w:p>
        </w:tc>
        <w:tc>
          <w:tcPr>
            <w:tcW w:w="733" w:type="pct"/>
            <w:noWrap w:val="0"/>
            <w:vAlign w:val="center"/>
          </w:tcPr>
          <w:p w14:paraId="18B9B666">
            <w:pPr>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合同名称</w:t>
            </w:r>
          </w:p>
        </w:tc>
        <w:tc>
          <w:tcPr>
            <w:tcW w:w="1063" w:type="pct"/>
            <w:noWrap w:val="0"/>
            <w:vAlign w:val="center"/>
          </w:tcPr>
          <w:p w14:paraId="6B55BE13">
            <w:pPr>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合同起止时间</w:t>
            </w:r>
          </w:p>
        </w:tc>
        <w:tc>
          <w:tcPr>
            <w:tcW w:w="1394" w:type="pct"/>
            <w:noWrap w:val="0"/>
            <w:vAlign w:val="center"/>
          </w:tcPr>
          <w:p w14:paraId="1882AE30">
            <w:pPr>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合同金额（万元）</w:t>
            </w:r>
          </w:p>
        </w:tc>
      </w:tr>
      <w:tr w14:paraId="4211D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44" w:type="pct"/>
            <w:noWrap w:val="0"/>
            <w:vAlign w:val="center"/>
          </w:tcPr>
          <w:p w14:paraId="0A122CE3">
            <w:pPr>
              <w:widowControl w:val="0"/>
              <w:spacing w:line="440" w:lineRule="exact"/>
              <w:jc w:val="center"/>
              <w:rPr>
                <w:rFonts w:hint="eastAsia" w:ascii="宋体" w:hAnsi="宋体" w:eastAsia="宋体" w:cs="宋体"/>
                <w:color w:val="auto"/>
                <w:sz w:val="24"/>
                <w:szCs w:val="24"/>
              </w:rPr>
            </w:pPr>
          </w:p>
        </w:tc>
        <w:tc>
          <w:tcPr>
            <w:tcW w:w="1063" w:type="pct"/>
            <w:noWrap w:val="0"/>
            <w:vAlign w:val="center"/>
          </w:tcPr>
          <w:p w14:paraId="261B8D95">
            <w:pPr>
              <w:widowControl w:val="0"/>
              <w:spacing w:line="440" w:lineRule="exact"/>
              <w:jc w:val="center"/>
              <w:rPr>
                <w:rFonts w:hint="eastAsia" w:ascii="宋体" w:hAnsi="宋体" w:eastAsia="宋体" w:cs="宋体"/>
                <w:color w:val="auto"/>
                <w:sz w:val="24"/>
                <w:szCs w:val="24"/>
              </w:rPr>
            </w:pPr>
          </w:p>
        </w:tc>
        <w:tc>
          <w:tcPr>
            <w:tcW w:w="733" w:type="pct"/>
            <w:noWrap w:val="0"/>
            <w:vAlign w:val="center"/>
          </w:tcPr>
          <w:p w14:paraId="06BFB38B">
            <w:pPr>
              <w:widowControl w:val="0"/>
              <w:spacing w:line="440" w:lineRule="exact"/>
              <w:jc w:val="center"/>
              <w:rPr>
                <w:rFonts w:hint="eastAsia" w:ascii="宋体" w:hAnsi="宋体" w:eastAsia="宋体" w:cs="宋体"/>
                <w:color w:val="auto"/>
                <w:sz w:val="24"/>
                <w:szCs w:val="24"/>
              </w:rPr>
            </w:pPr>
          </w:p>
        </w:tc>
        <w:tc>
          <w:tcPr>
            <w:tcW w:w="1063" w:type="pct"/>
            <w:noWrap w:val="0"/>
            <w:vAlign w:val="center"/>
          </w:tcPr>
          <w:p w14:paraId="54B7CC1E">
            <w:pPr>
              <w:widowControl w:val="0"/>
              <w:spacing w:line="440" w:lineRule="exact"/>
              <w:jc w:val="center"/>
              <w:rPr>
                <w:rFonts w:hint="eastAsia" w:ascii="宋体" w:hAnsi="宋体" w:eastAsia="宋体" w:cs="宋体"/>
                <w:color w:val="auto"/>
                <w:sz w:val="24"/>
                <w:szCs w:val="24"/>
              </w:rPr>
            </w:pPr>
          </w:p>
        </w:tc>
        <w:tc>
          <w:tcPr>
            <w:tcW w:w="1394" w:type="pct"/>
            <w:noWrap w:val="0"/>
            <w:vAlign w:val="center"/>
          </w:tcPr>
          <w:p w14:paraId="67C2168F">
            <w:pPr>
              <w:widowControl w:val="0"/>
              <w:spacing w:line="440" w:lineRule="exact"/>
              <w:jc w:val="center"/>
              <w:rPr>
                <w:rFonts w:hint="eastAsia" w:ascii="宋体" w:hAnsi="宋体" w:eastAsia="宋体" w:cs="宋体"/>
                <w:color w:val="auto"/>
                <w:sz w:val="24"/>
                <w:szCs w:val="24"/>
              </w:rPr>
            </w:pPr>
          </w:p>
        </w:tc>
      </w:tr>
      <w:tr w14:paraId="5D550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44" w:type="pct"/>
            <w:noWrap w:val="0"/>
            <w:vAlign w:val="center"/>
          </w:tcPr>
          <w:p w14:paraId="55F368D5">
            <w:pPr>
              <w:widowControl w:val="0"/>
              <w:spacing w:line="44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p>
        </w:tc>
        <w:tc>
          <w:tcPr>
            <w:tcW w:w="1063" w:type="pct"/>
            <w:noWrap w:val="0"/>
            <w:vAlign w:val="center"/>
          </w:tcPr>
          <w:p w14:paraId="518CDBEB">
            <w:pPr>
              <w:widowControl w:val="0"/>
              <w:spacing w:line="440" w:lineRule="exact"/>
              <w:jc w:val="center"/>
              <w:rPr>
                <w:rFonts w:hint="eastAsia" w:ascii="宋体" w:hAnsi="宋体" w:eastAsia="宋体" w:cs="宋体"/>
                <w:color w:val="auto"/>
                <w:sz w:val="24"/>
                <w:szCs w:val="24"/>
              </w:rPr>
            </w:pPr>
          </w:p>
        </w:tc>
        <w:tc>
          <w:tcPr>
            <w:tcW w:w="733" w:type="pct"/>
            <w:noWrap w:val="0"/>
            <w:vAlign w:val="center"/>
          </w:tcPr>
          <w:p w14:paraId="4947BAD8">
            <w:pPr>
              <w:widowControl w:val="0"/>
              <w:spacing w:line="440" w:lineRule="exact"/>
              <w:jc w:val="center"/>
              <w:rPr>
                <w:rFonts w:hint="eastAsia" w:ascii="宋体" w:hAnsi="宋体" w:eastAsia="宋体" w:cs="宋体"/>
                <w:color w:val="auto"/>
                <w:sz w:val="24"/>
                <w:szCs w:val="24"/>
              </w:rPr>
            </w:pPr>
          </w:p>
        </w:tc>
        <w:tc>
          <w:tcPr>
            <w:tcW w:w="1063" w:type="pct"/>
            <w:noWrap w:val="0"/>
            <w:vAlign w:val="center"/>
          </w:tcPr>
          <w:p w14:paraId="1FFEE726">
            <w:pPr>
              <w:widowControl w:val="0"/>
              <w:spacing w:line="440" w:lineRule="exact"/>
              <w:jc w:val="center"/>
              <w:rPr>
                <w:rFonts w:hint="eastAsia" w:ascii="宋体" w:hAnsi="宋体" w:eastAsia="宋体" w:cs="宋体"/>
                <w:color w:val="auto"/>
                <w:sz w:val="24"/>
                <w:szCs w:val="24"/>
              </w:rPr>
            </w:pPr>
          </w:p>
        </w:tc>
        <w:tc>
          <w:tcPr>
            <w:tcW w:w="1394" w:type="pct"/>
            <w:noWrap w:val="0"/>
            <w:vAlign w:val="center"/>
          </w:tcPr>
          <w:p w14:paraId="7DB8FB35">
            <w:pPr>
              <w:widowControl w:val="0"/>
              <w:spacing w:line="440" w:lineRule="exact"/>
              <w:jc w:val="center"/>
              <w:rPr>
                <w:rFonts w:hint="eastAsia" w:ascii="宋体" w:hAnsi="宋体" w:eastAsia="宋体" w:cs="宋体"/>
                <w:color w:val="auto"/>
                <w:sz w:val="24"/>
                <w:szCs w:val="24"/>
              </w:rPr>
            </w:pPr>
          </w:p>
        </w:tc>
      </w:tr>
      <w:tr w14:paraId="33D7C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5000" w:type="pct"/>
            <w:gridSpan w:val="5"/>
            <w:noWrap w:val="0"/>
            <w:vAlign w:val="center"/>
          </w:tcPr>
          <w:p w14:paraId="53B9F117">
            <w:pPr>
              <w:widowControl w:val="0"/>
              <w:spacing w:line="440" w:lineRule="exact"/>
              <w:jc w:val="left"/>
              <w:rPr>
                <w:rFonts w:hint="eastAsia" w:ascii="宋体" w:hAnsi="宋体" w:eastAsia="宋体" w:cs="宋体"/>
                <w:color w:val="auto"/>
                <w:sz w:val="24"/>
                <w:szCs w:val="24"/>
              </w:rPr>
            </w:pPr>
            <w:r>
              <w:rPr>
                <w:rFonts w:hint="eastAsia" w:ascii="宋体" w:hAnsi="宋体" w:eastAsia="宋体" w:cs="宋体"/>
                <w:b/>
                <w:color w:val="auto"/>
                <w:sz w:val="24"/>
                <w:szCs w:val="24"/>
              </w:rPr>
              <w:t>数量合计（个）</w:t>
            </w:r>
            <w:r>
              <w:rPr>
                <w:rFonts w:hint="eastAsia" w:ascii="宋体" w:hAnsi="宋体" w:eastAsia="宋体" w:cs="宋体"/>
                <w:color w:val="auto"/>
                <w:sz w:val="24"/>
                <w:szCs w:val="24"/>
              </w:rPr>
              <w:t>：</w:t>
            </w:r>
          </w:p>
        </w:tc>
      </w:tr>
    </w:tbl>
    <w:p w14:paraId="214D799D">
      <w:pPr>
        <w:tabs>
          <w:tab w:val="right" w:pos="8364"/>
        </w:tabs>
        <w:spacing w:line="500" w:lineRule="exact"/>
        <w:rPr>
          <w:rFonts w:hint="eastAsia" w:ascii="宋体" w:hAnsi="宋体" w:eastAsia="宋体" w:cs="宋体"/>
          <w:b/>
          <w:color w:val="auto"/>
          <w:lang w:val="en-US" w:eastAsia="zh-CN"/>
        </w:rPr>
      </w:pPr>
      <w:r>
        <w:rPr>
          <w:rFonts w:hint="eastAsia" w:ascii="宋体" w:hAnsi="宋体" w:eastAsia="宋体" w:cs="宋体"/>
          <w:b/>
          <w:color w:val="auto"/>
        </w:rPr>
        <w:t xml:space="preserve"> </w:t>
      </w:r>
      <w:r>
        <w:rPr>
          <w:rFonts w:hint="eastAsia" w:ascii="宋体" w:hAnsi="宋体" w:eastAsia="宋体" w:cs="宋体"/>
          <w:b/>
          <w:color w:val="auto"/>
          <w:lang w:val="en-US" w:eastAsia="zh-CN"/>
        </w:rPr>
        <w:t>后附相应的证明材料。</w:t>
      </w:r>
    </w:p>
    <w:p w14:paraId="37EBC91C">
      <w:pPr>
        <w:tabs>
          <w:tab w:val="right" w:pos="8364"/>
        </w:tabs>
        <w:spacing w:line="500" w:lineRule="exact"/>
        <w:rPr>
          <w:rFonts w:hint="eastAsia" w:ascii="宋体" w:hAnsi="宋体" w:eastAsia="宋体" w:cs="宋体"/>
          <w:b/>
          <w:bCs/>
          <w:color w:val="auto"/>
          <w:sz w:val="32"/>
          <w:szCs w:val="32"/>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3A9D496">
      <w:pPr>
        <w:tabs>
          <w:tab w:val="right" w:pos="8364"/>
        </w:tabs>
        <w:spacing w:line="500" w:lineRule="exact"/>
        <w:jc w:val="center"/>
        <w:rPr>
          <w:rFonts w:hint="eastAsia" w:ascii="宋体" w:hAnsi="宋体" w:eastAsia="宋体" w:cs="宋体"/>
          <w:b/>
          <w:bCs/>
          <w:color w:val="auto"/>
          <w:sz w:val="32"/>
          <w:szCs w:val="32"/>
        </w:rPr>
      </w:pPr>
      <w:r>
        <w:rPr>
          <w:rFonts w:hint="eastAsia" w:ascii="宋体" w:hAnsi="宋体" w:eastAsia="宋体" w:cs="宋体"/>
          <w:b/>
          <w:bCs/>
          <w:color w:val="auto"/>
          <w:sz w:val="32"/>
          <w:szCs w:val="32"/>
          <w:lang w:val="en-US" w:eastAsia="zh-CN"/>
        </w:rPr>
        <w:t>六</w:t>
      </w:r>
      <w:r>
        <w:rPr>
          <w:rFonts w:hint="eastAsia" w:ascii="宋体" w:hAnsi="宋体" w:eastAsia="宋体" w:cs="宋体"/>
          <w:b/>
          <w:bCs/>
          <w:color w:val="auto"/>
          <w:sz w:val="32"/>
          <w:szCs w:val="32"/>
        </w:rPr>
        <w:t>、投标人认为有利于中标的其他情况说明</w:t>
      </w:r>
    </w:p>
    <w:p w14:paraId="61EBDF1B">
      <w:pPr>
        <w:tabs>
          <w:tab w:val="right" w:pos="8364"/>
        </w:tabs>
        <w:spacing w:line="500" w:lineRule="exact"/>
        <w:ind w:firstLine="480" w:firstLineChars="200"/>
        <w:rPr>
          <w:rFonts w:hint="eastAsia" w:ascii="宋体" w:hAnsi="宋体" w:eastAsia="宋体" w:cs="宋体"/>
          <w:b/>
          <w:bCs/>
          <w:color w:val="auto"/>
          <w:sz w:val="32"/>
          <w:szCs w:val="32"/>
        </w:rPr>
      </w:pPr>
      <w:r>
        <w:rPr>
          <w:rFonts w:hint="eastAsia" w:ascii="宋体" w:hAnsi="宋体" w:eastAsia="宋体" w:cs="宋体"/>
          <w:color w:val="auto"/>
        </w:rPr>
        <w:t>如：经营状况、同类服务业绩、客户评价证明、获得奖励及证书等。</w:t>
      </w:r>
    </w:p>
    <w:bookmarkEnd w:id="197"/>
    <w:bookmarkEnd w:id="198"/>
    <w:p w14:paraId="1C2BCAC6">
      <w:pPr>
        <w:pStyle w:val="22"/>
        <w:keepNext w:val="0"/>
        <w:keepLines w:val="0"/>
        <w:pageBreakBefore w:val="0"/>
        <w:widowControl w:val="0"/>
        <w:kinsoku/>
        <w:wordWrap/>
        <w:autoSpaceDE/>
        <w:autoSpaceDN/>
        <w:bidi w:val="0"/>
        <w:adjustRightInd/>
        <w:snapToGrid/>
        <w:spacing w:line="312" w:lineRule="auto"/>
        <w:ind w:left="0" w:leftChars="0" w:firstLine="0" w:firstLineChars="0"/>
        <w:jc w:val="both"/>
        <w:textAlignment w:val="auto"/>
        <w:rPr>
          <w:rFonts w:hint="eastAsia" w:ascii="宋体" w:hAnsi="宋体" w:eastAsia="宋体" w:cs="宋体"/>
          <w:color w:val="auto"/>
          <w:sz w:val="24"/>
          <w:szCs w:val="24"/>
          <w:lang w:val="en-US" w:eastAsia="zh-CN"/>
        </w:rPr>
      </w:pPr>
    </w:p>
    <w:p w14:paraId="393CB39C">
      <w:pPr>
        <w:pStyle w:val="22"/>
        <w:keepNext w:val="0"/>
        <w:keepLines w:val="0"/>
        <w:pageBreakBefore w:val="0"/>
        <w:widowControl w:val="0"/>
        <w:kinsoku/>
        <w:wordWrap/>
        <w:autoSpaceDE/>
        <w:autoSpaceDN/>
        <w:bidi w:val="0"/>
        <w:adjustRightInd/>
        <w:snapToGrid/>
        <w:spacing w:line="312" w:lineRule="auto"/>
        <w:ind w:left="0" w:leftChars="0" w:firstLine="0" w:firstLineChars="0"/>
        <w:jc w:val="both"/>
        <w:textAlignment w:val="auto"/>
        <w:rPr>
          <w:rFonts w:hint="eastAsia" w:ascii="宋体" w:hAnsi="宋体" w:eastAsia="宋体" w:cs="宋体"/>
          <w:color w:val="auto"/>
          <w:sz w:val="24"/>
          <w:szCs w:val="24"/>
          <w:lang w:val="en-US" w:eastAsia="zh-CN"/>
        </w:rPr>
      </w:pPr>
    </w:p>
    <w:p w14:paraId="24AABA9D">
      <w:pPr>
        <w:pStyle w:val="2"/>
        <w:jc w:val="center"/>
        <w:outlineLvl w:val="0"/>
        <w:rPr>
          <w:rFonts w:hint="eastAsia" w:ascii="宋体" w:hAnsi="宋体" w:eastAsia="宋体" w:cs="宋体"/>
          <w:color w:val="auto"/>
          <w:lang w:val="en-US" w:eastAsia="zh-CN"/>
        </w:rPr>
      </w:pPr>
      <w:r>
        <w:rPr>
          <w:rFonts w:hint="eastAsia" w:ascii="宋体" w:hAnsi="宋体" w:eastAsia="宋体" w:cs="宋体"/>
          <w:color w:val="auto"/>
          <w:lang w:val="en-US" w:eastAsia="zh-CN"/>
        </w:rPr>
        <w:t>其他附件</w:t>
      </w:r>
    </w:p>
    <w:p w14:paraId="41C11F6F">
      <w:pPr>
        <w:outlineLvl w:val="9"/>
        <w:rPr>
          <w:rFonts w:hint="eastAsia" w:ascii="宋体" w:hAnsi="宋体" w:eastAsia="宋体" w:cs="宋体"/>
          <w:color w:val="auto"/>
          <w:lang w:eastAsia="zh-CN"/>
        </w:rPr>
      </w:pPr>
      <w:r>
        <w:rPr>
          <w:rFonts w:hint="eastAsia" w:ascii="宋体" w:hAnsi="宋体" w:eastAsia="宋体" w:cs="宋体"/>
          <w:color w:val="auto"/>
          <w:lang w:eastAsia="zh-CN"/>
        </w:rPr>
        <w:drawing>
          <wp:inline distT="0" distB="0" distL="114300" distR="114300">
            <wp:extent cx="5556885" cy="7851775"/>
            <wp:effectExtent l="0" t="0" r="5715" b="15875"/>
            <wp:docPr id="17" name="图片 1" descr="关于公共资源交易信用承诺网上公示的通知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关于公共资源交易信用承诺网上公示的通知_00"/>
                    <pic:cNvPicPr>
                      <a:picLocks noChangeAspect="1"/>
                    </pic:cNvPicPr>
                  </pic:nvPicPr>
                  <pic:blipFill>
                    <a:blip r:embed="rId14"/>
                    <a:stretch>
                      <a:fillRect/>
                    </a:stretch>
                  </pic:blipFill>
                  <pic:spPr>
                    <a:xfrm>
                      <a:off x="0" y="0"/>
                      <a:ext cx="5556885" cy="785177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6116955" cy="8642350"/>
            <wp:effectExtent l="0" t="0" r="17145" b="6350"/>
            <wp:docPr id="14" name="图片 2" descr="关于公共资源交易信用承诺网上公示的通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关于公共资源交易信用承诺网上公示的通知_01"/>
                    <pic:cNvPicPr>
                      <a:picLocks noChangeAspect="1"/>
                    </pic:cNvPicPr>
                  </pic:nvPicPr>
                  <pic:blipFill>
                    <a:blip r:embed="rId15"/>
                    <a:stretch>
                      <a:fillRect/>
                    </a:stretch>
                  </pic:blipFill>
                  <pic:spPr>
                    <a:xfrm>
                      <a:off x="0" y="0"/>
                      <a:ext cx="6116955" cy="8642350"/>
                    </a:xfrm>
                    <a:prstGeom prst="rect">
                      <a:avLst/>
                    </a:prstGeom>
                    <a:noFill/>
                    <a:ln>
                      <a:noFill/>
                    </a:ln>
                  </pic:spPr>
                </pic:pic>
              </a:graphicData>
            </a:graphic>
          </wp:inline>
        </w:drawing>
      </w:r>
    </w:p>
    <w:p w14:paraId="0864275F">
      <w:pPr>
        <w:pStyle w:val="10"/>
        <w:rPr>
          <w:rFonts w:hint="eastAsia" w:ascii="宋体" w:hAnsi="宋体" w:eastAsia="宋体" w:cs="宋体"/>
          <w:color w:val="auto"/>
          <w:lang w:eastAsia="zh-CN"/>
        </w:rPr>
      </w:pPr>
      <w:r>
        <w:rPr>
          <w:rFonts w:hint="eastAsia" w:ascii="宋体" w:hAnsi="宋体" w:eastAsia="宋体" w:cs="宋体"/>
          <w:color w:val="auto"/>
          <w:lang w:eastAsia="zh-CN"/>
        </w:rPr>
        <w:drawing>
          <wp:inline distT="0" distB="0" distL="114300" distR="114300">
            <wp:extent cx="3650615" cy="5157470"/>
            <wp:effectExtent l="0" t="0" r="5080" b="6985"/>
            <wp:docPr id="20" name="图片 3" descr="关于公共资源交易信用承诺网上公示的通知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关于公共资源交易信用承诺网上公示的通知_02"/>
                    <pic:cNvPicPr>
                      <a:picLocks noChangeAspect="1"/>
                    </pic:cNvPicPr>
                  </pic:nvPicPr>
                  <pic:blipFill>
                    <a:blip r:embed="rId16"/>
                    <a:stretch>
                      <a:fillRect/>
                    </a:stretch>
                  </pic:blipFill>
                  <pic:spPr>
                    <a:xfrm rot="5400000">
                      <a:off x="0" y="0"/>
                      <a:ext cx="3650615" cy="515747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177030" cy="5901690"/>
            <wp:effectExtent l="0" t="0" r="3810" b="13970"/>
            <wp:docPr id="15" name="图片 4" descr="关于公共资源交易信用承诺网上公示的通知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关于公共资源交易信用承诺网上公示的通知_03"/>
                    <pic:cNvPicPr>
                      <a:picLocks noChangeAspect="1"/>
                    </pic:cNvPicPr>
                  </pic:nvPicPr>
                  <pic:blipFill>
                    <a:blip r:embed="rId17"/>
                    <a:stretch>
                      <a:fillRect/>
                    </a:stretch>
                  </pic:blipFill>
                  <pic:spPr>
                    <a:xfrm rot="5400000">
                      <a:off x="0" y="0"/>
                      <a:ext cx="4177030" cy="590169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3950335" cy="5582285"/>
            <wp:effectExtent l="0" t="0" r="18415" b="12065"/>
            <wp:docPr id="21" name="图片 5" descr="关于公共资源交易信用承诺网上公示的通知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关于公共资源交易信用承诺网上公示的通知_04"/>
                    <pic:cNvPicPr>
                      <a:picLocks noChangeAspect="1"/>
                    </pic:cNvPicPr>
                  </pic:nvPicPr>
                  <pic:blipFill>
                    <a:blip r:embed="rId18"/>
                    <a:stretch>
                      <a:fillRect/>
                    </a:stretch>
                  </pic:blipFill>
                  <pic:spPr>
                    <a:xfrm rot="5400000">
                      <a:off x="0" y="0"/>
                      <a:ext cx="3950335" cy="558228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229100" cy="5975985"/>
            <wp:effectExtent l="0" t="0" r="5715" b="0"/>
            <wp:docPr id="22" name="图片 6" descr="关于公共资源交易信用承诺网上公示的通知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descr="关于公共资源交易信用承诺网上公示的通知_05"/>
                    <pic:cNvPicPr>
                      <a:picLocks noChangeAspect="1"/>
                    </pic:cNvPicPr>
                  </pic:nvPicPr>
                  <pic:blipFill>
                    <a:blip r:embed="rId19"/>
                    <a:stretch>
                      <a:fillRect/>
                    </a:stretch>
                  </pic:blipFill>
                  <pic:spPr>
                    <a:xfrm rot="5400000">
                      <a:off x="0" y="0"/>
                      <a:ext cx="4229100" cy="597598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393565" cy="6207760"/>
            <wp:effectExtent l="0" t="0" r="2540" b="6985"/>
            <wp:docPr id="18" name="图片 7" descr="关于公共资源交易信用承诺网上公示的通知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关于公共资源交易信用承诺网上公示的通知_06"/>
                    <pic:cNvPicPr>
                      <a:picLocks noChangeAspect="1"/>
                    </pic:cNvPicPr>
                  </pic:nvPicPr>
                  <pic:blipFill>
                    <a:blip r:embed="rId20"/>
                    <a:stretch>
                      <a:fillRect/>
                    </a:stretch>
                  </pic:blipFill>
                  <pic:spPr>
                    <a:xfrm rot="5400000">
                      <a:off x="0" y="0"/>
                      <a:ext cx="4393565" cy="620776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154170" cy="5869940"/>
            <wp:effectExtent l="0" t="0" r="16510" b="17780"/>
            <wp:docPr id="16" name="图片 8" descr="关于公共资源交易信用承诺网上公示的通知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关于公共资源交易信用承诺网上公示的通知_07"/>
                    <pic:cNvPicPr>
                      <a:picLocks noChangeAspect="1"/>
                    </pic:cNvPicPr>
                  </pic:nvPicPr>
                  <pic:blipFill>
                    <a:blip r:embed="rId21"/>
                    <a:stretch>
                      <a:fillRect/>
                    </a:stretch>
                  </pic:blipFill>
                  <pic:spPr>
                    <a:xfrm rot="5400000">
                      <a:off x="0" y="0"/>
                      <a:ext cx="4154170" cy="586994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330065" cy="6118225"/>
            <wp:effectExtent l="0" t="0" r="15875" b="13335"/>
            <wp:docPr id="19" name="图片 9" descr="关于公共资源交易信用承诺网上公示的通知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descr="关于公共资源交易信用承诺网上公示的通知_08"/>
                    <pic:cNvPicPr>
                      <a:picLocks noChangeAspect="1"/>
                    </pic:cNvPicPr>
                  </pic:nvPicPr>
                  <pic:blipFill>
                    <a:blip r:embed="rId22"/>
                    <a:stretch>
                      <a:fillRect/>
                    </a:stretch>
                  </pic:blipFill>
                  <pic:spPr>
                    <a:xfrm rot="5400000">
                      <a:off x="0" y="0"/>
                      <a:ext cx="4330065" cy="611822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175760" cy="5900420"/>
            <wp:effectExtent l="0" t="0" r="5080" b="15240"/>
            <wp:docPr id="23" name="图片 10" descr="关于公共资源交易信用承诺网上公示的通知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descr="关于公共资源交易信用承诺网上公示的通知_09"/>
                    <pic:cNvPicPr>
                      <a:picLocks noChangeAspect="1"/>
                    </pic:cNvPicPr>
                  </pic:nvPicPr>
                  <pic:blipFill>
                    <a:blip r:embed="rId23"/>
                    <a:stretch>
                      <a:fillRect/>
                    </a:stretch>
                  </pic:blipFill>
                  <pic:spPr>
                    <a:xfrm rot="5400000">
                      <a:off x="0" y="0"/>
                      <a:ext cx="4175760" cy="590042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209415" cy="5947410"/>
            <wp:effectExtent l="0" t="0" r="15240" b="635"/>
            <wp:docPr id="13" name="图片 11" descr="关于公共资源交易信用承诺网上公示的通知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关于公共资源交易信用承诺网上公示的通知_10"/>
                    <pic:cNvPicPr>
                      <a:picLocks noChangeAspect="1"/>
                    </pic:cNvPicPr>
                  </pic:nvPicPr>
                  <pic:blipFill>
                    <a:blip r:embed="rId24"/>
                    <a:stretch>
                      <a:fillRect/>
                    </a:stretch>
                  </pic:blipFill>
                  <pic:spPr>
                    <a:xfrm rot="5400000">
                      <a:off x="0" y="0"/>
                      <a:ext cx="4209415" cy="594741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343400" cy="6137275"/>
            <wp:effectExtent l="0" t="0" r="15875" b="0"/>
            <wp:docPr id="8" name="图片 12" descr="关于公共资源交易信用承诺网上公示的通知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descr="关于公共资源交易信用承诺网上公示的通知_11"/>
                    <pic:cNvPicPr>
                      <a:picLocks noChangeAspect="1"/>
                    </pic:cNvPicPr>
                  </pic:nvPicPr>
                  <pic:blipFill>
                    <a:blip r:embed="rId25"/>
                    <a:stretch>
                      <a:fillRect/>
                    </a:stretch>
                  </pic:blipFill>
                  <pic:spPr>
                    <a:xfrm rot="5400000">
                      <a:off x="0" y="0"/>
                      <a:ext cx="4343400" cy="613727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175760" cy="5899785"/>
            <wp:effectExtent l="0" t="0" r="5715" b="15240"/>
            <wp:docPr id="10" name="图片 13" descr="关于公共资源交易信用承诺网上公示的通知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descr="关于公共资源交易信用承诺网上公示的通知_12"/>
                    <pic:cNvPicPr>
                      <a:picLocks noChangeAspect="1"/>
                    </pic:cNvPicPr>
                  </pic:nvPicPr>
                  <pic:blipFill>
                    <a:blip r:embed="rId26"/>
                    <a:stretch>
                      <a:fillRect/>
                    </a:stretch>
                  </pic:blipFill>
                  <pic:spPr>
                    <a:xfrm rot="5400000">
                      <a:off x="0" y="0"/>
                      <a:ext cx="4175760" cy="589978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3642360" cy="5146675"/>
            <wp:effectExtent l="0" t="0" r="15875" b="15240"/>
            <wp:docPr id="11" name="图片 14" descr="关于公共资源交易信用承诺网上公示的通知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descr="关于公共资源交易信用承诺网上公示的通知_13"/>
                    <pic:cNvPicPr>
                      <a:picLocks noChangeAspect="1"/>
                    </pic:cNvPicPr>
                  </pic:nvPicPr>
                  <pic:blipFill>
                    <a:blip r:embed="rId23"/>
                    <a:stretch>
                      <a:fillRect/>
                    </a:stretch>
                  </pic:blipFill>
                  <pic:spPr>
                    <a:xfrm rot="5400000">
                      <a:off x="0" y="0"/>
                      <a:ext cx="3642360" cy="514667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505960" cy="6366510"/>
            <wp:effectExtent l="0" t="0" r="15240" b="8890"/>
            <wp:docPr id="12" name="图片 15" descr="关于公共资源交易信用承诺网上公示的通知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descr="关于公共资源交易信用承诺网上公示的通知_14"/>
                    <pic:cNvPicPr>
                      <a:picLocks noChangeAspect="1"/>
                    </pic:cNvPicPr>
                  </pic:nvPicPr>
                  <pic:blipFill>
                    <a:blip r:embed="rId27"/>
                    <a:stretch>
                      <a:fillRect/>
                    </a:stretch>
                  </pic:blipFill>
                  <pic:spPr>
                    <a:xfrm rot="5400000">
                      <a:off x="0" y="0"/>
                      <a:ext cx="4505960" cy="6366510"/>
                    </a:xfrm>
                    <a:prstGeom prst="rect">
                      <a:avLst/>
                    </a:prstGeom>
                    <a:noFill/>
                    <a:ln>
                      <a:noFill/>
                    </a:ln>
                  </pic:spPr>
                </pic:pic>
              </a:graphicData>
            </a:graphic>
          </wp:inline>
        </w:drawing>
      </w:r>
    </w:p>
    <w:p w14:paraId="22638E9A">
      <w:pPr>
        <w:pStyle w:val="22"/>
        <w:keepNext w:val="0"/>
        <w:keepLines w:val="0"/>
        <w:pageBreakBefore w:val="0"/>
        <w:widowControl w:val="0"/>
        <w:kinsoku/>
        <w:wordWrap/>
        <w:autoSpaceDE/>
        <w:autoSpaceDN/>
        <w:bidi w:val="0"/>
        <w:adjustRightInd/>
        <w:snapToGrid/>
        <w:spacing w:line="312" w:lineRule="auto"/>
        <w:ind w:left="0" w:leftChars="0" w:firstLine="0" w:firstLineChars="0"/>
        <w:jc w:val="both"/>
        <w:textAlignment w:val="auto"/>
        <w:rPr>
          <w:rFonts w:hint="eastAsia" w:ascii="宋体" w:hAnsi="宋体" w:eastAsia="宋体" w:cs="宋体"/>
          <w:color w:val="auto"/>
          <w:sz w:val="24"/>
          <w:szCs w:val="24"/>
          <w:lang w:val="en-US" w:eastAsia="zh-CN"/>
        </w:rPr>
      </w:pPr>
    </w:p>
    <w:sectPr>
      <w:footerReference r:id="rId8"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F5E3E">
    <w:pPr>
      <w:pStyle w:val="15"/>
      <w:jc w:val="both"/>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1A334">
    <w:pPr>
      <w:pStyle w:val="15"/>
      <w:jc w:val="both"/>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91135"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9113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801E79">
                          <w:pPr>
                            <w:pStyle w:val="1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5.05pt;mso-position-horizontal:center;mso-position-horizontal-relative:margin;z-index:251662336;mso-width-relative:page;mso-height-relative:page;" filled="f" stroked="f" coordsize="21600,21600" o:gfxdata="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jtqBsNMAAAAEAQAADwAAAAAAAAABACAAAAAiAAAAZHJzL2Rvd25yZXYu&#10;eG1sUEsBAhQAFAAAAAgAh07iQOoXWgY5AgAAZAQAAA4AAAAAAAAAAQAgAAAAIgEAAGRycy9lMm9E&#10;b2MueG1sUEsFBgAAAAAGAAYAWQEAAM0FAAAAAA==&#10;">
              <v:fill on="f" focussize="0,0"/>
              <v:stroke on="f" weight="0.5pt"/>
              <v:imagedata o:title=""/>
              <o:lock v:ext="edit" aspectratio="f"/>
              <v:textbox inset="0mm,0mm,0mm,0mm" style="mso-fit-shape-to-text:t;">
                <w:txbxContent>
                  <w:p w14:paraId="4E801E79">
                    <w:pPr>
                      <w:pStyle w:val="15"/>
                    </w:pPr>
                    <w:r>
                      <w:fldChar w:fldCharType="begin"/>
                    </w:r>
                    <w:r>
                      <w:instrText xml:space="preserve"> PAGE  \* MERGEFORMAT </w:instrText>
                    </w:r>
                    <w:r>
                      <w:fldChar w:fldCharType="separate"/>
                    </w:r>
                    <w:r>
                      <w:t>3</w:t>
                    </w:r>
                    <w:r>
                      <w:fldChar w:fldCharType="end"/>
                    </w:r>
                  </w:p>
                </w:txbxContent>
              </v:textbox>
            </v:shape>
          </w:pict>
        </mc:Fallback>
      </mc:AlternateContent>
    </w:r>
    <w:r>
      <w:rPr>
        <w:rFonts w:hint="eastAsia"/>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04724">
    <w:pPr>
      <w:pStyle w:val="15"/>
      <w:jc w:val="right"/>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454E1C">
                          <w:pPr>
                            <w:pStyle w:val="15"/>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7454E1C">
                    <w:pPr>
                      <w:pStyle w:val="15"/>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B52E3">
    <w:pPr>
      <w:pStyle w:val="15"/>
      <w:jc w:val="right"/>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0EF2C2">
                          <w:pPr>
                            <w:pStyle w:val="15"/>
                          </w:pPr>
                          <w:r>
                            <w:fldChar w:fldCharType="begin"/>
                          </w:r>
                          <w:r>
                            <w:instrText xml:space="preserve"> PAGE  \* MERGEFORMAT </w:instrText>
                          </w:r>
                          <w:r>
                            <w:fldChar w:fldCharType="separate"/>
                          </w:r>
                          <w:r>
                            <w:t>115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50EF2C2">
                    <w:pPr>
                      <w:pStyle w:val="15"/>
                    </w:pPr>
                    <w:r>
                      <w:fldChar w:fldCharType="begin"/>
                    </w:r>
                    <w:r>
                      <w:instrText xml:space="preserve"> PAGE  \* MERGEFORMAT </w:instrText>
                    </w:r>
                    <w:r>
                      <w:fldChar w:fldCharType="separate"/>
                    </w:r>
                    <w:r>
                      <w:t>115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BC60B">
    <w:pPr>
      <w:pBdr>
        <w:bottom w:val="none" w:color="auto" w:sz="0" w:space="0"/>
      </w:pBdr>
      <w:spacing w:line="500" w:lineRule="exact"/>
      <w:ind w:left="1530" w:hanging="1530" w:hangingChars="850"/>
      <w:jc w:val="center"/>
      <w:rPr>
        <w:rFonts w:hAnsi="宋体" w:cs="宋体"/>
        <w:szCs w:val="24"/>
        <w:u w:val="none"/>
      </w:rPr>
    </w:pPr>
    <w:r>
      <w:rPr>
        <w:rFonts w:hint="eastAsia" w:hAnsi="宋体"/>
        <w:bCs/>
        <w:sz w:val="18"/>
        <w:szCs w:val="18"/>
        <w:u w:val="none"/>
        <w:lang w:val="en-US" w:eastAsia="zh-CN"/>
      </w:rPr>
      <w:t xml:space="preserve">                                            </w:t>
    </w:r>
    <w:r>
      <w:rPr>
        <w:rFonts w:hint="eastAsia" w:hAnsi="宋体"/>
        <w:bCs/>
        <w:sz w:val="18"/>
        <w:szCs w:val="18"/>
        <w:u w:val="none"/>
      </w:rPr>
      <w:t xml:space="preserve"> </w:t>
    </w:r>
    <w:r>
      <w:rPr>
        <w:rFonts w:hint="eastAsia" w:hAnsi="宋体"/>
        <w:bCs/>
        <w:sz w:val="18"/>
        <w:szCs w:val="18"/>
        <w:u w:val="none"/>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96361">
    <w:pPr>
      <w:pStyle w:val="17"/>
      <w:pBdr>
        <w:bottom w:val="none" w:color="auto" w:sz="0" w:space="1"/>
      </w:pBdr>
      <w:rPr>
        <w:rFonts w:hint="default"/>
        <w:sz w:val="18"/>
        <w:szCs w:val="18"/>
        <w:lang w:val="en-US"/>
      </w:rPr>
    </w:pPr>
  </w:p>
  <w:p w14:paraId="7197FC0F">
    <w:pPr>
      <w:pStyle w:val="17"/>
      <w:pBdr>
        <w:bottom w:val="none" w:color="auto" w:sz="0" w:space="1"/>
      </w:pBdr>
      <w:rPr>
        <w:rFonts w:hint="default"/>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87ED57"/>
    <w:multiLevelType w:val="singleLevel"/>
    <w:tmpl w:val="C087ED57"/>
    <w:lvl w:ilvl="0" w:tentative="0">
      <w:start w:val="1"/>
      <w:numFmt w:val="decimal"/>
      <w:suff w:val="space"/>
      <w:lvlText w:val="%1."/>
      <w:lvlJc w:val="left"/>
    </w:lvl>
  </w:abstractNum>
  <w:abstractNum w:abstractNumId="1">
    <w:nsid w:val="CF092B84"/>
    <w:multiLevelType w:val="multilevel"/>
    <w:tmpl w:val="CF092B84"/>
    <w:lvl w:ilvl="0" w:tentative="0">
      <w:start w:val="1"/>
      <w:numFmt w:val="decimal"/>
      <w:lvlText w:val="%1）"/>
      <w:lvlJc w:val="left"/>
      <w:pPr>
        <w:ind w:left="107" w:hanging="361"/>
        <w:jc w:val="left"/>
      </w:pPr>
      <w:rPr>
        <w:rFonts w:hint="default" w:ascii="宋体" w:hAnsi="宋体" w:eastAsia="宋体" w:cs="宋体"/>
        <w:spacing w:val="-60"/>
        <w:w w:val="100"/>
        <w:sz w:val="22"/>
        <w:szCs w:val="22"/>
        <w:lang w:val="zh-CN" w:eastAsia="zh-CN" w:bidi="zh-CN"/>
      </w:rPr>
    </w:lvl>
    <w:lvl w:ilvl="1" w:tentative="0">
      <w:start w:val="0"/>
      <w:numFmt w:val="bullet"/>
      <w:lvlText w:val="•"/>
      <w:lvlJc w:val="left"/>
      <w:pPr>
        <w:ind w:left="797" w:hanging="361"/>
      </w:pPr>
      <w:rPr>
        <w:rFonts w:hint="default"/>
        <w:lang w:val="zh-CN" w:eastAsia="zh-CN" w:bidi="zh-CN"/>
      </w:rPr>
    </w:lvl>
    <w:lvl w:ilvl="2" w:tentative="0">
      <w:start w:val="0"/>
      <w:numFmt w:val="bullet"/>
      <w:lvlText w:val="•"/>
      <w:lvlJc w:val="left"/>
      <w:pPr>
        <w:ind w:left="1495" w:hanging="361"/>
      </w:pPr>
      <w:rPr>
        <w:rFonts w:hint="default"/>
        <w:lang w:val="zh-CN" w:eastAsia="zh-CN" w:bidi="zh-CN"/>
      </w:rPr>
    </w:lvl>
    <w:lvl w:ilvl="3" w:tentative="0">
      <w:start w:val="0"/>
      <w:numFmt w:val="bullet"/>
      <w:lvlText w:val="•"/>
      <w:lvlJc w:val="left"/>
      <w:pPr>
        <w:ind w:left="2193" w:hanging="361"/>
      </w:pPr>
      <w:rPr>
        <w:rFonts w:hint="default"/>
        <w:lang w:val="zh-CN" w:eastAsia="zh-CN" w:bidi="zh-CN"/>
      </w:rPr>
    </w:lvl>
    <w:lvl w:ilvl="4" w:tentative="0">
      <w:start w:val="0"/>
      <w:numFmt w:val="bullet"/>
      <w:lvlText w:val="•"/>
      <w:lvlJc w:val="left"/>
      <w:pPr>
        <w:ind w:left="2891" w:hanging="361"/>
      </w:pPr>
      <w:rPr>
        <w:rFonts w:hint="default"/>
        <w:lang w:val="zh-CN" w:eastAsia="zh-CN" w:bidi="zh-CN"/>
      </w:rPr>
    </w:lvl>
    <w:lvl w:ilvl="5" w:tentative="0">
      <w:start w:val="0"/>
      <w:numFmt w:val="bullet"/>
      <w:lvlText w:val="•"/>
      <w:lvlJc w:val="left"/>
      <w:pPr>
        <w:ind w:left="3589" w:hanging="361"/>
      </w:pPr>
      <w:rPr>
        <w:rFonts w:hint="default"/>
        <w:lang w:val="zh-CN" w:eastAsia="zh-CN" w:bidi="zh-CN"/>
      </w:rPr>
    </w:lvl>
    <w:lvl w:ilvl="6" w:tentative="0">
      <w:start w:val="0"/>
      <w:numFmt w:val="bullet"/>
      <w:lvlText w:val="•"/>
      <w:lvlJc w:val="left"/>
      <w:pPr>
        <w:ind w:left="4286" w:hanging="361"/>
      </w:pPr>
      <w:rPr>
        <w:rFonts w:hint="default"/>
        <w:lang w:val="zh-CN" w:eastAsia="zh-CN" w:bidi="zh-CN"/>
      </w:rPr>
    </w:lvl>
    <w:lvl w:ilvl="7" w:tentative="0">
      <w:start w:val="0"/>
      <w:numFmt w:val="bullet"/>
      <w:lvlText w:val="•"/>
      <w:lvlJc w:val="left"/>
      <w:pPr>
        <w:ind w:left="4984" w:hanging="361"/>
      </w:pPr>
      <w:rPr>
        <w:rFonts w:hint="default"/>
        <w:lang w:val="zh-CN" w:eastAsia="zh-CN" w:bidi="zh-CN"/>
      </w:rPr>
    </w:lvl>
    <w:lvl w:ilvl="8" w:tentative="0">
      <w:start w:val="0"/>
      <w:numFmt w:val="bullet"/>
      <w:lvlText w:val="•"/>
      <w:lvlJc w:val="left"/>
      <w:pPr>
        <w:ind w:left="5682" w:hanging="361"/>
      </w:pPr>
      <w:rPr>
        <w:rFonts w:hint="default"/>
        <w:lang w:val="zh-CN" w:eastAsia="zh-CN" w:bidi="zh-CN"/>
      </w:rPr>
    </w:lvl>
  </w:abstractNum>
  <w:abstractNum w:abstractNumId="2">
    <w:nsid w:val="1164E257"/>
    <w:multiLevelType w:val="multilevel"/>
    <w:tmpl w:val="1164E257"/>
    <w:lvl w:ilvl="0" w:tentative="0">
      <w:start w:val="2"/>
      <w:numFmt w:val="decimal"/>
      <w:suff w:val="nothing"/>
      <w:lvlText w:val="%1、"/>
      <w:lvlJc w:val="left"/>
      <w:pPr>
        <w:tabs>
          <w:tab w:val="left" w:pos="0"/>
        </w:tabs>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2DEFE260"/>
    <w:multiLevelType w:val="singleLevel"/>
    <w:tmpl w:val="2DEFE260"/>
    <w:lvl w:ilvl="0" w:tentative="0">
      <w:start w:val="5"/>
      <w:numFmt w:val="decimal"/>
      <w:suff w:val="nothing"/>
      <w:lvlText w:val="%1、"/>
      <w:lvlJc w:val="left"/>
    </w:lvl>
  </w:abstractNum>
  <w:abstractNum w:abstractNumId="4">
    <w:nsid w:val="3DED66DD"/>
    <w:multiLevelType w:val="multilevel"/>
    <w:tmpl w:val="3DED66DD"/>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5C062178"/>
    <w:multiLevelType w:val="singleLevel"/>
    <w:tmpl w:val="5C062178"/>
    <w:lvl w:ilvl="0" w:tentative="0">
      <w:start w:val="4"/>
      <w:numFmt w:val="chineseCounting"/>
      <w:suff w:val="space"/>
      <w:lvlText w:val="第%1部分"/>
      <w:lvlJc w:val="left"/>
      <w:rPr>
        <w:rFonts w:hint="eastAsia"/>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c1YjEwNTk4MTZlMzY0YzY0N2I3Mzg4OWI4ZDkyNDEifQ=="/>
  </w:docVars>
  <w:rsids>
    <w:rsidRoot w:val="00000000"/>
    <w:rsid w:val="002F7963"/>
    <w:rsid w:val="00490B57"/>
    <w:rsid w:val="014437C3"/>
    <w:rsid w:val="01BC5FBA"/>
    <w:rsid w:val="01D66630"/>
    <w:rsid w:val="01FA0402"/>
    <w:rsid w:val="024B3906"/>
    <w:rsid w:val="026B6127"/>
    <w:rsid w:val="029A4059"/>
    <w:rsid w:val="03715373"/>
    <w:rsid w:val="03AA483C"/>
    <w:rsid w:val="0482068E"/>
    <w:rsid w:val="04B870D5"/>
    <w:rsid w:val="051200B1"/>
    <w:rsid w:val="052B3772"/>
    <w:rsid w:val="053153C5"/>
    <w:rsid w:val="05D26C78"/>
    <w:rsid w:val="06DA075B"/>
    <w:rsid w:val="070F77B8"/>
    <w:rsid w:val="07146C12"/>
    <w:rsid w:val="071C40B9"/>
    <w:rsid w:val="07564551"/>
    <w:rsid w:val="07B4433A"/>
    <w:rsid w:val="07D71DC1"/>
    <w:rsid w:val="087F2EA9"/>
    <w:rsid w:val="09072A51"/>
    <w:rsid w:val="093F2995"/>
    <w:rsid w:val="094A2DC6"/>
    <w:rsid w:val="09C73B19"/>
    <w:rsid w:val="09F26F5A"/>
    <w:rsid w:val="0A4C4FFA"/>
    <w:rsid w:val="0B701B2A"/>
    <w:rsid w:val="0B8B4C29"/>
    <w:rsid w:val="0BA96B49"/>
    <w:rsid w:val="0BC65235"/>
    <w:rsid w:val="0BE006EE"/>
    <w:rsid w:val="0C062FD4"/>
    <w:rsid w:val="0C404148"/>
    <w:rsid w:val="0D016648"/>
    <w:rsid w:val="0D1772F4"/>
    <w:rsid w:val="0D2B1F43"/>
    <w:rsid w:val="0E5F0EDF"/>
    <w:rsid w:val="0F4B2C96"/>
    <w:rsid w:val="0FA30B04"/>
    <w:rsid w:val="0FEC597C"/>
    <w:rsid w:val="0FF6277E"/>
    <w:rsid w:val="10174C18"/>
    <w:rsid w:val="103801FC"/>
    <w:rsid w:val="10437371"/>
    <w:rsid w:val="10DE21BE"/>
    <w:rsid w:val="10E75064"/>
    <w:rsid w:val="120C7B07"/>
    <w:rsid w:val="12927FEF"/>
    <w:rsid w:val="12D544CC"/>
    <w:rsid w:val="12F3198E"/>
    <w:rsid w:val="12FC1F23"/>
    <w:rsid w:val="12FD33F4"/>
    <w:rsid w:val="13B25C15"/>
    <w:rsid w:val="14097159"/>
    <w:rsid w:val="14A42B3E"/>
    <w:rsid w:val="15394E40"/>
    <w:rsid w:val="15433637"/>
    <w:rsid w:val="154769AA"/>
    <w:rsid w:val="15F836A6"/>
    <w:rsid w:val="162B0A40"/>
    <w:rsid w:val="168A48F0"/>
    <w:rsid w:val="16EC53EC"/>
    <w:rsid w:val="17391654"/>
    <w:rsid w:val="192C33A6"/>
    <w:rsid w:val="19646387"/>
    <w:rsid w:val="1A763D92"/>
    <w:rsid w:val="1AD12C49"/>
    <w:rsid w:val="1AF70FA1"/>
    <w:rsid w:val="1B6046C3"/>
    <w:rsid w:val="1BD9793A"/>
    <w:rsid w:val="1BF426F6"/>
    <w:rsid w:val="1C455CC3"/>
    <w:rsid w:val="1CE067D1"/>
    <w:rsid w:val="1CF92BA2"/>
    <w:rsid w:val="1DA35A85"/>
    <w:rsid w:val="1E480305"/>
    <w:rsid w:val="1EE95587"/>
    <w:rsid w:val="1F265755"/>
    <w:rsid w:val="1FF73777"/>
    <w:rsid w:val="20390790"/>
    <w:rsid w:val="21553325"/>
    <w:rsid w:val="215E1BC2"/>
    <w:rsid w:val="21861073"/>
    <w:rsid w:val="22A75E85"/>
    <w:rsid w:val="234672BE"/>
    <w:rsid w:val="245F3B90"/>
    <w:rsid w:val="24726D5D"/>
    <w:rsid w:val="24875947"/>
    <w:rsid w:val="24C9555E"/>
    <w:rsid w:val="24D713D2"/>
    <w:rsid w:val="25140146"/>
    <w:rsid w:val="252D662F"/>
    <w:rsid w:val="255269FF"/>
    <w:rsid w:val="25B005C5"/>
    <w:rsid w:val="25BC45FD"/>
    <w:rsid w:val="266945B2"/>
    <w:rsid w:val="26CE5907"/>
    <w:rsid w:val="270D158A"/>
    <w:rsid w:val="27781B9E"/>
    <w:rsid w:val="27BD0426"/>
    <w:rsid w:val="27F43421"/>
    <w:rsid w:val="28083FEF"/>
    <w:rsid w:val="281C1839"/>
    <w:rsid w:val="289E6FC7"/>
    <w:rsid w:val="290D1A5C"/>
    <w:rsid w:val="29202629"/>
    <w:rsid w:val="2B3B1794"/>
    <w:rsid w:val="2BC01103"/>
    <w:rsid w:val="2CCF57AA"/>
    <w:rsid w:val="2CEB453F"/>
    <w:rsid w:val="2D62175D"/>
    <w:rsid w:val="2DBA52D5"/>
    <w:rsid w:val="2E3034EB"/>
    <w:rsid w:val="2F171E02"/>
    <w:rsid w:val="2F1C3757"/>
    <w:rsid w:val="2F50062A"/>
    <w:rsid w:val="2F752A5F"/>
    <w:rsid w:val="2FCA6D0F"/>
    <w:rsid w:val="2FCD67FF"/>
    <w:rsid w:val="2FE65AC8"/>
    <w:rsid w:val="30C17296"/>
    <w:rsid w:val="30FD2DAD"/>
    <w:rsid w:val="320D7387"/>
    <w:rsid w:val="326D5CD8"/>
    <w:rsid w:val="328143BF"/>
    <w:rsid w:val="32AD041B"/>
    <w:rsid w:val="331E5293"/>
    <w:rsid w:val="339A6E32"/>
    <w:rsid w:val="33B84154"/>
    <w:rsid w:val="348609FE"/>
    <w:rsid w:val="35370633"/>
    <w:rsid w:val="35B16640"/>
    <w:rsid w:val="361D4472"/>
    <w:rsid w:val="37D63B88"/>
    <w:rsid w:val="398F4FB7"/>
    <w:rsid w:val="3A110D09"/>
    <w:rsid w:val="3A202E73"/>
    <w:rsid w:val="3B6B3A9C"/>
    <w:rsid w:val="3C285FA2"/>
    <w:rsid w:val="3C5D001D"/>
    <w:rsid w:val="3D5B05D7"/>
    <w:rsid w:val="3E6B4D95"/>
    <w:rsid w:val="3ED23E32"/>
    <w:rsid w:val="3F812B34"/>
    <w:rsid w:val="401E4F70"/>
    <w:rsid w:val="40F550C2"/>
    <w:rsid w:val="411844D5"/>
    <w:rsid w:val="412322E8"/>
    <w:rsid w:val="41B810BD"/>
    <w:rsid w:val="41D16076"/>
    <w:rsid w:val="41D41014"/>
    <w:rsid w:val="423C74B6"/>
    <w:rsid w:val="42FE56C5"/>
    <w:rsid w:val="445A085C"/>
    <w:rsid w:val="44D25191"/>
    <w:rsid w:val="453D5A7E"/>
    <w:rsid w:val="45B4065C"/>
    <w:rsid w:val="46207085"/>
    <w:rsid w:val="471F2E35"/>
    <w:rsid w:val="472D14FC"/>
    <w:rsid w:val="47F15C4D"/>
    <w:rsid w:val="482E6CCD"/>
    <w:rsid w:val="48A44149"/>
    <w:rsid w:val="48CB3EFD"/>
    <w:rsid w:val="4ADE0F5F"/>
    <w:rsid w:val="4B0D06CC"/>
    <w:rsid w:val="4B78165A"/>
    <w:rsid w:val="4C1607F1"/>
    <w:rsid w:val="4C2F6CD3"/>
    <w:rsid w:val="4D3B2276"/>
    <w:rsid w:val="4D7854B4"/>
    <w:rsid w:val="4DBE1188"/>
    <w:rsid w:val="4DC34255"/>
    <w:rsid w:val="4DCB4D2F"/>
    <w:rsid w:val="4E680579"/>
    <w:rsid w:val="4EBE1867"/>
    <w:rsid w:val="4F1F15FF"/>
    <w:rsid w:val="4FC652ED"/>
    <w:rsid w:val="4FF76A1E"/>
    <w:rsid w:val="500B602F"/>
    <w:rsid w:val="528C1ED5"/>
    <w:rsid w:val="528C30BF"/>
    <w:rsid w:val="52DC4F83"/>
    <w:rsid w:val="53784AFC"/>
    <w:rsid w:val="53E944F4"/>
    <w:rsid w:val="53F42402"/>
    <w:rsid w:val="549F7EBB"/>
    <w:rsid w:val="54D42310"/>
    <w:rsid w:val="558F7895"/>
    <w:rsid w:val="56312053"/>
    <w:rsid w:val="564403ED"/>
    <w:rsid w:val="564B4077"/>
    <w:rsid w:val="567C3246"/>
    <w:rsid w:val="569B2F88"/>
    <w:rsid w:val="57293C1B"/>
    <w:rsid w:val="57405EDB"/>
    <w:rsid w:val="57430FD1"/>
    <w:rsid w:val="57D21562"/>
    <w:rsid w:val="583765F2"/>
    <w:rsid w:val="5A074583"/>
    <w:rsid w:val="5A50294F"/>
    <w:rsid w:val="5A7645C8"/>
    <w:rsid w:val="5B092532"/>
    <w:rsid w:val="5B881ABD"/>
    <w:rsid w:val="5C147D95"/>
    <w:rsid w:val="5C443D1C"/>
    <w:rsid w:val="5CDE0A5B"/>
    <w:rsid w:val="5D140A74"/>
    <w:rsid w:val="5DA974E4"/>
    <w:rsid w:val="5DF90F68"/>
    <w:rsid w:val="5E200FC2"/>
    <w:rsid w:val="5E3145C3"/>
    <w:rsid w:val="5ECC3761"/>
    <w:rsid w:val="5F3E7B94"/>
    <w:rsid w:val="604012DC"/>
    <w:rsid w:val="60BE4805"/>
    <w:rsid w:val="60E65051"/>
    <w:rsid w:val="60F45209"/>
    <w:rsid w:val="614E5143"/>
    <w:rsid w:val="61A53C16"/>
    <w:rsid w:val="61C022D5"/>
    <w:rsid w:val="62001C57"/>
    <w:rsid w:val="634A536E"/>
    <w:rsid w:val="635A2F03"/>
    <w:rsid w:val="639C71ED"/>
    <w:rsid w:val="64E857F5"/>
    <w:rsid w:val="66EC14FB"/>
    <w:rsid w:val="67281E35"/>
    <w:rsid w:val="676034DA"/>
    <w:rsid w:val="676C2296"/>
    <w:rsid w:val="67B42D7D"/>
    <w:rsid w:val="67C85D5A"/>
    <w:rsid w:val="68203469"/>
    <w:rsid w:val="68B504F5"/>
    <w:rsid w:val="6A4F6E29"/>
    <w:rsid w:val="6AC85932"/>
    <w:rsid w:val="6AF84E63"/>
    <w:rsid w:val="6B2807B2"/>
    <w:rsid w:val="6B9263FC"/>
    <w:rsid w:val="6C6746F7"/>
    <w:rsid w:val="6CD3029C"/>
    <w:rsid w:val="6DC45BFA"/>
    <w:rsid w:val="6E027099"/>
    <w:rsid w:val="6EEF168E"/>
    <w:rsid w:val="6F502A1A"/>
    <w:rsid w:val="6F9A754D"/>
    <w:rsid w:val="6FE859C7"/>
    <w:rsid w:val="71436346"/>
    <w:rsid w:val="7163379F"/>
    <w:rsid w:val="7243176A"/>
    <w:rsid w:val="72545785"/>
    <w:rsid w:val="727F0ABA"/>
    <w:rsid w:val="72AC6024"/>
    <w:rsid w:val="72E4449D"/>
    <w:rsid w:val="73706C9F"/>
    <w:rsid w:val="74244361"/>
    <w:rsid w:val="749F4B59"/>
    <w:rsid w:val="752C6EF1"/>
    <w:rsid w:val="75BE3E40"/>
    <w:rsid w:val="75D62BDE"/>
    <w:rsid w:val="75E16C9A"/>
    <w:rsid w:val="762075D5"/>
    <w:rsid w:val="764309C7"/>
    <w:rsid w:val="76695231"/>
    <w:rsid w:val="76C757F0"/>
    <w:rsid w:val="76F64A51"/>
    <w:rsid w:val="783E0349"/>
    <w:rsid w:val="784402C9"/>
    <w:rsid w:val="790E5FD5"/>
    <w:rsid w:val="79CF09D2"/>
    <w:rsid w:val="79D36555"/>
    <w:rsid w:val="79E82F05"/>
    <w:rsid w:val="7A4D1FE3"/>
    <w:rsid w:val="7A543096"/>
    <w:rsid w:val="7AF82BC5"/>
    <w:rsid w:val="7C3127F5"/>
    <w:rsid w:val="7C404DC3"/>
    <w:rsid w:val="7C4B36C3"/>
    <w:rsid w:val="7CD26F73"/>
    <w:rsid w:val="7CE04A49"/>
    <w:rsid w:val="7CFA2398"/>
    <w:rsid w:val="7D030AE8"/>
    <w:rsid w:val="7DA31422"/>
    <w:rsid w:val="7DBD65C0"/>
    <w:rsid w:val="7DC4436B"/>
    <w:rsid w:val="7E140376"/>
    <w:rsid w:val="7E174EB9"/>
    <w:rsid w:val="7E35717D"/>
    <w:rsid w:val="7E462FD2"/>
    <w:rsid w:val="7EE93EF6"/>
    <w:rsid w:val="7F1E7CA7"/>
    <w:rsid w:val="7F7C79EC"/>
    <w:rsid w:val="7FC61957"/>
    <w:rsid w:val="7FCC5758"/>
    <w:rsid w:val="7FF56C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Times New Roman" w:eastAsia="宋体" w:cs="Times New Roman"/>
      <w:sz w:val="24"/>
      <w:lang w:val="en-US" w:eastAsia="zh-CN" w:bidi="ar-SA"/>
    </w:rPr>
  </w:style>
  <w:style w:type="paragraph" w:styleId="2">
    <w:name w:val="heading 1"/>
    <w:basedOn w:val="1"/>
    <w:next w:val="1"/>
    <w:qFormat/>
    <w:uiPriority w:val="0"/>
    <w:pPr>
      <w:keepNext/>
      <w:keepLines/>
      <w:spacing w:before="100" w:beforeLines="0" w:beforeAutospacing="0" w:after="90" w:afterLines="0" w:afterAutospacing="0" w:line="576" w:lineRule="auto"/>
      <w:jc w:val="center"/>
      <w:outlineLvl w:val="0"/>
    </w:pPr>
    <w:rPr>
      <w:rFonts w:ascii="宋体" w:hAnsi="宋体" w:eastAsia="宋体"/>
      <w:b/>
      <w:kern w:val="44"/>
      <w:sz w:val="36"/>
    </w:rPr>
  </w:style>
  <w:style w:type="paragraph" w:styleId="3">
    <w:name w:val="heading 2"/>
    <w:basedOn w:val="1"/>
    <w:next w:val="1"/>
    <w:qFormat/>
    <w:uiPriority w:val="9"/>
    <w:pPr>
      <w:keepNext/>
      <w:keepLines/>
      <w:widowControl/>
      <w:spacing w:before="140" w:beforeLines="0" w:after="140" w:afterLines="0"/>
      <w:ind w:left="284"/>
      <w:jc w:val="center"/>
      <w:outlineLvl w:val="1"/>
    </w:pPr>
    <w:rPr>
      <w:rFonts w:ascii="Arial" w:hAnsi="Arial" w:eastAsia="宋体"/>
      <w:b/>
      <w:bCs/>
      <w:sz w:val="32"/>
      <w:szCs w:val="32"/>
    </w:rPr>
  </w:style>
  <w:style w:type="paragraph" w:styleId="4">
    <w:name w:val="heading 3"/>
    <w:basedOn w:val="1"/>
    <w:next w:val="1"/>
    <w:unhideWhenUsed/>
    <w:qFormat/>
    <w:uiPriority w:val="9"/>
    <w:pPr>
      <w:widowControl/>
      <w:spacing w:before="200" w:line="360" w:lineRule="auto"/>
      <w:jc w:val="left"/>
      <w:outlineLvl w:val="2"/>
    </w:pPr>
    <w:rPr>
      <w:rFonts w:asciiTheme="majorHAnsi" w:hAnsiTheme="majorHAnsi" w:eastAsiaTheme="majorEastAsia" w:cstheme="majorBidi"/>
      <w:b/>
      <w:bCs/>
      <w:kern w:val="0"/>
      <w:sz w:val="22"/>
      <w:szCs w:val="22"/>
      <w:lang w:eastAsia="en-US"/>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kern w:val="0"/>
      <w:sz w:val="24"/>
      <w:szCs w:val="24"/>
      <w:lang w:val="en-US" w:eastAsia="zh-CN" w:bidi="ar"/>
    </w:rPr>
  </w:style>
  <w:style w:type="paragraph" w:styleId="6">
    <w:name w:val="heading 6"/>
    <w:basedOn w:val="1"/>
    <w:next w:val="1"/>
    <w:semiHidden/>
    <w:unhideWhenUsed/>
    <w:qFormat/>
    <w:uiPriority w:val="0"/>
    <w:pPr>
      <w:spacing w:before="0" w:beforeAutospacing="1" w:after="0" w:afterAutospacing="1"/>
      <w:jc w:val="left"/>
    </w:pPr>
    <w:rPr>
      <w:rFonts w:hint="eastAsia" w:ascii="宋体" w:hAnsi="宋体" w:eastAsia="宋体" w:cs="宋体"/>
      <w:b/>
      <w:kern w:val="0"/>
      <w:sz w:val="15"/>
      <w:szCs w:val="15"/>
      <w:lang w:val="en-US" w:eastAsia="zh-CN" w:bidi="ar"/>
    </w:rPr>
  </w:style>
  <w:style w:type="paragraph" w:styleId="7">
    <w:name w:val="heading 9"/>
    <w:basedOn w:val="1"/>
    <w:next w:val="1"/>
    <w:qFormat/>
    <w:uiPriority w:val="0"/>
    <w:pPr>
      <w:keepNext/>
      <w:keepLines/>
      <w:tabs>
        <w:tab w:val="left" w:pos="1584"/>
      </w:tabs>
      <w:spacing w:before="240" w:beforeLines="0" w:after="64" w:afterLines="0" w:line="320" w:lineRule="auto"/>
      <w:ind w:left="1584" w:hanging="1584"/>
      <w:outlineLvl w:val="8"/>
    </w:pPr>
    <w:rPr>
      <w:rFonts w:ascii="Arial" w:hAnsi="Arial" w:eastAsia="黑体"/>
      <w:kern w:val="2"/>
      <w:sz w:val="21"/>
      <w:szCs w:val="21"/>
    </w:rPr>
  </w:style>
  <w:style w:type="character" w:default="1" w:styleId="26">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8">
    <w:name w:val="Normal Indent"/>
    <w:basedOn w:val="1"/>
    <w:unhideWhenUsed/>
    <w:qFormat/>
    <w:uiPriority w:val="99"/>
    <w:pPr>
      <w:ind w:firstLine="420"/>
    </w:pPr>
  </w:style>
  <w:style w:type="paragraph" w:styleId="9">
    <w:name w:val="annotation text"/>
    <w:basedOn w:val="1"/>
    <w:qFormat/>
    <w:uiPriority w:val="0"/>
    <w:pPr>
      <w:jc w:val="left"/>
    </w:pPr>
  </w:style>
  <w:style w:type="paragraph" w:styleId="10">
    <w:name w:val="Body Text"/>
    <w:basedOn w:val="1"/>
    <w:qFormat/>
    <w:uiPriority w:val="0"/>
    <w:pPr>
      <w:spacing w:after="120" w:afterLines="0"/>
    </w:pPr>
    <w:rPr>
      <w:rFonts w:ascii="Times New Roman"/>
      <w:kern w:val="2"/>
      <w:sz w:val="21"/>
    </w:rPr>
  </w:style>
  <w:style w:type="paragraph" w:styleId="11">
    <w:name w:val="Body Text Indent"/>
    <w:basedOn w:val="1"/>
    <w:qFormat/>
    <w:uiPriority w:val="0"/>
    <w:pPr>
      <w:ind w:firstLine="420" w:firstLineChars="200"/>
    </w:pPr>
  </w:style>
  <w:style w:type="paragraph" w:styleId="12">
    <w:name w:val="toc 3"/>
    <w:basedOn w:val="1"/>
    <w:next w:val="1"/>
    <w:unhideWhenUsed/>
    <w:qFormat/>
    <w:uiPriority w:val="39"/>
    <w:pPr>
      <w:ind w:left="840" w:leftChars="400"/>
    </w:pPr>
  </w:style>
  <w:style w:type="paragraph" w:styleId="13">
    <w:name w:val="Body Text Indent 2"/>
    <w:basedOn w:val="1"/>
    <w:qFormat/>
    <w:uiPriority w:val="99"/>
    <w:pPr>
      <w:tabs>
        <w:tab w:val="left" w:pos="5625"/>
      </w:tabs>
      <w:ind w:left="1138" w:leftChars="542"/>
    </w:pPr>
    <w:rPr>
      <w:rFonts w:ascii="Times New Roman"/>
      <w:kern w:val="2"/>
    </w:rPr>
  </w:style>
  <w:style w:type="paragraph" w:styleId="14">
    <w:name w:val="Balloon Text"/>
    <w:basedOn w:val="1"/>
    <w:next w:val="12"/>
    <w:qFormat/>
    <w:uiPriority w:val="99"/>
    <w:rPr>
      <w:rFonts w:ascii="Times New Roman"/>
      <w:kern w:val="2"/>
      <w:sz w:val="18"/>
      <w:szCs w:val="18"/>
    </w:rPr>
  </w:style>
  <w:style w:type="paragraph" w:styleId="15">
    <w:name w:val="footer"/>
    <w:basedOn w:val="1"/>
    <w:next w:val="10"/>
    <w:qFormat/>
    <w:uiPriority w:val="99"/>
    <w:pPr>
      <w:tabs>
        <w:tab w:val="center" w:pos="4153"/>
        <w:tab w:val="right" w:pos="8306"/>
      </w:tabs>
      <w:snapToGrid w:val="0"/>
      <w:jc w:val="left"/>
    </w:pPr>
    <w:rPr>
      <w:rFonts w:ascii="Times New Roman" w:hAnsi="Times New Roman" w:eastAsia="宋体"/>
      <w:kern w:val="2"/>
      <w:sz w:val="18"/>
      <w:szCs w:val="18"/>
    </w:rPr>
  </w:style>
  <w:style w:type="paragraph" w:styleId="16">
    <w:name w:val="envelope return"/>
    <w:basedOn w:val="1"/>
    <w:qFormat/>
    <w:uiPriority w:val="0"/>
    <w:pPr>
      <w:snapToGrid w:val="0"/>
    </w:pPr>
    <w:rPr>
      <w:rFonts w:ascii="Arial" w:hAnsi="Arial"/>
    </w:rPr>
  </w:style>
  <w:style w:type="paragraph" w:styleId="17">
    <w:name w:val="header"/>
    <w:basedOn w:val="1"/>
    <w:qFormat/>
    <w:uiPriority w:val="99"/>
    <w:pPr>
      <w:pBdr>
        <w:bottom w:val="single" w:color="auto" w:sz="6" w:space="1"/>
      </w:pBdr>
      <w:tabs>
        <w:tab w:val="center" w:pos="4153"/>
        <w:tab w:val="right" w:pos="8306"/>
      </w:tabs>
      <w:snapToGrid w:val="0"/>
      <w:jc w:val="center"/>
    </w:pPr>
    <w:rPr>
      <w:rFonts w:ascii="Times New Roman"/>
      <w:kern w:val="2"/>
      <w:sz w:val="18"/>
      <w:szCs w:val="18"/>
    </w:rPr>
  </w:style>
  <w:style w:type="paragraph" w:styleId="18">
    <w:name w:val="toc 1"/>
    <w:basedOn w:val="1"/>
    <w:next w:val="1"/>
    <w:qFormat/>
    <w:uiPriority w:val="0"/>
  </w:style>
  <w:style w:type="paragraph" w:styleId="19">
    <w:name w:val="toc 2"/>
    <w:basedOn w:val="1"/>
    <w:next w:val="1"/>
    <w:qFormat/>
    <w:uiPriority w:val="39"/>
    <w:pPr>
      <w:tabs>
        <w:tab w:val="right" w:leader="dot" w:pos="9060"/>
      </w:tabs>
      <w:spacing w:line="360" w:lineRule="auto"/>
      <w:ind w:left="420" w:leftChars="200"/>
    </w:pPr>
  </w:style>
  <w:style w:type="paragraph" w:styleId="20">
    <w:name w:val="HTML Preformatted"/>
    <w:basedOn w:val="1"/>
    <w:qFormat/>
    <w:uiPriority w:val="99"/>
    <w:pPr>
      <w:jc w:val="left"/>
    </w:pPr>
    <w:rPr>
      <w:rFonts w:ascii="Arial" w:hAnsi="Arial" w:cs="Arial"/>
      <w:kern w:val="0"/>
      <w:sz w:val="24"/>
    </w:rPr>
  </w:style>
  <w:style w:type="paragraph" w:styleId="21">
    <w:name w:val="Normal (Web)"/>
    <w:basedOn w:val="1"/>
    <w:next w:val="16"/>
    <w:qFormat/>
    <w:uiPriority w:val="0"/>
    <w:pPr>
      <w:spacing w:before="0" w:beforeAutospacing="1" w:after="0" w:afterAutospacing="1"/>
      <w:ind w:left="0" w:right="0"/>
      <w:jc w:val="left"/>
    </w:pPr>
    <w:rPr>
      <w:kern w:val="0"/>
      <w:sz w:val="24"/>
      <w:lang w:val="en-US" w:eastAsia="zh-CN" w:bidi="ar"/>
    </w:rPr>
  </w:style>
  <w:style w:type="paragraph" w:styleId="22">
    <w:name w:val="Body Text First Indent"/>
    <w:basedOn w:val="10"/>
    <w:unhideWhenUsed/>
    <w:qFormat/>
    <w:uiPriority w:val="0"/>
    <w:pPr>
      <w:spacing w:afterLines="0" w:line="240" w:lineRule="auto"/>
      <w:ind w:firstLine="420" w:firstLineChars="100"/>
    </w:pPr>
    <w:rPr>
      <w:rFonts w:ascii="Times New Roman" w:hAnsi="Times New Roman"/>
      <w:color w:val="auto"/>
      <w:sz w:val="18"/>
      <w:szCs w:val="18"/>
    </w:rPr>
  </w:style>
  <w:style w:type="paragraph" w:styleId="23">
    <w:name w:val="Body Text First Indent 2"/>
    <w:basedOn w:val="11"/>
    <w:qFormat/>
    <w:uiPriority w:val="0"/>
  </w:style>
  <w:style w:type="table" w:styleId="25">
    <w:name w:val="Table Grid"/>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basedOn w:val="26"/>
    <w:qFormat/>
    <w:uiPriority w:val="0"/>
    <w:rPr>
      <w:b/>
      <w:bCs/>
    </w:rPr>
  </w:style>
  <w:style w:type="character" w:styleId="28">
    <w:name w:val="FollowedHyperlink"/>
    <w:basedOn w:val="26"/>
    <w:qFormat/>
    <w:uiPriority w:val="0"/>
    <w:rPr>
      <w:color w:val="800080"/>
      <w:u w:val="none"/>
    </w:rPr>
  </w:style>
  <w:style w:type="character" w:styleId="29">
    <w:name w:val="Emphasis"/>
    <w:basedOn w:val="26"/>
    <w:qFormat/>
    <w:uiPriority w:val="0"/>
    <w:rPr>
      <w:b/>
      <w:bCs/>
    </w:rPr>
  </w:style>
  <w:style w:type="character" w:styleId="30">
    <w:name w:val="HTML Definition"/>
    <w:basedOn w:val="26"/>
    <w:qFormat/>
    <w:uiPriority w:val="0"/>
  </w:style>
  <w:style w:type="character" w:styleId="31">
    <w:name w:val="HTML Typewriter"/>
    <w:basedOn w:val="26"/>
    <w:qFormat/>
    <w:uiPriority w:val="0"/>
    <w:rPr>
      <w:rFonts w:hint="default" w:ascii="monospace" w:hAnsi="monospace" w:eastAsia="monospace" w:cs="monospace"/>
      <w:sz w:val="0"/>
      <w:szCs w:val="0"/>
      <w:bdr w:val="single" w:color="auto" w:sz="2" w:space="0"/>
    </w:rPr>
  </w:style>
  <w:style w:type="character" w:styleId="32">
    <w:name w:val="HTML Acronym"/>
    <w:basedOn w:val="26"/>
    <w:qFormat/>
    <w:uiPriority w:val="0"/>
  </w:style>
  <w:style w:type="character" w:styleId="33">
    <w:name w:val="HTML Variable"/>
    <w:basedOn w:val="26"/>
    <w:qFormat/>
    <w:uiPriority w:val="0"/>
  </w:style>
  <w:style w:type="character" w:styleId="34">
    <w:name w:val="Hyperlink"/>
    <w:basedOn w:val="26"/>
    <w:qFormat/>
    <w:uiPriority w:val="0"/>
    <w:rPr>
      <w:color w:val="0000FF"/>
      <w:u w:val="single"/>
    </w:rPr>
  </w:style>
  <w:style w:type="character" w:styleId="35">
    <w:name w:val="HTML Code"/>
    <w:basedOn w:val="26"/>
    <w:qFormat/>
    <w:uiPriority w:val="0"/>
    <w:rPr>
      <w:rFonts w:ascii="monospace" w:hAnsi="monospace" w:eastAsia="monospace" w:cs="monospace"/>
      <w:sz w:val="20"/>
    </w:rPr>
  </w:style>
  <w:style w:type="character" w:styleId="36">
    <w:name w:val="HTML Cite"/>
    <w:basedOn w:val="26"/>
    <w:qFormat/>
    <w:uiPriority w:val="0"/>
  </w:style>
  <w:style w:type="character" w:styleId="37">
    <w:name w:val="HTML Keyboard"/>
    <w:basedOn w:val="26"/>
    <w:qFormat/>
    <w:uiPriority w:val="0"/>
    <w:rPr>
      <w:rFonts w:hint="default" w:ascii="monospace" w:hAnsi="monospace" w:eastAsia="monospace" w:cs="monospace"/>
      <w:sz w:val="20"/>
    </w:rPr>
  </w:style>
  <w:style w:type="character" w:styleId="38">
    <w:name w:val="HTML Sample"/>
    <w:basedOn w:val="26"/>
    <w:qFormat/>
    <w:uiPriority w:val="0"/>
    <w:rPr>
      <w:rFonts w:hint="default" w:ascii="monospace" w:hAnsi="monospace" w:eastAsia="monospace" w:cs="monospace"/>
    </w:rPr>
  </w:style>
  <w:style w:type="paragraph" w:customStyle="1" w:styleId="39">
    <w:name w:val="正文缩进1"/>
    <w:basedOn w:val="1"/>
    <w:qFormat/>
    <w:uiPriority w:val="0"/>
    <w:pPr>
      <w:ind w:firstLine="420" w:firstLineChars="200"/>
    </w:pPr>
  </w:style>
  <w:style w:type="paragraph" w:customStyle="1" w:styleId="40">
    <w:name w:val="正文（缩进）"/>
    <w:basedOn w:val="1"/>
    <w:qFormat/>
    <w:uiPriority w:val="0"/>
    <w:pPr>
      <w:spacing w:before="156" w:after="156" w:line="360" w:lineRule="auto"/>
      <w:ind w:firstLine="480" w:firstLineChars="200"/>
    </w:pPr>
    <w:rPr>
      <w:rFonts w:ascii="Calibri" w:hAnsi="Calibri" w:eastAsia="宋体" w:cs="Times New Roman"/>
      <w:szCs w:val="21"/>
    </w:rPr>
  </w:style>
  <w:style w:type="paragraph" w:customStyle="1" w:styleId="41">
    <w:name w:val="列出段落3"/>
    <w:basedOn w:val="1"/>
    <w:qFormat/>
    <w:uiPriority w:val="0"/>
    <w:pPr>
      <w:ind w:firstLine="420" w:firstLineChars="200"/>
    </w:pPr>
    <w:rPr>
      <w:rFonts w:cs="Times New Roman"/>
    </w:rPr>
  </w:style>
  <w:style w:type="paragraph" w:customStyle="1" w:styleId="42">
    <w:name w:val="Table Paragraph"/>
    <w:basedOn w:val="1"/>
    <w:qFormat/>
    <w:uiPriority w:val="1"/>
    <w:rPr>
      <w:rFonts w:ascii="宋体" w:hAnsi="宋体" w:eastAsia="宋体" w:cs="宋体"/>
      <w:lang w:val="zh-CN" w:eastAsia="zh-CN" w:bidi="zh-CN"/>
    </w:rPr>
  </w:style>
  <w:style w:type="paragraph" w:customStyle="1" w:styleId="43">
    <w:name w:val="正文（缩进 2 字符）"/>
    <w:basedOn w:val="1"/>
    <w:qFormat/>
    <w:uiPriority w:val="0"/>
    <w:pPr>
      <w:ind w:firstLine="200" w:firstLineChars="200"/>
    </w:pPr>
  </w:style>
  <w:style w:type="paragraph" w:customStyle="1" w:styleId="44">
    <w:name w:val="标题 2（投标文件）"/>
    <w:basedOn w:val="3"/>
    <w:qFormat/>
    <w:uiPriority w:val="0"/>
    <w:pPr>
      <w:jc w:val="center"/>
    </w:pPr>
  </w:style>
  <w:style w:type="paragraph" w:customStyle="1" w:styleId="45">
    <w:name w:val="WPSOffice手动目录 1"/>
    <w:qFormat/>
    <w:uiPriority w:val="0"/>
    <w:pPr>
      <w:ind w:leftChars="0"/>
    </w:pPr>
    <w:rPr>
      <w:rFonts w:ascii="Times New Roman" w:hAnsi="Times New Roman" w:eastAsia="宋体" w:cs="Times New Roman"/>
      <w:sz w:val="20"/>
      <w:szCs w:val="20"/>
    </w:rPr>
  </w:style>
  <w:style w:type="character" w:customStyle="1" w:styleId="46">
    <w:name w:val="mini-tree-nodetext3"/>
    <w:basedOn w:val="26"/>
    <w:qFormat/>
    <w:uiPriority w:val="0"/>
  </w:style>
  <w:style w:type="character" w:customStyle="1" w:styleId="47">
    <w:name w:val="mini-outputtext1"/>
    <w:basedOn w:val="26"/>
    <w:qFormat/>
    <w:uiPriority w:val="0"/>
  </w:style>
  <w:style w:type="character" w:customStyle="1" w:styleId="48">
    <w:name w:val="NormalCharacter"/>
    <w:link w:val="49"/>
    <w:qFormat/>
    <w:uiPriority w:val="0"/>
  </w:style>
  <w:style w:type="paragraph" w:customStyle="1" w:styleId="49">
    <w:name w:val="UserStyle_34"/>
    <w:basedOn w:val="1"/>
    <w:link w:val="48"/>
    <w:qFormat/>
    <w:uiPriority w:val="0"/>
  </w:style>
  <w:style w:type="paragraph" w:customStyle="1" w:styleId="50">
    <w:name w:val="09正文_wh"/>
    <w:qFormat/>
    <w:uiPriority w:val="0"/>
    <w:pPr>
      <w:spacing w:line="300" w:lineRule="auto"/>
      <w:ind w:firstLine="200" w:firstLineChars="200"/>
      <w:jc w:val="both"/>
    </w:pPr>
    <w:rPr>
      <w:rFonts w:ascii="Times New Roman" w:hAnsi="Times New Roman" w:eastAsia="宋体" w:cs="Times New Roman"/>
      <w:kern w:val="2"/>
      <w:sz w:val="28"/>
      <w:szCs w:val="22"/>
      <w:lang w:val="en-US" w:eastAsia="zh-CN" w:bidi="ar-SA"/>
    </w:rPr>
  </w:style>
  <w:style w:type="paragraph" w:customStyle="1" w:styleId="51">
    <w:name w:val="p15"/>
    <w:basedOn w:val="1"/>
    <w:qFormat/>
    <w:uiPriority w:val="99"/>
    <w:pPr>
      <w:widowControl/>
    </w:pPr>
    <w:rPr>
      <w:kern w:val="0"/>
      <w:sz w:val="21"/>
      <w:szCs w:val="21"/>
    </w:rPr>
  </w:style>
  <w:style w:type="character" w:customStyle="1" w:styleId="52">
    <w:name w:val="font112"/>
    <w:basedOn w:val="26"/>
    <w:qFormat/>
    <w:uiPriority w:val="0"/>
    <w:rPr>
      <w:rFonts w:ascii="Calibri" w:hAnsi="Calibri" w:cs="Calibri"/>
      <w:b/>
      <w:bCs/>
      <w:color w:val="FF0000"/>
      <w:sz w:val="24"/>
      <w:szCs w:val="24"/>
      <w:u w:val="none"/>
    </w:rPr>
  </w:style>
  <w:style w:type="character" w:customStyle="1" w:styleId="53">
    <w:name w:val="font21"/>
    <w:basedOn w:val="26"/>
    <w:qFormat/>
    <w:uiPriority w:val="0"/>
    <w:rPr>
      <w:rFonts w:hint="eastAsia" w:ascii="宋体" w:hAnsi="宋体" w:eastAsia="宋体" w:cs="宋体"/>
      <w:b/>
      <w:bCs/>
      <w:color w:val="FF0000"/>
      <w:sz w:val="24"/>
      <w:szCs w:val="24"/>
      <w:u w:val="none"/>
    </w:rPr>
  </w:style>
  <w:style w:type="paragraph" w:customStyle="1" w:styleId="54">
    <w:name w:val="正文 New New New New"/>
    <w:qFormat/>
    <w:uiPriority w:val="0"/>
    <w:pPr>
      <w:widowControl w:val="0"/>
      <w:jc w:val="both"/>
    </w:pPr>
    <w:rPr>
      <w:rFonts w:ascii="Times New Roman" w:hAnsi="Times New Roman" w:eastAsia="宋体" w:cs="Times New Roman"/>
      <w:sz w:val="21"/>
      <w:szCs w:val="24"/>
      <w:lang w:val="en-US" w:eastAsia="zh-CN" w:bidi="ar-SA"/>
    </w:rPr>
  </w:style>
  <w:style w:type="character" w:customStyle="1" w:styleId="55">
    <w:name w:val="font01"/>
    <w:basedOn w:val="26"/>
    <w:qFormat/>
    <w:uiPriority w:val="0"/>
    <w:rPr>
      <w:rFonts w:hint="eastAsia" w:ascii="宋体" w:hAnsi="宋体" w:eastAsia="宋体" w:cs="宋体"/>
      <w:color w:val="000000"/>
      <w:sz w:val="21"/>
      <w:szCs w:val="21"/>
      <w:u w:val="none"/>
    </w:rPr>
  </w:style>
  <w:style w:type="character" w:customStyle="1" w:styleId="56">
    <w:name w:val="font71"/>
    <w:basedOn w:val="26"/>
    <w:qFormat/>
    <w:uiPriority w:val="0"/>
    <w:rPr>
      <w:rFonts w:hint="eastAsia" w:ascii="宋体" w:hAnsi="宋体" w:eastAsia="宋体" w:cs="宋体"/>
      <w:color w:val="000000"/>
      <w:sz w:val="20"/>
      <w:szCs w:val="20"/>
      <w:u w:val="none"/>
    </w:rPr>
  </w:style>
  <w:style w:type="character" w:customStyle="1" w:styleId="57">
    <w:name w:val="font31"/>
    <w:basedOn w:val="26"/>
    <w:qFormat/>
    <w:uiPriority w:val="0"/>
    <w:rPr>
      <w:rFonts w:hint="default" w:ascii="Calibri" w:hAnsi="Calibri" w:cs="Calibri"/>
      <w:color w:val="000000"/>
      <w:sz w:val="20"/>
      <w:szCs w:val="20"/>
      <w:u w:val="none"/>
    </w:rPr>
  </w:style>
  <w:style w:type="paragraph" w:customStyle="1" w:styleId="58">
    <w:name w:val="xl36"/>
    <w:basedOn w:val="1"/>
    <w:qFormat/>
    <w:uiPriority w:val="0"/>
    <w:pPr>
      <w:widowControl/>
      <w:spacing w:before="100" w:after="100"/>
      <w:jc w:val="center"/>
    </w:pPr>
    <w:rPr>
      <w:rFonts w:hint="eastAsia" w:ascii="宋体" w:hAnsi="宋体"/>
      <w:kern w:val="0"/>
      <w:sz w:val="24"/>
    </w:rPr>
  </w:style>
  <w:style w:type="paragraph" w:customStyle="1" w:styleId="59">
    <w:name w:val="Body text|1"/>
    <w:basedOn w:val="1"/>
    <w:qFormat/>
    <w:uiPriority w:val="0"/>
    <w:pPr>
      <w:spacing w:line="449" w:lineRule="auto"/>
      <w:ind w:firstLine="400"/>
    </w:pPr>
    <w:rPr>
      <w:rFonts w:ascii="宋体" w:hAnsi="宋体" w:cs="宋体"/>
      <w:sz w:val="28"/>
      <w:szCs w:val="28"/>
      <w:lang w:val="zh-TW" w:eastAsia="zh-TW" w:bidi="zh-TW"/>
    </w:rPr>
  </w:style>
  <w:style w:type="paragraph" w:customStyle="1" w:styleId="60">
    <w:name w:val="其他"/>
    <w:basedOn w:val="1"/>
    <w:qFormat/>
    <w:uiPriority w:val="0"/>
    <w:pPr>
      <w:widowControl w:val="0"/>
      <w:shd w:val="clear" w:color="auto" w:fill="auto"/>
      <w:ind w:firstLine="140"/>
    </w:pPr>
    <w:rPr>
      <w:rFonts w:ascii="宋体" w:hAnsi="宋体" w:eastAsia="宋体" w:cs="宋体"/>
      <w:sz w:val="26"/>
      <w:szCs w:val="26"/>
      <w:u w:val="none"/>
      <w:shd w:val="clear" w:color="auto" w:fill="auto"/>
    </w:rPr>
  </w:style>
  <w:style w:type="paragraph" w:customStyle="1" w:styleId="61">
    <w:name w:val="p0"/>
    <w:basedOn w:val="1"/>
    <w:qFormat/>
    <w:uiPriority w:val="0"/>
    <w:pPr>
      <w:widowControl/>
    </w:pPr>
    <w:rPr>
      <w:kern w:val="0"/>
      <w:sz w:val="21"/>
      <w:szCs w:val="21"/>
    </w:rPr>
  </w:style>
  <w:style w:type="table" w:customStyle="1" w:styleId="62">
    <w:name w:val="Table Normal"/>
    <w:autoRedefine/>
    <w:semiHidden/>
    <w:unhideWhenUsed/>
    <w:qFormat/>
    <w:uiPriority w:val="0"/>
    <w:tblPr>
      <w:tblCellMar>
        <w:top w:w="0" w:type="dxa"/>
        <w:left w:w="0" w:type="dxa"/>
        <w:bottom w:w="0" w:type="dxa"/>
        <w:right w:w="0" w:type="dxa"/>
      </w:tblCellMar>
    </w:tblPr>
  </w:style>
  <w:style w:type="paragraph" w:customStyle="1" w:styleId="63">
    <w:name w:val="Heading1"/>
    <w:basedOn w:val="1"/>
    <w:next w:val="1"/>
    <w:autoRedefine/>
    <w:qFormat/>
    <w:uiPriority w:val="0"/>
    <w:pPr>
      <w:keepNext/>
      <w:keepLines/>
      <w:spacing w:line="360" w:lineRule="auto"/>
    </w:pPr>
    <w:rPr>
      <w:b/>
      <w:bCs/>
      <w:kern w:val="44"/>
      <w:sz w:val="32"/>
      <w:szCs w:val="44"/>
    </w:rPr>
  </w:style>
  <w:style w:type="paragraph" w:customStyle="1" w:styleId="64">
    <w:name w:val="Table Text"/>
    <w:basedOn w:val="1"/>
    <w:semiHidden/>
    <w:qFormat/>
    <w:uiPriority w:val="0"/>
    <w:rPr>
      <w:rFonts w:ascii="宋体" w:hAnsi="宋体" w:eastAsia="宋体" w:cs="宋体"/>
      <w:sz w:val="21"/>
      <w:szCs w:val="21"/>
      <w:lang w:val="en-US" w:eastAsia="en-US" w:bidi="ar-SA"/>
    </w:rPr>
  </w:style>
  <w:style w:type="paragraph" w:customStyle="1" w:styleId="65">
    <w:name w:val="null3"/>
    <w:hidden/>
    <w:qFormat/>
    <w:uiPriority w:val="0"/>
    <w:rPr>
      <w:rFonts w:hint="eastAsia" w:asciiTheme="minorHAnsi" w:hAnsiTheme="minorHAnsi" w:eastAsiaTheme="minorEastAsia" w:cstheme="minorBidi"/>
      <w:lang w:val="en-US" w:eastAsia="zh-Hans"/>
    </w:rPr>
  </w:style>
  <w:style w:type="paragraph" w:customStyle="1" w:styleId="66">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7">
    <w:name w:val="列出段落1"/>
    <w:basedOn w:val="1"/>
    <w:qFormat/>
    <w:uiPriority w:val="34"/>
    <w:pPr>
      <w:widowControl/>
      <w:spacing w:line="360" w:lineRule="auto"/>
      <w:ind w:left="720"/>
      <w:contextualSpacing/>
      <w:jc w:val="left"/>
    </w:pPr>
    <w:rPr>
      <w:rFonts w:ascii="宋体" w:hAnsi="Times New Roman"/>
      <w:kern w:val="0"/>
      <w:sz w:val="34"/>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103</Pages>
  <Words>21723</Words>
  <Characters>23347</Characters>
  <Lines>0</Lines>
  <Paragraphs>0</Paragraphs>
  <TotalTime>87</TotalTime>
  <ScaleCrop>false</ScaleCrop>
  <LinksUpToDate>false</LinksUpToDate>
  <CharactersWithSpaces>23521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2021-09-15T09:02:00Z</dcterms:created>
  <dc:creator>Administrator</dc:creator>
  <cp:lastModifiedBy>WPS_1492229536</cp:lastModifiedBy>
  <cp:lastPrinted>2024-11-04T02:36:00Z</cp:lastPrinted>
  <dcterms:modified xsi:type="dcterms:W3CDTF">2025-09-26T13:15:04Z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42DA9A9B13214E1F94BA0470C9ECE05A</vt:lpwstr>
  </property>
  <property fmtid="{D5CDD505-2E9C-101B-9397-08002B2CF9AE}" pid="4" name="KSOTemplateDocerSaveRecord">
    <vt:lpwstr>eyJoZGlkIjoiMzc1YjEwNTk4MTZlMzY0YzY0N2I3Mzg4OWI4ZDkyNDEiLCJ1c2VySWQiOiIyNzQ5ODM3MzgifQ==</vt:lpwstr>
  </property>
</Properties>
</file>