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CE93">
      <w:pPr>
        <w:pStyle w:val="12"/>
        <w:jc w:val="both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21"/>
        </w:rPr>
        <w:t>一、采购内容及要求</w:t>
      </w:r>
    </w:p>
    <w:p w14:paraId="28697FE7">
      <w:pPr>
        <w:pStyle w:val="12"/>
        <w:ind w:firstLine="420"/>
        <w:rPr>
          <w:rFonts w:hint="eastAsia" w:ascii="仿宋_GB2312" w:hAnsi="仿宋_GB2312" w:eastAsia="仿宋_GB2312" w:cs="仿宋_GB2312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</w:rPr>
        <w:t>升级服务期限为三年，云中心部署在内网，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21"/>
        </w:rPr>
        <w:t>内网管理中心1个，服务器授权</w:t>
      </w:r>
      <w:r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1"/>
        </w:rPr>
        <w:t>个，升级内容包括软件版本、应用漏洞防护特征库、威胁行为防护特征库、虚拟补丁特征库、主机系统防范策略库等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，当前软件版本</w:t>
      </w:r>
      <w:r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  <w:t>3.1.23.20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1"/>
        </w:rPr>
        <w:t>软件功能如下：</w:t>
      </w:r>
    </w:p>
    <w:p w14:paraId="204D51EC">
      <w:pPr>
        <w:pStyle w:val="12"/>
        <w:ind w:firstLine="420"/>
        <w:rPr>
          <w:rFonts w:hint="eastAsia" w:ascii="仿宋_GB2312" w:hAnsi="仿宋_GB2312" w:eastAsia="仿宋_GB2312" w:cs="仿宋_GB2312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</w:rPr>
        <w:t>（1）web应用防护：支持nginx、apache等主流web服务器，支持weblogic、tomcat等主流java中间件；具有SQL注入、跨站脚本攻击等网络漏洞攻击防护；能识别CC攻击，并自动屏蔽IP地址；具有webshell自动隔离、webshell实时防护、未知sql注入漏洞防护、struts2漏洞防护、反序列化漏洞防护、命令执行漏洞防护等高级安全防护；针对公开的0day漏洞能及时发布虚拟补丁进行防护。</w:t>
      </w:r>
    </w:p>
    <w:p w14:paraId="53E9BA42">
      <w:pPr>
        <w:pStyle w:val="12"/>
        <w:ind w:firstLine="420"/>
        <w:rPr>
          <w:rFonts w:hint="eastAsia" w:ascii="仿宋_GB2312" w:hAnsi="仿宋_GB2312" w:eastAsia="仿宋_GB2312" w:cs="仿宋_GB2312"/>
          <w:color w:val="auto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</w:rPr>
        <w:t>（2）系统防护：支持windows、centos、麒麟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、统信</w:t>
      </w:r>
      <w:r>
        <w:rPr>
          <w:rFonts w:hint="eastAsia" w:ascii="仿宋_GB2312" w:hAnsi="仿宋_GB2312" w:eastAsia="仿宋_GB2312" w:cs="仿宋_GB2312"/>
          <w:color w:val="auto"/>
          <w:sz w:val="21"/>
        </w:rPr>
        <w:t>等主流操作系统，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包括操作系统加固、防暴力扫描、防暴力破解等功能。可实现应用网络访问过滤、IP层流量过滤、文件读写防护、进程创建监控、应用白名单控制、高危操作拦截等主机防护功能。</w:t>
      </w:r>
    </w:p>
    <w:p w14:paraId="283600DC">
      <w:pPr>
        <w:pStyle w:val="12"/>
        <w:ind w:firstLine="420"/>
        <w:rPr>
          <w:rFonts w:hint="eastAsia" w:ascii="仿宋_GB2312" w:hAnsi="仿宋_GB2312" w:eastAsia="仿宋_GB2312" w:cs="仿宋_GB2312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</w:rPr>
        <w:t>（3）日志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1"/>
        </w:rPr>
        <w:t>：对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应用漏洞</w:t>
      </w:r>
      <w:r>
        <w:rPr>
          <w:rFonts w:hint="eastAsia" w:ascii="仿宋_GB2312" w:hAnsi="仿宋_GB2312" w:eastAsia="仿宋_GB2312" w:cs="仿宋_GB2312"/>
          <w:color w:val="auto"/>
          <w:sz w:val="21"/>
        </w:rPr>
        <w:t>防护、系统防护、系统登录等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非法</w:t>
      </w:r>
      <w:r>
        <w:rPr>
          <w:rFonts w:hint="eastAsia" w:ascii="仿宋_GB2312" w:hAnsi="仿宋_GB2312" w:eastAsia="仿宋_GB2312" w:cs="仿宋_GB2312"/>
          <w:color w:val="auto"/>
          <w:sz w:val="21"/>
        </w:rPr>
        <w:t>行为均记录日志，可分类查询，可根据起止时间查询，日志明确显示攻击时间、攻击类型、攻击IP、攻击详情等信息。</w:t>
      </w:r>
    </w:p>
    <w:p w14:paraId="3FBFB5A8">
      <w:pPr>
        <w:pStyle w:val="12"/>
        <w:ind w:firstLine="420"/>
        <w:rPr>
          <w:rFonts w:hint="eastAsia" w:ascii="仿宋_GB2312" w:hAnsi="仿宋_GB2312" w:eastAsia="仿宋_GB2312" w:cs="仿宋_GB2312"/>
          <w:color w:val="auto"/>
          <w:sz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</w:rPr>
        <w:t>（4）资源监控：可对服务器的CPU、内存、磁盘、网络等资源进行监控，达到设定阈值后报警。</w:t>
      </w:r>
    </w:p>
    <w:p w14:paraId="3210F24A">
      <w:r>
        <w:rPr>
          <w:rFonts w:hint="eastAsia" w:ascii="仿宋_GB2312" w:hAnsi="仿宋_GB2312" w:eastAsia="仿宋_GB2312" w:cs="仿宋_GB2312"/>
          <w:color w:val="auto"/>
          <w:sz w:val="21"/>
        </w:rPr>
        <w:t>（5）管理中心：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具备</w:t>
      </w:r>
      <w:r>
        <w:rPr>
          <w:rFonts w:hint="eastAsia" w:ascii="仿宋_GB2312" w:hAnsi="仿宋_GB2312" w:eastAsia="仿宋_GB2312" w:cs="仿宋_GB2312"/>
          <w:color w:val="auto"/>
          <w:sz w:val="21"/>
        </w:rPr>
        <w:t>攻击行为统计分析</w:t>
      </w:r>
      <w:r>
        <w:rPr>
          <w:rFonts w:hint="eastAsia" w:ascii="仿宋_GB2312" w:hAnsi="仿宋_GB2312" w:eastAsia="仿宋_GB2312" w:cs="仿宋_GB2312"/>
          <w:color w:val="auto"/>
          <w:sz w:val="21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1"/>
        </w:rPr>
        <w:t>可视化展示，对安全事件能进行详细分析，展示事件概要描述、攻击摘要、攻击记录，方便管理员进行安全防护策略调整；提供详细的操作审计日志。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5C3C"/>
    <w:rsid w:val="07954E39"/>
    <w:rsid w:val="0E456572"/>
    <w:rsid w:val="228C0D77"/>
    <w:rsid w:val="26DA0C8C"/>
    <w:rsid w:val="284B05A8"/>
    <w:rsid w:val="3A2624C7"/>
    <w:rsid w:val="3CA8213A"/>
    <w:rsid w:val="46FA5BC2"/>
    <w:rsid w:val="4E41324C"/>
    <w:rsid w:val="50D66501"/>
    <w:rsid w:val="588732F9"/>
    <w:rsid w:val="636F03C2"/>
    <w:rsid w:val="67AB0BF9"/>
    <w:rsid w:val="6FD37A1E"/>
    <w:rsid w:val="75C9085C"/>
    <w:rsid w:val="7D4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20" w:lineRule="exact"/>
      <w:jc w:val="both"/>
    </w:pPr>
    <w:rPr>
      <w:rFonts w:ascii="Calibri" w:hAnsi="Calibri" w:eastAsia="仿宋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仿宋" w:cs="Times New Roman"/>
      <w:b/>
      <w:bCs/>
      <w:kern w:val="2"/>
      <w:sz w:val="30"/>
      <w:szCs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/>
      <w:b/>
      <w:bCs/>
      <w:kern w:val="0"/>
      <w:szCs w:val="32"/>
    </w:rPr>
  </w:style>
  <w:style w:type="paragraph" w:styleId="6">
    <w:name w:val="heading 4"/>
    <w:semiHidden/>
    <w:unhideWhenUsed/>
    <w:qFormat/>
    <w:uiPriority w:val="0"/>
    <w:pPr>
      <w:spacing w:before="120" w:after="120" w:line="620" w:lineRule="exact"/>
      <w:jc w:val="center"/>
      <w:outlineLvl w:val="3"/>
    </w:pPr>
    <w:rPr>
      <w:rFonts w:ascii="宋体" w:hAnsi="宋体" w:eastAsia="仿宋" w:cstheme="minorBidi"/>
      <w:b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字符"/>
    <w:link w:val="3"/>
    <w:autoRedefine/>
    <w:qFormat/>
    <w:uiPriority w:val="0"/>
    <w:rPr>
      <w:rFonts w:ascii="Times New Roman" w:hAnsi="Times New Roman" w:eastAsia="宋体"/>
      <w:b/>
      <w:kern w:val="2"/>
      <w:sz w:val="32"/>
    </w:rPr>
  </w:style>
  <w:style w:type="character" w:customStyle="1" w:styleId="10">
    <w:name w:val="标题 3 字符"/>
    <w:link w:val="5"/>
    <w:qFormat/>
    <w:uiPriority w:val="0"/>
    <w:rPr>
      <w:rFonts w:ascii="Times New Roman" w:hAnsi="Times New Roman" w:eastAsia="Times New Roman"/>
      <w:b/>
      <w:bCs/>
      <w:sz w:val="28"/>
      <w:szCs w:val="32"/>
    </w:rPr>
  </w:style>
  <w:style w:type="character" w:customStyle="1" w:styleId="11">
    <w:name w:val="标题 2 字符2"/>
    <w:link w:val="4"/>
    <w:qFormat/>
    <w:uiPriority w:val="0"/>
    <w:rPr>
      <w:rFonts w:ascii="Arial" w:hAnsi="Arial" w:eastAsia="仿宋" w:cs="Times New Roman"/>
      <w:b/>
      <w:bCs/>
      <w:kern w:val="2"/>
      <w:sz w:val="30"/>
      <w:szCs w:val="32"/>
    </w:rPr>
  </w:style>
  <w:style w:type="paragraph" w:customStyle="1" w:styleId="12">
    <w:name w:val="null3"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2025-06-12T15:00:00Z</dcterms:created>
  <dc:creator>张嬿</dc:creator>
  <cp:lastModifiedBy>acer</cp:lastModifiedBy>
  <dcterms:modified xsi:type="dcterms:W3CDTF">2025-10-18T05:13:31Z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A82066447B874CE589A16DF6F6D68C9B_12</vt:lpwstr>
  </property>
  <property fmtid="{D5CDD505-2E9C-101B-9397-08002B2CF9AE}" pid="4" name="KSOTemplateDocerSaveRecord">
    <vt:lpwstr>eyJoZGlkIjoiZTczZGJiMzk3NmE4MTFmY2I0NmVkOTVhODY4OTk3OTciLCJ1c2VySWQiOiIyNDc5ODM4ODIifQ==</vt:lpwstr>
  </property>
</Properties>
</file>