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FBF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采购</w:t>
      </w:r>
      <w:r>
        <w:rPr>
          <w:rFonts w:hint="eastAsia"/>
        </w:rPr>
        <w:t>分娩与助产综合模型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人工流产模拟子宫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高仿真妇科检查模型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实感分娩体验模拟系统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高级着装式孕妇模型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新生儿护理模型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婴儿头皮静脉输液模型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全功能婴儿高级模拟人（0-1 岁）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智能仿真婴儿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智能仿真幼儿</w:t>
      </w:r>
      <w:r>
        <w:rPr>
          <w:rFonts w:hint="eastAsia"/>
          <w:lang w:val="en-US" w:eastAsia="zh-CN"/>
        </w:rPr>
        <w:t>等</w:t>
      </w:r>
    </w:p>
    <w:p w14:paraId="148D739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具体详见招标文件采购需求。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2025-10-20T05:48:33Z</dcterms:created>
  <dc:creator>Administrator</dc:creator>
  <cp:lastModifiedBy>肖肖</cp:lastModifiedBy>
  <dcterms:modified xsi:type="dcterms:W3CDTF">2025-10-20T05:51:17Z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B3E6507DA58A4D1496C8A86840742ACB_12</vt:lpwstr>
  </property>
</Properties>
</file>