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DE45"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一、项目基本情况说明</w:t>
      </w:r>
    </w:p>
    <w:p w14:paraId="5050281F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次项目位于西安科技大学雁塔校区（北院）学生活动中心，建于1996年，属于三层砖混结构。按招标的设计要求分析，对旧有外立面进行改造，通过此次改造，提升校园文化，改善校园环境及设施条件。由于建筑结构老旧，设计应当充分结构与承重问题，保障原有结构的安全可靠,最终设计出符合规范要求，人流动线合理,依据人体工程学理论和符合国家环保要求材料的设计方案，营造舒适的人居环境。</w:t>
      </w:r>
    </w:p>
    <w:p w14:paraId="38551C26">
      <w:pPr>
        <w:spacing w:line="360" w:lineRule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二、工程量清单及图纸</w:t>
      </w:r>
    </w:p>
    <w:p w14:paraId="6ECD478C"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详见附件</w:t>
      </w:r>
    </w:p>
    <w:p w14:paraId="3D16B2B7"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三、工程验收的主要依据、标准及要求：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7207"/>
      </w:tblGrid>
      <w:tr w14:paraId="2069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top"/>
          </w:tcPr>
          <w:p w14:paraId="62E6252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7872" w:type="dxa"/>
            <w:noWrap w:val="0"/>
            <w:vAlign w:val="top"/>
          </w:tcPr>
          <w:p w14:paraId="2E31EF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规范、规程、标准名称</w:t>
            </w:r>
          </w:p>
        </w:tc>
      </w:tr>
      <w:tr w14:paraId="0AE7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3FF0BA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872" w:type="dxa"/>
            <w:noWrap w:val="0"/>
            <w:vAlign w:val="top"/>
          </w:tcPr>
          <w:p w14:paraId="11D3814D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《建筑装饰装修工程质量验收标准》GB 50210</w:t>
            </w:r>
          </w:p>
        </w:tc>
      </w:tr>
      <w:tr w14:paraId="467B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761EFB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872" w:type="dxa"/>
            <w:noWrap w:val="0"/>
            <w:vAlign w:val="top"/>
          </w:tcPr>
          <w:p w14:paraId="6AC76172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《铝合金建筑型材 第 1 部分：基材》GB/T 5237.1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《铝合金建筑型材 第 2 部分：阳极氧化型材》GB/T 5237.2</w:t>
            </w:r>
          </w:p>
        </w:tc>
      </w:tr>
      <w:tr w14:paraId="4242D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25F2488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72" w:type="dxa"/>
            <w:noWrap w:val="0"/>
            <w:vAlign w:val="top"/>
          </w:tcPr>
          <w:p w14:paraId="37F690FA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《建筑装饰用铝单板》GB/T 23443</w:t>
            </w:r>
          </w:p>
        </w:tc>
      </w:tr>
      <w:tr w14:paraId="79ABC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30B5148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7872" w:type="dxa"/>
            <w:noWrap w:val="0"/>
            <w:vAlign w:val="top"/>
          </w:tcPr>
          <w:p w14:paraId="3FABBBBB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《LED 显示屏通用规范》SJ/T 11281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《招牌、广告牌设置技术规范》（地方标准，如 DB31/546）</w:t>
            </w:r>
          </w:p>
        </w:tc>
      </w:tr>
      <w:tr w14:paraId="435A7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0EFF981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872" w:type="dxa"/>
            <w:noWrap w:val="0"/>
            <w:vAlign w:val="top"/>
          </w:tcPr>
          <w:p w14:paraId="0E0BA5A4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《钢结构工程施工质量验收标准》GB 50205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《建筑幕墙工程技术规范》JGJ 102</w:t>
            </w:r>
          </w:p>
        </w:tc>
      </w:tr>
      <w:tr w14:paraId="014BA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noWrap w:val="0"/>
            <w:vAlign w:val="center"/>
          </w:tcPr>
          <w:p w14:paraId="199013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872" w:type="dxa"/>
            <w:noWrap w:val="0"/>
            <w:vAlign w:val="top"/>
          </w:tcPr>
          <w:p w14:paraId="3A12D0E1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《建筑电气工程施工质量验收规范》GB 50303</w:t>
            </w:r>
          </w:p>
        </w:tc>
      </w:tr>
    </w:tbl>
    <w:p w14:paraId="6A6E1522">
      <w:pPr>
        <w:spacing w:line="360" w:lineRule="auto"/>
        <w:rPr>
          <w:rFonts w:hint="eastAsia" w:ascii="宋体" w:hAnsi="宋体"/>
          <w:b/>
          <w:bCs/>
          <w:color w:val="000000"/>
          <w:sz w:val="24"/>
        </w:rPr>
      </w:pPr>
    </w:p>
    <w:p w14:paraId="6F325F2D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四、</w:t>
      </w:r>
      <w:r>
        <w:rPr>
          <w:rFonts w:hint="eastAsia" w:ascii="宋体" w:hAnsi="宋体"/>
          <w:b/>
          <w:color w:val="000000"/>
          <w:sz w:val="24"/>
        </w:rPr>
        <w:t>商务要求</w:t>
      </w:r>
    </w:p>
    <w:p w14:paraId="2A8F64BB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</w:rPr>
        <w:t>1、合同工期：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合同签订后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25日历天内完工。</w:t>
      </w:r>
    </w:p>
    <w:p w14:paraId="2A35CEF7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2、付款方式要求及履约保证金。</w:t>
      </w:r>
    </w:p>
    <w:p w14:paraId="0BAB5CF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bookmarkStart w:id="0" w:name="OLE_LINK18"/>
      <w:bookmarkStart w:id="1" w:name="OLE_LINK17"/>
      <w:r>
        <w:rPr>
          <w:rFonts w:hint="eastAsia" w:ascii="宋体" w:hAnsi="宋体" w:cs="宋体"/>
          <w:bCs/>
          <w:sz w:val="24"/>
        </w:rPr>
        <w:t>（1）付款方式要求</w:t>
      </w:r>
    </w:p>
    <w:p w14:paraId="165B481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签订合同前向学校缴纳3%的履约保证金，合同签订后采购人支付40%合同金额的预付款。工程完工经学校验收合格后支付20%工程款，经工程审计，支付至审定价的100%。</w:t>
      </w:r>
    </w:p>
    <w:p w14:paraId="1C215ED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FF0000"/>
          <w:sz w:val="24"/>
        </w:rPr>
      </w:pPr>
      <w:bookmarkStart w:id="2" w:name="OLE_LINK12"/>
      <w:bookmarkStart w:id="3" w:name="OLE_LINK14"/>
      <w:r>
        <w:rPr>
          <w:rFonts w:hint="eastAsia" w:ascii="宋体" w:hAnsi="宋体" w:cs="宋体"/>
          <w:bCs/>
          <w:color w:val="FF0000"/>
          <w:sz w:val="24"/>
        </w:rPr>
        <w:t>（2）履约保证金要求</w:t>
      </w:r>
    </w:p>
    <w:p w14:paraId="2EC431D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FF0000"/>
          <w:sz w:val="24"/>
        </w:rPr>
      </w:pPr>
      <w:r>
        <w:rPr>
          <w:rFonts w:hint="eastAsia" w:ascii="宋体" w:hAnsi="宋体" w:cs="宋体"/>
          <w:bCs/>
          <w:color w:val="FF0000"/>
          <w:sz w:val="24"/>
        </w:rPr>
        <w:t>履约保证金基本要求：供应商成交后凭成交通知书向采购人缴纳成交金额的3%作为履约保证金，项目验收合格后履约保证金转为质保金，待质保期满后无息退还。</w:t>
      </w:r>
      <w:bookmarkEnd w:id="0"/>
      <w:bookmarkEnd w:id="1"/>
    </w:p>
    <w:bookmarkEnd w:id="2"/>
    <w:bookmarkEnd w:id="3"/>
    <w:p w14:paraId="1ABD2B8C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3、质保期及质保保修要求</w:t>
      </w:r>
    </w:p>
    <w:p w14:paraId="6B3FC12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（1）质保期</w:t>
      </w:r>
      <w:r>
        <w:rPr>
          <w:rFonts w:hint="eastAsia" w:ascii="宋体" w:hAnsi="宋体" w:cs="宋体"/>
          <w:bCs/>
          <w:sz w:val="24"/>
          <w:u w:val="single"/>
        </w:rPr>
        <w:t xml:space="preserve">  3  </w:t>
      </w:r>
      <w:r>
        <w:rPr>
          <w:rFonts w:hint="eastAsia" w:ascii="宋体" w:hAnsi="宋体" w:cs="宋体"/>
          <w:bCs/>
          <w:sz w:val="24"/>
        </w:rPr>
        <w:t>年；</w:t>
      </w:r>
    </w:p>
    <w:p w14:paraId="603A6CE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（2）质保期保修要求</w:t>
      </w:r>
    </w:p>
    <w:p w14:paraId="6902625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①属于保修范围和内容的项目，承包人应在接到维修通知后，</w:t>
      </w:r>
      <w:r>
        <w:rPr>
          <w:rFonts w:hint="eastAsia" w:ascii="宋体" w:hAnsi="宋体" w:cs="宋体"/>
          <w:bCs/>
          <w:sz w:val="24"/>
          <w:u w:val="single"/>
        </w:rPr>
        <w:t xml:space="preserve"> 1 </w:t>
      </w:r>
      <w:r>
        <w:rPr>
          <w:rFonts w:hint="eastAsia" w:ascii="宋体" w:hAnsi="宋体" w:cs="宋体"/>
          <w:bCs/>
          <w:sz w:val="24"/>
        </w:rPr>
        <w:t>天内派人维修。发生紧急抢修事故（如供电设施漏、断电等），承包人应在接到事故通知后</w:t>
      </w:r>
      <w:r>
        <w:rPr>
          <w:rFonts w:hint="eastAsia" w:ascii="宋体" w:hAnsi="宋体" w:cs="宋体"/>
          <w:bCs/>
          <w:sz w:val="24"/>
          <w:u w:val="single"/>
        </w:rPr>
        <w:t xml:space="preserve"> 4 </w:t>
      </w:r>
      <w:r>
        <w:rPr>
          <w:rFonts w:hint="eastAsia" w:ascii="宋体" w:hAnsi="宋体" w:cs="宋体"/>
          <w:bCs/>
          <w:sz w:val="24"/>
        </w:rPr>
        <w:t>小时内到达事故现场并于</w:t>
      </w:r>
      <w:r>
        <w:rPr>
          <w:rFonts w:hint="eastAsia" w:ascii="宋体" w:hAnsi="宋体" w:cs="宋体"/>
          <w:bCs/>
          <w:sz w:val="24"/>
          <w:u w:val="single"/>
        </w:rPr>
        <w:t xml:space="preserve"> 12 </w:t>
      </w:r>
      <w:r>
        <w:rPr>
          <w:rFonts w:hint="eastAsia" w:ascii="宋体" w:hAnsi="宋体" w:cs="宋体"/>
          <w:bCs/>
          <w:sz w:val="24"/>
        </w:rPr>
        <w:t>小时内完成应急维修。</w:t>
      </w:r>
    </w:p>
    <w:p w14:paraId="760B4BDE"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4、</w:t>
      </w:r>
      <w:r>
        <w:rPr>
          <w:rFonts w:hint="eastAsia" w:ascii="宋体" w:hAnsi="宋体" w:cs="宋体"/>
          <w:bCs/>
          <w:kern w:val="0"/>
          <w:sz w:val="24"/>
        </w:rPr>
        <w:t>报价明确施工、材料、货物、机</w:t>
      </w:r>
      <w:r>
        <w:rPr>
          <w:rFonts w:hint="eastAsia" w:hAnsi="宋体"/>
          <w:bCs/>
          <w:kern w:val="0"/>
          <w:sz w:val="24"/>
        </w:rPr>
        <w:t>械、措施、保险、管理、风险、利润及协调</w:t>
      </w:r>
      <w:r>
        <w:rPr>
          <w:rFonts w:hint="eastAsia" w:ascii="宋体" w:hAnsi="宋体"/>
          <w:bCs/>
          <w:kern w:val="0"/>
          <w:sz w:val="24"/>
        </w:rPr>
        <w:t>等全部费用。</w:t>
      </w:r>
    </w:p>
    <w:p w14:paraId="12217745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验收：（1）施工完成后，由供应商（施工单位）进行自检合格后，准备验收文件，并书面通知采购人。（2）采购人确认供应商（施工单位）工程质量能够达到招标要求后，组织供应商（施工单位）进行项目验收，验收合格后，填写项目验收单（一式肆份）作为对项目的最终认可。</w:t>
      </w:r>
    </w:p>
    <w:p w14:paraId="20A71CF9">
      <w:pPr>
        <w:spacing w:line="360" w:lineRule="auto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四、其他要求</w:t>
      </w:r>
    </w:p>
    <w:p w14:paraId="04BA146A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1.施工期间保证室内主体结构、设施设备完好，因施工不当造成的危害、设施设备损坏由施工单位无偿修复。</w:t>
      </w:r>
    </w:p>
    <w:p w14:paraId="0580180F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2.材料订货前应仔细核对技术标准</w:t>
      </w:r>
      <w:r>
        <w:rPr>
          <w:rFonts w:hint="eastAsia" w:ascii="宋体" w:hAnsi="宋体"/>
          <w:bCs/>
          <w:color w:val="000000"/>
          <w:kern w:val="0"/>
          <w:sz w:val="24"/>
        </w:rPr>
        <w:t>品牌规格型号内容要求</w:t>
      </w:r>
      <w:r>
        <w:rPr>
          <w:rFonts w:hint="eastAsia" w:ascii="宋体" w:hAnsi="宋体"/>
          <w:bCs/>
          <w:kern w:val="0"/>
          <w:sz w:val="24"/>
        </w:rPr>
        <w:t>，保证无误后，方可进行定货。</w:t>
      </w:r>
    </w:p>
    <w:p w14:paraId="08BD2E2A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3.材料到货经采购方施工现场负责人核对无误后，方可进行施工。</w:t>
      </w:r>
    </w:p>
    <w:p w14:paraId="5D609EE2">
      <w:pPr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4.现场施工应结合具体施工条件，对重大问题，经采购方同意后方可实施</w:t>
      </w:r>
    </w:p>
    <w:p w14:paraId="6ED0018E">
      <w:pPr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0"/>
          <w:sz w:val="24"/>
        </w:rPr>
      </w:pPr>
      <w:bookmarkStart w:id="4" w:name="_GoBack"/>
      <w:bookmarkEnd w:id="4"/>
      <w:r>
        <w:rPr>
          <w:rFonts w:hint="eastAsia" w:ascii="宋体" w:hAnsi="宋体"/>
          <w:bCs/>
          <w:kern w:val="0"/>
          <w:sz w:val="24"/>
        </w:rPr>
        <w:t>5.其他不详之处，请参照有关国家标准规范执行。</w:t>
      </w:r>
    </w:p>
    <w:p w14:paraId="21E34C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D152F"/>
    <w:rsid w:val="2C6D152F"/>
    <w:rsid w:val="3AE3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1176</Characters>
  <Lines>0</Lines>
  <Paragraphs>0</Paragraphs>
  <TotalTime>1</TotalTime>
  <ScaleCrop>false</ScaleCrop>
  <LinksUpToDate>false</LinksUpToDate>
  <CharactersWithSpaces>1207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2025-07-24T08:21:00Z</dcterms:created>
  <dc:creator>BanBo</dc:creator>
  <cp:lastModifiedBy>BanBo</cp:lastModifiedBy>
  <dcterms:modified xsi:type="dcterms:W3CDTF">2025-10-20T08:54:47Z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17D0341E65A647E684C010606A12A00E_11</vt:lpwstr>
  </property>
  <property fmtid="{D5CDD505-2E9C-101B-9397-08002B2CF9AE}" pid="4" name="KSOTemplateDocerSaveRecord">
    <vt:lpwstr>eyJoZGlkIjoiYmQ1ZThjZDZiZGM3NTQ4YWU2NmI3ZGJhNGQ4MjY4MWMiLCJ1c2VySWQiOiI2MzQyNjk0OTgifQ==</vt:lpwstr>
  </property>
</Properties>
</file>