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14" w:name="_GoBack"/>
      <w:bookmarkEnd w:id="14"/>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西安市第八医院2</w:t>
      </w:r>
      <w:r>
        <w:rPr>
          <w:rFonts w:cs="Tahoma" w:asciiTheme="minorHAnsi" w:hAnsiTheme="minorHAnsi"/>
          <w:color w:val="C00000"/>
        </w:rPr>
        <w:t>026年度安保社会化服务项目</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XCZX2025-0139</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2025年10月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622B6DAE">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14:paraId="371B8779">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14:paraId="36290FF0">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磋商内容及要求</w:t>
      </w:r>
      <w:r>
        <w:tab/>
      </w:r>
      <w:r>
        <w:fldChar w:fldCharType="begin"/>
      </w:r>
      <w:r>
        <w:instrText xml:space="preserve"> PAGEREF _Toc100219614 \h </w:instrText>
      </w:r>
      <w:r>
        <w:fldChar w:fldCharType="separate"/>
      </w:r>
      <w:r>
        <w:t>31</w:t>
      </w:r>
      <w:r>
        <w:fldChar w:fldCharType="end"/>
      </w:r>
      <w:r>
        <w:fldChar w:fldCharType="end"/>
      </w:r>
    </w:p>
    <w:p w14:paraId="60554200">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32</w:t>
      </w:r>
    </w:p>
    <w:p w14:paraId="41D1F5B5">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39</w:t>
      </w:r>
      <w:r>
        <w:fldChar w:fldCharType="end"/>
      </w:r>
      <w:r>
        <w:fldChar w:fldCharType="end"/>
      </w: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100219612"/>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西安市第八医院</w:t>
      </w:r>
      <w:r>
        <w:rPr>
          <w:rFonts w:hint="eastAsia"/>
        </w:rPr>
        <w:t>的委托，经政府采购监管部门批准，按照政府采购程序，对</w:t>
      </w:r>
      <w:r>
        <w:rPr>
          <w:rFonts w:hint="eastAsia"/>
          <w:color w:val="C00000"/>
        </w:rPr>
        <w:t>西安市第八医院2026年度安保社会化服务项目</w:t>
      </w:r>
      <w:r>
        <w:rPr>
          <w:rFonts w:hint="eastAsia"/>
        </w:rPr>
        <w:t>进行竞争性磋商，欢迎符合资格条件的、有能力提供本项目所需货物和服务的供应商参加磋商。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西安市第八医院2026年度安保社会化服务项目</w:t>
      </w:r>
    </w:p>
    <w:p w14:paraId="62B33849">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0139</w:t>
      </w:r>
    </w:p>
    <w:p w14:paraId="3201ECCD">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4505</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7</w:t>
      </w:r>
      <w:r>
        <w:rPr>
          <w:color w:val="C00000"/>
        </w:rPr>
        <w:t>92000</w:t>
      </w:r>
      <w:r>
        <w:rPr>
          <w:rFonts w:hint="eastAsia"/>
          <w:color w:val="C00000"/>
        </w:rPr>
        <w:t>元（最高限价</w:t>
      </w:r>
      <w:r>
        <w:rPr>
          <w:color w:val="C00000"/>
        </w:rPr>
        <w:t>792000</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4C61CDC2">
      <w:pPr>
        <w:widowControl w:val="0"/>
        <w:topLinePunct/>
        <w:ind w:firstLine="480" w:firstLineChars="200"/>
        <w:jc w:val="both"/>
        <w:rPr>
          <w:color w:val="C00000"/>
        </w:rPr>
      </w:pPr>
      <w:r>
        <w:rPr>
          <w:rFonts w:hint="eastAsia"/>
          <w:color w:val="C00000"/>
        </w:rPr>
        <w:t>保安服务。</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年10月</w:t>
      </w:r>
      <w:r>
        <w:t>22</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t>10</w:t>
      </w:r>
      <w:r>
        <w:rPr>
          <w:rFonts w:hint="eastAsia"/>
        </w:rPr>
        <w:t>月</w:t>
      </w:r>
      <w:r>
        <w:t>22</w:t>
      </w:r>
      <w:r>
        <w:rPr>
          <w:rFonts w:hint="eastAsia"/>
        </w:rPr>
        <w:t>日10:30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5</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1．采购人：西安市第八医院</w:t>
      </w:r>
    </w:p>
    <w:p w14:paraId="07A194B0">
      <w:pPr>
        <w:widowControl w:val="0"/>
        <w:topLinePunct/>
        <w:ind w:firstLine="480" w:firstLineChars="200"/>
        <w:jc w:val="both"/>
      </w:pPr>
      <w:r>
        <w:rPr>
          <w:rFonts w:hint="eastAsia"/>
        </w:rPr>
        <w:t>地址：西安市雁塔区丈八东路2号</w:t>
      </w:r>
    </w:p>
    <w:p w14:paraId="5CD1CE1F">
      <w:pPr>
        <w:widowControl w:val="0"/>
        <w:topLinePunct/>
        <w:ind w:firstLine="480" w:firstLineChars="200"/>
        <w:jc w:val="both"/>
      </w:pPr>
      <w:r>
        <w:rPr>
          <w:rFonts w:hint="eastAsia"/>
        </w:rPr>
        <w:t>联系人：李老师</w:t>
      </w:r>
    </w:p>
    <w:p w14:paraId="7C403659">
      <w:pPr>
        <w:widowControl w:val="0"/>
        <w:topLinePunct/>
        <w:ind w:firstLine="480" w:firstLineChars="200"/>
        <w:jc w:val="both"/>
      </w:pPr>
      <w:r>
        <w:rPr>
          <w:rFonts w:hint="eastAsia"/>
        </w:rPr>
        <w:t>联系电话：</w:t>
      </w:r>
      <w:r>
        <w:t>029-85222018</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开标联系人及分机号：吴老师（</w:t>
      </w:r>
      <w:r>
        <w:t>80870</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534656414"/>
      <w:bookmarkStart w:id="2" w:name="_Toc445407251"/>
      <w:bookmarkStart w:id="3" w:name="_Toc498349068"/>
      <w:bookmarkStart w:id="4" w:name="_Toc533363235"/>
      <w:bookmarkStart w:id="5" w:name="_Toc534656409"/>
      <w:bookmarkStart w:id="6" w:name="_Toc533363262"/>
      <w:bookmarkStart w:id="7" w:name="_Toc100219613"/>
      <w:bookmarkStart w:id="8" w:name="_Toc97563329"/>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西安市第八医院2026年度安保社会化服务项目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XCZX2025-0139</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792000元（最高限价792000元）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w:t>
            </w:r>
            <w:r>
              <w:rPr>
                <w:rFonts w:ascii="Calibri" w:hAnsi="宋体" w:eastAsia="宋体" w:cstheme="minorHAnsi"/>
                <w:sz w:val="21"/>
              </w:rPr>
              <w:t>5</w:t>
            </w:r>
            <w:r>
              <w:rPr>
                <w:rFonts w:hint="eastAsia" w:ascii="Calibri" w:hAnsi="宋体" w:eastAsia="宋体" w:cstheme="minorHAnsi"/>
                <w:sz w:val="21"/>
              </w:rPr>
              <w:t>%</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磋商活动的所有文件、资料、函电文字均使用简体中文，确需提交用其他语言形成的资料，必须翻译成简体中文，如有差异，以简体中文为准。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1AFAE165">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1"/>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1"/>
        <w:ind w:firstLine="480"/>
      </w:pPr>
      <w:r>
        <w:rPr>
          <w:rFonts w:hint="eastAsia"/>
        </w:rPr>
        <w:t>1．不同供应商的响应文件由同一单位或者个人编制的；</w:t>
      </w:r>
    </w:p>
    <w:p w14:paraId="680072CC">
      <w:pPr>
        <w:pStyle w:val="81"/>
        <w:ind w:firstLine="480"/>
      </w:pPr>
      <w:r>
        <w:rPr>
          <w:rFonts w:hint="eastAsia"/>
        </w:rPr>
        <w:t>2．不同供应商委托同一单位或者个人办理磋商事宜的；</w:t>
      </w:r>
    </w:p>
    <w:p w14:paraId="7440E1B6">
      <w:pPr>
        <w:pStyle w:val="81"/>
        <w:ind w:firstLine="480"/>
      </w:pPr>
      <w:r>
        <w:rPr>
          <w:rFonts w:hint="eastAsia"/>
        </w:rPr>
        <w:t>3．不同供应商的响应文件载明的项目管理成员或者联系人员为同一人的；</w:t>
      </w:r>
    </w:p>
    <w:p w14:paraId="781FE8A4">
      <w:pPr>
        <w:pStyle w:val="81"/>
        <w:ind w:firstLine="480"/>
      </w:pPr>
      <w:r>
        <w:rPr>
          <w:rFonts w:hint="eastAsia"/>
        </w:rPr>
        <w:t>4．不同供应商的响应文件异常一致或者报价呈规律性差异的；</w:t>
      </w:r>
    </w:p>
    <w:p w14:paraId="3D0E3CF0">
      <w:pPr>
        <w:pStyle w:val="81"/>
        <w:ind w:firstLine="480"/>
      </w:pPr>
      <w:r>
        <w:rPr>
          <w:rFonts w:hint="eastAsia"/>
        </w:rPr>
        <w:t>5．不同供应商的响应文件相互混编或混装的。</w:t>
      </w:r>
    </w:p>
    <w:p w14:paraId="147CE1F7">
      <w:pPr>
        <w:pStyle w:val="3"/>
      </w:pPr>
      <w:r>
        <w:rPr>
          <w:rFonts w:hint="eastAsia"/>
        </w:rPr>
        <w:t>五</w:t>
      </w:r>
      <w:r>
        <w:t>、开启</w:t>
      </w:r>
    </w:p>
    <w:p w14:paraId="7E9B778B">
      <w:pPr>
        <w:pStyle w:val="81"/>
        <w:ind w:firstLine="480"/>
      </w:pPr>
      <w:r>
        <w:rPr>
          <w:rFonts w:hint="eastAsia"/>
        </w:rPr>
        <w:t>开启工作由采购代理机构组织实施，整个过程受同级政府采购监管部门的监督、管理。</w:t>
      </w:r>
    </w:p>
    <w:p w14:paraId="5994D3AC">
      <w:pPr>
        <w:pStyle w:val="81"/>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554DB15D">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1"/>
        <w:ind w:firstLine="480"/>
        <w:rPr>
          <w:color w:val="auto"/>
        </w:rPr>
      </w:pPr>
      <w:r>
        <w:rPr>
          <w:rFonts w:hint="eastAsia"/>
          <w:color w:val="auto"/>
        </w:rPr>
        <w:t>（3）上传</w:t>
      </w:r>
      <w:r>
        <w:rPr>
          <w:color w:val="auto"/>
        </w:rPr>
        <w:t>的电子响应文件无法正常打开的；</w:t>
      </w:r>
    </w:p>
    <w:p w14:paraId="5875F9E0">
      <w:pPr>
        <w:pStyle w:val="81"/>
        <w:ind w:firstLine="480"/>
        <w:rPr>
          <w:color w:val="auto"/>
        </w:rPr>
      </w:pPr>
      <w:r>
        <w:rPr>
          <w:rFonts w:hint="eastAsia"/>
          <w:color w:val="auto"/>
        </w:rPr>
        <w:t>（4）</w:t>
      </w:r>
      <w:r>
        <w:rPr>
          <w:color w:val="auto"/>
        </w:rPr>
        <w:t>政府采购法律法规规定的其他无效情形。</w:t>
      </w:r>
    </w:p>
    <w:p w14:paraId="76C6C5F6">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1"/>
        <w:ind w:firstLine="480"/>
      </w:pPr>
      <w:r>
        <w:rPr>
          <w:rFonts w:hint="eastAsia"/>
        </w:rPr>
        <w:t>磋商文件经确认后，磋商小组对响应文件中的供应商资格证明文件进行审查（其中供应商信用记录审查由采购人进行）。</w:t>
      </w:r>
    </w:p>
    <w:p w14:paraId="415E7DA6">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1"/>
        <w:ind w:firstLine="480"/>
      </w:pPr>
      <w:r>
        <w:rPr>
          <w:rFonts w:hint="eastAsia"/>
        </w:rPr>
        <w:t>（1）不具备磋商文件中规定的资格要求的；</w:t>
      </w:r>
    </w:p>
    <w:p w14:paraId="679D2DFA">
      <w:pPr>
        <w:pStyle w:val="81"/>
        <w:ind w:firstLine="480"/>
      </w:pPr>
      <w:r>
        <w:rPr>
          <w:rFonts w:hint="eastAsia"/>
        </w:rPr>
        <w:t>（2）未按磋商文件要求提供资格证明文件，或资格证明文件未按磋商文件要求签字、盖章的；</w:t>
      </w:r>
    </w:p>
    <w:p w14:paraId="13F9BBCC">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1"/>
        <w:ind w:firstLine="480"/>
      </w:pPr>
      <w:r>
        <w:rPr>
          <w:rFonts w:hint="eastAsia"/>
        </w:rPr>
        <w:t>（4）法律法规规定的其他无效情形。</w:t>
      </w:r>
    </w:p>
    <w:p w14:paraId="17B8864D">
      <w:pPr>
        <w:pStyle w:val="81"/>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ind w:firstLine="420" w:firstLineChars="200"/>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保安服务许可证</w:t>
            </w:r>
          </w:p>
        </w:tc>
        <w:tc>
          <w:tcPr>
            <w:tcW w:w="5846" w:type="dxa"/>
            <w:vAlign w:val="center"/>
          </w:tcPr>
          <w:p w14:paraId="185812BF">
            <w:pPr>
              <w:spacing w:line="400" w:lineRule="exact"/>
              <w:ind w:firstLine="420" w:firstLineChars="200"/>
              <w:jc w:val="both"/>
              <w:rPr>
                <w:rFonts w:ascii="Calibri" w:hAnsi="宋体" w:eastAsia="宋体" w:cstheme="minorHAnsi"/>
                <w:bCs/>
                <w:color w:val="C00000"/>
                <w:sz w:val="21"/>
              </w:rPr>
            </w:pPr>
            <w:r>
              <w:rPr>
                <w:rFonts w:hint="eastAsia" w:ascii="Calibri" w:hAnsi="宋体" w:eastAsia="宋体" w:cstheme="minorHAnsi"/>
                <w:bCs/>
                <w:color w:val="C00000"/>
                <w:sz w:val="21"/>
              </w:rPr>
              <w:t>供应商须提供公安机关颁发的《保安服务许可证》；陕西省外供应商还须出具承诺书（承诺书形式不限），承诺自承接本项目之日起30日内向采购人所在地设区的市级人民政府公安机关备案。</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0AE46734">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093"/>
        <w:gridCol w:w="1134"/>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093"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093"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20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2</w:t>
            </w:r>
            <w:r>
              <w:rPr>
                <w:rFonts w:hint="eastAsia" w:ascii="Calibri" w:hAnsi="宋体" w:eastAsia="宋体" w:cs="宋体"/>
                <w:bCs/>
                <w:sz w:val="21"/>
                <w:szCs w:val="21"/>
              </w:rPr>
              <w:t>0</w:t>
            </w:r>
          </w:p>
        </w:tc>
        <w:tc>
          <w:tcPr>
            <w:tcW w:w="6093" w:type="dxa"/>
            <w:tcBorders>
              <w:top w:val="single" w:color="auto" w:sz="2" w:space="0"/>
            </w:tcBorders>
            <w:shd w:val="clear" w:color="auto" w:fill="auto"/>
            <w:vAlign w:val="center"/>
          </w:tcPr>
          <w:p w14:paraId="77466831">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满足磋商文件要求且最后报价最低的供应商的价格为磋商基准价得</w:t>
            </w:r>
            <w:r>
              <w:rPr>
                <w:rFonts w:cs="宋体" w:asciiTheme="minorEastAsia" w:hAnsiTheme="minorEastAsia"/>
                <w:sz w:val="21"/>
                <w:szCs w:val="21"/>
              </w:rPr>
              <w:t>2</w:t>
            </w:r>
            <w:r>
              <w:rPr>
                <w:rFonts w:hint="eastAsia" w:cs="宋体" w:asciiTheme="minorEastAsia" w:hAnsiTheme="minorEastAsia"/>
                <w:sz w:val="21"/>
                <w:szCs w:val="21"/>
              </w:rPr>
              <w:t>0分，其他各供应商的最后报价得分按下列公式计算：（磋商基准价/最后磋商报价）×</w:t>
            </w:r>
            <w:r>
              <w:rPr>
                <w:rFonts w:cs="宋体" w:asciiTheme="minorEastAsia" w:hAnsiTheme="minorEastAsia"/>
                <w:sz w:val="21"/>
                <w:szCs w:val="21"/>
              </w:rPr>
              <w:t>2</w:t>
            </w:r>
            <w:r>
              <w:rPr>
                <w:rFonts w:hint="eastAsia" w:cs="宋体" w:asciiTheme="minorEastAsia" w:hAnsiTheme="minorEastAsia"/>
                <w:sz w:val="21"/>
                <w:szCs w:val="21"/>
              </w:rPr>
              <w:t>0％×100。</w:t>
            </w:r>
          </w:p>
        </w:tc>
        <w:tc>
          <w:tcPr>
            <w:tcW w:w="1134"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s="宋体"/>
                <w:b/>
                <w:sz w:val="21"/>
                <w:szCs w:val="21"/>
              </w:rPr>
              <w:t>服务</w:t>
            </w:r>
            <w:r>
              <w:rPr>
                <w:rFonts w:ascii="Calibri" w:hAnsi="宋体" w:eastAsia="宋体" w:cs="宋体"/>
                <w:b/>
                <w:sz w:val="21"/>
                <w:szCs w:val="21"/>
              </w:rPr>
              <w:t>方案</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5</w:t>
            </w:r>
            <w:r>
              <w:rPr>
                <w:rFonts w:ascii="Calibri" w:hAnsi="宋体" w:eastAsia="宋体" w:cs="宋体"/>
                <w:bCs/>
                <w:sz w:val="21"/>
                <w:szCs w:val="21"/>
              </w:rPr>
              <w:t>7</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093" w:type="dxa"/>
            <w:tcBorders>
              <w:top w:val="single" w:color="auto" w:sz="2" w:space="0"/>
            </w:tcBorders>
            <w:shd w:val="clear" w:color="auto" w:fill="auto"/>
            <w:vAlign w:val="center"/>
          </w:tcPr>
          <w:p w14:paraId="0A2EB35C">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总体服务方案：</w:t>
            </w:r>
          </w:p>
          <w:p w14:paraId="3CA3821A">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一、评审内容</w:t>
            </w:r>
          </w:p>
          <w:p w14:paraId="67C2E354">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提出针对于本项目的服务总体方案，方案内容包含①管理工作目标；②工作秩序安排方案；③进退场交接方案。</w:t>
            </w:r>
          </w:p>
          <w:p w14:paraId="3A97FD16">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二、评审标准</w:t>
            </w:r>
          </w:p>
          <w:p w14:paraId="73D4FA39">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1、完整性：方案须全面，对评审内容中的各项要求有详细描述及说明；</w:t>
            </w:r>
          </w:p>
          <w:p w14:paraId="4C90569D">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2、可实施性：切合本项目实际情况，实施步骤清晰、合理；</w:t>
            </w:r>
          </w:p>
          <w:p w14:paraId="5857B341">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3、针对性：方案能够紧扣项目实际情况，内容科学合理。</w:t>
            </w:r>
          </w:p>
          <w:p w14:paraId="3784A5DF">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三、赋分标准（满分12分）</w:t>
            </w:r>
          </w:p>
          <w:p w14:paraId="76DC2D02">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①管理工作目标：每完全满足一项评审标准得1.5分，不满足得0分。本项满分4.5分；</w:t>
            </w:r>
          </w:p>
          <w:p w14:paraId="77B78D20">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②工作秩序安排方案：每完全满足一项评审标准得1.5分，不满足得0分。本项满分4.5分；</w:t>
            </w:r>
          </w:p>
          <w:p w14:paraId="729A1E23">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③进退场交接方案：每完全满足一项评审标准得1分，不满足得0分。本项满分3分。</w:t>
            </w:r>
          </w:p>
        </w:tc>
        <w:tc>
          <w:tcPr>
            <w:tcW w:w="1134" w:type="dxa"/>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093" w:type="dxa"/>
            <w:tcBorders>
              <w:top w:val="single" w:color="auto" w:sz="2" w:space="0"/>
            </w:tcBorders>
            <w:shd w:val="clear" w:color="auto" w:fill="auto"/>
            <w:vAlign w:val="center"/>
          </w:tcPr>
          <w:p w14:paraId="18367580">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分项服务方案：</w:t>
            </w:r>
          </w:p>
          <w:p w14:paraId="7C466DC3">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一、评审内容</w:t>
            </w:r>
          </w:p>
          <w:p w14:paraId="34EDCFDF">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针对本项目提出分项方案，方案内容包含①安全保卫方案；②消防值班方案；③应急处置方案（包括但不限于重大活动、治安应急，消防应急预案等）。</w:t>
            </w:r>
          </w:p>
          <w:p w14:paraId="224C6592">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二、评审标准</w:t>
            </w:r>
          </w:p>
          <w:p w14:paraId="67E1576C">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1、完整性：方案须全面，对评审内容中的各项要求有详细描述及说明；</w:t>
            </w:r>
          </w:p>
          <w:p w14:paraId="4AE3ABB7">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2、可实施性：切合本项目实际情况，实施步骤清晰、合理；</w:t>
            </w:r>
          </w:p>
          <w:p w14:paraId="1B3F7163">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3、针对性：方案能够紧扣项目实际情况，内容科学合理。</w:t>
            </w:r>
          </w:p>
          <w:p w14:paraId="6BED97A3">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三、赋分标准（满分9分）</w:t>
            </w:r>
          </w:p>
          <w:p w14:paraId="14DF3CA8">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①安全保卫方案：每完全满足一项评审标准得1分，不满足得0分。本项满分3分；</w:t>
            </w:r>
          </w:p>
          <w:p w14:paraId="5326B6FF">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②消防值班方案：每完全满足一项评审标准得1分，不满足得0分。本项满分3分；</w:t>
            </w:r>
          </w:p>
          <w:p w14:paraId="29B45122">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③应急处置方案：每完全满足一项评审标准得1分，不满足得0分。本项满分3分。</w:t>
            </w:r>
          </w:p>
        </w:tc>
        <w:tc>
          <w:tcPr>
            <w:tcW w:w="1134" w:type="dxa"/>
            <w:tcBorders>
              <w:top w:val="single" w:color="auto" w:sz="2" w:space="0"/>
            </w:tcBorders>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48090C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4748816">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55957255">
            <w:pPr>
              <w:spacing w:line="400" w:lineRule="exact"/>
              <w:jc w:val="center"/>
              <w:rPr>
                <w:rFonts w:ascii="Calibri" w:hAnsi="宋体" w:eastAsia="宋体" w:cs="宋体"/>
                <w:bCs/>
                <w:sz w:val="21"/>
                <w:szCs w:val="21"/>
              </w:rPr>
            </w:pPr>
          </w:p>
        </w:tc>
        <w:tc>
          <w:tcPr>
            <w:tcW w:w="860" w:type="dxa"/>
            <w:shd w:val="clear" w:color="auto" w:fill="auto"/>
            <w:vAlign w:val="center"/>
          </w:tcPr>
          <w:p w14:paraId="61500583">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6093" w:type="dxa"/>
            <w:tcBorders>
              <w:top w:val="single" w:color="auto" w:sz="2" w:space="0"/>
            </w:tcBorders>
            <w:shd w:val="clear" w:color="auto" w:fill="auto"/>
            <w:vAlign w:val="center"/>
          </w:tcPr>
          <w:p w14:paraId="71B49DC6">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管理制度：</w:t>
            </w:r>
          </w:p>
          <w:p w14:paraId="39159B48">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一、评审内容</w:t>
            </w:r>
          </w:p>
          <w:p w14:paraId="0CF2F7CB">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针对本项目提出完整的管理制度，内容包含安保人员的①聘用；②培训；③上岗；④日常管理；⑤考核机制；⑥薪酬待遇。</w:t>
            </w:r>
          </w:p>
          <w:p w14:paraId="6018EA08">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二、评审标准</w:t>
            </w:r>
          </w:p>
          <w:p w14:paraId="36D71318">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1、完整性：制度须全面，对评审内容中的各项要求有详细描述及说明；</w:t>
            </w:r>
          </w:p>
          <w:p w14:paraId="74043F8E">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2、可实施性：切合本项目实际情况，实施步骤清晰、合理；</w:t>
            </w:r>
          </w:p>
          <w:p w14:paraId="6207217F">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3、针对性：方案能够紧扣项目实际情况，内容科学合理。</w:t>
            </w:r>
          </w:p>
          <w:p w14:paraId="469CE92A">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三、赋分标准（满分18分）</w:t>
            </w:r>
          </w:p>
          <w:p w14:paraId="0CA9DCE8">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①聘用：每完全满足一项评审标准得1分，不满足得0分。本项满分3分；</w:t>
            </w:r>
          </w:p>
          <w:p w14:paraId="6B8C724A">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②培训：每完全满足一项评审标准得1分，不满足得0分。本项满分3分；</w:t>
            </w:r>
          </w:p>
          <w:p w14:paraId="06098210">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③上岗：每完全满足一项评审标准得1分，不满足得0分。本项满分3分；</w:t>
            </w:r>
          </w:p>
          <w:p w14:paraId="35CF58FC">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④日常管理：每完全满足一项评审标准得1分，不满足得0分。本项满分3分；</w:t>
            </w:r>
          </w:p>
          <w:p w14:paraId="6E9585B9">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⑤考核机制：每完全满足一项评审标准得1分，不满足得0分。本项满分3分；</w:t>
            </w:r>
          </w:p>
          <w:p w14:paraId="55F05C3D">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⑥薪酬待遇：每完全满足一项评审标准得1分，不满足得0分。本项满分3分。</w:t>
            </w:r>
          </w:p>
        </w:tc>
        <w:tc>
          <w:tcPr>
            <w:tcW w:w="1134" w:type="dxa"/>
            <w:tcBorders>
              <w:top w:val="single" w:color="auto" w:sz="2" w:space="0"/>
            </w:tcBorders>
            <w:shd w:val="clear" w:color="auto" w:fill="auto"/>
            <w:vAlign w:val="center"/>
          </w:tcPr>
          <w:p w14:paraId="010F6E59">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8</w:t>
            </w:r>
          </w:p>
        </w:tc>
        <w:tc>
          <w:tcPr>
            <w:tcW w:w="6093" w:type="dxa"/>
            <w:tcBorders>
              <w:top w:val="single" w:color="auto" w:sz="2" w:space="0"/>
            </w:tcBorders>
            <w:shd w:val="clear" w:color="auto" w:fill="auto"/>
            <w:vAlign w:val="center"/>
          </w:tcPr>
          <w:p w14:paraId="7CB94CB8">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装备器械方案：</w:t>
            </w:r>
          </w:p>
          <w:p w14:paraId="6BC13A35">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一、评审内容</w:t>
            </w:r>
          </w:p>
          <w:p w14:paraId="6EE2FDC2">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针对本项目提供装备器械方案，方案内容包含①统一着装（冬夏）；②装备配置（个人装备、安保器械和执勤装备）；③装备清单（详细的安保器械及执勤装备清单，包含但不限于品牌、规格、数量、用途、生产厂家、已服役年限等，属于自购的附发票复印件，属于租借的附相关证明材料）。</w:t>
            </w:r>
          </w:p>
          <w:p w14:paraId="152DFB15">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二、评审标准</w:t>
            </w:r>
          </w:p>
          <w:p w14:paraId="200614FF">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1、完整性：方案须全面，对评审内容中的各项要求有详细描述及说明；</w:t>
            </w:r>
          </w:p>
          <w:p w14:paraId="24602F3D">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2、可实施性：切合本项目实际情况，实施步骤清晰、合理；</w:t>
            </w:r>
          </w:p>
          <w:p w14:paraId="1900FE45">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3、针对性：方案能够紧扣项目实际情况，内容科学合理。</w:t>
            </w:r>
          </w:p>
          <w:p w14:paraId="56275F01">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三、赋分标准（满分18分）</w:t>
            </w:r>
          </w:p>
          <w:p w14:paraId="3F747D35">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①统一着装：每完全满足一项评审标准得2分，不满足得0分。本项满分6分；</w:t>
            </w:r>
          </w:p>
          <w:p w14:paraId="72F43DE8">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②装备配置：每完全满足一项评审标准得2分，不满足得0分。本项满分6分；</w:t>
            </w:r>
          </w:p>
          <w:p w14:paraId="6D7C2C2A">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③装备清单：每完全满足一项评审标准得2分，不满足得0分。本项满分6分。</w:t>
            </w:r>
          </w:p>
        </w:tc>
        <w:tc>
          <w:tcPr>
            <w:tcW w:w="1134" w:type="dxa"/>
            <w:tcBorders>
              <w:top w:val="single" w:color="auto" w:sz="2" w:space="0"/>
            </w:tcBorders>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24961D1C">
            <w:pPr>
              <w:spacing w:line="400" w:lineRule="exact"/>
              <w:jc w:val="center"/>
              <w:rPr>
                <w:rFonts w:ascii="Calibri" w:hAnsi="宋体" w:eastAsia="宋体" w:cs="宋体"/>
                <w:bCs/>
                <w:sz w:val="21"/>
                <w:szCs w:val="21"/>
              </w:rPr>
            </w:pPr>
            <w:r>
              <w:rPr>
                <w:rFonts w:hint="eastAsia" w:ascii="Calibri" w:hAnsi="宋体" w:eastAsia="宋体" w:cs="宋体"/>
                <w:b/>
                <w:sz w:val="21"/>
                <w:szCs w:val="21"/>
              </w:rPr>
              <w:t>商务部分</w:t>
            </w:r>
          </w:p>
        </w:tc>
        <w:tc>
          <w:tcPr>
            <w:tcW w:w="640" w:type="dxa"/>
            <w:vMerge w:val="restart"/>
            <w:shd w:val="clear" w:color="auto" w:fill="auto"/>
            <w:vAlign w:val="center"/>
          </w:tcPr>
          <w:p w14:paraId="2DE786ED">
            <w:pPr>
              <w:spacing w:line="400" w:lineRule="exact"/>
              <w:jc w:val="center"/>
              <w:rPr>
                <w:rFonts w:ascii="Calibri" w:hAnsi="宋体" w:eastAsia="宋体" w:cs="宋体"/>
                <w:bCs/>
                <w:sz w:val="21"/>
                <w:szCs w:val="21"/>
              </w:rPr>
            </w:pPr>
            <w:r>
              <w:rPr>
                <w:rFonts w:hint="eastAsia" w:ascii="Calibri" w:hAnsi="宋体" w:eastAsia="宋体" w:cs="宋体"/>
                <w:bCs/>
                <w:sz w:val="21"/>
                <w:szCs w:val="21"/>
              </w:rPr>
              <w:t>2</w:t>
            </w:r>
            <w:r>
              <w:rPr>
                <w:rFonts w:ascii="Calibri" w:hAnsi="宋体" w:eastAsia="宋体" w:cs="宋体"/>
                <w:bCs/>
                <w:sz w:val="21"/>
                <w:szCs w:val="21"/>
              </w:rPr>
              <w:t>3</w:t>
            </w: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093" w:type="dxa"/>
            <w:shd w:val="clear" w:color="auto" w:fill="auto"/>
            <w:vAlign w:val="center"/>
          </w:tcPr>
          <w:p w14:paraId="034BA64B">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人员配置方案：</w:t>
            </w:r>
          </w:p>
          <w:p w14:paraId="08374D1D">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一、评审内容</w:t>
            </w:r>
          </w:p>
          <w:p w14:paraId="4C95F80D">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针对本项目特点提供人员配置方案，方案内容包含①组织架构；②员工数量和年龄；③员工素质和工作经验。</w:t>
            </w:r>
          </w:p>
          <w:p w14:paraId="3059E321">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二、评审标准</w:t>
            </w:r>
          </w:p>
          <w:p w14:paraId="036B406F">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1、完整性：方案须全面，对评审内容中的各项要求有详细描述及说明；</w:t>
            </w:r>
          </w:p>
          <w:p w14:paraId="449394D3">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2、可实施性：切合本项目实际情况，步骤清晰、合理，操作性强；</w:t>
            </w:r>
          </w:p>
          <w:p w14:paraId="6CC14CD3">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3、针对性：方案能够紧扣项目实际情况，内容科学合理。</w:t>
            </w:r>
          </w:p>
          <w:p w14:paraId="4EAD2340">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三、赋分标准（满分9分）</w:t>
            </w:r>
          </w:p>
          <w:p w14:paraId="632E3DF7">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①组织架构：每完全满足一项评审标准得1分，不满足得0分。本项满分3分；</w:t>
            </w:r>
          </w:p>
          <w:p w14:paraId="000C2645">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②员工数量和年龄：每完全满足一项评审标准得1分，不满足得0分。本项满分3分；</w:t>
            </w:r>
          </w:p>
          <w:p w14:paraId="1A32FFCA">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③员工素质和工作经验：每完全满足一项评审标准得1分，不满足得0分。本项满分3分。</w:t>
            </w:r>
          </w:p>
        </w:tc>
        <w:tc>
          <w:tcPr>
            <w:tcW w:w="1134" w:type="dxa"/>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093" w:type="dxa"/>
            <w:shd w:val="clear" w:color="auto" w:fill="auto"/>
            <w:vAlign w:val="center"/>
          </w:tcPr>
          <w:p w14:paraId="7E1A1C89">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企业资质：</w:t>
            </w:r>
          </w:p>
          <w:p w14:paraId="4AC59C5E">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一、评审内容</w:t>
            </w:r>
          </w:p>
          <w:p w14:paraId="1A0CB1DF">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1、质量管理体系认证证书；</w:t>
            </w:r>
          </w:p>
          <w:p w14:paraId="741064D1">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2、环境管理体系认证证书；</w:t>
            </w:r>
          </w:p>
          <w:p w14:paraId="33F89798">
            <w:pPr>
              <w:tabs>
                <w:tab w:val="left" w:pos="547"/>
              </w:tabs>
              <w:spacing w:line="320" w:lineRule="exact"/>
              <w:ind w:firstLine="420"/>
              <w:jc w:val="both"/>
              <w:rPr>
                <w:rFonts w:cs="宋体" w:asciiTheme="minorEastAsia" w:hAnsiTheme="minorEastAsia"/>
                <w:sz w:val="21"/>
                <w:szCs w:val="21"/>
              </w:rPr>
            </w:pPr>
            <w:r>
              <w:rPr>
                <w:rFonts w:hint="eastAsia" w:cs="宋体" w:asciiTheme="minorEastAsia" w:hAnsiTheme="minorEastAsia"/>
                <w:sz w:val="21"/>
                <w:szCs w:val="21"/>
              </w:rPr>
              <w:t>3、职业健康安全管理体系认证证书；</w:t>
            </w:r>
          </w:p>
          <w:p w14:paraId="62DC6AD3">
            <w:pPr>
              <w:tabs>
                <w:tab w:val="left" w:pos="547"/>
              </w:tabs>
              <w:spacing w:line="320" w:lineRule="exact"/>
              <w:ind w:firstLine="420"/>
              <w:jc w:val="both"/>
              <w:rPr>
                <w:rFonts w:cs="宋体" w:asciiTheme="minorEastAsia" w:hAnsiTheme="minorEastAsia"/>
                <w:b/>
                <w:sz w:val="21"/>
                <w:szCs w:val="21"/>
              </w:rPr>
            </w:pPr>
            <w:r>
              <w:rPr>
                <w:rFonts w:hint="eastAsia" w:cs="宋体" w:asciiTheme="minorEastAsia" w:hAnsiTheme="minorEastAsia"/>
                <w:b/>
                <w:sz w:val="21"/>
                <w:szCs w:val="21"/>
              </w:rPr>
              <w:t>二、赋分标准</w:t>
            </w:r>
          </w:p>
          <w:p w14:paraId="793C4151">
            <w:pPr>
              <w:tabs>
                <w:tab w:val="left" w:pos="547"/>
              </w:tabs>
              <w:spacing w:line="320" w:lineRule="exact"/>
              <w:ind w:firstLine="420"/>
              <w:jc w:val="both"/>
              <w:rPr>
                <w:rFonts w:asciiTheme="minorEastAsia" w:hAnsiTheme="minorEastAsia"/>
                <w:sz w:val="21"/>
              </w:rPr>
            </w:pPr>
            <w:r>
              <w:rPr>
                <w:rFonts w:hint="eastAsia" w:cs="宋体" w:asciiTheme="minorEastAsia" w:hAnsiTheme="minorEastAsia"/>
                <w:sz w:val="21"/>
                <w:szCs w:val="21"/>
              </w:rPr>
              <w:t>供应商须提供在有效期内的资质证书扫描件，每提供一个有效证书得</w:t>
            </w:r>
            <w:r>
              <w:rPr>
                <w:rFonts w:cs="宋体" w:asciiTheme="minorEastAsia" w:hAnsiTheme="minorEastAsia"/>
                <w:sz w:val="21"/>
                <w:szCs w:val="21"/>
              </w:rPr>
              <w:t>1</w:t>
            </w:r>
            <w:r>
              <w:rPr>
                <w:rFonts w:hint="eastAsia" w:cs="宋体" w:asciiTheme="minorEastAsia" w:hAnsiTheme="minorEastAsia"/>
                <w:sz w:val="21"/>
                <w:szCs w:val="21"/>
              </w:rPr>
              <w:t>分，满分</w:t>
            </w:r>
            <w:r>
              <w:rPr>
                <w:rFonts w:cs="宋体" w:asciiTheme="minorEastAsia" w:hAnsiTheme="minorEastAsia"/>
                <w:sz w:val="21"/>
                <w:szCs w:val="21"/>
              </w:rPr>
              <w:t>3</w:t>
            </w:r>
            <w:r>
              <w:rPr>
                <w:rFonts w:hint="eastAsia" w:cs="宋体" w:asciiTheme="minorEastAsia" w:hAnsiTheme="minorEastAsia"/>
                <w:sz w:val="21"/>
                <w:szCs w:val="21"/>
              </w:rPr>
              <w:t>分。</w:t>
            </w:r>
          </w:p>
        </w:tc>
        <w:tc>
          <w:tcPr>
            <w:tcW w:w="1134" w:type="dxa"/>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1FF5D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99AA446">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C9CE547">
            <w:pPr>
              <w:spacing w:line="400" w:lineRule="exact"/>
              <w:jc w:val="center"/>
              <w:rPr>
                <w:rFonts w:ascii="Calibri" w:hAnsi="宋体" w:eastAsia="宋体" w:cs="宋体"/>
                <w:bCs/>
                <w:sz w:val="21"/>
                <w:szCs w:val="21"/>
              </w:rPr>
            </w:pPr>
          </w:p>
        </w:tc>
        <w:tc>
          <w:tcPr>
            <w:tcW w:w="860" w:type="dxa"/>
            <w:shd w:val="clear" w:color="auto" w:fill="auto"/>
            <w:vAlign w:val="center"/>
          </w:tcPr>
          <w:p w14:paraId="1A149216">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6093" w:type="dxa"/>
            <w:shd w:val="clear" w:color="auto" w:fill="auto"/>
            <w:vAlign w:val="center"/>
          </w:tcPr>
          <w:p w14:paraId="035343FB">
            <w:pPr>
              <w:tabs>
                <w:tab w:val="left" w:pos="547"/>
              </w:tabs>
              <w:spacing w:line="320" w:lineRule="exact"/>
              <w:jc w:val="both"/>
              <w:rPr>
                <w:rFonts w:cs="宋体" w:asciiTheme="minorEastAsia" w:hAnsiTheme="minorEastAsia"/>
                <w:b/>
                <w:color w:val="C00000"/>
                <w:sz w:val="21"/>
                <w:szCs w:val="21"/>
              </w:rPr>
            </w:pPr>
            <w:r>
              <w:rPr>
                <w:rFonts w:cs="宋体" w:asciiTheme="minorEastAsia" w:hAnsiTheme="minorEastAsia"/>
                <w:b/>
                <w:color w:val="C00000"/>
                <w:sz w:val="21"/>
                <w:szCs w:val="21"/>
              </w:rPr>
              <w:t>业绩：</w:t>
            </w:r>
          </w:p>
          <w:p w14:paraId="71729DC3">
            <w:pPr>
              <w:spacing w:line="320" w:lineRule="exact"/>
              <w:ind w:firstLine="420"/>
              <w:jc w:val="both"/>
              <w:rPr>
                <w:rFonts w:asciiTheme="minorEastAsia" w:hAnsiTheme="minorEastAsia"/>
                <w:sz w:val="21"/>
              </w:rPr>
            </w:pPr>
            <w:r>
              <w:rPr>
                <w:rFonts w:hint="eastAsia" w:asciiTheme="minorEastAsia" w:hAnsiTheme="minorEastAsia"/>
                <w:sz w:val="21"/>
              </w:rPr>
              <w:t>提供</w:t>
            </w:r>
            <w:r>
              <w:rPr>
                <w:rFonts w:asciiTheme="minorEastAsia" w:hAnsiTheme="minorEastAsia"/>
                <w:sz w:val="21"/>
              </w:rPr>
              <w:t>2022</w:t>
            </w:r>
            <w:r>
              <w:rPr>
                <w:rFonts w:hint="eastAsia" w:asciiTheme="minorEastAsia" w:hAnsiTheme="minorEastAsia"/>
                <w:sz w:val="21"/>
              </w:rPr>
              <w:t>年</w:t>
            </w:r>
            <w:r>
              <w:rPr>
                <w:rFonts w:asciiTheme="minorEastAsia" w:hAnsiTheme="minorEastAsia"/>
                <w:sz w:val="21"/>
              </w:rPr>
              <w:t>1</w:t>
            </w:r>
            <w:r>
              <w:rPr>
                <w:rFonts w:hint="eastAsia" w:asciiTheme="minorEastAsia" w:hAnsiTheme="minorEastAsia"/>
                <w:sz w:val="21"/>
              </w:rPr>
              <w:t>月</w:t>
            </w:r>
            <w:r>
              <w:rPr>
                <w:rFonts w:asciiTheme="minorEastAsia" w:hAnsiTheme="minorEastAsia"/>
                <w:sz w:val="21"/>
              </w:rPr>
              <w:t>1</w:t>
            </w:r>
            <w:r>
              <w:rPr>
                <w:rFonts w:hint="eastAsia" w:asciiTheme="minorEastAsia" w:hAnsiTheme="minorEastAsia"/>
                <w:sz w:val="21"/>
              </w:rPr>
              <w:t>日（以合同签订时间）以来类似项目业绩证明文件（包括合同、验收文件(或满意度评价表)、及对应发票（服务期内任意一张），三者同时出具方为有效）。评审时以响应文件中的扫描件加盖公章为计分依据，每出具一份业绩证明文件得</w:t>
            </w:r>
            <w:r>
              <w:rPr>
                <w:rFonts w:asciiTheme="minorEastAsia" w:hAnsiTheme="minorEastAsia"/>
                <w:sz w:val="21"/>
              </w:rPr>
              <w:t>2</w:t>
            </w:r>
            <w:r>
              <w:rPr>
                <w:rFonts w:hint="eastAsia" w:asciiTheme="minorEastAsia" w:hAnsiTheme="minorEastAsia"/>
                <w:sz w:val="21"/>
              </w:rPr>
              <w:t>分，满分8分。</w:t>
            </w:r>
          </w:p>
          <w:p w14:paraId="22351FCC">
            <w:pPr>
              <w:spacing w:line="320" w:lineRule="exact"/>
              <w:ind w:firstLine="420"/>
              <w:jc w:val="both"/>
              <w:rPr>
                <w:rFonts w:asciiTheme="minorEastAsia" w:hAnsiTheme="minorEastAsia"/>
                <w:sz w:val="21"/>
              </w:rPr>
            </w:pPr>
            <w:r>
              <w:rPr>
                <w:rFonts w:hint="eastAsia" w:asciiTheme="minorEastAsia" w:hAnsiTheme="minorEastAsia"/>
                <w:b/>
                <w:sz w:val="21"/>
              </w:rPr>
              <w:t>注：</w:t>
            </w:r>
            <w:r>
              <w:rPr>
                <w:rFonts w:hint="eastAsia" w:asciiTheme="minorEastAsia" w:hAnsiTheme="minorEastAsia"/>
                <w:sz w:val="21"/>
              </w:rPr>
              <w:t>供应商需提供合同关键页扫描件（至少应包含合同首页、合同金额所在页、签字盖章，并加盖公章）。</w:t>
            </w:r>
          </w:p>
        </w:tc>
        <w:tc>
          <w:tcPr>
            <w:tcW w:w="1134" w:type="dxa"/>
            <w:shd w:val="clear" w:color="auto" w:fill="auto"/>
            <w:vAlign w:val="center"/>
          </w:tcPr>
          <w:p w14:paraId="6B11ABB9">
            <w:pPr>
              <w:spacing w:line="400" w:lineRule="exact"/>
              <w:jc w:val="center"/>
              <w:rPr>
                <w:rFonts w:ascii="Calibri" w:hAnsi="宋体" w:eastAsia="宋体" w:cs="宋体"/>
                <w:bCs/>
                <w:color w:val="FF0000"/>
                <w:sz w:val="21"/>
                <w:szCs w:val="21"/>
              </w:rPr>
            </w:pPr>
          </w:p>
        </w:tc>
      </w:tr>
      <w:tr w14:paraId="070926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7F1960C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BA32D62">
            <w:pPr>
              <w:spacing w:line="400" w:lineRule="exact"/>
              <w:jc w:val="center"/>
              <w:rPr>
                <w:rFonts w:ascii="Calibri" w:hAnsi="宋体" w:eastAsia="宋体" w:cs="宋体"/>
                <w:bCs/>
                <w:sz w:val="21"/>
                <w:szCs w:val="21"/>
              </w:rPr>
            </w:pPr>
          </w:p>
        </w:tc>
        <w:tc>
          <w:tcPr>
            <w:tcW w:w="860" w:type="dxa"/>
            <w:shd w:val="clear" w:color="auto" w:fill="auto"/>
            <w:vAlign w:val="center"/>
          </w:tcPr>
          <w:p w14:paraId="0E10AFCB">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093" w:type="dxa"/>
            <w:shd w:val="clear" w:color="auto" w:fill="auto"/>
            <w:vAlign w:val="center"/>
          </w:tcPr>
          <w:p w14:paraId="7CE46D50">
            <w:pPr>
              <w:tabs>
                <w:tab w:val="left" w:pos="547"/>
              </w:tabs>
              <w:spacing w:line="320" w:lineRule="exact"/>
              <w:jc w:val="both"/>
              <w:rPr>
                <w:rFonts w:cs="宋体" w:asciiTheme="minorEastAsia" w:hAnsiTheme="minorEastAsia"/>
                <w:b/>
                <w:color w:val="C00000"/>
                <w:sz w:val="21"/>
                <w:szCs w:val="21"/>
              </w:rPr>
            </w:pPr>
            <w:r>
              <w:rPr>
                <w:rFonts w:hint="eastAsia" w:cs="宋体" w:asciiTheme="minorEastAsia" w:hAnsiTheme="minorEastAsia"/>
                <w:b/>
                <w:color w:val="C00000"/>
                <w:sz w:val="21"/>
                <w:szCs w:val="21"/>
              </w:rPr>
              <w:t>服务承诺:</w:t>
            </w:r>
          </w:p>
          <w:p w14:paraId="624290A5">
            <w:pPr>
              <w:spacing w:line="320" w:lineRule="exact"/>
              <w:ind w:firstLine="420"/>
              <w:jc w:val="both"/>
              <w:rPr>
                <w:rFonts w:asciiTheme="minorEastAsia" w:hAnsiTheme="minorEastAsia"/>
                <w:sz w:val="21"/>
              </w:rPr>
            </w:pPr>
            <w:r>
              <w:rPr>
                <w:rFonts w:hint="eastAsia" w:asciiTheme="minorEastAsia" w:hAnsiTheme="minorEastAsia"/>
                <w:sz w:val="21"/>
              </w:rPr>
              <w:t>1、接受采购人对本项目服务的考核、监督及管理，定期调研采购人对服务质量的满意度并加以改进，确保服务工作的优质高效。提供承诺函得1.5分，无承诺函不得分；</w:t>
            </w:r>
          </w:p>
          <w:p w14:paraId="3134B226">
            <w:pPr>
              <w:spacing w:line="320" w:lineRule="exact"/>
              <w:ind w:firstLine="420"/>
              <w:jc w:val="both"/>
              <w:rPr>
                <w:rFonts w:asciiTheme="minorEastAsia" w:hAnsiTheme="minorEastAsia"/>
                <w:sz w:val="21"/>
              </w:rPr>
            </w:pPr>
            <w:r>
              <w:rPr>
                <w:rFonts w:hint="eastAsia" w:asciiTheme="minorEastAsia" w:hAnsiTheme="minorEastAsia"/>
                <w:sz w:val="21"/>
              </w:rPr>
              <w:t>2、上岗人员固定，不得随意更换，若出现服务人员因事、病等不能工作的，及时调整其他服务人员补充，确保服务工作的正常进行，提供承诺函得1.5分，无承诺函不得分。</w:t>
            </w:r>
          </w:p>
        </w:tc>
        <w:tc>
          <w:tcPr>
            <w:tcW w:w="1134" w:type="dxa"/>
            <w:shd w:val="clear" w:color="auto" w:fill="auto"/>
            <w:vAlign w:val="center"/>
          </w:tcPr>
          <w:p w14:paraId="4DA32682">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磋商小组成员必须按照本评审要素据实打分，各类数字计算均按“四舍五入”保留小数点后两位。</w:t>
            </w:r>
          </w:p>
        </w:tc>
      </w:tr>
    </w:tbl>
    <w:p w14:paraId="5E16FD7D">
      <w:pPr>
        <w:pStyle w:val="81"/>
        <w:ind w:firstLine="482"/>
        <w:rPr>
          <w:b/>
        </w:rPr>
      </w:pPr>
      <w:r>
        <w:rPr>
          <w:b/>
        </w:rPr>
        <w:t>（七）推荐成交候选人并编写评审报告</w:t>
      </w:r>
    </w:p>
    <w:p w14:paraId="441B310C">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1"/>
        <w:ind w:firstLine="480"/>
      </w:pPr>
      <w:r>
        <w:rPr>
          <w:rFonts w:hint="eastAsia"/>
        </w:rPr>
        <w:t>1</w:t>
      </w:r>
      <w:r>
        <w:rPr>
          <w:rFonts w:hint="eastAsia"/>
          <w:color w:val="auto"/>
        </w:rPr>
        <w:t>．</w:t>
      </w:r>
      <w:r>
        <w:t>采购代理机构在评审工作结束后2个工作日内，将评审报告送采购人确认。</w:t>
      </w:r>
    </w:p>
    <w:p w14:paraId="4224D80C">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14:paraId="67B80D74">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1"/>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1"/>
        <w:ind w:firstLine="480"/>
        <w:rPr>
          <w:color w:val="auto"/>
        </w:rPr>
      </w:pPr>
      <w:r>
        <w:rPr>
          <w:rFonts w:hint="eastAsia"/>
        </w:rPr>
        <w:t>1</w:t>
      </w:r>
      <w:r>
        <w:rPr>
          <w:rFonts w:hint="eastAsia"/>
          <w:color w:val="auto"/>
        </w:rPr>
        <w:t>．采购人与成交供应商应当根据合同的约定依法履行合同义务。</w:t>
      </w:r>
    </w:p>
    <w:p w14:paraId="29751297">
      <w:pPr>
        <w:pStyle w:val="81"/>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1"/>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1"/>
        <w:ind w:firstLine="480"/>
      </w:pPr>
      <w:r>
        <w:rPr>
          <w:rFonts w:hint="eastAsia"/>
        </w:rPr>
        <w:t>（1）因情况变化，不再符合规定的竞争性磋商采购方式适用情形的；</w:t>
      </w:r>
    </w:p>
    <w:p w14:paraId="0FA6E2DE">
      <w:pPr>
        <w:pStyle w:val="81"/>
        <w:ind w:firstLine="480"/>
      </w:pPr>
      <w:r>
        <w:rPr>
          <w:rFonts w:hint="eastAsia"/>
        </w:rPr>
        <w:t>（2）出现影响采购公正的违法、违规行为的；</w:t>
      </w:r>
    </w:p>
    <w:p w14:paraId="119AEF1E">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1"/>
        <w:ind w:firstLine="0" w:firstLineChars="0"/>
      </w:pPr>
    </w:p>
    <w:p w14:paraId="0A42446B">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1" w:name="_Toc100219614"/>
      <w:r>
        <w:rPr>
          <w:rFonts w:hint="eastAsia"/>
        </w:rPr>
        <w:t>第三章　磋商内容及要求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保障西安市第八医院院区的医疗秩序、治安防范、消防安全、医院范围内的人员人身安全、医疗设备设施安全，医院及人员财产安全，应对各类突发事件。</w:t>
      </w:r>
    </w:p>
    <w:p w14:paraId="7307D21B">
      <w:pPr>
        <w:pStyle w:val="3"/>
        <w:jc w:val="both"/>
      </w:pPr>
      <w:r>
        <w:rPr>
          <w:rFonts w:hint="eastAsia"/>
        </w:rPr>
        <w:t>二、磋商内容</w:t>
      </w:r>
    </w:p>
    <w:p w14:paraId="3CBBC845">
      <w:pPr>
        <w:ind w:firstLine="480" w:firstLineChars="200"/>
        <w:jc w:val="both"/>
      </w:pPr>
      <w:r>
        <w:rPr>
          <w:rFonts w:hint="eastAsia"/>
        </w:rPr>
        <w:t>日常安保工作，包括全院楼内所有公共区域的治安安全隐患及消防隐患巡查。</w:t>
      </w:r>
    </w:p>
    <w:p w14:paraId="26042384">
      <w:pPr>
        <w:pStyle w:val="3"/>
        <w:jc w:val="both"/>
      </w:pPr>
      <w:r>
        <w:t>三、</w:t>
      </w:r>
      <w:r>
        <w:rPr>
          <w:rFonts w:hint="eastAsia"/>
        </w:rPr>
        <w:t>服务要求</w:t>
      </w:r>
    </w:p>
    <w:p w14:paraId="68B4ED16">
      <w:pPr>
        <w:ind w:firstLine="480" w:firstLineChars="200"/>
        <w:jc w:val="both"/>
        <w:rPr>
          <w:b/>
        </w:rPr>
      </w:pPr>
      <w:r>
        <w:rPr>
          <w:b/>
        </w:rPr>
        <w:t>（一）总体要求</w:t>
      </w:r>
    </w:p>
    <w:p w14:paraId="066FB9E4">
      <w:pPr>
        <w:ind w:firstLine="480"/>
        <w:jc w:val="both"/>
      </w:pPr>
      <w:r>
        <w:t>1、</w:t>
      </w:r>
      <w:r>
        <w:rPr>
          <w:rFonts w:hint="eastAsia"/>
        </w:rPr>
        <w:t>需配置安保人员20人，年龄1</w:t>
      </w:r>
      <w:r>
        <w:t>8至50周岁，</w:t>
      </w:r>
      <w:r>
        <w:rPr>
          <w:rFonts w:hint="eastAsia"/>
        </w:rPr>
        <w:t>身体健康无重大疾病。</w:t>
      </w:r>
    </w:p>
    <w:p w14:paraId="070F1559">
      <w:pPr>
        <w:ind w:firstLine="480"/>
        <w:jc w:val="both"/>
      </w:pPr>
      <w:r>
        <w:t>2、</w:t>
      </w:r>
      <w:r>
        <w:rPr>
          <w:rFonts w:hint="eastAsia"/>
        </w:rPr>
        <w:t>供应商需对所配安保人员严格调查审核，保证安保人员无劳动教养和刑事犯罪记录。</w:t>
      </w:r>
    </w:p>
    <w:p w14:paraId="1F1A0DC0">
      <w:pPr>
        <w:ind w:firstLine="480"/>
        <w:jc w:val="both"/>
      </w:pPr>
      <w:r>
        <w:rPr>
          <w:rFonts w:hint="eastAsia"/>
        </w:rPr>
        <w:t>3、供应商需确保安保人员遵纪守法、文明执勤；岗位要求着装统一，注意仪表仪容，使用文明礼貌用语。</w:t>
      </w:r>
    </w:p>
    <w:p w14:paraId="6FFF5E7F">
      <w:pPr>
        <w:ind w:firstLine="480"/>
        <w:jc w:val="both"/>
      </w:pPr>
      <w:r>
        <w:rPr>
          <w:rFonts w:hint="eastAsia"/>
        </w:rPr>
        <w:t>4、供应商需对安保人员进行岗位培训，并针对医院特性进行相应培训和演练，确保其具备基本法律知识，了解有关保安管理政策及规定，具备与岗位职责匹配的观察、发现及处置问题的能力，具备使用消防设备、通讯器材、技术防范设施和相关的防卫器械的技能，并掌握一定的防卫和擒拿技能。</w:t>
      </w:r>
    </w:p>
    <w:p w14:paraId="5F498E68">
      <w:pPr>
        <w:ind w:firstLine="480"/>
        <w:jc w:val="both"/>
      </w:pPr>
      <w:r>
        <w:rPr>
          <w:rFonts w:hint="eastAsia"/>
        </w:rPr>
        <w:t>5、供应商需确保安保人员有一定可处理突发事件的能力，安保人员须对所负责区域进行不间断巡逻，做到有突发事件第一时间到达现场，防火、防盗、防破坏，做好车辆疏导管理及其它指定工作。</w:t>
      </w:r>
    </w:p>
    <w:p w14:paraId="2B150D04">
      <w:pPr>
        <w:ind w:firstLine="480"/>
        <w:jc w:val="both"/>
        <w:rPr>
          <w:b/>
        </w:rPr>
      </w:pPr>
      <w:r>
        <w:rPr>
          <w:b/>
        </w:rPr>
        <w:t>（二）岗位</w:t>
      </w:r>
      <w:r>
        <w:rPr>
          <w:rFonts w:hint="eastAsia"/>
          <w:b/>
        </w:rPr>
        <w:t>配置</w:t>
      </w:r>
      <w:r>
        <w:rPr>
          <w:b/>
        </w:rPr>
        <w:t>及人员要求</w:t>
      </w:r>
    </w:p>
    <w:p w14:paraId="73097928">
      <w:pPr>
        <w:ind w:firstLine="480"/>
        <w:jc w:val="both"/>
      </w:pPr>
      <w:r>
        <w:rPr>
          <w:rFonts w:hint="eastAsia"/>
        </w:rPr>
        <w:t>1、白班配置安保人员8人（包含1名持有中级/四级资格证的消防控制室值班人员），上岗执勤8小时（7:00-15:00）。</w:t>
      </w:r>
    </w:p>
    <w:p w14:paraId="2A646B9D">
      <w:pPr>
        <w:ind w:firstLine="480"/>
        <w:jc w:val="both"/>
      </w:pPr>
      <w:r>
        <w:rPr>
          <w:rFonts w:hint="eastAsia"/>
        </w:rPr>
        <w:t>2、中班配置安保人员</w:t>
      </w:r>
      <w:r>
        <w:t>7</w:t>
      </w:r>
      <w:r>
        <w:rPr>
          <w:rFonts w:hint="eastAsia"/>
        </w:rPr>
        <w:t>人（包含1名持有中级/四级资格证的消防控制室值班人员），上岗执勤8小时（15：00-23:00）。</w:t>
      </w:r>
    </w:p>
    <w:p w14:paraId="7C5F0189">
      <w:pPr>
        <w:ind w:firstLine="480"/>
        <w:jc w:val="both"/>
      </w:pPr>
      <w:r>
        <w:rPr>
          <w:rFonts w:hint="eastAsia"/>
        </w:rPr>
        <w:t>3、晚班配置安保人员</w:t>
      </w:r>
      <w:r>
        <w:t>5</w:t>
      </w:r>
      <w:r>
        <w:rPr>
          <w:rFonts w:hint="eastAsia"/>
        </w:rPr>
        <w:t>人（包含1名持有中级/四级资格证的消防控制室值班人员），上岗执勤8小时（23:00-7:00）。</w:t>
      </w:r>
    </w:p>
    <w:p w14:paraId="6F4E697E">
      <w:pPr>
        <w:ind w:firstLine="560" w:firstLineChars="200"/>
      </w:pPr>
      <w:r>
        <w:rPr>
          <w:rFonts w:hint="eastAsia" w:ascii="华文仿宋" w:hAnsi="华文仿宋" w:eastAsia="华文仿宋" w:cs="仿宋_GB2312"/>
          <w:color w:val="C00000"/>
          <w:sz w:val="28"/>
          <w:szCs w:val="28"/>
        </w:rPr>
        <w:t>★</w:t>
      </w:r>
      <w:r>
        <w:rPr>
          <w:rFonts w:hint="eastAsia"/>
        </w:rPr>
        <w:t>4、提供以上2</w:t>
      </w:r>
      <w:r>
        <w:t>0名安保人员的保安员证扫描件（</w:t>
      </w:r>
      <w:r>
        <w:rPr>
          <w:rFonts w:hint="eastAsia"/>
        </w:rPr>
        <w:t>包括1</w:t>
      </w:r>
      <w:r>
        <w:t>名保安队长），</w:t>
      </w:r>
      <w:r>
        <w:rPr>
          <w:rFonts w:hint="eastAsia"/>
        </w:rPr>
        <w:t>3名消防控制室安保人员的中级消防设施操作员证或中级建(构)筑物消防员证扫描件。</w:t>
      </w:r>
    </w:p>
    <w:p w14:paraId="030A9FB5">
      <w:pPr>
        <w:ind w:firstLine="480" w:firstLineChars="200"/>
        <w:rPr>
          <w:b/>
        </w:rPr>
      </w:pPr>
      <w:r>
        <w:rPr>
          <w:b/>
        </w:rPr>
        <w:t>（三）其他要求</w:t>
      </w:r>
    </w:p>
    <w:p w14:paraId="2C3D066E">
      <w:pPr>
        <w:ind w:firstLine="480" w:firstLineChars="200"/>
      </w:pPr>
      <w:r>
        <w:rPr>
          <w:rFonts w:hint="eastAsia"/>
        </w:rPr>
        <w:t>1、</w:t>
      </w:r>
      <w:r>
        <w:rPr>
          <w:rFonts w:hint="eastAsia"/>
          <w:spacing w:val="-2"/>
        </w:rPr>
        <w:t>供应商自行安排安保人员休假轮转，须保证每日到岗安保人员为20人，调休不得占用上岗人数，否则视为供应商违约，违约责任见第四章合同草案条款相应内容。</w:t>
      </w:r>
    </w:p>
    <w:p w14:paraId="526C5AF2">
      <w:pPr>
        <w:ind w:firstLine="480" w:firstLineChars="200"/>
      </w:pPr>
      <w:r>
        <w:rPr>
          <w:rFonts w:hint="eastAsia"/>
        </w:rPr>
        <w:t>2、供应商须为安保人员配备工作需要的通讯器材、安保器材、执法记录仪和服装等，解决安保人员工作期间的食宿问题。</w:t>
      </w:r>
    </w:p>
    <w:p w14:paraId="45CCA044">
      <w:pPr>
        <w:ind w:firstLine="480" w:firstLineChars="200"/>
      </w:pPr>
      <w:r>
        <w:t>3、</w:t>
      </w:r>
      <w:r>
        <w:rPr>
          <w:rFonts w:hint="eastAsia"/>
        </w:rPr>
        <w:t>供应商须在人员入场同时配备两辆电瓶车。</w:t>
      </w:r>
    </w:p>
    <w:p w14:paraId="1C8888A0">
      <w:pPr>
        <w:pStyle w:val="3"/>
        <w:jc w:val="both"/>
      </w:pPr>
      <w:r>
        <w:rPr>
          <w:rFonts w:hint="eastAsia"/>
        </w:rPr>
        <w:t>四、商务要求</w:t>
      </w:r>
    </w:p>
    <w:p w14:paraId="28C5A625">
      <w:pPr>
        <w:ind w:firstLine="480" w:firstLineChars="200"/>
        <w:jc w:val="both"/>
      </w:pPr>
      <w:r>
        <w:rPr>
          <w:rFonts w:hint="eastAsia"/>
        </w:rPr>
        <w:t>服务期：自合同签订之日起一年。</w:t>
      </w:r>
    </w:p>
    <w:p w14:paraId="2A3BDD75">
      <w:pPr>
        <w:pStyle w:val="81"/>
        <w:ind w:firstLine="0" w:firstLineChars="0"/>
      </w:pPr>
    </w:p>
    <w:p w14:paraId="220B5AB6">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2" w:name="_Toc148453731"/>
      <w:r>
        <w:rPr>
          <w:rFonts w:hint="eastAsia"/>
        </w:rPr>
        <w:t>第四章　合同</w:t>
      </w:r>
      <w:bookmarkEnd w:id="12"/>
      <w:r>
        <w:rPr>
          <w:rFonts w:hint="eastAsia"/>
        </w:rPr>
        <w:t>草案条款</w:t>
      </w:r>
    </w:p>
    <w:p w14:paraId="41F60992">
      <w:pPr>
        <w:jc w:val="center"/>
        <w:rPr>
          <w:color w:val="C00000"/>
        </w:rPr>
      </w:pPr>
      <w:r>
        <w:rPr>
          <w:color w:val="C00000"/>
        </w:rPr>
        <w:t>（本合同为中小企业预留合同）</w:t>
      </w:r>
    </w:p>
    <w:p w14:paraId="16DA02A7">
      <w:pPr>
        <w:spacing w:before="230" w:beforeLines="50"/>
        <w:ind w:firstLine="480" w:firstLineChars="200"/>
        <w:jc w:val="both"/>
        <w:rPr>
          <w:b/>
        </w:rPr>
      </w:pPr>
      <w:r>
        <w:rPr>
          <w:b/>
        </w:rPr>
        <w:t>甲方（采购人）：</w:t>
      </w:r>
      <w:r>
        <w:rPr>
          <w:b/>
          <w:color w:val="C00000"/>
          <w:u w:val="single"/>
        </w:rPr>
        <w:t>〈采购人〉</w:t>
      </w:r>
    </w:p>
    <w:p w14:paraId="44A487A0">
      <w:pPr>
        <w:ind w:firstLine="480" w:firstLineChars="200"/>
        <w:jc w:val="both"/>
        <w:rPr>
          <w:color w:val="C00000"/>
        </w:rPr>
      </w:pPr>
      <w:r>
        <w:rPr>
          <w:b/>
        </w:rPr>
        <w:t>乙方（成交供应商）：</w:t>
      </w:r>
      <w:r>
        <w:rPr>
          <w:color w:val="C00000"/>
        </w:rPr>
        <w:t>_________________</w:t>
      </w:r>
    </w:p>
    <w:p w14:paraId="2A0389CB">
      <w:pPr>
        <w:ind w:firstLine="480" w:firstLineChars="200"/>
        <w:jc w:val="both"/>
      </w:pPr>
      <w:r>
        <w:rPr>
          <w:rFonts w:hint="eastAsia"/>
          <w:b/>
        </w:rPr>
        <w:t>签订日期：</w:t>
      </w:r>
      <w:r>
        <w:rPr>
          <w:rFonts w:hint="eastAsia"/>
        </w:rPr>
        <w:t>二〇二五年____月____日</w:t>
      </w:r>
    </w:p>
    <w:p w14:paraId="5A650D05">
      <w:pPr>
        <w:ind w:firstLine="480" w:firstLineChars="200"/>
        <w:jc w:val="both"/>
        <w:rPr>
          <w:b/>
        </w:rPr>
      </w:pPr>
      <w:r>
        <w:rPr>
          <w:rFonts w:hint="eastAsia"/>
          <w:b/>
        </w:rPr>
        <w:t>甲方（采购人）信息</w:t>
      </w:r>
    </w:p>
    <w:p w14:paraId="71B14E75">
      <w:pPr>
        <w:ind w:firstLine="480" w:firstLineChars="200"/>
        <w:jc w:val="both"/>
      </w:pPr>
      <w:r>
        <w:rPr>
          <w:rFonts w:hint="eastAsia"/>
        </w:rPr>
        <w:t>•名称：西安市第八医院</w:t>
      </w:r>
    </w:p>
    <w:p w14:paraId="3A1BCFF2">
      <w:pPr>
        <w:ind w:firstLine="480" w:firstLineChars="200"/>
        <w:jc w:val="both"/>
      </w:pPr>
      <w:r>
        <w:rPr>
          <w:rFonts w:hint="eastAsia"/>
        </w:rPr>
        <w:t>•住所：西安市雁塔区丈八东路2号</w:t>
      </w:r>
    </w:p>
    <w:p w14:paraId="5805510D">
      <w:pPr>
        <w:ind w:firstLine="480" w:firstLineChars="200"/>
        <w:jc w:val="both"/>
        <w:rPr>
          <w:b/>
        </w:rPr>
      </w:pPr>
      <w:r>
        <w:rPr>
          <w:rFonts w:hint="eastAsia"/>
          <w:b/>
        </w:rPr>
        <w:t>乙方（成交供应商）信息</w:t>
      </w:r>
    </w:p>
    <w:p w14:paraId="5F034D44">
      <w:pPr>
        <w:ind w:firstLine="480" w:firstLineChars="200"/>
        <w:jc w:val="both"/>
      </w:pPr>
      <w:r>
        <w:rPr>
          <w:rFonts w:hint="eastAsia"/>
        </w:rPr>
        <w:t>•名称：__________</w:t>
      </w:r>
    </w:p>
    <w:p w14:paraId="1CB818F9">
      <w:pPr>
        <w:ind w:firstLine="480" w:firstLineChars="200"/>
        <w:jc w:val="both"/>
      </w:pPr>
      <w:r>
        <w:rPr>
          <w:rFonts w:hint="eastAsia"/>
        </w:rPr>
        <w:t>•住所：__________</w:t>
      </w:r>
    </w:p>
    <w:p w14:paraId="061499EA">
      <w:pPr>
        <w:spacing w:line="400" w:lineRule="exact"/>
        <w:ind w:firstLine="480" w:firstLineChars="200"/>
        <w:jc w:val="both"/>
      </w:pPr>
      <w:r>
        <w:rPr>
          <w:rFonts w:hint="eastAsia"/>
        </w:rPr>
        <w:t>根据《中华人民共和国政府采购法》及其实施条例、《中华人民共和国民法典》，以及西安市第八医院2026年度安保社会化服务项目（项目编号：</w:t>
      </w:r>
      <w:r>
        <w:t>XCZX2025-0139</w:t>
      </w:r>
      <w:r>
        <w:rPr>
          <w:rFonts w:hint="eastAsia"/>
        </w:rPr>
        <w:t>）的竞争性磋商文件、磋商响应文件等相关规定，为确保甲方采购项目顺利实施，甲乙双方在平等、自愿、公平及诚实信用的基础上，经充分协商签订本合同，共同遵守以下条款：</w:t>
      </w:r>
    </w:p>
    <w:p w14:paraId="76F3DF7C">
      <w:pPr>
        <w:spacing w:before="230" w:beforeLines="50" w:line="400" w:lineRule="exact"/>
        <w:jc w:val="both"/>
        <w:rPr>
          <w:rFonts w:cs="Calibri Light"/>
          <w:b/>
        </w:rPr>
      </w:pPr>
      <w:r>
        <w:rPr>
          <w:rFonts w:cs="Calibri Light"/>
          <w:b/>
        </w:rPr>
        <w:t>一、服务条件：</w:t>
      </w:r>
    </w:p>
    <w:p w14:paraId="04D19A80">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14:paraId="7820DD1D">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w:t>
      </w:r>
      <w:r>
        <w:rPr>
          <w:rFonts w:hint="eastAsia" w:asciiTheme="minorHAnsi" w:hAnsiTheme="minorHAnsi" w:eastAsiaTheme="minorEastAsia"/>
          <w:sz w:val="24"/>
          <w:szCs w:val="24"/>
        </w:rPr>
        <w:t>要求</w:t>
      </w:r>
      <w:r>
        <w:rPr>
          <w:rFonts w:asciiTheme="minorHAnsi" w:hAnsiTheme="minorHAnsi" w:eastAsiaTheme="minorEastAsia"/>
          <w:sz w:val="24"/>
          <w:szCs w:val="24"/>
        </w:rPr>
        <w:t>：见本项目磋商文件</w:t>
      </w:r>
    </w:p>
    <w:p w14:paraId="1FCF9FB7">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14:paraId="7B2F04D2">
      <w:pPr>
        <w:spacing w:before="230" w:beforeLines="50" w:line="400" w:lineRule="exact"/>
        <w:jc w:val="both"/>
        <w:rPr>
          <w:rFonts w:cs="Calibri Light"/>
          <w:b/>
        </w:rPr>
      </w:pPr>
      <w:r>
        <w:rPr>
          <w:rFonts w:cs="Calibri Light"/>
          <w:b/>
        </w:rPr>
        <w:t>二、合同价款</w:t>
      </w:r>
    </w:p>
    <w:p w14:paraId="55D8E838">
      <w:pPr>
        <w:spacing w:line="400" w:lineRule="exact"/>
        <w:ind w:firstLine="480" w:firstLineChars="200"/>
        <w:jc w:val="both"/>
      </w:pPr>
      <w:r>
        <w:t>（一）本合同项下总价款为人民币_________元（小写，精确到小数点后两位），即__________（大写）。</w:t>
      </w:r>
      <w:r>
        <w:rPr>
          <w:rFonts w:hint="eastAsia"/>
        </w:rPr>
        <w:t>此价款为固定总价，包含安保服务费（含服务人员工资、社会保险费、福利费、加班费、商业保险费、管理费、办公费、物料费、耗材费、相关税费及完成本项目安保服务所需的其他全部费用）。</w:t>
      </w:r>
    </w:p>
    <w:p w14:paraId="7D5196F7">
      <w:pPr>
        <w:spacing w:line="400" w:lineRule="exact"/>
        <w:ind w:firstLine="480" w:firstLineChars="200"/>
        <w:jc w:val="both"/>
      </w:pPr>
      <w:r>
        <w:t>（二）</w:t>
      </w:r>
      <w:r>
        <w:rPr>
          <w:rFonts w:hint="eastAsia"/>
        </w:rPr>
        <w:t>合同总价一次性包死，不受市场价格波动、人员薪酬调整等因素影响，除合同另有约定外，不作任何调整。</w:t>
      </w:r>
    </w:p>
    <w:p w14:paraId="3E196DC7">
      <w:pPr>
        <w:spacing w:before="230" w:beforeLines="50" w:line="400" w:lineRule="exact"/>
        <w:jc w:val="both"/>
        <w:rPr>
          <w:rFonts w:cs="Calibri Light"/>
          <w:b/>
        </w:rPr>
      </w:pPr>
      <w:r>
        <w:rPr>
          <w:rFonts w:cs="Calibri Light"/>
          <w:b/>
        </w:rPr>
        <w:t>三、款项结算</w:t>
      </w:r>
    </w:p>
    <w:p w14:paraId="7095426F">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29227FAE">
      <w:pPr>
        <w:pStyle w:val="40"/>
        <w:wordWrap/>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按月结算，每月应付费用计算公式为：每月应付费用=合同总价款÷12个月-当月考核扣款</w:t>
      </w:r>
    </w:p>
    <w:p w14:paraId="2B890AA8">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436A9DB5">
      <w:pPr>
        <w:spacing w:line="400" w:lineRule="exact"/>
        <w:ind w:firstLine="480" w:firstLineChars="200"/>
        <w:jc w:val="both"/>
      </w:pPr>
      <w:r>
        <w:t>名  称：_____________________</w:t>
      </w:r>
    </w:p>
    <w:p w14:paraId="6C30F7F3">
      <w:pPr>
        <w:spacing w:line="400" w:lineRule="exact"/>
        <w:ind w:firstLine="480" w:firstLineChars="200"/>
        <w:jc w:val="both"/>
      </w:pPr>
      <w:r>
        <w:t>开户行：_____________________</w:t>
      </w:r>
    </w:p>
    <w:p w14:paraId="2DA52542">
      <w:pPr>
        <w:spacing w:line="400" w:lineRule="exact"/>
        <w:ind w:firstLine="480" w:firstLineChars="200"/>
        <w:jc w:val="both"/>
      </w:pPr>
      <w:r>
        <w:t>账  号：_____________________</w:t>
      </w:r>
    </w:p>
    <w:p w14:paraId="339311BF">
      <w:pPr>
        <w:spacing w:line="400" w:lineRule="exact"/>
        <w:ind w:firstLine="480" w:firstLineChars="200"/>
        <w:jc w:val="both"/>
      </w:pPr>
      <w:r>
        <w:t>甲方仅认可上述指定账户并向该账户付款。否则甲方有权拒绝向指定账户之外的任何账户付款，并且由此导致的付款延迟责任由乙方承担。</w:t>
      </w:r>
    </w:p>
    <w:p w14:paraId="251F47A5">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（三）结算流程：</w:t>
      </w:r>
    </w:p>
    <w:p w14:paraId="28EDFD80">
      <w:pPr>
        <w:pStyle w:val="40"/>
        <w:wordWrap/>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甲方于每月10日前完成对乙方上月服务质量的考核工作，考核完成后书面通知乙方考核结果及扣款金额（如有）。</w:t>
      </w:r>
    </w:p>
    <w:p w14:paraId="4D22D82A">
      <w:pPr>
        <w:pStyle w:val="40"/>
        <w:wordWrap/>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乙方在收到甲方通知后5个工作日内，根据考核后的应付金额出具全额合规的增值税发票（若当月有考核扣款，按扣款后实际应付金额开具），并送达甲方。</w:t>
      </w:r>
    </w:p>
    <w:p w14:paraId="4CCB93BB">
      <w:pPr>
        <w:pStyle w:val="40"/>
        <w:wordWrap/>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甲方在收到乙方合规发票后10个工作日内，将上月服务费支付至乙方指定银行账户。</w:t>
      </w:r>
    </w:p>
    <w:p w14:paraId="5E2B1E65">
      <w:pPr>
        <w:pStyle w:val="40"/>
        <w:wordWrap/>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若乙方未按时提供发票，甲方有权催告其在3个工作日内补交；因特殊原因需延期提供发票的，乙方须在约定的发票提供截止日前向甲方提出书面申请，经甲方同意后方可延期。</w:t>
      </w:r>
    </w:p>
    <w:p w14:paraId="5123D201">
      <w:pPr>
        <w:spacing w:before="230" w:beforeLines="50" w:line="400" w:lineRule="exact"/>
        <w:jc w:val="both"/>
        <w:rPr>
          <w:rFonts w:cs="Calibri Light"/>
          <w:b/>
        </w:rPr>
      </w:pPr>
      <w:r>
        <w:rPr>
          <w:rFonts w:cs="Calibri Light"/>
          <w:b/>
        </w:rPr>
        <w:t>四、保安服务质量标准与监管考评（附细则表）</w:t>
      </w:r>
    </w:p>
    <w:tbl>
      <w:tblPr>
        <w:tblStyle w:val="8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4536"/>
      </w:tblGrid>
      <w:tr w14:paraId="744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1" w:type="dxa"/>
            <w:tcBorders>
              <w:top w:val="single" w:color="auto" w:sz="4" w:space="0"/>
              <w:left w:val="single" w:color="auto" w:sz="4" w:space="0"/>
              <w:bottom w:val="single" w:color="auto" w:sz="4" w:space="0"/>
              <w:right w:val="single" w:color="auto" w:sz="4" w:space="0"/>
            </w:tcBorders>
          </w:tcPr>
          <w:p w14:paraId="663C63AD">
            <w:pPr>
              <w:tabs>
                <w:tab w:val="left" w:pos="516"/>
                <w:tab w:val="left" w:pos="8400"/>
              </w:tabs>
              <w:autoSpaceDE w:val="0"/>
              <w:spacing w:line="500" w:lineRule="exact"/>
              <w:ind w:firstLine="200"/>
              <w:jc w:val="center"/>
              <w:rPr>
                <w:rFonts w:ascii="仿宋" w:hAnsi="仿宋" w:eastAsia="仿宋" w:cs="Arial"/>
                <w:b/>
                <w:bCs/>
                <w:color w:val="000000"/>
                <w:kern w:val="2"/>
              </w:rPr>
            </w:pPr>
            <w:r>
              <w:rPr>
                <w:rFonts w:hint="eastAsia" w:ascii="仿宋" w:hAnsi="仿宋" w:eastAsia="仿宋" w:cs="Arial"/>
                <w:b/>
                <w:bCs/>
                <w:color w:val="000000"/>
                <w:kern w:val="2"/>
              </w:rPr>
              <w:t>服务质量标准</w:t>
            </w:r>
          </w:p>
        </w:tc>
        <w:tc>
          <w:tcPr>
            <w:tcW w:w="4536" w:type="dxa"/>
            <w:tcBorders>
              <w:top w:val="single" w:color="auto" w:sz="4" w:space="0"/>
              <w:left w:val="single" w:color="auto" w:sz="4" w:space="0"/>
              <w:bottom w:val="single" w:color="auto" w:sz="4" w:space="0"/>
              <w:right w:val="single" w:color="auto" w:sz="4" w:space="0"/>
            </w:tcBorders>
          </w:tcPr>
          <w:p w14:paraId="35C8D298">
            <w:pPr>
              <w:tabs>
                <w:tab w:val="left" w:pos="516"/>
                <w:tab w:val="left" w:pos="8400"/>
              </w:tabs>
              <w:autoSpaceDE w:val="0"/>
              <w:spacing w:line="500" w:lineRule="exact"/>
              <w:ind w:firstLine="200"/>
              <w:jc w:val="center"/>
              <w:rPr>
                <w:rFonts w:ascii="仿宋" w:hAnsi="仿宋" w:eastAsia="仿宋" w:cs="Arial"/>
                <w:b/>
                <w:bCs/>
                <w:color w:val="000000"/>
                <w:kern w:val="2"/>
              </w:rPr>
            </w:pPr>
            <w:r>
              <w:rPr>
                <w:rFonts w:hint="eastAsia" w:ascii="仿宋" w:hAnsi="仿宋" w:eastAsia="仿宋" w:cs="Arial"/>
                <w:b/>
                <w:bCs/>
                <w:color w:val="000000"/>
                <w:kern w:val="2"/>
              </w:rPr>
              <w:t>监管考评标准</w:t>
            </w:r>
          </w:p>
        </w:tc>
      </w:tr>
      <w:tr w14:paraId="14D3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4531" w:type="dxa"/>
            <w:tcBorders>
              <w:top w:val="single" w:color="auto" w:sz="4" w:space="0"/>
              <w:left w:val="single" w:color="auto" w:sz="4" w:space="0"/>
              <w:bottom w:val="single" w:color="auto" w:sz="4" w:space="0"/>
              <w:right w:val="single" w:color="auto" w:sz="4" w:space="0"/>
            </w:tcBorders>
          </w:tcPr>
          <w:p w14:paraId="6989D38E">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严格执勤，落实岗位责任制。结合医院特点制定安防措施及各项管理制度、规定、突发事件的应急处置方案，确保医院无治安和刑事案件发生，医院安全稳定。无火灾等安全生产事故发生。</w:t>
            </w:r>
          </w:p>
        </w:tc>
        <w:tc>
          <w:tcPr>
            <w:tcW w:w="4536" w:type="dxa"/>
            <w:tcBorders>
              <w:top w:val="single" w:color="auto" w:sz="4" w:space="0"/>
              <w:left w:val="single" w:color="auto" w:sz="4" w:space="0"/>
              <w:bottom w:val="single" w:color="auto" w:sz="4" w:space="0"/>
              <w:right w:val="single" w:color="auto" w:sz="4" w:space="0"/>
            </w:tcBorders>
          </w:tcPr>
          <w:p w14:paraId="6785D89B">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制度、措施、方案不健全每项扣1分；执勤期间不按规定履行职责有脱岗、串岗、打闹、看书报、电视、收听广播玩手机游戏，每人每次每项扣0.5分；打瞌睡、睡觉脱岗半小时以上，每人每次每项扣1分—3分。</w:t>
            </w:r>
          </w:p>
        </w:tc>
      </w:tr>
      <w:tr w14:paraId="0C06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531" w:type="dxa"/>
            <w:tcBorders>
              <w:top w:val="single" w:color="auto" w:sz="4" w:space="0"/>
              <w:left w:val="single" w:color="auto" w:sz="4" w:space="0"/>
              <w:bottom w:val="single" w:color="auto" w:sz="4" w:space="0"/>
              <w:right w:val="single" w:color="auto" w:sz="4" w:space="0"/>
            </w:tcBorders>
          </w:tcPr>
          <w:p w14:paraId="1893BBD8">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实行24小时值班及巡逻制度；安保人员按规定着装和佩戴装备，熟悉医院环境，文明执勤、言语规范、训练有素，认真履行职责。不能与外来人员发生矛盾和冲突。巡逻保安不能与站岗保安聊天。</w:t>
            </w:r>
          </w:p>
        </w:tc>
        <w:tc>
          <w:tcPr>
            <w:tcW w:w="4536" w:type="dxa"/>
            <w:tcBorders>
              <w:top w:val="single" w:color="auto" w:sz="4" w:space="0"/>
              <w:left w:val="single" w:color="auto" w:sz="4" w:space="0"/>
              <w:bottom w:val="single" w:color="auto" w:sz="4" w:space="0"/>
              <w:right w:val="single" w:color="auto" w:sz="4" w:space="0"/>
            </w:tcBorders>
          </w:tcPr>
          <w:p w14:paraId="7699F986">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持保安上岗证少于总人数40%的扣5分；着装不整、不礼貌（或被投诉）每次扣0.5分；值班及巡逻记录不全或不规范扣0.5分。发现巡逻安保与站岗保安聊天每人每次扣0.5分。</w:t>
            </w:r>
          </w:p>
        </w:tc>
      </w:tr>
      <w:tr w14:paraId="0FC3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31" w:type="dxa"/>
            <w:tcBorders>
              <w:top w:val="single" w:color="auto" w:sz="4" w:space="0"/>
              <w:left w:val="single" w:color="auto" w:sz="4" w:space="0"/>
              <w:bottom w:val="single" w:color="auto" w:sz="4" w:space="0"/>
              <w:right w:val="single" w:color="auto" w:sz="4" w:space="0"/>
            </w:tcBorders>
          </w:tcPr>
          <w:p w14:paraId="70C501C7">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根据服务合同定岗定人。门岗要严格检查出院的患者家属、大件行李物品，查对放行条；按照医院的探视规定进行各医疗大楼的管理，在院内严禁派发各种传单广告。</w:t>
            </w:r>
          </w:p>
        </w:tc>
        <w:tc>
          <w:tcPr>
            <w:tcW w:w="4536" w:type="dxa"/>
            <w:tcBorders>
              <w:top w:val="single" w:color="auto" w:sz="4" w:space="0"/>
              <w:left w:val="single" w:color="auto" w:sz="4" w:space="0"/>
              <w:bottom w:val="single" w:color="auto" w:sz="4" w:space="0"/>
              <w:right w:val="single" w:color="auto" w:sz="4" w:space="0"/>
            </w:tcBorders>
          </w:tcPr>
          <w:p w14:paraId="50E22C1F">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不按合同定岗、定人缺一人次扣5分；门岗不按规定进行出入检查的扣2分，医疗大楼若在非探视时间内秩序混乱扣2分；发现院内有散发传单、广告的人员不及时驱赶每次扣1分；在清场后发现有闲杂人员逗留扣2分。</w:t>
            </w:r>
          </w:p>
        </w:tc>
      </w:tr>
      <w:tr w14:paraId="1DCB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single" w:color="auto" w:sz="4" w:space="0"/>
              <w:left w:val="single" w:color="auto" w:sz="4" w:space="0"/>
              <w:bottom w:val="single" w:color="auto" w:sz="4" w:space="0"/>
              <w:right w:val="single" w:color="auto" w:sz="4" w:space="0"/>
            </w:tcBorders>
          </w:tcPr>
          <w:p w14:paraId="5CE2BD40">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严格执行安防措施，防偷盗、防破坏、防火灾、防医托诈骗、防治安灾害等，严格安全巡查制度；消防措施落实，消防器材完好，待用。发现安全隐患要立刻逐级上报，报告保卫科或总值班。及时积极处理突发事件。</w:t>
            </w:r>
          </w:p>
        </w:tc>
        <w:tc>
          <w:tcPr>
            <w:tcW w:w="4536" w:type="dxa"/>
            <w:tcBorders>
              <w:top w:val="single" w:color="auto" w:sz="4" w:space="0"/>
              <w:left w:val="single" w:color="auto" w:sz="4" w:space="0"/>
              <w:bottom w:val="single" w:color="auto" w:sz="4" w:space="0"/>
              <w:right w:val="single" w:color="auto" w:sz="4" w:space="0"/>
            </w:tcBorders>
          </w:tcPr>
          <w:p w14:paraId="01831BBE">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发现问题不及时上报扣2-5分。消防器材丢失、损坏、失效扣2-5分。抢险救灾有效发现并扑救火警加5分；有效制止自杀、医闹等重大恶性治安事件加3-5分。主动发现抓获小偷每次加3分；抓获小偷团伙每次酌情加5-10分。办公用品、公共物品失窃、损毁每次酌情扣5-10分或照价赔偿。突发事件不作为、处理不及时，造成严重后果的扣5-10分。</w:t>
            </w:r>
          </w:p>
        </w:tc>
      </w:tr>
      <w:tr w14:paraId="25C7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single" w:color="auto" w:sz="4" w:space="0"/>
              <w:left w:val="single" w:color="auto" w:sz="4" w:space="0"/>
              <w:bottom w:val="single" w:color="auto" w:sz="4" w:space="0"/>
              <w:right w:val="single" w:color="auto" w:sz="4" w:space="0"/>
            </w:tcBorders>
          </w:tcPr>
          <w:p w14:paraId="343D1D87">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在做好重大活动、会议、检查的接待保卫工作，建立各级安全警戒方案，确保医院安全稳定，圆满完成院方交代的其他任务。</w:t>
            </w:r>
          </w:p>
        </w:tc>
        <w:tc>
          <w:tcPr>
            <w:tcW w:w="4536" w:type="dxa"/>
            <w:tcBorders>
              <w:top w:val="single" w:color="auto" w:sz="4" w:space="0"/>
              <w:left w:val="single" w:color="auto" w:sz="4" w:space="0"/>
              <w:bottom w:val="single" w:color="auto" w:sz="4" w:space="0"/>
              <w:right w:val="single" w:color="auto" w:sz="4" w:space="0"/>
            </w:tcBorders>
          </w:tcPr>
          <w:p w14:paraId="27A2A603">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达不到安全要求，无工作方案扣2分。</w:t>
            </w:r>
          </w:p>
        </w:tc>
      </w:tr>
      <w:tr w14:paraId="1608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Borders>
              <w:top w:val="single" w:color="auto" w:sz="4" w:space="0"/>
              <w:left w:val="single" w:color="auto" w:sz="4" w:space="0"/>
              <w:bottom w:val="single" w:color="auto" w:sz="4" w:space="0"/>
              <w:right w:val="single" w:color="auto" w:sz="4" w:space="0"/>
            </w:tcBorders>
          </w:tcPr>
          <w:p w14:paraId="75883E74">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严格遵守安保人员宿舍管理规定，宿舍内严禁从事一切影响他人的活动，规范娱乐会客时间，严禁一切黄赌毒行为，禁止使用加热类电器和乱接拉电线。</w:t>
            </w:r>
          </w:p>
        </w:tc>
        <w:tc>
          <w:tcPr>
            <w:tcW w:w="4536" w:type="dxa"/>
            <w:tcBorders>
              <w:top w:val="single" w:color="auto" w:sz="4" w:space="0"/>
              <w:left w:val="single" w:color="auto" w:sz="4" w:space="0"/>
              <w:bottom w:val="single" w:color="auto" w:sz="4" w:space="0"/>
              <w:right w:val="single" w:color="auto" w:sz="4" w:space="0"/>
            </w:tcBorders>
          </w:tcPr>
          <w:p w14:paraId="06D0DF05">
            <w:pPr>
              <w:tabs>
                <w:tab w:val="left" w:pos="516"/>
                <w:tab w:val="left" w:pos="8400"/>
              </w:tabs>
              <w:autoSpaceDE w:val="0"/>
              <w:spacing w:line="320" w:lineRule="exact"/>
              <w:ind w:firstLine="0"/>
              <w:rPr>
                <w:rFonts w:ascii="仿宋" w:hAnsi="仿宋" w:eastAsia="仿宋" w:cs="Arial"/>
                <w:color w:val="000000"/>
                <w:spacing w:val="-8"/>
                <w:kern w:val="2"/>
                <w:sz w:val="21"/>
                <w:szCs w:val="21"/>
              </w:rPr>
            </w:pPr>
            <w:r>
              <w:rPr>
                <w:rFonts w:hint="eastAsia" w:ascii="仿宋" w:hAnsi="仿宋" w:eastAsia="仿宋" w:cs="Arial"/>
                <w:color w:val="000000"/>
                <w:spacing w:val="-8"/>
                <w:kern w:val="2"/>
                <w:sz w:val="21"/>
                <w:szCs w:val="21"/>
              </w:rPr>
              <w:t>严禁外来人员留宿，每日15时30分——22时30分为会客时间，其它时间一律禁止外来人员到宿舍娱乐及会客，如有违禁每次扣1分。发现黄赌毒行为，事情情节轻重每人扣2-5分，严重者开除处理并扣5分以上。使用加热类电器和乱接拉电线扣1-2分。</w:t>
            </w:r>
          </w:p>
        </w:tc>
      </w:tr>
    </w:tbl>
    <w:p w14:paraId="3739DF02">
      <w:pPr>
        <w:spacing w:before="230" w:beforeLines="50" w:line="400" w:lineRule="exact"/>
        <w:jc w:val="both"/>
        <w:rPr>
          <w:rFonts w:cs="Calibri Light"/>
          <w:b/>
        </w:rPr>
      </w:pPr>
      <w:r>
        <w:rPr>
          <w:rFonts w:cs="Calibri Light"/>
          <w:b/>
        </w:rPr>
        <w:t>五、</w:t>
      </w:r>
      <w:r>
        <w:rPr>
          <w:rFonts w:hint="eastAsia" w:cs="Calibri Light"/>
          <w:b/>
        </w:rPr>
        <w:t>服务保证</w:t>
      </w:r>
    </w:p>
    <w:p w14:paraId="461A3552">
      <w:pPr>
        <w:pStyle w:val="40"/>
        <w:ind w:firstLine="464" w:firstLineChars="200"/>
        <w:jc w:val="both"/>
        <w:rPr>
          <w:rFonts w:asciiTheme="minorHAnsi" w:hAnsiTheme="minorHAnsi" w:eastAsiaTheme="minorEastAsia"/>
          <w:spacing w:val="-4"/>
          <w:sz w:val="24"/>
          <w:szCs w:val="24"/>
        </w:rPr>
      </w:pPr>
      <w:r>
        <w:rPr>
          <w:rFonts w:hint="eastAsia" w:asciiTheme="minorHAnsi" w:hAnsiTheme="minorHAnsi" w:eastAsiaTheme="minorEastAsia"/>
          <w:spacing w:val="-4"/>
          <w:sz w:val="24"/>
          <w:szCs w:val="24"/>
        </w:rPr>
        <w:t>1.</w:t>
      </w:r>
      <w:r>
        <w:rPr>
          <w:rFonts w:asciiTheme="minorHAnsi" w:hAnsiTheme="minorHAnsi" w:eastAsiaTheme="minorEastAsia"/>
          <w:spacing w:val="-4"/>
          <w:sz w:val="24"/>
          <w:szCs w:val="24"/>
        </w:rPr>
        <w:t xml:space="preserve"> </w:t>
      </w:r>
      <w:r>
        <w:rPr>
          <w:rFonts w:hint="eastAsia" w:asciiTheme="minorHAnsi" w:hAnsiTheme="minorHAnsi" w:eastAsiaTheme="minorEastAsia"/>
          <w:spacing w:val="-4"/>
          <w:sz w:val="24"/>
          <w:szCs w:val="24"/>
        </w:rPr>
        <w:t>乙方须提供符合国家、行业及地方标准的服务承诺函及详细的月度、季度工作计划。</w:t>
      </w:r>
    </w:p>
    <w:p w14:paraId="767C609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制定具体的服务保障措施，明确对服务质量差、违规违纪的安保人员的处罚办法。</w:t>
      </w:r>
    </w:p>
    <w:p w14:paraId="1C920D2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向甲方提供详细的安保人员名单（含姓名、所属部门、职务、岗位职责、联系方式等信息），确保分工明确、责任到人。</w:t>
      </w:r>
    </w:p>
    <w:p w14:paraId="2A0F163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甲方为乙方提供必要的办公用房及办公期间的水电保障，安保人员的食宿由乙方自行负责解决。</w:t>
      </w:r>
    </w:p>
    <w:p w14:paraId="1FD30FCC">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合同签订前，乙方须全面落实竞争性磋商文件中承诺的所有事项，未按时完成的，视为自动放弃成交资格，甲方有权终止合同签订。</w:t>
      </w:r>
    </w:p>
    <w:p w14:paraId="1CEF3FD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6.其他要求：</w:t>
      </w:r>
    </w:p>
    <w:p w14:paraId="216FD9CB">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1</w:t>
      </w:r>
      <w:r>
        <w:rPr>
          <w:rFonts w:asciiTheme="minorHAnsi" w:hAnsiTheme="minorHAnsi" w:eastAsiaTheme="minorEastAsia"/>
          <w:sz w:val="24"/>
          <w:szCs w:val="24"/>
        </w:rPr>
        <w:t>）</w:t>
      </w:r>
      <w:r>
        <w:rPr>
          <w:rFonts w:hint="eastAsia" w:asciiTheme="minorHAnsi" w:hAnsiTheme="minorHAnsi" w:eastAsiaTheme="minorEastAsia"/>
          <w:sz w:val="24"/>
          <w:szCs w:val="24"/>
        </w:rPr>
        <w:t>乙方负责为其员工办理并缴纳社会保险、医疗保险等费用，妥善处理劳动争议；</w:t>
      </w:r>
    </w:p>
    <w:p w14:paraId="5B03024F">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2</w:t>
      </w:r>
      <w:r>
        <w:rPr>
          <w:rFonts w:asciiTheme="minorHAnsi" w:hAnsiTheme="minorHAnsi" w:eastAsiaTheme="minorEastAsia"/>
          <w:sz w:val="24"/>
          <w:szCs w:val="24"/>
        </w:rPr>
        <w:t>）</w:t>
      </w:r>
      <w:r>
        <w:rPr>
          <w:rFonts w:hint="eastAsia" w:asciiTheme="minorHAnsi" w:hAnsiTheme="minorHAnsi" w:eastAsiaTheme="minorEastAsia"/>
          <w:sz w:val="24"/>
          <w:szCs w:val="24"/>
        </w:rPr>
        <w:t>乙方不得将本项目安保服务转包或分包给第三方；</w:t>
      </w:r>
    </w:p>
    <w:p w14:paraId="1D7C6811">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3</w:t>
      </w:r>
      <w:r>
        <w:rPr>
          <w:rFonts w:asciiTheme="minorHAnsi" w:hAnsiTheme="minorHAnsi" w:eastAsiaTheme="minorEastAsia"/>
          <w:sz w:val="24"/>
          <w:szCs w:val="24"/>
        </w:rPr>
        <w:t>）</w:t>
      </w:r>
      <w:r>
        <w:rPr>
          <w:rFonts w:hint="eastAsia" w:asciiTheme="minorHAnsi" w:hAnsiTheme="minorHAnsi" w:eastAsiaTheme="minorEastAsia"/>
          <w:sz w:val="24"/>
          <w:szCs w:val="24"/>
        </w:rPr>
        <w:t>甲方举办重要活动、迎接检查或遇火警、自然灾害等特殊情况时，乙方须按甲方要求加强安保力量或配合开展抢险救灾工作；</w:t>
      </w:r>
    </w:p>
    <w:p w14:paraId="51D4F364">
      <w:pPr>
        <w:pStyle w:val="40"/>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sz w:val="24"/>
          <w:szCs w:val="24"/>
        </w:rPr>
        <w:t>（4）甲方协助乙方开展员工疾病预防知识培训。</w:t>
      </w:r>
    </w:p>
    <w:p w14:paraId="718A2D59">
      <w:pPr>
        <w:spacing w:before="230" w:beforeLines="50" w:line="400" w:lineRule="exact"/>
        <w:jc w:val="both"/>
        <w:rPr>
          <w:rFonts w:cs="Calibri Light"/>
          <w:b/>
        </w:rPr>
      </w:pPr>
      <w:r>
        <w:rPr>
          <w:rFonts w:hint="eastAsia" w:cs="Calibri Light"/>
          <w:b/>
        </w:rPr>
        <w:t>六</w:t>
      </w:r>
      <w:r>
        <w:rPr>
          <w:rFonts w:cs="Calibri Light"/>
          <w:b/>
        </w:rPr>
        <w:t>、</w:t>
      </w:r>
      <w:r>
        <w:rPr>
          <w:rFonts w:hint="eastAsia" w:cs="Calibri Light"/>
          <w:b/>
        </w:rPr>
        <w:t>服务质量监控</w:t>
      </w:r>
    </w:p>
    <w:p w14:paraId="06A241E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（一）总体目标监控</w:t>
      </w:r>
    </w:p>
    <w:p w14:paraId="19C63FF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甲方主管部门负责对乙方服务质量进行日常监督与协调，乙方项目主管须主动与甲方沟通对接，及时整改服务中存在的问题；乙方更换项目主管须提前书面报甲方同意，否则视为违约。</w:t>
      </w:r>
    </w:p>
    <w:p w14:paraId="6590976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乙方须树立“业主至上、服务第一”的服务理念，全力为甲方营造安全、文明、有序的医疗环境。</w:t>
      </w:r>
    </w:p>
    <w:p w14:paraId="770E59B5">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每月/每季度由甲方组织、乙方参与，向医院中层干部、护士长发放5-6份服务质量调查表，调查表回收率须≥90%，评价等级分为“满意、较满意、基本满意、不满意”四类。</w:t>
      </w:r>
    </w:p>
    <w:p w14:paraId="7C94738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乙方须保证服务质量调查中“满意+较满意”的比例≥85%；连续两个月未达标的，扣除履约保证金的50%；连续三个月未达标的，甲方有权单方面终止合同，并扣除全部履约保证金，乙方须在甲方要求的期限内完成整改。</w:t>
      </w:r>
    </w:p>
    <w:p w14:paraId="66210F2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乙方安保人员须严格遵守法律法规及甲方规章制度，突发事件处理及时率、投诉处理率及回复率均须达到100%。</w:t>
      </w:r>
    </w:p>
    <w:p w14:paraId="1D4E6664">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严禁安保人员监守自盗，一经核实，乙方须按实际损失的5倍向甲方赔偿，并开除涉事员工；严禁贪污票款，发现一次罚款1000元，并开除涉事员工；严禁倒号卖号，发现一次罚款5000元，并开除涉事员工；情节严重的，移交公安机关处理。因乙方管理疏忽导致院内发生火灾、治安等安全事故的，乙方须承担相应赔偿责任，并追究相关人员责任。</w:t>
      </w:r>
    </w:p>
    <w:p w14:paraId="63BAD86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7.</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乙方须保证安保人员队伍稳定性，安保人员调离或离职前，须安排1周的跟班交接期（跟班期间甲方不额外支付服务费）；未经甲方同意擅自调整安保人员或管理人员的，每人次扣当月满意度评分10分，调整管理人员的，额外扣30分。</w:t>
      </w:r>
    </w:p>
    <w:p w14:paraId="120CCB9A">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8.</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安保人员须100%持证上岗，乙方须杜绝因管理失职引发的火灾、治安等安全事故。</w:t>
      </w:r>
    </w:p>
    <w:p w14:paraId="0FEB80CE">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（二）违约处罚</w:t>
      </w:r>
    </w:p>
    <w:p w14:paraId="58B9189B">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每月服务质量考核总分低于85分（不含85分）的，按（85-实际得分）×100元的标准从当月服务费中扣除。</w:t>
      </w:r>
    </w:p>
    <w:p w14:paraId="4FF1CDDF">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医院范围内发生被盗案件，经核实系乙方安保人员失职造成的，乙方须按甲方实际损失金额予以赔偿。</w:t>
      </w:r>
    </w:p>
    <w:p w14:paraId="0A73BC8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因乙方监管不力导致医院财产损失或人员伤亡的，乙方须承担相应的赔偿责任。</w:t>
      </w:r>
    </w:p>
    <w:p w14:paraId="184C8B2C">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因满意度未达标产生的扣分罚款，从当月服务费中直接扣除。</w:t>
      </w:r>
    </w:p>
    <w:p w14:paraId="4B83D0FA">
      <w:pPr>
        <w:spacing w:before="230" w:beforeLines="50" w:line="400" w:lineRule="exact"/>
        <w:jc w:val="both"/>
        <w:rPr>
          <w:rFonts w:cs="Calibri Light"/>
          <w:b/>
        </w:rPr>
      </w:pPr>
      <w:r>
        <w:rPr>
          <w:rFonts w:hint="eastAsia" w:cs="Calibri Light"/>
          <w:b/>
        </w:rPr>
        <w:t>七</w:t>
      </w:r>
      <w:r>
        <w:rPr>
          <w:rFonts w:cs="Calibri Light"/>
          <w:b/>
        </w:rPr>
        <w:t>、验收</w:t>
      </w:r>
    </w:p>
    <w:p w14:paraId="1AF4F74A">
      <w:pPr>
        <w:wordWrap w:val="0"/>
        <w:spacing w:line="400" w:lineRule="exact"/>
        <w:ind w:firstLine="480" w:firstLineChars="200"/>
        <w:jc w:val="both"/>
      </w:pPr>
      <w:r>
        <w:t>（一）</w:t>
      </w:r>
      <w:r>
        <w:rPr>
          <w:rFonts w:hint="eastAsia"/>
        </w:rPr>
        <w:t>服务期满后，乙方须向甲方提交安保人员服务期间的全部检查记录、考核表、演练报告等资料，甲方依据合同约定对服务质量进行验收，并共同填写《政府采购项目验收单》（一式五份）。</w:t>
      </w:r>
    </w:p>
    <w:p w14:paraId="42BF9E03">
      <w:pPr>
        <w:wordWrap w:val="0"/>
        <w:ind w:firstLine="480" w:firstLineChars="200"/>
        <w:jc w:val="both"/>
      </w:pPr>
      <w:r>
        <w:t>（二）</w:t>
      </w:r>
      <w:r>
        <w:rPr>
          <w:rFonts w:hint="eastAsia"/>
        </w:rPr>
        <w:t>验收依据包括：竞争性磋商文件、乙方磋商响应文件、本合同及附件、国家相关法律法规及行业标准。</w:t>
      </w:r>
    </w:p>
    <w:p w14:paraId="4C1DA18C">
      <w:pPr>
        <w:wordWrap w:val="0"/>
        <w:ind w:firstLine="480" w:firstLineChars="200"/>
        <w:jc w:val="both"/>
      </w:pPr>
      <w:r>
        <w:t>（三）</w:t>
      </w:r>
      <w:r>
        <w:rPr>
          <w:rFonts w:hint="eastAsia"/>
        </w:rPr>
        <w:t>乙方须提交项目实施全过程的完整资料，供甲方存档备案。</w:t>
      </w:r>
    </w:p>
    <w:p w14:paraId="1358C10D">
      <w:pPr>
        <w:spacing w:before="230" w:beforeLines="50" w:line="400" w:lineRule="exact"/>
        <w:jc w:val="both"/>
        <w:rPr>
          <w:rFonts w:cs="Calibri Light"/>
          <w:b/>
        </w:rPr>
      </w:pPr>
      <w:r>
        <w:rPr>
          <w:rFonts w:hint="eastAsia" w:cs="Calibri Light"/>
          <w:b/>
        </w:rPr>
        <w:t>八</w:t>
      </w:r>
      <w:r>
        <w:rPr>
          <w:rFonts w:cs="Calibri Light"/>
          <w:b/>
        </w:rPr>
        <w:t>、</w:t>
      </w:r>
      <w:r>
        <w:rPr>
          <w:rFonts w:hint="eastAsia" w:cs="Calibri Light"/>
          <w:b/>
        </w:rPr>
        <w:t>双方权利义务</w:t>
      </w:r>
    </w:p>
    <w:p w14:paraId="07C8FCCD">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（一）甲方权利义务</w:t>
      </w:r>
    </w:p>
    <w:p w14:paraId="4496F6F9">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为安保人员提供基本的工作条件。</w:t>
      </w:r>
    </w:p>
    <w:p w14:paraId="6E8D98A1">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按照合同约定的时间及方式，凭乙方提供的合法合规发票支付服务费。</w:t>
      </w:r>
    </w:p>
    <w:p w14:paraId="49254117">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监督乙方履行合同约定的服务义务，对乙方服务中存在的问题有权要求其限期整改。</w:t>
      </w:r>
    </w:p>
    <w:p w14:paraId="353ED8B6">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协助乙方开展安保人员培训及日常管理活动。</w:t>
      </w:r>
    </w:p>
    <w:p w14:paraId="470C914A">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（二）乙方权利义务</w:t>
      </w:r>
    </w:p>
    <w:p w14:paraId="482E8F3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负责为安保人员提供符合标准的食宿条件。</w:t>
      </w:r>
    </w:p>
    <w:p w14:paraId="3D37ECF8">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严格遵守相关法律法规及本合同约定，对安保服务实施综合管理并承担相应责任，自觉接受甲方的监督检查。</w:t>
      </w:r>
    </w:p>
    <w:p w14:paraId="4E3EDB02">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 xml:space="preserve"> </w:t>
      </w:r>
      <w:r>
        <w:rPr>
          <w:rFonts w:hint="eastAsia" w:asciiTheme="minorHAnsi" w:hAnsiTheme="minorHAnsi" w:eastAsiaTheme="minorEastAsia"/>
          <w:sz w:val="24"/>
          <w:szCs w:val="24"/>
        </w:rPr>
        <w:t>定期向甲方汇报安保工作开展情况，遇重大事项及时请示。</w:t>
      </w:r>
    </w:p>
    <w:p w14:paraId="373B5981">
      <w:pPr>
        <w:spacing w:before="230" w:beforeLines="50" w:line="400" w:lineRule="exact"/>
        <w:jc w:val="both"/>
        <w:rPr>
          <w:rFonts w:cs="Calibri Light"/>
          <w:b/>
        </w:rPr>
      </w:pPr>
      <w:r>
        <w:rPr>
          <w:rFonts w:hint="eastAsia" w:cs="Calibri Light"/>
          <w:b/>
        </w:rPr>
        <w:t>九</w:t>
      </w:r>
      <w:r>
        <w:rPr>
          <w:rFonts w:cs="Calibri Light"/>
          <w:b/>
        </w:rPr>
        <w:t>、争议解决</w:t>
      </w:r>
    </w:p>
    <w:p w14:paraId="20D0CFDA">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因履行本合同产生的任何争议，双方应首先通过友好协商解决；协商不成的，任何一方均有权向西安仲裁委员会申请仲裁，仲裁裁决为终局裁决，对双方均具有约束力。</w:t>
      </w:r>
    </w:p>
    <w:p w14:paraId="2054A03B">
      <w:pPr>
        <w:spacing w:before="230" w:beforeLines="50" w:line="400" w:lineRule="exact"/>
        <w:jc w:val="both"/>
        <w:rPr>
          <w:rFonts w:cs="Calibri Light"/>
          <w:b/>
        </w:rPr>
      </w:pPr>
      <w:r>
        <w:rPr>
          <w:rFonts w:cs="Calibri Light"/>
          <w:b/>
        </w:rPr>
        <w:t>十、违约责任</w:t>
      </w:r>
    </w:p>
    <w:p w14:paraId="2CC8B308">
      <w:pPr>
        <w:spacing w:line="400" w:lineRule="exact"/>
        <w:ind w:firstLine="480" w:firstLineChars="200"/>
        <w:jc w:val="both"/>
      </w:pPr>
      <w:r>
        <w:rPr>
          <w:rFonts w:hint="eastAsia"/>
        </w:rPr>
        <w:t>1.</w:t>
      </w:r>
      <w:r>
        <w:t xml:space="preserve"> </w:t>
      </w:r>
      <w:r>
        <w:rPr>
          <w:rFonts w:hint="eastAsia"/>
        </w:rPr>
        <w:t>任一方违反本合同约定，均应按给对方造成的实际损失承担赔偿责任。</w:t>
      </w:r>
    </w:p>
    <w:p w14:paraId="1D2781EF">
      <w:pPr>
        <w:spacing w:line="400" w:lineRule="exact"/>
        <w:ind w:firstLine="480" w:firstLineChars="200"/>
        <w:jc w:val="both"/>
      </w:pPr>
      <w:r>
        <w:rPr>
          <w:rFonts w:hint="eastAsia"/>
        </w:rPr>
        <w:t>2.</w:t>
      </w:r>
      <w:r>
        <w:t xml:space="preserve"> </w:t>
      </w:r>
      <w:r>
        <w:rPr>
          <w:rFonts w:hint="eastAsia"/>
        </w:rPr>
        <w:t>乙方未按合同约定提供服务或服务质量未达标的，甲方须书面上报政府采购监管部门，依据监管部门的处理意见终止合同，合同自甲方书面解除通知到达乙方时解除，同时乙方按照成交金额的30%向甲方支付违约金。</w:t>
      </w:r>
    </w:p>
    <w:p w14:paraId="7A354041">
      <w:pPr>
        <w:spacing w:line="400" w:lineRule="exact"/>
        <w:ind w:firstLine="480" w:firstLineChars="200"/>
        <w:jc w:val="both"/>
      </w:pPr>
      <w:r>
        <w:t xml:space="preserve">3. </w:t>
      </w:r>
      <w:r>
        <w:rPr>
          <w:rFonts w:hint="eastAsia"/>
        </w:rPr>
        <w:t>如乙方每日的安保人员配备不足，发生治安及其他事故的，乙方须承担因此产生的全部责任，若给医院甲方造成损失的，还应就损失承担全部赔偿责任。</w:t>
      </w:r>
    </w:p>
    <w:p w14:paraId="322C71FB">
      <w:pPr>
        <w:spacing w:line="400" w:lineRule="exact"/>
        <w:ind w:firstLine="480" w:firstLineChars="200"/>
        <w:jc w:val="both"/>
      </w:pPr>
      <w:r>
        <w:rPr>
          <w:rFonts w:hint="eastAsia"/>
        </w:rPr>
        <w:t>4．任何一方不得随意解除合同，一方若有违反，则由其承担违约责任，违约金为成交金额的30%，以及因维权所产生的律师费等全部相关费用。如有特殊情况需要变动时，应双方协商同意后，方可变动。</w:t>
      </w:r>
    </w:p>
    <w:p w14:paraId="558B1EDB">
      <w:pPr>
        <w:spacing w:before="230" w:beforeLines="50" w:line="400" w:lineRule="exact"/>
        <w:jc w:val="both"/>
        <w:rPr>
          <w:rFonts w:cs="Calibri Light"/>
          <w:b/>
        </w:rPr>
      </w:pPr>
      <w:r>
        <w:rPr>
          <w:rFonts w:cs="Calibri Light"/>
          <w:b/>
        </w:rPr>
        <w:t>十一、合同生效及其他</w:t>
      </w:r>
    </w:p>
    <w:p w14:paraId="552BA70D">
      <w:pPr>
        <w:pStyle w:val="40"/>
        <w:wordWrap/>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本合同自甲乙双方签字盖章之日起生效。</w:t>
      </w:r>
    </w:p>
    <w:p w14:paraId="06B4825B">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本合同一式</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份，甲方执</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份，乙方执</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份，用于结算</w:t>
      </w:r>
      <w:r>
        <w:rPr>
          <w:rFonts w:asciiTheme="minorHAnsi" w:hAnsiTheme="minorHAnsi" w:eastAsiaTheme="minorEastAsia"/>
          <w:sz w:val="24"/>
          <w:szCs w:val="24"/>
          <w:u w:val="single"/>
        </w:rPr>
        <w:t xml:space="preserve">    </w:t>
      </w:r>
      <w:r>
        <w:rPr>
          <w:rFonts w:hint="eastAsia" w:asciiTheme="minorHAnsi" w:hAnsiTheme="minorHAnsi" w:eastAsiaTheme="minorEastAsia"/>
          <w:sz w:val="24"/>
          <w:szCs w:val="24"/>
        </w:rPr>
        <w:t>份，具有同等法律效力。</w:t>
      </w:r>
    </w:p>
    <w:p w14:paraId="766378F5">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本合同未尽事宜，以竞争性磋商文件约定为准；竞争性磋商文件未明确的，由双方协商一致后签订补充合同，补充合同与本合同具有同等法律效力。</w:t>
      </w:r>
    </w:p>
    <w:p w14:paraId="43187513">
      <w:pPr>
        <w:pStyle w:val="40"/>
        <w:ind w:firstLine="480" w:firstLineChars="200"/>
        <w:jc w:val="both"/>
        <w:rPr>
          <w:rFonts w:asciiTheme="minorHAnsi" w:hAnsiTheme="minorHAnsi" w:eastAsiaTheme="minorEastAsia"/>
          <w:b/>
          <w:sz w:val="24"/>
          <w:szCs w:val="24"/>
        </w:rPr>
      </w:pPr>
      <w:r>
        <w:rPr>
          <w:rFonts w:hint="eastAsia" w:asciiTheme="minorHAnsi" w:hAnsiTheme="minorHAnsi" w:eastAsiaTheme="minorEastAsia"/>
          <w:b/>
          <w:sz w:val="24"/>
          <w:szCs w:val="24"/>
        </w:rPr>
        <w:t>（以下无正文）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2832"/>
        <w:gridCol w:w="1798"/>
        <w:gridCol w:w="2686"/>
      </w:tblGrid>
      <w:tr w14:paraId="6C87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5" w:hRule="atLeast"/>
        </w:trPr>
        <w:tc>
          <w:tcPr>
            <w:tcW w:w="1744" w:type="dxa"/>
            <w:tcBorders>
              <w:top w:val="single" w:color="auto" w:sz="4" w:space="0"/>
              <w:left w:val="single" w:color="auto" w:sz="4" w:space="0"/>
              <w:bottom w:val="single" w:color="auto" w:sz="4" w:space="0"/>
              <w:right w:val="single" w:color="auto" w:sz="4" w:space="0"/>
            </w:tcBorders>
          </w:tcPr>
          <w:p w14:paraId="57065485">
            <w:pPr>
              <w:autoSpaceDE w:val="0"/>
              <w:spacing w:line="500" w:lineRule="exact"/>
              <w:rPr>
                <w:sz w:val="21"/>
                <w:szCs w:val="21"/>
              </w:rPr>
            </w:pPr>
            <w:r>
              <w:rPr>
                <w:rFonts w:hint="eastAsia" w:ascii="宋体" w:hAnsi="宋体"/>
                <w:sz w:val="21"/>
                <w:szCs w:val="21"/>
              </w:rPr>
              <w:t>甲方（盖章）：</w:t>
            </w:r>
          </w:p>
        </w:tc>
        <w:tc>
          <w:tcPr>
            <w:tcW w:w="2832" w:type="dxa"/>
            <w:tcBorders>
              <w:top w:val="single" w:color="auto" w:sz="4" w:space="0"/>
              <w:left w:val="single" w:color="auto" w:sz="4" w:space="0"/>
              <w:bottom w:val="single" w:color="auto" w:sz="4" w:space="0"/>
              <w:right w:val="single" w:color="auto" w:sz="4" w:space="0"/>
            </w:tcBorders>
          </w:tcPr>
          <w:p w14:paraId="28E5572C">
            <w:pPr>
              <w:autoSpaceDE w:val="0"/>
              <w:spacing w:line="500" w:lineRule="exact"/>
              <w:rPr>
                <w:sz w:val="21"/>
                <w:szCs w:val="21"/>
              </w:rPr>
            </w:pPr>
          </w:p>
          <w:p w14:paraId="014DF932">
            <w:pPr>
              <w:pStyle w:val="22"/>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275DAE36">
            <w:pPr>
              <w:autoSpaceDE w:val="0"/>
              <w:spacing w:line="500" w:lineRule="exact"/>
              <w:rPr>
                <w:sz w:val="21"/>
                <w:szCs w:val="21"/>
              </w:rPr>
            </w:pPr>
            <w:r>
              <w:rPr>
                <w:rFonts w:hint="eastAsia" w:ascii="宋体" w:hAnsi="宋体"/>
                <w:sz w:val="21"/>
                <w:szCs w:val="21"/>
              </w:rPr>
              <w:t>乙方（盖章）：</w:t>
            </w:r>
          </w:p>
        </w:tc>
        <w:tc>
          <w:tcPr>
            <w:tcW w:w="2686" w:type="dxa"/>
            <w:tcBorders>
              <w:top w:val="single" w:color="auto" w:sz="4" w:space="0"/>
              <w:left w:val="single" w:color="auto" w:sz="4" w:space="0"/>
              <w:bottom w:val="single" w:color="auto" w:sz="4" w:space="0"/>
              <w:right w:val="single" w:color="auto" w:sz="4" w:space="0"/>
            </w:tcBorders>
          </w:tcPr>
          <w:p w14:paraId="4FF10630">
            <w:pPr>
              <w:autoSpaceDE w:val="0"/>
              <w:spacing w:line="500" w:lineRule="exact"/>
              <w:rPr>
                <w:sz w:val="21"/>
                <w:szCs w:val="21"/>
              </w:rPr>
            </w:pPr>
          </w:p>
        </w:tc>
      </w:tr>
      <w:tr w14:paraId="44F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1D327D65">
            <w:pPr>
              <w:autoSpaceDE w:val="0"/>
              <w:spacing w:line="500" w:lineRule="exact"/>
              <w:rPr>
                <w:sz w:val="21"/>
                <w:szCs w:val="21"/>
              </w:rPr>
            </w:pPr>
            <w:r>
              <w:rPr>
                <w:rFonts w:hint="eastAsia" w:ascii="宋体" w:hAnsi="宋体"/>
                <w:sz w:val="21"/>
                <w:szCs w:val="21"/>
              </w:rPr>
              <w:t>法定代表人（委托代理人）：</w:t>
            </w:r>
          </w:p>
        </w:tc>
        <w:tc>
          <w:tcPr>
            <w:tcW w:w="2832" w:type="dxa"/>
            <w:tcBorders>
              <w:top w:val="single" w:color="auto" w:sz="4" w:space="0"/>
              <w:left w:val="single" w:color="auto" w:sz="4" w:space="0"/>
              <w:bottom w:val="single" w:color="auto" w:sz="4" w:space="0"/>
              <w:right w:val="single" w:color="auto" w:sz="4" w:space="0"/>
            </w:tcBorders>
          </w:tcPr>
          <w:p w14:paraId="35015D24">
            <w:pPr>
              <w:autoSpaceDE w:val="0"/>
              <w:spacing w:line="500" w:lineRule="exact"/>
              <w:rPr>
                <w:sz w:val="21"/>
                <w:szCs w:val="21"/>
              </w:rPr>
            </w:pPr>
          </w:p>
          <w:p w14:paraId="105EF291">
            <w:pPr>
              <w:pStyle w:val="22"/>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258C58E7">
            <w:pPr>
              <w:autoSpaceDE w:val="0"/>
              <w:spacing w:line="500" w:lineRule="exact"/>
              <w:rPr>
                <w:sz w:val="21"/>
                <w:szCs w:val="21"/>
              </w:rPr>
            </w:pPr>
            <w:r>
              <w:rPr>
                <w:rFonts w:hint="eastAsia" w:ascii="宋体" w:hAnsi="宋体"/>
                <w:sz w:val="21"/>
                <w:szCs w:val="21"/>
              </w:rPr>
              <w:t>法定代表人（委托代理人）：</w:t>
            </w:r>
          </w:p>
        </w:tc>
        <w:tc>
          <w:tcPr>
            <w:tcW w:w="2686" w:type="dxa"/>
            <w:tcBorders>
              <w:top w:val="single" w:color="auto" w:sz="4" w:space="0"/>
              <w:left w:val="single" w:color="auto" w:sz="4" w:space="0"/>
              <w:bottom w:val="single" w:color="auto" w:sz="4" w:space="0"/>
              <w:right w:val="single" w:color="auto" w:sz="4" w:space="0"/>
            </w:tcBorders>
          </w:tcPr>
          <w:p w14:paraId="143B608D">
            <w:pPr>
              <w:autoSpaceDE w:val="0"/>
              <w:spacing w:line="500" w:lineRule="exact"/>
              <w:rPr>
                <w:sz w:val="21"/>
                <w:szCs w:val="21"/>
              </w:rPr>
            </w:pPr>
          </w:p>
        </w:tc>
      </w:tr>
      <w:tr w14:paraId="47D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53E98E63">
            <w:pPr>
              <w:autoSpaceDE w:val="0"/>
              <w:spacing w:line="500" w:lineRule="exact"/>
              <w:rPr>
                <w:sz w:val="21"/>
                <w:szCs w:val="21"/>
              </w:rPr>
            </w:pPr>
            <w:r>
              <w:rPr>
                <w:rFonts w:hint="eastAsia" w:ascii="宋体" w:hAnsi="宋体"/>
                <w:sz w:val="21"/>
                <w:szCs w:val="21"/>
              </w:rPr>
              <w:t>经办人：</w:t>
            </w:r>
          </w:p>
        </w:tc>
        <w:tc>
          <w:tcPr>
            <w:tcW w:w="2832" w:type="dxa"/>
            <w:tcBorders>
              <w:top w:val="single" w:color="auto" w:sz="4" w:space="0"/>
              <w:left w:val="single" w:color="auto" w:sz="4" w:space="0"/>
              <w:bottom w:val="single" w:color="auto" w:sz="4" w:space="0"/>
              <w:right w:val="single" w:color="auto" w:sz="4" w:space="0"/>
            </w:tcBorders>
          </w:tcPr>
          <w:p w14:paraId="4208613A">
            <w:pPr>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5686D22C">
            <w:pPr>
              <w:autoSpaceDE w:val="0"/>
              <w:spacing w:line="500" w:lineRule="exact"/>
              <w:rPr>
                <w:sz w:val="21"/>
                <w:szCs w:val="21"/>
              </w:rPr>
            </w:pPr>
            <w:r>
              <w:rPr>
                <w:rFonts w:hint="eastAsia" w:ascii="宋体" w:hAnsi="宋体"/>
                <w:sz w:val="21"/>
                <w:szCs w:val="21"/>
              </w:rPr>
              <w:t>经办人：</w:t>
            </w:r>
          </w:p>
        </w:tc>
        <w:tc>
          <w:tcPr>
            <w:tcW w:w="2686" w:type="dxa"/>
            <w:tcBorders>
              <w:top w:val="single" w:color="auto" w:sz="4" w:space="0"/>
              <w:left w:val="single" w:color="auto" w:sz="4" w:space="0"/>
              <w:bottom w:val="single" w:color="auto" w:sz="4" w:space="0"/>
              <w:right w:val="single" w:color="auto" w:sz="4" w:space="0"/>
            </w:tcBorders>
          </w:tcPr>
          <w:p w14:paraId="0D39D59A">
            <w:pPr>
              <w:autoSpaceDE w:val="0"/>
              <w:spacing w:line="500" w:lineRule="exact"/>
              <w:rPr>
                <w:sz w:val="21"/>
                <w:szCs w:val="21"/>
              </w:rPr>
            </w:pPr>
          </w:p>
          <w:p w14:paraId="7EC432D5">
            <w:pPr>
              <w:pStyle w:val="22"/>
              <w:autoSpaceDE w:val="0"/>
              <w:spacing w:line="500" w:lineRule="exact"/>
              <w:rPr>
                <w:sz w:val="21"/>
                <w:szCs w:val="21"/>
              </w:rPr>
            </w:pPr>
          </w:p>
        </w:tc>
      </w:tr>
      <w:tr w14:paraId="58D3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547F848C">
            <w:pPr>
              <w:autoSpaceDE w:val="0"/>
              <w:spacing w:line="500" w:lineRule="exact"/>
              <w:rPr>
                <w:sz w:val="21"/>
                <w:szCs w:val="21"/>
              </w:rPr>
            </w:pPr>
            <w:r>
              <w:rPr>
                <w:rFonts w:hint="eastAsia" w:ascii="宋体" w:hAnsi="宋体"/>
                <w:sz w:val="21"/>
                <w:szCs w:val="21"/>
              </w:rPr>
              <w:t>地　　址：</w:t>
            </w:r>
          </w:p>
        </w:tc>
        <w:tc>
          <w:tcPr>
            <w:tcW w:w="2832" w:type="dxa"/>
            <w:tcBorders>
              <w:top w:val="single" w:color="auto" w:sz="4" w:space="0"/>
              <w:left w:val="single" w:color="auto" w:sz="4" w:space="0"/>
              <w:bottom w:val="single" w:color="auto" w:sz="4" w:space="0"/>
              <w:right w:val="single" w:color="auto" w:sz="4" w:space="0"/>
            </w:tcBorders>
          </w:tcPr>
          <w:p w14:paraId="3B0CD1C4">
            <w:pPr>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75D81D0C">
            <w:pPr>
              <w:autoSpaceDE w:val="0"/>
              <w:spacing w:line="500" w:lineRule="exact"/>
              <w:rPr>
                <w:sz w:val="21"/>
                <w:szCs w:val="21"/>
              </w:rPr>
            </w:pPr>
            <w:r>
              <w:rPr>
                <w:rFonts w:hint="eastAsia" w:ascii="宋体" w:hAnsi="宋体"/>
                <w:sz w:val="21"/>
                <w:szCs w:val="21"/>
              </w:rPr>
              <w:t>地　　址：</w:t>
            </w:r>
          </w:p>
        </w:tc>
        <w:tc>
          <w:tcPr>
            <w:tcW w:w="2686" w:type="dxa"/>
            <w:tcBorders>
              <w:top w:val="single" w:color="auto" w:sz="4" w:space="0"/>
              <w:left w:val="single" w:color="auto" w:sz="4" w:space="0"/>
              <w:bottom w:val="single" w:color="auto" w:sz="4" w:space="0"/>
              <w:right w:val="single" w:color="auto" w:sz="4" w:space="0"/>
            </w:tcBorders>
          </w:tcPr>
          <w:p w14:paraId="7EDF552F">
            <w:pPr>
              <w:autoSpaceDE w:val="0"/>
              <w:spacing w:line="500" w:lineRule="exact"/>
              <w:rPr>
                <w:sz w:val="21"/>
                <w:szCs w:val="21"/>
              </w:rPr>
            </w:pPr>
          </w:p>
        </w:tc>
      </w:tr>
      <w:tr w14:paraId="68FC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546FB94C">
            <w:pPr>
              <w:autoSpaceDE w:val="0"/>
              <w:spacing w:line="500" w:lineRule="exact"/>
              <w:rPr>
                <w:sz w:val="21"/>
                <w:szCs w:val="21"/>
              </w:rPr>
            </w:pPr>
            <w:r>
              <w:rPr>
                <w:rFonts w:hint="eastAsia" w:ascii="宋体" w:hAnsi="宋体"/>
                <w:sz w:val="21"/>
                <w:szCs w:val="21"/>
              </w:rPr>
              <w:t>开户银行：</w:t>
            </w:r>
          </w:p>
        </w:tc>
        <w:tc>
          <w:tcPr>
            <w:tcW w:w="2832" w:type="dxa"/>
            <w:tcBorders>
              <w:top w:val="single" w:color="auto" w:sz="4" w:space="0"/>
              <w:left w:val="single" w:color="auto" w:sz="4" w:space="0"/>
              <w:bottom w:val="single" w:color="auto" w:sz="4" w:space="0"/>
              <w:right w:val="single" w:color="auto" w:sz="4" w:space="0"/>
            </w:tcBorders>
          </w:tcPr>
          <w:p w14:paraId="5D248A0D">
            <w:pPr>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5DD0EEB6">
            <w:pPr>
              <w:autoSpaceDE w:val="0"/>
              <w:spacing w:line="500" w:lineRule="exact"/>
              <w:rPr>
                <w:sz w:val="21"/>
                <w:szCs w:val="21"/>
              </w:rPr>
            </w:pPr>
            <w:r>
              <w:rPr>
                <w:rFonts w:hint="eastAsia" w:ascii="宋体" w:hAnsi="宋体"/>
                <w:sz w:val="21"/>
                <w:szCs w:val="21"/>
              </w:rPr>
              <w:t>开户银行：</w:t>
            </w:r>
          </w:p>
        </w:tc>
        <w:tc>
          <w:tcPr>
            <w:tcW w:w="2686" w:type="dxa"/>
            <w:tcBorders>
              <w:top w:val="single" w:color="auto" w:sz="4" w:space="0"/>
              <w:left w:val="single" w:color="auto" w:sz="4" w:space="0"/>
              <w:bottom w:val="single" w:color="auto" w:sz="4" w:space="0"/>
              <w:right w:val="single" w:color="auto" w:sz="4" w:space="0"/>
            </w:tcBorders>
          </w:tcPr>
          <w:p w14:paraId="33629BBA">
            <w:pPr>
              <w:autoSpaceDE w:val="0"/>
              <w:spacing w:line="500" w:lineRule="exact"/>
              <w:rPr>
                <w:sz w:val="21"/>
                <w:szCs w:val="21"/>
              </w:rPr>
            </w:pPr>
          </w:p>
        </w:tc>
      </w:tr>
      <w:tr w14:paraId="73D1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4CEB04D1">
            <w:pPr>
              <w:autoSpaceDE w:val="0"/>
              <w:spacing w:line="500" w:lineRule="exact"/>
              <w:rPr>
                <w:sz w:val="21"/>
                <w:szCs w:val="21"/>
              </w:rPr>
            </w:pPr>
            <w:r>
              <w:rPr>
                <w:rFonts w:hint="eastAsia" w:ascii="宋体" w:hAnsi="宋体"/>
                <w:sz w:val="21"/>
                <w:szCs w:val="21"/>
              </w:rPr>
              <w:t>银行帐号：</w:t>
            </w:r>
          </w:p>
        </w:tc>
        <w:tc>
          <w:tcPr>
            <w:tcW w:w="2832" w:type="dxa"/>
            <w:tcBorders>
              <w:top w:val="single" w:color="auto" w:sz="4" w:space="0"/>
              <w:left w:val="single" w:color="auto" w:sz="4" w:space="0"/>
              <w:bottom w:val="single" w:color="auto" w:sz="4" w:space="0"/>
              <w:right w:val="single" w:color="auto" w:sz="4" w:space="0"/>
            </w:tcBorders>
          </w:tcPr>
          <w:p w14:paraId="6F24B0FF">
            <w:pPr>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6DA71621">
            <w:pPr>
              <w:autoSpaceDE w:val="0"/>
              <w:spacing w:line="500" w:lineRule="exact"/>
              <w:rPr>
                <w:sz w:val="21"/>
                <w:szCs w:val="21"/>
              </w:rPr>
            </w:pPr>
            <w:r>
              <w:rPr>
                <w:rFonts w:hint="eastAsia" w:ascii="宋体" w:hAnsi="宋体"/>
                <w:sz w:val="21"/>
                <w:szCs w:val="21"/>
              </w:rPr>
              <w:t>银行帐号：</w:t>
            </w:r>
          </w:p>
        </w:tc>
        <w:tc>
          <w:tcPr>
            <w:tcW w:w="2686" w:type="dxa"/>
            <w:tcBorders>
              <w:top w:val="single" w:color="auto" w:sz="4" w:space="0"/>
              <w:left w:val="single" w:color="auto" w:sz="4" w:space="0"/>
              <w:bottom w:val="single" w:color="auto" w:sz="4" w:space="0"/>
              <w:right w:val="single" w:color="auto" w:sz="4" w:space="0"/>
            </w:tcBorders>
          </w:tcPr>
          <w:p w14:paraId="3E08D49E">
            <w:pPr>
              <w:autoSpaceDE w:val="0"/>
              <w:spacing w:line="500" w:lineRule="exact"/>
              <w:rPr>
                <w:sz w:val="21"/>
                <w:szCs w:val="21"/>
              </w:rPr>
            </w:pPr>
          </w:p>
        </w:tc>
      </w:tr>
      <w:tr w14:paraId="347F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4886F874">
            <w:pPr>
              <w:autoSpaceDE w:val="0"/>
              <w:spacing w:line="500" w:lineRule="exact"/>
              <w:rPr>
                <w:sz w:val="21"/>
                <w:szCs w:val="21"/>
              </w:rPr>
            </w:pPr>
            <w:r>
              <w:rPr>
                <w:rFonts w:hint="eastAsia" w:ascii="宋体" w:hAnsi="宋体"/>
                <w:sz w:val="21"/>
                <w:szCs w:val="21"/>
              </w:rPr>
              <w:t>电　　话：</w:t>
            </w:r>
          </w:p>
        </w:tc>
        <w:tc>
          <w:tcPr>
            <w:tcW w:w="2832" w:type="dxa"/>
            <w:tcBorders>
              <w:top w:val="single" w:color="auto" w:sz="4" w:space="0"/>
              <w:left w:val="single" w:color="auto" w:sz="4" w:space="0"/>
              <w:bottom w:val="single" w:color="auto" w:sz="4" w:space="0"/>
              <w:right w:val="single" w:color="auto" w:sz="4" w:space="0"/>
            </w:tcBorders>
          </w:tcPr>
          <w:p w14:paraId="7CF653FA">
            <w:pPr>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110095DC">
            <w:pPr>
              <w:autoSpaceDE w:val="0"/>
              <w:spacing w:line="500" w:lineRule="exact"/>
              <w:rPr>
                <w:sz w:val="21"/>
                <w:szCs w:val="21"/>
              </w:rPr>
            </w:pPr>
            <w:r>
              <w:rPr>
                <w:rFonts w:hint="eastAsia" w:ascii="宋体" w:hAnsi="宋体"/>
                <w:sz w:val="21"/>
                <w:szCs w:val="21"/>
              </w:rPr>
              <w:t>电　　话：</w:t>
            </w:r>
          </w:p>
        </w:tc>
        <w:tc>
          <w:tcPr>
            <w:tcW w:w="2686" w:type="dxa"/>
            <w:tcBorders>
              <w:top w:val="single" w:color="auto" w:sz="4" w:space="0"/>
              <w:left w:val="single" w:color="auto" w:sz="4" w:space="0"/>
              <w:bottom w:val="single" w:color="auto" w:sz="4" w:space="0"/>
              <w:right w:val="single" w:color="auto" w:sz="4" w:space="0"/>
            </w:tcBorders>
          </w:tcPr>
          <w:p w14:paraId="5E81CC19">
            <w:pPr>
              <w:autoSpaceDE w:val="0"/>
              <w:spacing w:line="500" w:lineRule="exact"/>
              <w:rPr>
                <w:sz w:val="21"/>
                <w:szCs w:val="21"/>
              </w:rPr>
            </w:pPr>
          </w:p>
        </w:tc>
      </w:tr>
      <w:tr w14:paraId="693D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22A5AF66">
            <w:pPr>
              <w:autoSpaceDE w:val="0"/>
              <w:spacing w:line="500" w:lineRule="exact"/>
              <w:rPr>
                <w:sz w:val="21"/>
                <w:szCs w:val="21"/>
              </w:rPr>
            </w:pPr>
            <w:r>
              <w:rPr>
                <w:rFonts w:hint="eastAsia" w:ascii="宋体" w:hAnsi="宋体"/>
                <w:sz w:val="21"/>
                <w:szCs w:val="21"/>
              </w:rPr>
              <w:t>传　　真：</w:t>
            </w:r>
          </w:p>
        </w:tc>
        <w:tc>
          <w:tcPr>
            <w:tcW w:w="2832" w:type="dxa"/>
            <w:tcBorders>
              <w:top w:val="single" w:color="auto" w:sz="4" w:space="0"/>
              <w:left w:val="single" w:color="auto" w:sz="4" w:space="0"/>
              <w:bottom w:val="single" w:color="auto" w:sz="4" w:space="0"/>
              <w:right w:val="single" w:color="auto" w:sz="4" w:space="0"/>
            </w:tcBorders>
          </w:tcPr>
          <w:p w14:paraId="4946A8C8">
            <w:pPr>
              <w:autoSpaceDE w:val="0"/>
              <w:spacing w:line="500" w:lineRule="exact"/>
              <w:rPr>
                <w:sz w:val="21"/>
                <w:szCs w:val="21"/>
              </w:rPr>
            </w:pPr>
          </w:p>
        </w:tc>
        <w:tc>
          <w:tcPr>
            <w:tcW w:w="1798" w:type="dxa"/>
            <w:tcBorders>
              <w:top w:val="single" w:color="auto" w:sz="4" w:space="0"/>
              <w:left w:val="single" w:color="auto" w:sz="4" w:space="0"/>
              <w:bottom w:val="single" w:color="auto" w:sz="4" w:space="0"/>
              <w:right w:val="single" w:color="auto" w:sz="4" w:space="0"/>
            </w:tcBorders>
          </w:tcPr>
          <w:p w14:paraId="36C5DA7F">
            <w:pPr>
              <w:autoSpaceDE w:val="0"/>
              <w:spacing w:line="500" w:lineRule="exact"/>
              <w:rPr>
                <w:sz w:val="21"/>
                <w:szCs w:val="21"/>
              </w:rPr>
            </w:pPr>
            <w:r>
              <w:rPr>
                <w:rFonts w:hint="eastAsia" w:ascii="宋体" w:hAnsi="宋体"/>
                <w:sz w:val="21"/>
                <w:szCs w:val="21"/>
              </w:rPr>
              <w:t>传　　真：</w:t>
            </w:r>
          </w:p>
        </w:tc>
        <w:tc>
          <w:tcPr>
            <w:tcW w:w="2686" w:type="dxa"/>
            <w:tcBorders>
              <w:top w:val="single" w:color="auto" w:sz="4" w:space="0"/>
              <w:left w:val="single" w:color="auto" w:sz="4" w:space="0"/>
              <w:bottom w:val="single" w:color="auto" w:sz="4" w:space="0"/>
              <w:right w:val="single" w:color="auto" w:sz="4" w:space="0"/>
            </w:tcBorders>
          </w:tcPr>
          <w:p w14:paraId="5F5C0BCF">
            <w:pPr>
              <w:autoSpaceDE w:val="0"/>
              <w:spacing w:line="500" w:lineRule="exact"/>
              <w:rPr>
                <w:sz w:val="21"/>
                <w:szCs w:val="21"/>
              </w:rPr>
            </w:pPr>
          </w:p>
        </w:tc>
      </w:tr>
      <w:tr w14:paraId="7D18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Borders>
              <w:top w:val="single" w:color="auto" w:sz="4" w:space="0"/>
              <w:left w:val="single" w:color="auto" w:sz="4" w:space="0"/>
              <w:bottom w:val="single" w:color="auto" w:sz="4" w:space="0"/>
              <w:right w:val="single" w:color="auto" w:sz="4" w:space="0"/>
            </w:tcBorders>
          </w:tcPr>
          <w:p w14:paraId="056AB816">
            <w:pPr>
              <w:autoSpaceDE w:val="0"/>
              <w:spacing w:line="500" w:lineRule="exact"/>
              <w:rPr>
                <w:sz w:val="21"/>
                <w:szCs w:val="21"/>
              </w:rPr>
            </w:pPr>
            <w:r>
              <w:rPr>
                <w:rFonts w:hint="eastAsia" w:ascii="宋体" w:hAnsi="宋体"/>
                <w:sz w:val="21"/>
                <w:szCs w:val="21"/>
              </w:rPr>
              <w:t>签约日期：</w:t>
            </w:r>
          </w:p>
        </w:tc>
        <w:tc>
          <w:tcPr>
            <w:tcW w:w="2832" w:type="dxa"/>
            <w:tcBorders>
              <w:top w:val="single" w:color="auto" w:sz="4" w:space="0"/>
              <w:left w:val="single" w:color="auto" w:sz="4" w:space="0"/>
              <w:bottom w:val="single" w:color="auto" w:sz="4" w:space="0"/>
              <w:right w:val="single" w:color="auto" w:sz="4" w:space="0"/>
            </w:tcBorders>
          </w:tcPr>
          <w:p w14:paraId="6A24C961">
            <w:pPr>
              <w:autoSpaceDE w:val="0"/>
              <w:spacing w:line="500" w:lineRule="exact"/>
              <w:rPr>
                <w:sz w:val="21"/>
                <w:szCs w:val="21"/>
              </w:rPr>
            </w:pPr>
            <w:r>
              <w:rPr>
                <w:rFonts w:hint="eastAsia" w:ascii="宋体" w:hAnsi="宋体"/>
                <w:sz w:val="21"/>
                <w:szCs w:val="21"/>
              </w:rPr>
              <w:t>　　年　月　日</w:t>
            </w:r>
          </w:p>
        </w:tc>
        <w:tc>
          <w:tcPr>
            <w:tcW w:w="1798" w:type="dxa"/>
            <w:tcBorders>
              <w:top w:val="single" w:color="auto" w:sz="4" w:space="0"/>
              <w:left w:val="single" w:color="auto" w:sz="4" w:space="0"/>
              <w:bottom w:val="single" w:color="auto" w:sz="4" w:space="0"/>
              <w:right w:val="single" w:color="auto" w:sz="4" w:space="0"/>
            </w:tcBorders>
          </w:tcPr>
          <w:p w14:paraId="204E8095">
            <w:pPr>
              <w:autoSpaceDE w:val="0"/>
              <w:spacing w:line="500" w:lineRule="exact"/>
              <w:rPr>
                <w:sz w:val="21"/>
                <w:szCs w:val="21"/>
              </w:rPr>
            </w:pPr>
            <w:r>
              <w:rPr>
                <w:rFonts w:hint="eastAsia" w:ascii="宋体" w:hAnsi="宋体"/>
                <w:sz w:val="21"/>
                <w:szCs w:val="21"/>
              </w:rPr>
              <w:t>签约日期：</w:t>
            </w:r>
          </w:p>
        </w:tc>
        <w:tc>
          <w:tcPr>
            <w:tcW w:w="2686" w:type="dxa"/>
            <w:tcBorders>
              <w:top w:val="single" w:color="auto" w:sz="4" w:space="0"/>
              <w:left w:val="single" w:color="auto" w:sz="4" w:space="0"/>
              <w:bottom w:val="single" w:color="auto" w:sz="4" w:space="0"/>
              <w:right w:val="single" w:color="auto" w:sz="4" w:space="0"/>
            </w:tcBorders>
          </w:tcPr>
          <w:p w14:paraId="7EA78EA5">
            <w:pPr>
              <w:autoSpaceDE w:val="0"/>
              <w:spacing w:line="500" w:lineRule="exact"/>
              <w:rPr>
                <w:sz w:val="21"/>
                <w:szCs w:val="21"/>
              </w:rPr>
            </w:pPr>
            <w:r>
              <w:rPr>
                <w:rFonts w:hint="eastAsia" w:ascii="宋体" w:hAnsi="宋体"/>
                <w:sz w:val="21"/>
                <w:szCs w:val="21"/>
              </w:rPr>
              <w:t>　　年　月　日</w:t>
            </w:r>
          </w:p>
        </w:tc>
      </w:tr>
    </w:tbl>
    <w:p w14:paraId="6FD31474"/>
    <w:p w14:paraId="0FC4A7EB">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13" w:name="_Toc100219616"/>
      <w:r>
        <w:rPr>
          <w:rFonts w:hint="eastAsia"/>
        </w:rPr>
        <w:t>第五章　响应文件构成及格式</w:t>
      </w:r>
      <w:bookmarkEnd w:id="13"/>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38C61182">
      <w:pPr>
        <w:jc w:val="center"/>
        <w:rPr>
          <w:rFonts w:cstheme="minorHAnsi"/>
          <w:b/>
          <w:color w:val="C00000"/>
          <w:sz w:val="44"/>
          <w:szCs w:val="44"/>
        </w:rPr>
      </w:pPr>
      <w:r>
        <w:rPr>
          <w:rFonts w:cstheme="minorHAnsi"/>
          <w:b/>
          <w:color w:val="C00000"/>
          <w:sz w:val="36"/>
          <w:szCs w:val="36"/>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5D6A6AE5">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第一次报价表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w:t>
      </w:r>
      <w:r>
        <w:rPr>
          <w:rFonts w:hint="eastAsia"/>
          <w:kern w:val="24"/>
        </w:rPr>
        <w:t>报价明细表</w:t>
      </w:r>
      <w:r>
        <w:rPr>
          <w:kern w:val="24"/>
        </w:rPr>
        <w:t>中的“合计”值不一致的。</w:t>
      </w:r>
    </w:p>
    <w:p w14:paraId="4077CEB2">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采购包/项目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p w14:paraId="5C1980AD">
      <w:pPr>
        <w:pStyle w:val="40"/>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2D4F2EEF">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2249DF91">
      <w:pPr>
        <w:widowControl w:val="0"/>
        <w:spacing w:before="120" w:after="60"/>
      </w:pPr>
      <w: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2BF33E87">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14:paraId="3640550B">
      <w:pPr>
        <w:ind w:firstLine="480" w:firstLineChars="200"/>
        <w:jc w:val="both"/>
        <w:rPr>
          <w:color w:val="00B050"/>
        </w:rPr>
      </w:pPr>
      <w:r>
        <w:rPr>
          <w:rFonts w:hint="eastAsia"/>
          <w:color w:val="00B050"/>
        </w:rPr>
        <w:t>联合体各方均为中小企业的，联合体视同中小企业。其中，联合体各方均为小微企业的，联合体视同小微企业</w:t>
      </w:r>
    </w:p>
    <w:p w14:paraId="153C29E3">
      <w:pPr>
        <w:ind w:firstLine="480" w:firstLineChars="200"/>
        <w:jc w:val="both"/>
      </w:pPr>
      <w:r>
        <w:t>成交供应商的声明函\证明函将随成交结果一同公布，接受社会监督。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2A0EB82">
      <w:pPr>
        <w:tabs>
          <w:tab w:val="left" w:pos="5670"/>
        </w:tabs>
        <w:ind w:firstLine="480" w:firstLineChars="200"/>
        <w:jc w:val="both"/>
        <w:rPr>
          <w:rFonts w:cs="Calibri Light"/>
          <w:color w:val="000000"/>
        </w:rPr>
      </w:pP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660607BB">
      <w:pPr>
        <w:jc w:val="both"/>
        <w:rPr>
          <w:rFonts w:ascii="Calibri" w:hAnsi="Calibri" w:eastAsia="黑体"/>
          <w:kern w:val="28"/>
          <w:sz w:val="28"/>
        </w:rPr>
      </w:pPr>
    </w:p>
    <w:p w14:paraId="76454DB5">
      <w:pPr>
        <w:rPr>
          <w:rFonts w:ascii="Calibri" w:hAnsi="Calibri" w:eastAsia="黑体"/>
          <w:kern w:val="28"/>
          <w:sz w:val="28"/>
        </w:rPr>
      </w:pPr>
      <w:r>
        <w:rPr>
          <w:rFonts w:ascii="Calibri" w:hAnsi="Calibri" w:eastAsia="黑体"/>
          <w:kern w:val="28"/>
          <w:sz w:val="28"/>
        </w:rPr>
        <w:br w:type="page"/>
      </w:r>
    </w:p>
    <w:p w14:paraId="793BBEE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770AED3A">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Theme="minorEastAsia" w:hAnsiTheme="minorEastAsia"/>
        </w:rPr>
      </w:pPr>
      <w:r>
        <w:rPr>
          <w:rFonts w:asciiTheme="minorEastAsia" w:hAnsiTheme="minorEastAsia"/>
        </w:rPr>
        <w:t>（一）技术（服务）条款响应</w:t>
      </w:r>
    </w:p>
    <w:p w14:paraId="6A34FB30">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54B2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384EB5">
            <w:pPr>
              <w:jc w:val="center"/>
              <w:rPr>
                <w:rFonts w:asciiTheme="minorEastAsia" w:hAnsiTheme="minorEastAsia"/>
                <w:sz w:val="21"/>
                <w:szCs w:val="21"/>
              </w:rPr>
            </w:pPr>
          </w:p>
        </w:tc>
        <w:tc>
          <w:tcPr>
            <w:tcW w:w="3207" w:type="dxa"/>
            <w:shd w:val="clear" w:color="auto" w:fill="auto"/>
            <w:vAlign w:val="center"/>
          </w:tcPr>
          <w:p w14:paraId="6A307581">
            <w:pPr>
              <w:rPr>
                <w:rFonts w:asciiTheme="minorEastAsia" w:hAnsiTheme="minorEastAsia"/>
                <w:sz w:val="21"/>
                <w:szCs w:val="21"/>
              </w:rPr>
            </w:pPr>
          </w:p>
        </w:tc>
        <w:tc>
          <w:tcPr>
            <w:tcW w:w="3351" w:type="dxa"/>
            <w:shd w:val="clear" w:color="auto" w:fill="auto"/>
            <w:vAlign w:val="center"/>
          </w:tcPr>
          <w:p w14:paraId="6018CA86">
            <w:pPr>
              <w:rPr>
                <w:rFonts w:asciiTheme="minorEastAsia" w:hAnsiTheme="minorEastAsia"/>
                <w:sz w:val="21"/>
                <w:szCs w:val="21"/>
              </w:rPr>
            </w:pPr>
          </w:p>
        </w:tc>
        <w:tc>
          <w:tcPr>
            <w:tcW w:w="1798" w:type="dxa"/>
            <w:shd w:val="clear" w:color="auto" w:fill="auto"/>
            <w:vAlign w:val="center"/>
          </w:tcPr>
          <w:p w14:paraId="321E6FC4">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只需对第三章技术（服务）要求中的非实质性条款（未标注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7EAE1D6">
      <w:pPr>
        <w:jc w:val="center"/>
        <w:rPr>
          <w:rFonts w:cstheme="minorHAnsi"/>
          <w:b/>
        </w:rPr>
      </w:pPr>
      <w:r>
        <w:rPr>
          <w:rFonts w:cstheme="minorHAnsi"/>
          <w:b/>
        </w:rPr>
        <w:t>2</w:t>
      </w:r>
      <w:r>
        <w:rPr>
          <w:rFonts w:hint="eastAsia" w:cstheme="minorHAnsi"/>
          <w:b/>
        </w:rPr>
        <w:t>.</w:t>
      </w:r>
      <w:r>
        <w:rPr>
          <w:rFonts w:hint="eastAsia" w:cstheme="minorHAnsi"/>
          <w:b/>
          <w:i/>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9E19919">
      <w:pPr>
        <w:rPr>
          <w:rFonts w:asciiTheme="minorEastAsia" w:hAnsiTheme="minorEastAsia"/>
        </w:rPr>
      </w:pPr>
      <w:r>
        <w:rPr>
          <w:rFonts w:hint="eastAsia" w:asciiTheme="minorEastAsia" w:hAnsiTheme="minorEastAsia"/>
        </w:rPr>
        <w:t>1．总体服务方案</w:t>
      </w:r>
    </w:p>
    <w:p w14:paraId="2EBB0BD4">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．分项服务方案</w:t>
      </w:r>
    </w:p>
    <w:p w14:paraId="205C645D">
      <w:pPr>
        <w:rPr>
          <w:rFonts w:asciiTheme="minorEastAsia" w:hAnsiTheme="minorEastAsia"/>
        </w:rPr>
      </w:pPr>
    </w:p>
    <w:p w14:paraId="138308A6">
      <w:pPr>
        <w:rPr>
          <w:rFonts w:asciiTheme="minorEastAsia" w:hAnsiTheme="minorEastAsia"/>
        </w:rPr>
      </w:pPr>
      <w:r>
        <w:rPr>
          <w:rFonts w:hint="eastAsia" w:asciiTheme="minorEastAsia" w:hAnsiTheme="minorEastAsia"/>
        </w:rPr>
        <w:t>3</w:t>
      </w:r>
      <w:r>
        <w:rPr>
          <w:rFonts w:asciiTheme="minorEastAsia" w:hAnsiTheme="minorEastAsia"/>
        </w:rPr>
        <w:t>. 管理制度</w:t>
      </w:r>
    </w:p>
    <w:p w14:paraId="4A66B467">
      <w:pPr>
        <w:rPr>
          <w:rFonts w:asciiTheme="minorEastAsia" w:hAnsiTheme="minorEastAsia"/>
        </w:rPr>
      </w:pPr>
    </w:p>
    <w:p w14:paraId="6123A17E">
      <w:pPr>
        <w:rPr>
          <w:rFonts w:asciiTheme="minorEastAsia" w:hAnsiTheme="minorEastAsia"/>
        </w:rPr>
      </w:pPr>
      <w:r>
        <w:rPr>
          <w:rFonts w:hint="eastAsia" w:asciiTheme="minorEastAsia" w:hAnsiTheme="minorEastAsia"/>
        </w:rPr>
        <w:t>4</w:t>
      </w:r>
      <w:r>
        <w:rPr>
          <w:rFonts w:asciiTheme="minorEastAsia" w:hAnsiTheme="minorEastAsia"/>
        </w:rPr>
        <w:t>. 装备</w:t>
      </w:r>
      <w:r>
        <w:rPr>
          <w:rFonts w:hint="eastAsia" w:asciiTheme="minorEastAsia" w:hAnsiTheme="minorEastAsia"/>
        </w:rPr>
        <w:t>器械</w:t>
      </w:r>
      <w:r>
        <w:rPr>
          <w:rFonts w:asciiTheme="minorEastAsia" w:hAnsiTheme="minorEastAsia"/>
        </w:rPr>
        <w:t>方案</w:t>
      </w:r>
    </w:p>
    <w:p w14:paraId="1CC4CAF3">
      <w:pPr>
        <w:rPr>
          <w:rFonts w:asciiTheme="minorEastAsia" w:hAnsiTheme="minorEastAsia"/>
        </w:rPr>
      </w:pP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．人员配置方案</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1413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44A77180">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66BA0E72">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0AC9082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5D4B7B3D">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33C3CB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796855C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32AF8F28">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7B0D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4AD615C">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保安队长</w:t>
            </w:r>
          </w:p>
        </w:tc>
        <w:tc>
          <w:tcPr>
            <w:tcW w:w="1273" w:type="dxa"/>
            <w:tcBorders>
              <w:top w:val="single" w:color="auto" w:sz="2" w:space="0"/>
              <w:left w:val="single" w:color="auto" w:sz="6" w:space="0"/>
              <w:bottom w:val="single" w:color="auto" w:sz="2" w:space="0"/>
            </w:tcBorders>
            <w:shd w:val="clear" w:color="auto" w:fill="auto"/>
            <w:vAlign w:val="center"/>
          </w:tcPr>
          <w:p w14:paraId="1A7CD68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23E8CD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4AD52B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84A3A8D">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2B4FC9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44A8CF0">
            <w:pPr>
              <w:jc w:val="center"/>
              <w:rPr>
                <w:rFonts w:asciiTheme="minorEastAsia" w:hAnsiTheme="minorEastAsia" w:cstheme="minorHAnsi"/>
                <w:color w:val="000000"/>
                <w:sz w:val="21"/>
                <w:szCs w:val="21"/>
              </w:rPr>
            </w:pPr>
          </w:p>
        </w:tc>
      </w:tr>
      <w:tr w14:paraId="798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62C539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安保人员</w:t>
            </w:r>
            <w:r>
              <w:rPr>
                <w:rFonts w:hint="eastAsia" w:asciiTheme="minorEastAsia" w:hAnsiTheme="minorEastAsia" w:cstheme="minorHAnsi"/>
                <w:color w:val="000000"/>
                <w:sz w:val="21"/>
                <w:szCs w:val="21"/>
              </w:rPr>
              <w:t>1</w:t>
            </w:r>
          </w:p>
        </w:tc>
        <w:tc>
          <w:tcPr>
            <w:tcW w:w="1273" w:type="dxa"/>
            <w:tcBorders>
              <w:top w:val="single" w:color="auto" w:sz="2" w:space="0"/>
              <w:left w:val="single" w:color="auto" w:sz="6" w:space="0"/>
              <w:bottom w:val="single" w:color="auto" w:sz="2" w:space="0"/>
            </w:tcBorders>
            <w:shd w:val="clear" w:color="auto" w:fill="auto"/>
            <w:vAlign w:val="center"/>
          </w:tcPr>
          <w:p w14:paraId="5D8F4D6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D992CD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85994A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FA7FFF6">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B137CE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5AB5932">
            <w:pPr>
              <w:jc w:val="center"/>
              <w:rPr>
                <w:rFonts w:asciiTheme="minorEastAsia" w:hAnsiTheme="minorEastAsia" w:cstheme="minorHAnsi"/>
                <w:color w:val="000000"/>
                <w:sz w:val="21"/>
                <w:szCs w:val="21"/>
              </w:rPr>
            </w:pPr>
          </w:p>
        </w:tc>
      </w:tr>
      <w:tr w14:paraId="4C5C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F50D543">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安保人员</w:t>
            </w:r>
            <w:r>
              <w:rPr>
                <w:rFonts w:hint="eastAsia" w:asciiTheme="minorEastAsia" w:hAnsiTheme="minorEastAsia" w:cstheme="minorHAnsi"/>
                <w:color w:val="000000"/>
                <w:sz w:val="21"/>
                <w:szCs w:val="21"/>
              </w:rPr>
              <w:t>2</w:t>
            </w:r>
          </w:p>
        </w:tc>
        <w:tc>
          <w:tcPr>
            <w:tcW w:w="1273" w:type="dxa"/>
            <w:tcBorders>
              <w:top w:val="single" w:color="auto" w:sz="2" w:space="0"/>
              <w:left w:val="single" w:color="auto" w:sz="6" w:space="0"/>
              <w:bottom w:val="single" w:color="auto" w:sz="2" w:space="0"/>
            </w:tcBorders>
            <w:shd w:val="clear" w:color="auto" w:fill="auto"/>
            <w:vAlign w:val="center"/>
          </w:tcPr>
          <w:p w14:paraId="7B12246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20C9FE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95F11D9">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F3C7CC4">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E8B27E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B865AF9">
            <w:pPr>
              <w:jc w:val="center"/>
              <w:rPr>
                <w:rFonts w:asciiTheme="minorEastAsia" w:hAnsiTheme="minorEastAsia" w:cstheme="minorHAnsi"/>
                <w:color w:val="000000"/>
                <w:sz w:val="21"/>
                <w:szCs w:val="21"/>
              </w:rPr>
            </w:pPr>
          </w:p>
        </w:tc>
      </w:tr>
      <w:tr w14:paraId="4F14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5F14DF1">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3547D7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015499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BB4BA3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F597939">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768C490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EDBBDFB">
            <w:pPr>
              <w:jc w:val="center"/>
              <w:rPr>
                <w:rFonts w:asciiTheme="minorEastAsia" w:hAnsiTheme="minorEastAsia" w:cstheme="minorHAnsi"/>
                <w:color w:val="000000"/>
                <w:sz w:val="21"/>
                <w:szCs w:val="21"/>
              </w:rPr>
            </w:pPr>
          </w:p>
        </w:tc>
      </w:tr>
      <w:tr w14:paraId="3FF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5B52E8B">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2C75C7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533367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8BE63E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B0A7BF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C437D2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4258F72">
            <w:pPr>
              <w:jc w:val="center"/>
              <w:rPr>
                <w:rFonts w:asciiTheme="minorEastAsia" w:hAnsiTheme="minorEastAsia" w:cstheme="minorHAnsi"/>
                <w:color w:val="000000"/>
                <w:sz w:val="21"/>
                <w:szCs w:val="21"/>
              </w:rPr>
            </w:pPr>
          </w:p>
        </w:tc>
      </w:tr>
      <w:tr w14:paraId="551A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3D40588">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7E52DBD">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E1884C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DA99277">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D64BB7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C78B513">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DC76282">
            <w:pPr>
              <w:jc w:val="center"/>
              <w:rPr>
                <w:rFonts w:asciiTheme="minorEastAsia" w:hAnsiTheme="minorEastAsia" w:cstheme="minorHAnsi"/>
                <w:color w:val="000000"/>
                <w:sz w:val="21"/>
                <w:szCs w:val="21"/>
              </w:rPr>
            </w:pPr>
          </w:p>
        </w:tc>
      </w:tr>
      <w:tr w14:paraId="536A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5609034">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488DFA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1F9BFF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545876D">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769124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4EEF1A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DBA696A">
            <w:pPr>
              <w:jc w:val="center"/>
              <w:rPr>
                <w:rFonts w:asciiTheme="minorEastAsia" w:hAnsiTheme="minorEastAsia" w:cstheme="minorHAnsi"/>
                <w:color w:val="000000"/>
                <w:sz w:val="21"/>
                <w:szCs w:val="21"/>
              </w:rPr>
            </w:pPr>
          </w:p>
        </w:tc>
      </w:tr>
      <w:tr w14:paraId="0DC8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8FD265A">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32B538D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6D526A64">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．企业资质</w:t>
      </w:r>
    </w:p>
    <w:p w14:paraId="0C2EF47B">
      <w:pPr>
        <w:rPr>
          <w:rFonts w:asciiTheme="minorEastAsia" w:hAnsiTheme="minorEastAsia" w:cstheme="minorHAnsi"/>
          <w:b/>
          <w:color w:val="000000"/>
          <w:kern w:val="24"/>
        </w:rPr>
      </w:pPr>
    </w:p>
    <w:p w14:paraId="7AC7B290">
      <w:pPr>
        <w:rPr>
          <w:rFonts w:asciiTheme="minorEastAsia" w:hAnsiTheme="minorEastAsia" w:cstheme="minorHAnsi"/>
          <w:b/>
          <w:color w:val="000000"/>
          <w:kern w:val="24"/>
        </w:rPr>
      </w:pPr>
    </w:p>
    <w:p w14:paraId="158D2DDA">
      <w:pPr>
        <w:rPr>
          <w:rFonts w:asciiTheme="minorEastAsia" w:hAnsiTheme="minorEastAsia" w:cstheme="minorHAnsi"/>
          <w:b/>
          <w:color w:val="000000"/>
          <w:kern w:val="24"/>
        </w:rPr>
      </w:pPr>
      <w:r>
        <w:rPr>
          <w:rFonts w:hint="eastAsia" w:asciiTheme="minorEastAsia" w:hAnsiTheme="minorEastAsia" w:cstheme="minorHAnsi"/>
          <w:b/>
          <w:color w:val="000000"/>
          <w:kern w:val="24"/>
        </w:rPr>
        <w:t>3．业绩</w:t>
      </w:r>
    </w:p>
    <w:p w14:paraId="6F94045C">
      <w:pPr>
        <w:rPr>
          <w:rFonts w:asciiTheme="minorEastAsia" w:hAnsiTheme="minorEastAsia" w:cstheme="minorHAnsi"/>
          <w:b/>
        </w:rPr>
      </w:pPr>
    </w:p>
    <w:p w14:paraId="1C782DD1">
      <w:pPr>
        <w:rPr>
          <w:rFonts w:asciiTheme="minorEastAsia" w:hAnsiTheme="minorEastAsia" w:cstheme="minorHAnsi"/>
          <w:b/>
        </w:rPr>
      </w:pPr>
    </w:p>
    <w:p w14:paraId="6711D457">
      <w:pPr>
        <w:rPr>
          <w:rFonts w:asciiTheme="minorEastAsia" w:hAnsiTheme="minorEastAsia" w:cstheme="minorHAnsi"/>
          <w:b/>
        </w:rPr>
      </w:pPr>
      <w:r>
        <w:rPr>
          <w:rFonts w:hint="eastAsia" w:asciiTheme="minorEastAsia" w:hAnsiTheme="minorEastAsia" w:cstheme="minorHAnsi"/>
          <w:b/>
        </w:rPr>
        <w:t>4</w:t>
      </w:r>
      <w:r>
        <w:rPr>
          <w:rFonts w:asciiTheme="minorEastAsia" w:hAnsiTheme="minorEastAsia" w:cstheme="minorHAnsi"/>
          <w:b/>
        </w:rPr>
        <w:t>. 服务承诺</w:t>
      </w:r>
    </w:p>
    <w:p w14:paraId="66E9223F">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B59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6F8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73F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40</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EB5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B2F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76B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BCF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FE4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4CE1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2C9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B13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4629">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42FE">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382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3B2F">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079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D8B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959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7CF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599B">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000A">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B36A">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39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西安市第八医院</w:t>
    </w:r>
    <w:r>
      <w:rPr>
        <w:rFonts w:ascii="宋体" w:hAnsi="宋体" w:eastAsia="宋体"/>
      </w:rPr>
      <w:t>2026年度安保社会化服务项目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西安市第八医院</w:t>
    </w:r>
    <w:r>
      <w:rPr>
        <w:rFonts w:ascii="宋体" w:hAnsi="宋体" w:eastAsia="宋体"/>
      </w:rPr>
      <w:t>2026年度安保社会化服务项目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西安市第八医院</w:t>
    </w:r>
    <w:r>
      <w:rPr>
        <w:rFonts w:ascii="宋体" w:hAnsi="宋体" w:eastAsia="宋体"/>
      </w:rPr>
      <w:t>2026年度安保社会化服务项目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CA9"/>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89A"/>
    <w:rsid w:val="00055F81"/>
    <w:rsid w:val="0005692F"/>
    <w:rsid w:val="00061066"/>
    <w:rsid w:val="00061A13"/>
    <w:rsid w:val="00061D9F"/>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5DC0"/>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027"/>
    <w:rsid w:val="000A0237"/>
    <w:rsid w:val="000A0EFD"/>
    <w:rsid w:val="000A159C"/>
    <w:rsid w:val="000A1B38"/>
    <w:rsid w:val="000A1D5F"/>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DEE"/>
    <w:rsid w:val="00121FC0"/>
    <w:rsid w:val="001221AC"/>
    <w:rsid w:val="00122D76"/>
    <w:rsid w:val="001232DE"/>
    <w:rsid w:val="001232E1"/>
    <w:rsid w:val="001235C7"/>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753"/>
    <w:rsid w:val="00145DA0"/>
    <w:rsid w:val="00146654"/>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32F8"/>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38D5"/>
    <w:rsid w:val="001B49FD"/>
    <w:rsid w:val="001B5302"/>
    <w:rsid w:val="001B5B8B"/>
    <w:rsid w:val="001B6638"/>
    <w:rsid w:val="001C0A0A"/>
    <w:rsid w:val="001C0BA3"/>
    <w:rsid w:val="001C0BBD"/>
    <w:rsid w:val="001C25ED"/>
    <w:rsid w:val="001C4AFC"/>
    <w:rsid w:val="001C5BE5"/>
    <w:rsid w:val="001C607B"/>
    <w:rsid w:val="001C6614"/>
    <w:rsid w:val="001C732E"/>
    <w:rsid w:val="001D1423"/>
    <w:rsid w:val="001D1BCB"/>
    <w:rsid w:val="001D22C0"/>
    <w:rsid w:val="001D2CE5"/>
    <w:rsid w:val="001D3803"/>
    <w:rsid w:val="001D4171"/>
    <w:rsid w:val="001D4442"/>
    <w:rsid w:val="001D576E"/>
    <w:rsid w:val="001D70BC"/>
    <w:rsid w:val="001D7647"/>
    <w:rsid w:val="001E0376"/>
    <w:rsid w:val="001E0C4B"/>
    <w:rsid w:val="001E1DFE"/>
    <w:rsid w:val="001E2BB9"/>
    <w:rsid w:val="001E568C"/>
    <w:rsid w:val="001E5AC3"/>
    <w:rsid w:val="001E6560"/>
    <w:rsid w:val="001E6A70"/>
    <w:rsid w:val="001E7761"/>
    <w:rsid w:val="001E790E"/>
    <w:rsid w:val="001F0200"/>
    <w:rsid w:val="001F0A60"/>
    <w:rsid w:val="001F1104"/>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4C8B"/>
    <w:rsid w:val="0021663D"/>
    <w:rsid w:val="002174B0"/>
    <w:rsid w:val="00220787"/>
    <w:rsid w:val="002209DE"/>
    <w:rsid w:val="00221727"/>
    <w:rsid w:val="0022295D"/>
    <w:rsid w:val="00223AA8"/>
    <w:rsid w:val="00223E30"/>
    <w:rsid w:val="00223EFE"/>
    <w:rsid w:val="00224257"/>
    <w:rsid w:val="00224D12"/>
    <w:rsid w:val="00226069"/>
    <w:rsid w:val="00226A70"/>
    <w:rsid w:val="00227C60"/>
    <w:rsid w:val="0023021B"/>
    <w:rsid w:val="0023070C"/>
    <w:rsid w:val="00230C6A"/>
    <w:rsid w:val="00232797"/>
    <w:rsid w:val="00233D53"/>
    <w:rsid w:val="002345B9"/>
    <w:rsid w:val="00235ECB"/>
    <w:rsid w:val="002378CD"/>
    <w:rsid w:val="00237A3F"/>
    <w:rsid w:val="00237A4A"/>
    <w:rsid w:val="00237C8C"/>
    <w:rsid w:val="00240CD3"/>
    <w:rsid w:val="00241E12"/>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D3B"/>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8DE"/>
    <w:rsid w:val="00283DD5"/>
    <w:rsid w:val="002847CC"/>
    <w:rsid w:val="002848E9"/>
    <w:rsid w:val="00291777"/>
    <w:rsid w:val="00292519"/>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D32"/>
    <w:rsid w:val="00301E0D"/>
    <w:rsid w:val="00301FAE"/>
    <w:rsid w:val="003024CF"/>
    <w:rsid w:val="00302E0F"/>
    <w:rsid w:val="00304014"/>
    <w:rsid w:val="00304812"/>
    <w:rsid w:val="00304831"/>
    <w:rsid w:val="003061B0"/>
    <w:rsid w:val="00306470"/>
    <w:rsid w:val="00311862"/>
    <w:rsid w:val="00314E7E"/>
    <w:rsid w:val="0031590A"/>
    <w:rsid w:val="00315F34"/>
    <w:rsid w:val="00316961"/>
    <w:rsid w:val="00316D60"/>
    <w:rsid w:val="003172BB"/>
    <w:rsid w:val="00317F17"/>
    <w:rsid w:val="0032080F"/>
    <w:rsid w:val="003210AF"/>
    <w:rsid w:val="003216C3"/>
    <w:rsid w:val="0032203C"/>
    <w:rsid w:val="00322208"/>
    <w:rsid w:val="00322600"/>
    <w:rsid w:val="003231CF"/>
    <w:rsid w:val="00323283"/>
    <w:rsid w:val="003245F8"/>
    <w:rsid w:val="00325D47"/>
    <w:rsid w:val="00325EF1"/>
    <w:rsid w:val="00326169"/>
    <w:rsid w:val="0032696A"/>
    <w:rsid w:val="00326F42"/>
    <w:rsid w:val="00327A6B"/>
    <w:rsid w:val="00327D26"/>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1495"/>
    <w:rsid w:val="00364896"/>
    <w:rsid w:val="00366A2C"/>
    <w:rsid w:val="003704E3"/>
    <w:rsid w:val="00371456"/>
    <w:rsid w:val="003714EE"/>
    <w:rsid w:val="00373AE9"/>
    <w:rsid w:val="00374506"/>
    <w:rsid w:val="0037495D"/>
    <w:rsid w:val="0037531B"/>
    <w:rsid w:val="00375819"/>
    <w:rsid w:val="00375C89"/>
    <w:rsid w:val="00376DAF"/>
    <w:rsid w:val="00381E43"/>
    <w:rsid w:val="0038204A"/>
    <w:rsid w:val="00382469"/>
    <w:rsid w:val="00382F6F"/>
    <w:rsid w:val="003833FB"/>
    <w:rsid w:val="00383F8F"/>
    <w:rsid w:val="00384AC8"/>
    <w:rsid w:val="00384CD5"/>
    <w:rsid w:val="003872CB"/>
    <w:rsid w:val="00387AFC"/>
    <w:rsid w:val="00390290"/>
    <w:rsid w:val="0039216D"/>
    <w:rsid w:val="00392EBD"/>
    <w:rsid w:val="00393459"/>
    <w:rsid w:val="003943D1"/>
    <w:rsid w:val="0039449C"/>
    <w:rsid w:val="00394ED8"/>
    <w:rsid w:val="00395695"/>
    <w:rsid w:val="00395DDB"/>
    <w:rsid w:val="003966C3"/>
    <w:rsid w:val="00397EEA"/>
    <w:rsid w:val="003A0002"/>
    <w:rsid w:val="003A0295"/>
    <w:rsid w:val="003A0D49"/>
    <w:rsid w:val="003A0D83"/>
    <w:rsid w:val="003A192D"/>
    <w:rsid w:val="003A2A14"/>
    <w:rsid w:val="003B086A"/>
    <w:rsid w:val="003B0D75"/>
    <w:rsid w:val="003B25DE"/>
    <w:rsid w:val="003B2AF6"/>
    <w:rsid w:val="003B3207"/>
    <w:rsid w:val="003B35A9"/>
    <w:rsid w:val="003B595C"/>
    <w:rsid w:val="003C1AD1"/>
    <w:rsid w:val="003C2FA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65F9"/>
    <w:rsid w:val="003F7C8E"/>
    <w:rsid w:val="004001BE"/>
    <w:rsid w:val="0040124D"/>
    <w:rsid w:val="00401263"/>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BE7"/>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1D1"/>
    <w:rsid w:val="004D3590"/>
    <w:rsid w:val="004D4879"/>
    <w:rsid w:val="004D58E3"/>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1931"/>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0B17"/>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8B0"/>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D7FC5"/>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787"/>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472D"/>
    <w:rsid w:val="00675065"/>
    <w:rsid w:val="00675563"/>
    <w:rsid w:val="00675DAD"/>
    <w:rsid w:val="006767CD"/>
    <w:rsid w:val="0067765B"/>
    <w:rsid w:val="00677CF0"/>
    <w:rsid w:val="006807FA"/>
    <w:rsid w:val="00682389"/>
    <w:rsid w:val="00682FD8"/>
    <w:rsid w:val="006834DA"/>
    <w:rsid w:val="00683A85"/>
    <w:rsid w:val="0068482C"/>
    <w:rsid w:val="00685346"/>
    <w:rsid w:val="00685B24"/>
    <w:rsid w:val="0068677F"/>
    <w:rsid w:val="006870E8"/>
    <w:rsid w:val="006873E6"/>
    <w:rsid w:val="0068779B"/>
    <w:rsid w:val="006879AE"/>
    <w:rsid w:val="00690BC5"/>
    <w:rsid w:val="00690C8E"/>
    <w:rsid w:val="00691341"/>
    <w:rsid w:val="00691D24"/>
    <w:rsid w:val="006933DD"/>
    <w:rsid w:val="006933F1"/>
    <w:rsid w:val="0069471D"/>
    <w:rsid w:val="0069553A"/>
    <w:rsid w:val="00695670"/>
    <w:rsid w:val="00695B4C"/>
    <w:rsid w:val="00695E20"/>
    <w:rsid w:val="00697CAC"/>
    <w:rsid w:val="006A21FD"/>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1BF3"/>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232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4810"/>
    <w:rsid w:val="0074622A"/>
    <w:rsid w:val="00747EE2"/>
    <w:rsid w:val="007552A7"/>
    <w:rsid w:val="007566E2"/>
    <w:rsid w:val="00757FC1"/>
    <w:rsid w:val="00760265"/>
    <w:rsid w:val="00761CFE"/>
    <w:rsid w:val="007625B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82EC0"/>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848"/>
    <w:rsid w:val="007A494D"/>
    <w:rsid w:val="007A5B38"/>
    <w:rsid w:val="007A5FCD"/>
    <w:rsid w:val="007A6F8A"/>
    <w:rsid w:val="007A77C7"/>
    <w:rsid w:val="007A7AC5"/>
    <w:rsid w:val="007B03DB"/>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7EE"/>
    <w:rsid w:val="007F0BE0"/>
    <w:rsid w:val="007F1EB4"/>
    <w:rsid w:val="007F5493"/>
    <w:rsid w:val="007F575C"/>
    <w:rsid w:val="007F5B53"/>
    <w:rsid w:val="007F60D5"/>
    <w:rsid w:val="007F6DC7"/>
    <w:rsid w:val="0080075E"/>
    <w:rsid w:val="00802534"/>
    <w:rsid w:val="00802606"/>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570C3"/>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4E2"/>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36FB"/>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46C"/>
    <w:rsid w:val="008F175B"/>
    <w:rsid w:val="008F44C7"/>
    <w:rsid w:val="008F46A2"/>
    <w:rsid w:val="008F5035"/>
    <w:rsid w:val="008F5056"/>
    <w:rsid w:val="008F5A80"/>
    <w:rsid w:val="008F6954"/>
    <w:rsid w:val="008F721D"/>
    <w:rsid w:val="008F7E0B"/>
    <w:rsid w:val="00900C2F"/>
    <w:rsid w:val="00902870"/>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167A"/>
    <w:rsid w:val="00922A4F"/>
    <w:rsid w:val="00922DE7"/>
    <w:rsid w:val="00922EFB"/>
    <w:rsid w:val="00923A6C"/>
    <w:rsid w:val="00923B78"/>
    <w:rsid w:val="009249C8"/>
    <w:rsid w:val="00925816"/>
    <w:rsid w:val="00926CFB"/>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5E72"/>
    <w:rsid w:val="00966B06"/>
    <w:rsid w:val="00966B6A"/>
    <w:rsid w:val="0097057C"/>
    <w:rsid w:val="00970C2C"/>
    <w:rsid w:val="00971419"/>
    <w:rsid w:val="009715C5"/>
    <w:rsid w:val="00971AF2"/>
    <w:rsid w:val="009723B8"/>
    <w:rsid w:val="00972647"/>
    <w:rsid w:val="00973264"/>
    <w:rsid w:val="009742A2"/>
    <w:rsid w:val="00980889"/>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5AB"/>
    <w:rsid w:val="009C29E2"/>
    <w:rsid w:val="009C3C03"/>
    <w:rsid w:val="009C3C6C"/>
    <w:rsid w:val="009C3EBA"/>
    <w:rsid w:val="009C4C61"/>
    <w:rsid w:val="009C5377"/>
    <w:rsid w:val="009C58A2"/>
    <w:rsid w:val="009C67AC"/>
    <w:rsid w:val="009C7BA0"/>
    <w:rsid w:val="009C7C48"/>
    <w:rsid w:val="009D1B51"/>
    <w:rsid w:val="009D2C95"/>
    <w:rsid w:val="009D2F3C"/>
    <w:rsid w:val="009D3369"/>
    <w:rsid w:val="009D3A0A"/>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686D"/>
    <w:rsid w:val="009E754B"/>
    <w:rsid w:val="009E7E7A"/>
    <w:rsid w:val="009E7F8A"/>
    <w:rsid w:val="009F0511"/>
    <w:rsid w:val="009F092A"/>
    <w:rsid w:val="009F1DBD"/>
    <w:rsid w:val="009F22FE"/>
    <w:rsid w:val="009F2DE1"/>
    <w:rsid w:val="009F410E"/>
    <w:rsid w:val="009F48B5"/>
    <w:rsid w:val="009F5D47"/>
    <w:rsid w:val="009F68EB"/>
    <w:rsid w:val="009F6BBA"/>
    <w:rsid w:val="009F750B"/>
    <w:rsid w:val="00A00435"/>
    <w:rsid w:val="00A01FCD"/>
    <w:rsid w:val="00A025E8"/>
    <w:rsid w:val="00A03071"/>
    <w:rsid w:val="00A044F0"/>
    <w:rsid w:val="00A04764"/>
    <w:rsid w:val="00A04E73"/>
    <w:rsid w:val="00A0582B"/>
    <w:rsid w:val="00A05B11"/>
    <w:rsid w:val="00A0600A"/>
    <w:rsid w:val="00A06920"/>
    <w:rsid w:val="00A06B7F"/>
    <w:rsid w:val="00A06FBD"/>
    <w:rsid w:val="00A07D9C"/>
    <w:rsid w:val="00A100F7"/>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BC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10DF"/>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4E6E"/>
    <w:rsid w:val="00A86383"/>
    <w:rsid w:val="00A86960"/>
    <w:rsid w:val="00A869B7"/>
    <w:rsid w:val="00A86B01"/>
    <w:rsid w:val="00A87B06"/>
    <w:rsid w:val="00A91267"/>
    <w:rsid w:val="00A91A54"/>
    <w:rsid w:val="00A91B7E"/>
    <w:rsid w:val="00A926B6"/>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2E8E"/>
    <w:rsid w:val="00AB3274"/>
    <w:rsid w:val="00AB3AA4"/>
    <w:rsid w:val="00AB3E05"/>
    <w:rsid w:val="00AB4F47"/>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BFF"/>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239"/>
    <w:rsid w:val="00B104AA"/>
    <w:rsid w:val="00B10972"/>
    <w:rsid w:val="00B11872"/>
    <w:rsid w:val="00B13758"/>
    <w:rsid w:val="00B13979"/>
    <w:rsid w:val="00B15E4F"/>
    <w:rsid w:val="00B2012B"/>
    <w:rsid w:val="00B204EF"/>
    <w:rsid w:val="00B20B29"/>
    <w:rsid w:val="00B20CB9"/>
    <w:rsid w:val="00B20D52"/>
    <w:rsid w:val="00B214DD"/>
    <w:rsid w:val="00B2167C"/>
    <w:rsid w:val="00B22598"/>
    <w:rsid w:val="00B24691"/>
    <w:rsid w:val="00B246D3"/>
    <w:rsid w:val="00B24DB4"/>
    <w:rsid w:val="00B25171"/>
    <w:rsid w:val="00B256EC"/>
    <w:rsid w:val="00B25E79"/>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3CAB"/>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4F2"/>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4C4F"/>
    <w:rsid w:val="00C15E59"/>
    <w:rsid w:val="00C15E84"/>
    <w:rsid w:val="00C16C84"/>
    <w:rsid w:val="00C17537"/>
    <w:rsid w:val="00C20D1A"/>
    <w:rsid w:val="00C21AD3"/>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3E4F"/>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1967"/>
    <w:rsid w:val="00C831A1"/>
    <w:rsid w:val="00C840BB"/>
    <w:rsid w:val="00C84ACF"/>
    <w:rsid w:val="00C8510F"/>
    <w:rsid w:val="00C856C4"/>
    <w:rsid w:val="00C8634C"/>
    <w:rsid w:val="00C86F92"/>
    <w:rsid w:val="00C87FD1"/>
    <w:rsid w:val="00C90072"/>
    <w:rsid w:val="00C900F8"/>
    <w:rsid w:val="00C91B57"/>
    <w:rsid w:val="00C92EEA"/>
    <w:rsid w:val="00C93209"/>
    <w:rsid w:val="00C9360E"/>
    <w:rsid w:val="00C9533B"/>
    <w:rsid w:val="00C95A92"/>
    <w:rsid w:val="00CA14A2"/>
    <w:rsid w:val="00CA1662"/>
    <w:rsid w:val="00CA5311"/>
    <w:rsid w:val="00CA597B"/>
    <w:rsid w:val="00CA6E89"/>
    <w:rsid w:val="00CB04FA"/>
    <w:rsid w:val="00CB0748"/>
    <w:rsid w:val="00CB18BD"/>
    <w:rsid w:val="00CB1B09"/>
    <w:rsid w:val="00CB232C"/>
    <w:rsid w:val="00CB2D79"/>
    <w:rsid w:val="00CB2E90"/>
    <w:rsid w:val="00CB31D0"/>
    <w:rsid w:val="00CB3AE6"/>
    <w:rsid w:val="00CB4405"/>
    <w:rsid w:val="00CB4EF4"/>
    <w:rsid w:val="00CB51F6"/>
    <w:rsid w:val="00CB59AD"/>
    <w:rsid w:val="00CB5BD0"/>
    <w:rsid w:val="00CB5E0D"/>
    <w:rsid w:val="00CB63F6"/>
    <w:rsid w:val="00CB6CF9"/>
    <w:rsid w:val="00CC042F"/>
    <w:rsid w:val="00CC10FB"/>
    <w:rsid w:val="00CC11D6"/>
    <w:rsid w:val="00CC1A2E"/>
    <w:rsid w:val="00CC237A"/>
    <w:rsid w:val="00CC37A9"/>
    <w:rsid w:val="00CC456E"/>
    <w:rsid w:val="00CC5447"/>
    <w:rsid w:val="00CC5D7B"/>
    <w:rsid w:val="00CD2332"/>
    <w:rsid w:val="00CD2668"/>
    <w:rsid w:val="00CD2FAC"/>
    <w:rsid w:val="00CD3604"/>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691D"/>
    <w:rsid w:val="00D1756F"/>
    <w:rsid w:val="00D20BC2"/>
    <w:rsid w:val="00D2100C"/>
    <w:rsid w:val="00D21893"/>
    <w:rsid w:val="00D23183"/>
    <w:rsid w:val="00D23A71"/>
    <w:rsid w:val="00D23BAE"/>
    <w:rsid w:val="00D23DB6"/>
    <w:rsid w:val="00D242FC"/>
    <w:rsid w:val="00D24F90"/>
    <w:rsid w:val="00D26400"/>
    <w:rsid w:val="00D264F9"/>
    <w:rsid w:val="00D26E9A"/>
    <w:rsid w:val="00D270C3"/>
    <w:rsid w:val="00D27564"/>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36EA"/>
    <w:rsid w:val="00D55644"/>
    <w:rsid w:val="00D55D74"/>
    <w:rsid w:val="00D568D6"/>
    <w:rsid w:val="00D6016F"/>
    <w:rsid w:val="00D601E3"/>
    <w:rsid w:val="00D613B2"/>
    <w:rsid w:val="00D61B6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252"/>
    <w:rsid w:val="00DA26D1"/>
    <w:rsid w:val="00DA30F2"/>
    <w:rsid w:val="00DA5D15"/>
    <w:rsid w:val="00DA7EC9"/>
    <w:rsid w:val="00DB18FC"/>
    <w:rsid w:val="00DB1DFA"/>
    <w:rsid w:val="00DB240D"/>
    <w:rsid w:val="00DB2769"/>
    <w:rsid w:val="00DB4762"/>
    <w:rsid w:val="00DB51D0"/>
    <w:rsid w:val="00DB630A"/>
    <w:rsid w:val="00DB6473"/>
    <w:rsid w:val="00DC1FC6"/>
    <w:rsid w:val="00DC20C7"/>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0E01"/>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00A3"/>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36D50"/>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6CA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20BD"/>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1D6B"/>
    <w:rsid w:val="00EC2A66"/>
    <w:rsid w:val="00EC3672"/>
    <w:rsid w:val="00EC44FF"/>
    <w:rsid w:val="00ED0960"/>
    <w:rsid w:val="00ED3632"/>
    <w:rsid w:val="00ED3782"/>
    <w:rsid w:val="00ED56C1"/>
    <w:rsid w:val="00ED6961"/>
    <w:rsid w:val="00ED7CED"/>
    <w:rsid w:val="00ED7D49"/>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B20"/>
    <w:rsid w:val="00EF7D7F"/>
    <w:rsid w:val="00F01751"/>
    <w:rsid w:val="00F01DD8"/>
    <w:rsid w:val="00F02CF2"/>
    <w:rsid w:val="00F02FDE"/>
    <w:rsid w:val="00F032E4"/>
    <w:rsid w:val="00F0385A"/>
    <w:rsid w:val="00F04ADF"/>
    <w:rsid w:val="00F078C6"/>
    <w:rsid w:val="00F1070F"/>
    <w:rsid w:val="00F1280C"/>
    <w:rsid w:val="00F13BB5"/>
    <w:rsid w:val="00F14992"/>
    <w:rsid w:val="00F16A50"/>
    <w:rsid w:val="00F17476"/>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6BB"/>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1E6D"/>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038B"/>
    <w:rsid w:val="00FF2C7E"/>
    <w:rsid w:val="00FF2E19"/>
    <w:rsid w:val="00FF568F"/>
    <w:rsid w:val="00FF7091"/>
    <w:rsid w:val="00FF756F"/>
    <w:rsid w:val="1E67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99"/>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99"/>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0"/>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6B694-6CF8-47C9-9E6F-ED4974AC319D}">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26</Pages>
  <Words>340</Words>
  <Characters>404</Characters>
  <Lines>279</Lines>
  <Paragraphs>78</Paragraphs>
  <TotalTime>2384</TotalTime>
  <ScaleCrop>false</ScaleCrop>
  <LinksUpToDate>false</LinksUpToDate>
  <CharactersWithSpaces>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常巧利</cp:lastModifiedBy>
  <cp:lastPrinted>2025-09-23T02:09:00Z</cp:lastPrinted>
  <dcterms:modified xsi:type="dcterms:W3CDTF">2025-10-28T06:52:41Z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96E60D1B86104CE5ACD150FB150E69BC_13</vt:lpwstr>
  </property>
</Properties>
</file>