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6C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仿宋_GB2312" w:hAnsi="仿宋_GB2312" w:eastAsia="仿宋_GB2312" w:cs="仿宋_GB2312"/>
          <w:sz w:val="20"/>
          <w:szCs w:val="2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vertAlign w:val="baseline"/>
          <w:lang w:val="en-US" w:eastAsia="zh-CN"/>
        </w:rPr>
        <w:t>采购包1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vertAlign w:val="baseline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91"/>
        <w:gridCol w:w="4932"/>
        <w:gridCol w:w="1750"/>
      </w:tblGrid>
      <w:tr w14:paraId="1296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20" w:type="dxa"/>
            <w:vAlign w:val="center"/>
          </w:tcPr>
          <w:p w14:paraId="6436C1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91" w:type="dxa"/>
            <w:vAlign w:val="center"/>
          </w:tcPr>
          <w:p w14:paraId="3E2874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32" w:type="dxa"/>
            <w:vAlign w:val="center"/>
          </w:tcPr>
          <w:p w14:paraId="5A85FA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技术参数与性能指标（采购需求）</w:t>
            </w:r>
          </w:p>
        </w:tc>
        <w:tc>
          <w:tcPr>
            <w:tcW w:w="1750" w:type="dxa"/>
            <w:vAlign w:val="center"/>
          </w:tcPr>
          <w:p w14:paraId="147A25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单价最高限价（元）</w:t>
            </w:r>
          </w:p>
        </w:tc>
      </w:tr>
      <w:tr w14:paraId="5CA8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 w14:paraId="10D851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1" w:type="dxa"/>
            <w:vAlign w:val="center"/>
          </w:tcPr>
          <w:p w14:paraId="2FA85D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大米</w:t>
            </w:r>
          </w:p>
        </w:tc>
        <w:tc>
          <w:tcPr>
            <w:tcW w:w="4932" w:type="dxa"/>
          </w:tcPr>
          <w:p w14:paraId="79FC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1.质量要求：①质量等级：二级或以上；②外观：呈清白色或半透明，有光泽，大小均匀，颗粒饱满完整，无沙石、糠粉等杂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质；③气味：具有新米的清香味，无陈米异味、无霉味；④滋味：口感软糯、醇厚微甜；⑤成分：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100%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非转基因，水分含量适中；⑥感观、理化、安全等各项指标合格，符合标准要求；无违禁成分；</w:t>
            </w:r>
          </w:p>
          <w:p w14:paraId="4B14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2.包装规格：25公斤/袋；</w:t>
            </w:r>
          </w:p>
          <w:p w14:paraId="5B6C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3.标签标识：标签标识清晰，内容完整，符合行业标准及规范要求；</w:t>
            </w:r>
          </w:p>
          <w:p w14:paraId="7932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4.包装：独立包装，便于运输、储存，外包装必须符合《粮食销售包装》要求,包装袋清洁无污渍、无破损、无渗漏；</w:t>
            </w:r>
          </w:p>
          <w:p w14:paraId="0C7B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5.质量标准：GB/T1354-2018，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严禁使用陈化粮及其再加工产品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；</w:t>
            </w:r>
          </w:p>
          <w:p w14:paraId="7E444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6.保证所供货物满足国家强制标准要求，供货时，剩余保质期不少于标注保质期三分之二，随货提供合格证、批次检测报告等；</w:t>
            </w:r>
          </w:p>
          <w:p w14:paraId="634B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7.保证货物来源渠道正规，商家信誉良好，未发过重大安全事件，杜绝假冒伪劣产品。</w:t>
            </w:r>
          </w:p>
          <w:p w14:paraId="043A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8.符合国家及行业相关标准，提供CMA/CNAS检测报告。</w:t>
            </w:r>
          </w:p>
        </w:tc>
        <w:tc>
          <w:tcPr>
            <w:tcW w:w="1750" w:type="dxa"/>
            <w:vAlign w:val="center"/>
          </w:tcPr>
          <w:p w14:paraId="07246A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5.1元/公斤</w:t>
            </w:r>
          </w:p>
        </w:tc>
      </w:tr>
    </w:tbl>
    <w:p w14:paraId="26D8EB9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二、其他说明</w:t>
      </w:r>
    </w:p>
    <w:p w14:paraId="5E97A7C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1.本标段采购大米约268,560.00公斤，最高预算1,369,656.00元；</w:t>
      </w:r>
    </w:p>
    <w:p w14:paraId="129B2BE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2.综合单价最高限价：大米约5.1元/公斤；</w:t>
      </w:r>
    </w:p>
    <w:p w14:paraId="5A1F6C8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单价包含货物费、税费、运输费、装卸费、码放费等完成项目所需的一切费用，采购人不再支付任何费用。</w:t>
      </w:r>
    </w:p>
    <w:p w14:paraId="0FAA0D5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3.本项目为固定单价合同，投标报价为投标单价。供货数量=采购包预算金额÷中标单价。中标单价在合同期内固定不变。</w:t>
      </w:r>
    </w:p>
    <w:p w14:paraId="7ECB564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4.合同总价款：采购包预算金额。</w:t>
      </w:r>
    </w:p>
    <w:p w14:paraId="2E981DF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5.供货：按月以采购单位送货通知单为准进行供货，合同期内保质保量按时完成所有供货数量。</w:t>
      </w:r>
    </w:p>
    <w:p w14:paraId="044E8D0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sz w:val="20"/>
          <w:szCs w:val="20"/>
          <w:highlight w:val="none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6.使用场景：陕西省崔家沟监狱狱内配餐中心。</w:t>
      </w:r>
    </w:p>
    <w:p w14:paraId="7697FE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仿宋_GB2312" w:hAnsi="仿宋_GB2312" w:eastAsia="仿宋_GB2312" w:cs="仿宋_GB2312"/>
          <w:sz w:val="20"/>
          <w:szCs w:val="2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vertAlign w:val="baseline"/>
          <w:lang w:val="en-US" w:eastAsia="zh-CN"/>
        </w:rPr>
        <w:t>采购包2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vertAlign w:val="baseline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91"/>
        <w:gridCol w:w="4932"/>
        <w:gridCol w:w="1762"/>
      </w:tblGrid>
      <w:tr w14:paraId="1BE0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20" w:type="dxa"/>
            <w:vAlign w:val="center"/>
          </w:tcPr>
          <w:p w14:paraId="10CEA0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91" w:type="dxa"/>
            <w:vAlign w:val="center"/>
          </w:tcPr>
          <w:p w14:paraId="6764D2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32" w:type="dxa"/>
            <w:vAlign w:val="center"/>
          </w:tcPr>
          <w:p w14:paraId="553632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技术参数与性能指标（采购需求）</w:t>
            </w:r>
          </w:p>
        </w:tc>
        <w:tc>
          <w:tcPr>
            <w:tcW w:w="1762" w:type="dxa"/>
            <w:vAlign w:val="center"/>
          </w:tcPr>
          <w:p w14:paraId="440476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单价最高限价（元）</w:t>
            </w:r>
          </w:p>
        </w:tc>
      </w:tr>
      <w:tr w14:paraId="14AB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 w14:paraId="7CDAD2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1" w:type="dxa"/>
            <w:vAlign w:val="center"/>
          </w:tcPr>
          <w:p w14:paraId="207676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面粉（小麦面粉）</w:t>
            </w:r>
          </w:p>
        </w:tc>
        <w:tc>
          <w:tcPr>
            <w:tcW w:w="4932" w:type="dxa"/>
            <w:vAlign w:val="top"/>
          </w:tcPr>
          <w:p w14:paraId="10F1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.质量要求：①色泽：白色至微黄色，色泽均匀，无明显杂质；②组织状态：呈粉状，无粗粒感，无生虫，无结块/挂丝，无异物；③气味：具有小麦香味，无异味、无霉味、酸味；④滋味：口味正常可口，淡而微甜，无发酸、刺喉、发苦等现象；⑤成分：非转基因。蛋白质、水分含量适中，手抓后易散落，不易成团；⑥感观、理化、安全等各项指标合格，符合标准要求；无违禁成分；</w:t>
            </w:r>
          </w:p>
          <w:p w14:paraId="7198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2.包装规格：25公斤/袋；</w:t>
            </w:r>
          </w:p>
          <w:p w14:paraId="0A65D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3.包装：独立包装，便于运输、储存，外包装必须符合《粮食销售包装》要求,包装袋清洁无污渍、无破损、无渗漏；</w:t>
            </w:r>
          </w:p>
          <w:p w14:paraId="28A1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4.标签标识：标签标识清晰，内容完整，符合行业标准及规范要求；</w:t>
            </w:r>
          </w:p>
          <w:p w14:paraId="74F3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5.质量标准：GB/T 1355-2021；</w:t>
            </w:r>
          </w:p>
          <w:p w14:paraId="027C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6.保证所供货物满足国家强制标准要求，供货时，剩余保质期不少于标注保质期三分之二，随货提供合格证、批次检测报告等；</w:t>
            </w:r>
          </w:p>
          <w:p w14:paraId="703D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7.保证货物来源渠道正规，商家信誉良好，未发过重大安全事件，杜绝假冒伪劣产品。</w:t>
            </w:r>
          </w:p>
          <w:p w14:paraId="6E9B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8.符合国家及行业相关标准，提供CMA/CNAS检测报告。</w:t>
            </w:r>
          </w:p>
        </w:tc>
        <w:tc>
          <w:tcPr>
            <w:tcW w:w="1762" w:type="dxa"/>
            <w:vAlign w:val="center"/>
          </w:tcPr>
          <w:p w14:paraId="77E6E9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3.6元/公斤</w:t>
            </w:r>
          </w:p>
        </w:tc>
      </w:tr>
    </w:tbl>
    <w:p w14:paraId="6B8A8E4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二、其他说明</w:t>
      </w:r>
    </w:p>
    <w:p w14:paraId="3F842DC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1.本标段采购面粉约402,840.00公斤，最高预算1,450,224.00元；</w:t>
      </w:r>
    </w:p>
    <w:p w14:paraId="6E09596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2.综合单价最高限价：面粉约3.6元/公斤；</w:t>
      </w:r>
    </w:p>
    <w:p w14:paraId="5CF1B17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0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单价包含货物费、税费、运输费、装卸费、码放费等完成项目所需的一切费用，采购人不再支付任何费用。</w:t>
      </w:r>
    </w:p>
    <w:p w14:paraId="5883C05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3.本项目为固定单价合同，投标报价为投标单价。供货数量=采购包预算金额÷中标单价。中标单价在合同期内固定不变。</w:t>
      </w:r>
    </w:p>
    <w:p w14:paraId="53EB599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4.合同总价款：采购包预算金额。</w:t>
      </w:r>
    </w:p>
    <w:p w14:paraId="5002A63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5.供货：按月以采购单位送货通知单为准进行供货，合同期内保质保量按时完成所有供货数量。</w:t>
      </w:r>
    </w:p>
    <w:p w14:paraId="2259117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6.使用场景：陕西省崔家沟监狱狱内配餐中心。</w:t>
      </w:r>
    </w:p>
    <w:p w14:paraId="0E2A27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vertAlign w:val="baseline"/>
          <w:lang w:val="en-US" w:eastAsia="zh-CN"/>
        </w:rPr>
        <w:t>采购包3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vertAlign w:val="baseline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91"/>
        <w:gridCol w:w="4932"/>
        <w:gridCol w:w="1775"/>
      </w:tblGrid>
      <w:tr w14:paraId="5594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20" w:type="dxa"/>
            <w:vAlign w:val="center"/>
          </w:tcPr>
          <w:p w14:paraId="5C6FB8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91" w:type="dxa"/>
            <w:vAlign w:val="center"/>
          </w:tcPr>
          <w:p w14:paraId="4173CB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32" w:type="dxa"/>
            <w:vAlign w:val="center"/>
          </w:tcPr>
          <w:p w14:paraId="70DCC8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技术参数与性能指标（采购需求）</w:t>
            </w:r>
          </w:p>
        </w:tc>
        <w:tc>
          <w:tcPr>
            <w:tcW w:w="1775" w:type="dxa"/>
            <w:vAlign w:val="center"/>
          </w:tcPr>
          <w:p w14:paraId="08DAF8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单价最高限价（元）</w:t>
            </w:r>
          </w:p>
        </w:tc>
      </w:tr>
      <w:tr w14:paraId="70A9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 w14:paraId="284BD4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1" w:type="dxa"/>
            <w:vAlign w:val="center"/>
          </w:tcPr>
          <w:p w14:paraId="230014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食用油（菜籽油）</w:t>
            </w:r>
          </w:p>
        </w:tc>
        <w:tc>
          <w:tcPr>
            <w:tcW w:w="4932" w:type="dxa"/>
            <w:vAlign w:val="top"/>
          </w:tcPr>
          <w:p w14:paraId="7A547D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1.质量要求：①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u w:val="none"/>
                <w:vertAlign w:val="baseline"/>
                <w:lang w:val="en-US" w:eastAsia="zh-CN"/>
              </w:rPr>
              <w:t>等级：二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u w:val="none"/>
                <w:vertAlign w:val="baseline"/>
                <w:lang w:val="en-US" w:eastAsia="zh-CN"/>
              </w:rPr>
              <w:t>级或以上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；加工工艺先进，纯度质量好，健康营养；②色泽、透明度：清亮透明，无雾状、无悬浮物、无杂质；③气味：淡淡的菜籽香味，无异味、无刺鼻怪味；④滋味：无明显沉淀，口感滑润，食用纯香，无苦涩或其他不良味道；⑤成分：非转基因。营养成分含量高。⑥感观、理化、安全等各项指标合格，符合标准要求；无违禁成分；</w:t>
            </w:r>
          </w:p>
          <w:p w14:paraId="7FF343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2.包装规格：15-20升/桶；</w:t>
            </w:r>
          </w:p>
          <w:p w14:paraId="3C89C6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3.包装要求：独立包装，包装桶清洁透明、无污渍，无破损、无渗漏，符合国家现行食品卫生标准的规定；</w:t>
            </w:r>
          </w:p>
          <w:p w14:paraId="67D1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4.标签标识：标签标识清晰，内容完整，符合行业标准及规范要求；</w:t>
            </w:r>
          </w:p>
          <w:p w14:paraId="1741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5.质量标准：GB/T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1536-2021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；</w:t>
            </w:r>
          </w:p>
          <w:p w14:paraId="00E6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6.保证所供货物满足国家强制标准要求，供货时，剩余保质期不少于标注保质期三分之二，提供合格证、批次检测报告等；</w:t>
            </w:r>
          </w:p>
          <w:p w14:paraId="43D4E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保证货物来源渠道正规，商家信誉良好，未发过重大安全事件，杜绝假冒伪劣产品。</w:t>
            </w:r>
          </w:p>
          <w:p w14:paraId="3248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8.符合国家及行业相关标准，提供CMA/CNAS检测报告。</w:t>
            </w:r>
          </w:p>
        </w:tc>
        <w:tc>
          <w:tcPr>
            <w:tcW w:w="1775" w:type="dxa"/>
            <w:vAlign w:val="center"/>
          </w:tcPr>
          <w:p w14:paraId="7947EC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vertAlign w:val="baseline"/>
                <w:lang w:val="en-US" w:eastAsia="zh-CN"/>
              </w:rPr>
              <w:t>10.9757元/升</w:t>
            </w:r>
          </w:p>
        </w:tc>
      </w:tr>
    </w:tbl>
    <w:p w14:paraId="720FD40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二、其他说明</w:t>
      </w:r>
    </w:p>
    <w:p w14:paraId="55695FB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1.本标段采购食用油约36,703.00升，最高预算402,840.00元。</w:t>
      </w:r>
    </w:p>
    <w:p w14:paraId="74D1AA2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2.综合单价最高限价：食用油约10.9757元/升。</w:t>
      </w:r>
    </w:p>
    <w:p w14:paraId="388CE62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0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单价包含货物费、税费、运输费、装卸费、码放费等完成项目所需的一切费用，采购人不再支付任何费用。</w:t>
      </w:r>
    </w:p>
    <w:p w14:paraId="3360D08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3.本项目为固定单价合同，投标报价为投标单价。供货数量=采购包预算金额÷中标单价。中标单价在合同期内固定不变。</w:t>
      </w:r>
    </w:p>
    <w:p w14:paraId="5DAA5BA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4.合同总价款：采购包预算金额。</w:t>
      </w:r>
    </w:p>
    <w:p w14:paraId="1260C6A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5.供货：按月以采购单位送货通知单为准进行供货，合同期内保质保量按时完成所有供货数量。</w:t>
      </w:r>
    </w:p>
    <w:p w14:paraId="2855F95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default" w:ascii="仿宋_GB2312" w:hAnsi="仿宋_GB2312" w:eastAsia="仿宋_GB2312" w:cs="仿宋_GB2312"/>
          <w:kern w:val="2"/>
          <w:sz w:val="20"/>
          <w:szCs w:val="20"/>
          <w:highlight w:val="none"/>
          <w:vertAlign w:val="baseline"/>
          <w:lang w:val="en-US" w:eastAsia="zh-CN" w:bidi="ar-SA"/>
        </w:rPr>
        <w:t>6.使用场景：陕西省崔家沟监狱狱内配餐中心。</w:t>
      </w:r>
    </w:p>
    <w:p w14:paraId="633BB058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81F59"/>
    <w:rsid w:val="5478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2025-10-28T11:19:00Z</dcterms:created>
  <dc:creator>左左</dc:creator>
  <cp:lastModifiedBy>左左</cp:lastModifiedBy>
  <dcterms:modified xsi:type="dcterms:W3CDTF">2025-10-28T11:24:28Z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2FD36F70B04C4F23AE9C0720167EC9B3_11</vt:lpwstr>
  </property>
  <property fmtid="{D5CDD505-2E9C-101B-9397-08002B2CF9AE}" pid="4" name="KSOTemplateDocerSaveRecord">
    <vt:lpwstr>eyJoZGlkIjoiYjgzZjBlMWFiY2UyYjQ1NWYwYWI5MjNkODI5ZDljOGYiLCJ1c2VySWQiOiI1NzY5ODc4MzkifQ==</vt:lpwstr>
  </property>
</Properties>
</file>